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5C5CF" w14:textId="5949BAB9" w:rsidR="008F33FD" w:rsidRPr="004C4493" w:rsidRDefault="0097610B" w:rsidP="0097610B">
      <w:pPr>
        <w:pStyle w:val="Pagedecouverture"/>
        <w:rPr>
          <w:noProof/>
        </w:rPr>
      </w:pPr>
      <w:r>
        <w:rPr>
          <w:noProof/>
        </w:rPr>
        <w:pict w14:anchorId="2F8F72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3768C878-5BE7-47FE-947D-078295ED2CF1" style="width:455.25pt;height:381.75pt">
            <v:imagedata r:id="rId8" o:title=""/>
          </v:shape>
        </w:pict>
      </w:r>
    </w:p>
    <w:p w14:paraId="27F63934" w14:textId="77777777" w:rsidR="0085565F" w:rsidRPr="004C4493" w:rsidRDefault="0085565F" w:rsidP="0085565F">
      <w:pPr>
        <w:rPr>
          <w:noProof/>
        </w:rPr>
        <w:sectPr w:rsidR="0085565F" w:rsidRPr="004C4493" w:rsidSect="0097610B">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2EBCA499" w14:textId="7B58B8C6" w:rsidR="00E477BC" w:rsidRPr="004C4493" w:rsidRDefault="00E477BC" w:rsidP="00E477BC">
      <w:pPr>
        <w:pStyle w:val="Annexetitre"/>
        <w:rPr>
          <w:noProof/>
        </w:rPr>
      </w:pPr>
      <w:bookmarkStart w:id="0" w:name="_GoBack"/>
      <w:bookmarkEnd w:id="0"/>
      <w:r w:rsidRPr="004C4493">
        <w:rPr>
          <w:noProof/>
        </w:rPr>
        <w:lastRenderedPageBreak/>
        <w:t>PRÍLOHA I</w:t>
      </w:r>
    </w:p>
    <w:p w14:paraId="701EF901" w14:textId="77777777" w:rsidR="00E477BC" w:rsidRPr="004C4493" w:rsidRDefault="00E477BC" w:rsidP="00E477BC">
      <w:pPr>
        <w:pStyle w:val="NormalCentered"/>
        <w:rPr>
          <w:noProof/>
        </w:rPr>
      </w:pPr>
      <w:r w:rsidRPr="004C4493">
        <w:rPr>
          <w:noProof/>
        </w:rPr>
        <w:t>PRIORITNÉ KORIDORY A OBLASTI ENERGETICKEJ INFRAŠTRUKTÚRY</w:t>
      </w:r>
    </w:p>
    <w:p w14:paraId="6F438562" w14:textId="77777777" w:rsidR="00E477BC" w:rsidRPr="004C4493" w:rsidRDefault="00E477BC" w:rsidP="00E477BC">
      <w:pPr>
        <w:pStyle w:val="NormalCentered"/>
        <w:rPr>
          <w:noProof/>
        </w:rPr>
      </w:pPr>
      <w:r w:rsidRPr="004C4493">
        <w:rPr>
          <w:noProof/>
        </w:rPr>
        <w:t>(podľa článku 1 ods. 1)</w:t>
      </w:r>
    </w:p>
    <w:p w14:paraId="0C6101B5" w14:textId="77777777" w:rsidR="00E477BC" w:rsidRPr="004C4493" w:rsidRDefault="00E477BC" w:rsidP="00E477BC">
      <w:pPr>
        <w:rPr>
          <w:noProof/>
        </w:rPr>
      </w:pPr>
      <w:r w:rsidRPr="004C4493">
        <w:rPr>
          <w:noProof/>
        </w:rPr>
        <w:t>Toto nariadenie sa vzťahuje na tieto prioritné koridory a oblasti transeurópskej energetickej infraštruktúry:</w:t>
      </w:r>
    </w:p>
    <w:p w14:paraId="008B2F09" w14:textId="77777777" w:rsidR="00E477BC" w:rsidRPr="004C4493" w:rsidRDefault="00E477BC" w:rsidP="00F90205">
      <w:pPr>
        <w:pStyle w:val="NumPar1"/>
        <w:numPr>
          <w:ilvl w:val="0"/>
          <w:numId w:val="1"/>
        </w:numPr>
        <w:rPr>
          <w:noProof/>
        </w:rPr>
      </w:pPr>
      <w:r w:rsidRPr="004C4493">
        <w:rPr>
          <w:noProof/>
        </w:rPr>
        <w:t>PRIORITNÉ KORIDORY PRE ELEKTRINU</w:t>
      </w:r>
    </w:p>
    <w:p w14:paraId="76981B2C" w14:textId="71312BBB" w:rsidR="00E477BC" w:rsidRPr="004C4493" w:rsidRDefault="00EE0D2A" w:rsidP="00EE0D2A">
      <w:pPr>
        <w:pStyle w:val="Point0"/>
        <w:rPr>
          <w:noProof/>
        </w:rPr>
      </w:pPr>
      <w:r>
        <w:rPr>
          <w:noProof/>
        </w:rPr>
        <w:t>1.</w:t>
      </w:r>
      <w:r>
        <w:rPr>
          <w:noProof/>
        </w:rPr>
        <w:tab/>
      </w:r>
      <w:r w:rsidR="00E477BC" w:rsidRPr="004C4493">
        <w:rPr>
          <w:noProof/>
        </w:rPr>
        <w:t>Severojužné elektrické prepojovacie vedenia v západnej Európe (NSI West Electricity): prepojovacie vedenia medzi členskými štátmi regiónu a s oblasťou Stredozemia vrátane Pyrenejského polostrova, a to najmä s cieľom integrovať elektrinu z obnoviteľných zdrojov energie a posilniť vnútorné infraštruktúry elektrizačných sústav, aby sa podporila integrácia trhu v regióne a ukončila izolácia Írska, zvýšila bezpečnosť dodávok a bezpečnosť siete a aby sa zabezpečilo potrebné predĺženie sústav na mori pre energiu z obnoviteľných zdrojov na pevnine a posilnenie vnútroštátnej sústavy potrebné na zaistenie primeranej a spoľahlivej prenosovej sústavy a na dodávanie elektriny vyrobenej na mori vnútrozemským členským štátom.</w:t>
      </w:r>
    </w:p>
    <w:p w14:paraId="44575BF3" w14:textId="77777777" w:rsidR="00E477BC" w:rsidRPr="004C4493" w:rsidRDefault="00E477BC" w:rsidP="00E477BC">
      <w:pPr>
        <w:pStyle w:val="Text1"/>
        <w:rPr>
          <w:noProof/>
        </w:rPr>
      </w:pPr>
      <w:r w:rsidRPr="004C4493">
        <w:rPr>
          <w:noProof/>
        </w:rPr>
        <w:t>Dotknuté členské štáty: Belgicko, Dánsko, Nemecko, Írsko, Španielsko, Francúzsko, Taliansko, Luxembursko, Malta, Holandsko, Rakúsko a Portugalsko.</w:t>
      </w:r>
    </w:p>
    <w:p w14:paraId="666F4D1F" w14:textId="4F1B1B52" w:rsidR="00E477BC" w:rsidRPr="004C4493" w:rsidRDefault="00EE0D2A" w:rsidP="00EE0D2A">
      <w:pPr>
        <w:pStyle w:val="Point0"/>
        <w:rPr>
          <w:noProof/>
        </w:rPr>
      </w:pPr>
      <w:r>
        <w:rPr>
          <w:noProof/>
        </w:rPr>
        <w:t>2.</w:t>
      </w:r>
      <w:r>
        <w:rPr>
          <w:noProof/>
        </w:rPr>
        <w:tab/>
      </w:r>
      <w:r w:rsidR="00E477BC" w:rsidRPr="004C4493">
        <w:rPr>
          <w:noProof/>
        </w:rPr>
        <w:t>Severojužné elektrické prepojovacie vedenia v stredovýchodnej a juhovýchodnej Európe (NSI East Electricity): prepojovacie vedenia a vnútorné vedenia v smere sever – juh a východ – západ, aby sa dokončil vnútorný trh, začlenila výroba elektriny z obnoviteľných zdrojov energie, ukončila izolácia Cypru, zvýšila bezpečnosť dodávok a bezpečnosť siete a aby sa zabezpečilo potrebné predĺženie sústav na mori pre energiu z obnoviteľných zdrojov na pevninu a posilnenie vnútroštátnej sústavy potrebné na zaistenie primeranej a spoľahlivej prenosovej sústavy a na dodávanie elektriny vyrobenej na mori vnútrozemským členským štátom.</w:t>
      </w:r>
    </w:p>
    <w:p w14:paraId="56EE81EA" w14:textId="77777777" w:rsidR="00E477BC" w:rsidRPr="004C4493" w:rsidRDefault="00E477BC" w:rsidP="00E477BC">
      <w:pPr>
        <w:pStyle w:val="Text1"/>
        <w:rPr>
          <w:noProof/>
        </w:rPr>
      </w:pPr>
      <w:r w:rsidRPr="004C4493">
        <w:rPr>
          <w:noProof/>
        </w:rPr>
        <w:t>Dotknuté členské štáty: Bulharsko, Česko, Nemecko, Chorvátsko, Grécko, Cyprus, Taliansko, Maďarsko, Rakúsko, Poľsko, Rumunsko, Slovinsko a Slovensko.</w:t>
      </w:r>
    </w:p>
    <w:p w14:paraId="16FADE2E" w14:textId="5B507C76" w:rsidR="00E477BC" w:rsidRPr="004C4493" w:rsidRDefault="00EE0D2A" w:rsidP="00EE0D2A">
      <w:pPr>
        <w:pStyle w:val="Point0"/>
        <w:rPr>
          <w:rFonts w:ascii="inherit" w:hAnsi="inherit"/>
          <w:noProof/>
          <w:color w:val="000000"/>
        </w:rPr>
      </w:pPr>
      <w:r>
        <w:rPr>
          <w:noProof/>
        </w:rPr>
        <w:t>3.</w:t>
      </w:r>
      <w:r>
        <w:rPr>
          <w:noProof/>
        </w:rPr>
        <w:tab/>
      </w:r>
      <w:r w:rsidR="00E477BC" w:rsidRPr="004C4493">
        <w:rPr>
          <w:noProof/>
        </w:rPr>
        <w:t>Plán prepojenia baltského trhu s energiou v odvetví elektriny (BEMIP Electricity): prepojovacie vedenia medzi členskými štátmi a vnútorné vedenia v Pobaltí s cieľom podporiť integráciu trhu a zároveň začleniť rastúci podiel energie z obnoviteľných zdrojov v regióne a zvýšiť bezpečnosť dodávok a bezpečnosť siete.</w:t>
      </w:r>
    </w:p>
    <w:p w14:paraId="312A3AF7" w14:textId="77777777" w:rsidR="00E477BC" w:rsidRPr="004C4493" w:rsidRDefault="00E477BC" w:rsidP="00E477BC">
      <w:pPr>
        <w:pStyle w:val="Text1"/>
        <w:rPr>
          <w:noProof/>
        </w:rPr>
      </w:pPr>
      <w:r w:rsidRPr="004C4493">
        <w:rPr>
          <w:noProof/>
        </w:rPr>
        <w:t>Dotknuté členské štáty: Dánsko, Nemecko, Estónsko, Lotyšsko, Litva, Poľsko, Fínsko a Švédsko.</w:t>
      </w:r>
    </w:p>
    <w:p w14:paraId="3C24EEAC" w14:textId="77777777" w:rsidR="00E477BC" w:rsidRPr="004C4493" w:rsidRDefault="00E477BC" w:rsidP="00E477BC">
      <w:pPr>
        <w:pStyle w:val="NumPar1"/>
        <w:rPr>
          <w:noProof/>
        </w:rPr>
      </w:pPr>
      <w:r w:rsidRPr="004C4493">
        <w:rPr>
          <w:noProof/>
        </w:rPr>
        <w:t>PRIORITNÉ KORIDORY PRE SÚSTAVY NA MORI</w:t>
      </w:r>
    </w:p>
    <w:p w14:paraId="6FE50743" w14:textId="3ABEA6CB" w:rsidR="00E477BC" w:rsidRPr="004C4493" w:rsidRDefault="00EE0D2A" w:rsidP="00EE0D2A">
      <w:pPr>
        <w:pStyle w:val="Point0"/>
        <w:rPr>
          <w:noProof/>
        </w:rPr>
      </w:pPr>
      <w:r>
        <w:rPr>
          <w:noProof/>
        </w:rPr>
        <w:t>4.</w:t>
      </w:r>
      <w:r>
        <w:rPr>
          <w:noProof/>
        </w:rPr>
        <w:tab/>
      </w:r>
      <w:r w:rsidR="00E477BC" w:rsidRPr="004C4493">
        <w:rPr>
          <w:noProof/>
        </w:rPr>
        <w:t>Morské prenosové a distribučné sústavy v oblasti Severného mora (NSOG): rozvoj elektrizačných sústav na mori, rozvoj integrovaných elektrizačných a prípadne aj vodíkových sústav na mori a súvisiace prepojovacie vedenia v Severnom mori, Írskom mori, Keltskom mori, Lamanšskom prielive a v susediacich vodách na prenos elektriny alebo prípadne vodíka z obnoviteľných zdrojov energie na mori do centier ich spotreby a uskladňovania alebo na zvýšenie cezhraničnej výmeny energie z obnoviteľných zdrojov.</w:t>
      </w:r>
    </w:p>
    <w:p w14:paraId="405479D2" w14:textId="77777777" w:rsidR="00E477BC" w:rsidRPr="004C4493" w:rsidRDefault="00E477BC" w:rsidP="00E477BC">
      <w:pPr>
        <w:pStyle w:val="Text1"/>
        <w:rPr>
          <w:noProof/>
        </w:rPr>
      </w:pPr>
      <w:r w:rsidRPr="004C4493">
        <w:rPr>
          <w:noProof/>
        </w:rPr>
        <w:t>Dotknuté členské štáty: Belgicko, Dánsko, Nemecko, Írsko, Francúzsko, Luxembursko, Holandsko a Švédsko.</w:t>
      </w:r>
    </w:p>
    <w:p w14:paraId="03D23719" w14:textId="2BE5960E" w:rsidR="00E477BC" w:rsidRPr="004C4493" w:rsidRDefault="00EE0D2A" w:rsidP="00EE0D2A">
      <w:pPr>
        <w:pStyle w:val="Point0"/>
        <w:rPr>
          <w:noProof/>
        </w:rPr>
      </w:pPr>
      <w:r>
        <w:rPr>
          <w:noProof/>
        </w:rPr>
        <w:t>5.</w:t>
      </w:r>
      <w:r>
        <w:rPr>
          <w:noProof/>
        </w:rPr>
        <w:tab/>
      </w:r>
      <w:r w:rsidR="00E477BC" w:rsidRPr="004C4493">
        <w:rPr>
          <w:noProof/>
        </w:rPr>
        <w:t>Elektrizačné sústavy na mori v rámci plánu prepojenia baltského trhu s energiou (BEMIP offshore): rozvoj elektrizačných sústav na mori, rozvoj integrovaných elektrizačných sústav na mori, ako aj prípadný rozvoj vodíkových sústav na mori a súvisiace prepojovacie vedenia v Baltskom mori a v susediacich vodách na prenos elektriny alebo prípadne na prepravu vodíka z obnoviteľných zdrojov energie na mori do centier ich spotreby a uskladňovania alebo na zvýšenie cezhraničnej výmeny energie z obnoviteľných zdrojov.</w:t>
      </w:r>
    </w:p>
    <w:p w14:paraId="32986A56" w14:textId="77777777" w:rsidR="00E477BC" w:rsidRPr="004C4493" w:rsidRDefault="00E477BC" w:rsidP="00E477BC">
      <w:pPr>
        <w:pStyle w:val="Text1"/>
        <w:rPr>
          <w:noProof/>
        </w:rPr>
      </w:pPr>
      <w:r w:rsidRPr="004C4493">
        <w:rPr>
          <w:noProof/>
        </w:rPr>
        <w:t>Dotknuté členské štáty: Dánsko, Nemecko, Estónsko, Lotyšsko, Litva, Poľsko, Fínsko a Švédsko.</w:t>
      </w:r>
    </w:p>
    <w:p w14:paraId="1C343E2F" w14:textId="766E2849" w:rsidR="00E477BC" w:rsidRPr="004C4493" w:rsidRDefault="00EE0D2A" w:rsidP="00EE0D2A">
      <w:pPr>
        <w:pStyle w:val="Point0"/>
        <w:rPr>
          <w:noProof/>
        </w:rPr>
      </w:pPr>
      <w:r>
        <w:rPr>
          <w:noProof/>
        </w:rPr>
        <w:t>6.</w:t>
      </w:r>
      <w:r>
        <w:rPr>
          <w:noProof/>
        </w:rPr>
        <w:tab/>
      </w:r>
      <w:r w:rsidR="00E477BC" w:rsidRPr="004C4493">
        <w:rPr>
          <w:noProof/>
        </w:rPr>
        <w:t>Elektrizačné sústavy na mori na juhu a západe (SW offshore): rozvoj elektrizačných sústav na mori, rozvoj integrovaných elektrizačných sústav na mori, ako aj prípadný rozvoj vodíkových sústav na mori a súvisiace prepojovacie vedenia v Stredozemnom mori vrátane Cádizského zálivu a v susediacich vodách na prenos elektriny alebo prípadne na prepravu vodíka z obnoviteľných zdrojov energie na mori do centier ich spotreby a uskladňovania alebo na zvýšenie cezhraničnej výmeny energie z obnoviteľných zdrojov.</w:t>
      </w:r>
    </w:p>
    <w:p w14:paraId="1B425BDB" w14:textId="77777777" w:rsidR="00E477BC" w:rsidRPr="004C4493" w:rsidRDefault="00E477BC" w:rsidP="00E477BC">
      <w:pPr>
        <w:pStyle w:val="Text1"/>
        <w:rPr>
          <w:noProof/>
        </w:rPr>
      </w:pPr>
      <w:r w:rsidRPr="004C4493">
        <w:rPr>
          <w:noProof/>
        </w:rPr>
        <w:t>Dotknuté členské štáty: Grécko, Španielsko, Francúzsko, Taliansko, Malta a Portugalsko.</w:t>
      </w:r>
    </w:p>
    <w:p w14:paraId="5BCA9EAC" w14:textId="78E938B9" w:rsidR="00E477BC" w:rsidRPr="004C4493" w:rsidRDefault="00EE0D2A" w:rsidP="00EE0D2A">
      <w:pPr>
        <w:pStyle w:val="Point0"/>
        <w:rPr>
          <w:noProof/>
        </w:rPr>
      </w:pPr>
      <w:r>
        <w:rPr>
          <w:noProof/>
        </w:rPr>
        <w:t>7.</w:t>
      </w:r>
      <w:r>
        <w:rPr>
          <w:noProof/>
        </w:rPr>
        <w:tab/>
      </w:r>
      <w:r w:rsidR="00E477BC" w:rsidRPr="004C4493">
        <w:rPr>
          <w:noProof/>
        </w:rPr>
        <w:t>Elektrizačné sústavy na mori na juhu a východe (SE offshore): rozvoj elektrizačných sústav na mori, rozvoj integrovaných elektrizačných sústav na mori, ako aj prípadný rozvoj vodíkových sústav na mori a súvisiace prepojovacie vedenia v Stredozemnom mori, Čiernom mori a v susediacich vodách na prenos elektriny alebo prípadne na prepravu vodíka z obnoviteľných zdrojov energie na mori do centier ich spotreby a uskladňovania alebo na zvýšenie cezhraničnej výmeny energie z obnoviteľných zdrojov.</w:t>
      </w:r>
    </w:p>
    <w:p w14:paraId="07361C95" w14:textId="77777777" w:rsidR="00E477BC" w:rsidRPr="004C4493" w:rsidRDefault="00E477BC" w:rsidP="00E477BC">
      <w:pPr>
        <w:pStyle w:val="Text1"/>
        <w:rPr>
          <w:noProof/>
        </w:rPr>
      </w:pPr>
      <w:r w:rsidRPr="004C4493">
        <w:rPr>
          <w:noProof/>
        </w:rPr>
        <w:t>Dotknuté členské štáty: Bulharsko, Chorvátsko, Grécko, Taliansko, Cyprus, Rumunsko a Slovinsko.</w:t>
      </w:r>
    </w:p>
    <w:p w14:paraId="41F3296A" w14:textId="318BB95D" w:rsidR="00E477BC" w:rsidRPr="004C4493" w:rsidDel="007658B1" w:rsidRDefault="00EE0D2A" w:rsidP="00EE0D2A">
      <w:pPr>
        <w:pStyle w:val="Point0"/>
        <w:rPr>
          <w:noProof/>
        </w:rPr>
      </w:pPr>
      <w:r>
        <w:rPr>
          <w:noProof/>
        </w:rPr>
        <w:t>8.</w:t>
      </w:r>
      <w:r>
        <w:rPr>
          <w:noProof/>
        </w:rPr>
        <w:tab/>
      </w:r>
      <w:r w:rsidR="00E477BC" w:rsidRPr="004C4493">
        <w:rPr>
          <w:noProof/>
        </w:rPr>
        <w:t>Elektrizačné sústavy na mori v Atlantickom oceáne: rozvoj elektrizačných sústav na mori, rozvoj integrovaných elektrizačných sústav na mori a súvisiace prepojovacie vedenia vo vodách severného Atlantického oceánu na prenos elektriny z obnoviteľných zdrojov energie na mori do centier jej spotreby a uskladňovania a na zvýšenie cezhraničnej výmeny elektriny.</w:t>
      </w:r>
    </w:p>
    <w:p w14:paraId="2888A492" w14:textId="77777777" w:rsidR="00E477BC" w:rsidRPr="004C4493" w:rsidDel="007658B1" w:rsidRDefault="00E477BC" w:rsidP="00E477BC">
      <w:pPr>
        <w:pStyle w:val="Text1"/>
        <w:rPr>
          <w:noProof/>
        </w:rPr>
      </w:pPr>
      <w:r w:rsidRPr="004C4493">
        <w:rPr>
          <w:noProof/>
        </w:rPr>
        <w:t>Dotknuté členské štáty: Írsko, Španielsko, Francúzsko a Portugalsko.</w:t>
      </w:r>
    </w:p>
    <w:p w14:paraId="1D1E3F72" w14:textId="77777777" w:rsidR="00E477BC" w:rsidRPr="004C4493" w:rsidRDefault="00E477BC" w:rsidP="00E477BC">
      <w:pPr>
        <w:pStyle w:val="NumPar1"/>
        <w:rPr>
          <w:noProof/>
        </w:rPr>
      </w:pPr>
      <w:r w:rsidRPr="004C4493">
        <w:rPr>
          <w:noProof/>
        </w:rPr>
        <w:t>PRIORITNÉ KORIDORY PRE VODÍK A ELEKTROLYZÉRY</w:t>
      </w:r>
    </w:p>
    <w:p w14:paraId="2C74BA0E" w14:textId="29B78FF6" w:rsidR="00E477BC" w:rsidRPr="004C4493" w:rsidRDefault="00EE0D2A" w:rsidP="00EE0D2A">
      <w:pPr>
        <w:pStyle w:val="Point0"/>
        <w:rPr>
          <w:noProof/>
        </w:rPr>
      </w:pPr>
      <w:r>
        <w:rPr>
          <w:noProof/>
        </w:rPr>
        <w:t>9.</w:t>
      </w:r>
      <w:r>
        <w:rPr>
          <w:noProof/>
        </w:rPr>
        <w:tab/>
      </w:r>
      <w:r w:rsidR="00E477BC" w:rsidRPr="004C4493">
        <w:rPr>
          <w:noProof/>
        </w:rPr>
        <w:t>Prepojenia vodíkových sietí v západnej Európe (HI West): vodíková infraštruktúra a zmena účelu využitia plynovej infraštruktúry, umožnenie vzniku integrovanej vodíkovej opornej štruktúry, ktorá priamo alebo nepriamo (prostredníctvom prepojenia s treťou krajinou) spája krajiny regiónu a rieši ich špecifické infraštruktúrne potreby v oblasti vodíka, pričom prispieva k vzniku celoúnijnej siete na prepravu vodíka v Únii.</w:t>
      </w:r>
    </w:p>
    <w:p w14:paraId="1512630F" w14:textId="046CCD64" w:rsidR="00E477BC" w:rsidRPr="004C4493" w:rsidRDefault="00E477BC" w:rsidP="00E477BC">
      <w:pPr>
        <w:pStyle w:val="Text1"/>
        <w:rPr>
          <w:noProof/>
        </w:rPr>
      </w:pPr>
      <w:r w:rsidRPr="004C4493">
        <w:rPr>
          <w:noProof/>
        </w:rPr>
        <w:t>Elektrolyzéry: podpora zavádzania riešení premeny elektriny na plyn, ktorých cieľom je umožniť zníženie emisií skleníkových plynov a prispieť k bezpečnej, efektívnej a spoľahlivej prevádzke systému a inteligentnej integrácii energetického systému v Únii.</w:t>
      </w:r>
    </w:p>
    <w:p w14:paraId="7D6F0439" w14:textId="77777777" w:rsidR="00E477BC" w:rsidRPr="004C4493" w:rsidRDefault="00E477BC" w:rsidP="00E477BC">
      <w:pPr>
        <w:pStyle w:val="Text1"/>
        <w:rPr>
          <w:noProof/>
        </w:rPr>
      </w:pPr>
      <w:r w:rsidRPr="004C4493">
        <w:rPr>
          <w:noProof/>
        </w:rPr>
        <w:t>Dotknuté členské štáty: Belgicko, Česko, Dánsko, Nemecko, Írsko. Španielsko, Francúzsko, Taliansko, Luxembursko, Malta, Holandsko, Rakúsko a Portugalsko.</w:t>
      </w:r>
    </w:p>
    <w:p w14:paraId="2701ED61" w14:textId="4119BDCD" w:rsidR="00E477BC" w:rsidRPr="004C4493" w:rsidRDefault="00EE0D2A" w:rsidP="00EE0D2A">
      <w:pPr>
        <w:pStyle w:val="Point0"/>
        <w:rPr>
          <w:noProof/>
        </w:rPr>
      </w:pPr>
      <w:r>
        <w:rPr>
          <w:noProof/>
        </w:rPr>
        <w:t>10.</w:t>
      </w:r>
      <w:r>
        <w:rPr>
          <w:noProof/>
        </w:rPr>
        <w:tab/>
      </w:r>
      <w:r w:rsidR="00E477BC" w:rsidRPr="004C4493">
        <w:rPr>
          <w:noProof/>
        </w:rPr>
        <w:t>Prepojenia vodíkových sietí v stredovýchodnej a juhovýchodnej Európe (HI East): vodíková infraštruktúra a zmena účelu využitia plynovej infraštruktúry, umožnenie vzniku integrovanej vodíkovej opornej štruktúry, ktorá priamo alebo nepriamo (prostredníctvom prepojenia s treťou krajinou) spája krajiny regiónu a rieši ich špecifické infraštruktúrne potreby v oblasti vodíka, pričom prispieva k vzniku celoúnijnej siete na prepravu vodíka v Únii.</w:t>
      </w:r>
    </w:p>
    <w:p w14:paraId="0FFC60A8" w14:textId="5D10353E" w:rsidR="00E477BC" w:rsidRPr="004C4493" w:rsidRDefault="00E477BC" w:rsidP="00E477BC">
      <w:pPr>
        <w:pStyle w:val="Text1"/>
        <w:rPr>
          <w:noProof/>
        </w:rPr>
      </w:pPr>
      <w:r w:rsidRPr="004C4493">
        <w:rPr>
          <w:noProof/>
        </w:rPr>
        <w:t>Elektrolyzéry: podpora zavádzania riešení premeny elektriny na plyn, ktorých cieľom je umožniť zníženie emisií skleníkových plynov a prispieť k bezpečnej, efektívnej a spoľahlivej prevádzke systému a inteligentnej integrácii energetického systému v Únii.</w:t>
      </w:r>
    </w:p>
    <w:p w14:paraId="6014CC45" w14:textId="77777777" w:rsidR="00E477BC" w:rsidRPr="004C4493" w:rsidRDefault="00E477BC" w:rsidP="00E477BC">
      <w:pPr>
        <w:pStyle w:val="Text1"/>
        <w:rPr>
          <w:noProof/>
        </w:rPr>
      </w:pPr>
      <w:r w:rsidRPr="004C4493">
        <w:rPr>
          <w:noProof/>
        </w:rPr>
        <w:t>Dotknuté členské štáty: Bulharsko, Česko, Nemecko, Grécko, Chorvátsko, Taliansko, Cyprus, Maďarsko, Rakúsko, Poľsko, Rumunsko, Slovinsko a Slovensko.</w:t>
      </w:r>
    </w:p>
    <w:p w14:paraId="73332D5A" w14:textId="1A8A9711" w:rsidR="001A52F1" w:rsidRPr="004C4493" w:rsidRDefault="00EE0D2A" w:rsidP="00EE0D2A">
      <w:pPr>
        <w:pStyle w:val="Point0"/>
        <w:rPr>
          <w:noProof/>
        </w:rPr>
      </w:pPr>
      <w:r>
        <w:rPr>
          <w:noProof/>
        </w:rPr>
        <w:t>11.</w:t>
      </w:r>
      <w:r>
        <w:rPr>
          <w:noProof/>
        </w:rPr>
        <w:tab/>
      </w:r>
      <w:r w:rsidR="00E477BC" w:rsidRPr="004C4493">
        <w:rPr>
          <w:noProof/>
        </w:rPr>
        <w:t xml:space="preserve">Plán prepojenia baltského trhu s energiou v odvetví vodíka (BEMIP Hydrogen): vodíková infraštruktúra a zmena účelu využitia plynovej infraštruktúry, umožnenie vzniku integrovanej vodíkovej opornej štruktúry, ktorá priamo alebo nepriamo (prostredníctvom prepojenia s treťou krajinou) spája krajiny regiónu a rieši ich špecifické infraštruktúrne potreby v oblasti vodíka, pričom prispieva k vzniku celoúnijnej siete na prepravu vodíka v Únii. </w:t>
      </w:r>
    </w:p>
    <w:p w14:paraId="646C9DC7" w14:textId="3F030DBF" w:rsidR="00E477BC" w:rsidRPr="004C4493" w:rsidRDefault="00E477BC" w:rsidP="00E477BC">
      <w:pPr>
        <w:pStyle w:val="Text1"/>
        <w:rPr>
          <w:noProof/>
        </w:rPr>
      </w:pPr>
      <w:r w:rsidRPr="004C4493">
        <w:rPr>
          <w:noProof/>
        </w:rPr>
        <w:t>Elektrolyzéry: podpora zavádzania riešení premeny elektriny na plyn, ktorých cieľom je umožniť zníženie emisií skleníkových plynov a prispieť k bezpečnej, efektívnej a spoľahlivej prevádzke systému a inteligentnej integrácii energetického systému v Únii.</w:t>
      </w:r>
    </w:p>
    <w:p w14:paraId="35EDBDF9" w14:textId="77777777" w:rsidR="00E477BC" w:rsidRPr="004C4493" w:rsidRDefault="00E477BC" w:rsidP="00E477BC">
      <w:pPr>
        <w:pStyle w:val="Text1"/>
        <w:rPr>
          <w:noProof/>
        </w:rPr>
      </w:pPr>
      <w:r w:rsidRPr="004C4493">
        <w:rPr>
          <w:noProof/>
        </w:rPr>
        <w:t>Dotknuté členské štáty: Dánsko, Nemecko, Estónsko, Lotyšsko, Litva, Poľsko, Fínsko a Švédsko.</w:t>
      </w:r>
    </w:p>
    <w:p w14:paraId="7C9DDBC2" w14:textId="77777777" w:rsidR="00E477BC" w:rsidRPr="004C4493" w:rsidRDefault="00E477BC" w:rsidP="00E477BC">
      <w:pPr>
        <w:pStyle w:val="NumPar1"/>
        <w:rPr>
          <w:noProof/>
        </w:rPr>
      </w:pPr>
      <w:bookmarkStart w:id="1" w:name="_Hlk203137112"/>
      <w:r w:rsidRPr="004C4493">
        <w:rPr>
          <w:noProof/>
        </w:rPr>
        <w:t>PRIORITNÉ TEMATICKÉ OBLASTI</w:t>
      </w:r>
    </w:p>
    <w:bookmarkEnd w:id="1"/>
    <w:p w14:paraId="4F04ADAB" w14:textId="4AEA2D8D" w:rsidR="00E477BC" w:rsidRPr="004C4493" w:rsidRDefault="00EE0D2A" w:rsidP="00EE0D2A">
      <w:pPr>
        <w:pStyle w:val="Point0"/>
        <w:rPr>
          <w:noProof/>
        </w:rPr>
      </w:pPr>
      <w:r>
        <w:rPr>
          <w:noProof/>
        </w:rPr>
        <w:t>12.</w:t>
      </w:r>
      <w:r>
        <w:rPr>
          <w:noProof/>
        </w:rPr>
        <w:tab/>
      </w:r>
      <w:r w:rsidR="00E477BC" w:rsidRPr="004C4493">
        <w:rPr>
          <w:noProof/>
        </w:rPr>
        <w:t>Zavádzanie inteligentných elektrizačných sústav: zavedenie inteligentných sieťových technológií v celej Únii s cieľom efektívne integrovať správanie a činnosti všetkých užívateľov pripojených do elektrizačnej sústavy, najmä výrobu veľkých objemov elektriny z obnoviteľných alebo distribuovaných zdrojov energie a reakciu na strane spotreby, uskladňovanie energie, elektrické vozidlá a iné zdroje flexibility, a okrem toho, pokiaľ ide o ostrovy a ostrovné systémy, zníženie energetickej izolácie, podpora inovačných a iných riešení zahŕňajúcich aspoň dva členské štáty s významným pozitívnym vplyvom na ciele Únie v oblasti energetiky a klímy a jej cieľ dosiahnuť klimatickú neutralitu do roku 2050 a významný príspevok k udržateľnosti ostrovného energetického systému a energetického systému Únie.</w:t>
      </w:r>
    </w:p>
    <w:p w14:paraId="01874D45" w14:textId="77777777" w:rsidR="00E477BC" w:rsidRPr="004C4493" w:rsidRDefault="00E477BC" w:rsidP="00E477BC">
      <w:pPr>
        <w:pStyle w:val="Text1"/>
        <w:rPr>
          <w:noProof/>
        </w:rPr>
      </w:pPr>
      <w:r w:rsidRPr="004C4493">
        <w:rPr>
          <w:noProof/>
        </w:rPr>
        <w:t>Dotknuté členské štáty: všetky.</w:t>
      </w:r>
    </w:p>
    <w:p w14:paraId="3EAC02DE" w14:textId="1C0C9A84" w:rsidR="00E477BC" w:rsidRPr="004C4493" w:rsidRDefault="00EE0D2A" w:rsidP="00EE0D2A">
      <w:pPr>
        <w:pStyle w:val="Point0"/>
        <w:rPr>
          <w:noProof/>
        </w:rPr>
      </w:pPr>
      <w:r>
        <w:rPr>
          <w:noProof/>
        </w:rPr>
        <w:t>13.</w:t>
      </w:r>
      <w:r>
        <w:rPr>
          <w:noProof/>
        </w:rPr>
        <w:tab/>
      </w:r>
      <w:r w:rsidR="00E477BC" w:rsidRPr="004C4493">
        <w:rPr>
          <w:noProof/>
        </w:rPr>
        <w:t>Cezhraničná sieť pre oxid uhličitý: rozvoj infraštruktúry na prepravu a uskladňovanie oxidu uhličitého medzi členskými štátmi a so susednými tretími krajinami s ohľadom na zachytávanie a ukladanie oxidu uhličitého zachyteného z priemyselných zariadení na účely trvalého geologického ukladania, ako aj využívania oxidu uhličitého na syntetické palivové plyny, čo vedie k trvalej neutralizácii oxidu uhličitého.</w:t>
      </w:r>
    </w:p>
    <w:p w14:paraId="67F6DE55" w14:textId="77777777" w:rsidR="00E477BC" w:rsidRPr="004C4493" w:rsidRDefault="00E477BC" w:rsidP="00E477BC">
      <w:pPr>
        <w:pStyle w:val="Text1"/>
        <w:rPr>
          <w:noProof/>
        </w:rPr>
      </w:pPr>
      <w:r w:rsidRPr="004C4493">
        <w:rPr>
          <w:noProof/>
        </w:rPr>
        <w:t>Dotknuté členské štáty: všetky.</w:t>
      </w:r>
    </w:p>
    <w:p w14:paraId="16035B20" w14:textId="77777777" w:rsidR="00E477BC" w:rsidRPr="004C4493" w:rsidRDefault="00E477BC" w:rsidP="00E477BC">
      <w:pPr>
        <w:rPr>
          <w:noProof/>
        </w:rPr>
      </w:pPr>
    </w:p>
    <w:p w14:paraId="19CB906D" w14:textId="77777777" w:rsidR="00E477BC" w:rsidRPr="004C4493" w:rsidRDefault="00E477BC" w:rsidP="00E477BC">
      <w:pPr>
        <w:rPr>
          <w:noProof/>
        </w:rPr>
        <w:sectPr w:rsidR="00E477BC" w:rsidRPr="004C4493" w:rsidSect="0097610B">
          <w:headerReference w:type="even" r:id="rId15"/>
          <w:footerReference w:type="even" r:id="rId16"/>
          <w:footerReference w:type="default" r:id="rId17"/>
          <w:headerReference w:type="first" r:id="rId18"/>
          <w:footerReference w:type="first" r:id="rId19"/>
          <w:pgSz w:w="11907" w:h="16839"/>
          <w:pgMar w:top="1134" w:right="1417" w:bottom="1134" w:left="1417" w:header="709" w:footer="709" w:gutter="0"/>
          <w:cols w:space="720"/>
          <w:docGrid w:linePitch="360"/>
        </w:sectPr>
      </w:pPr>
    </w:p>
    <w:p w14:paraId="3170691C" w14:textId="4BC7E490" w:rsidR="00E477BC" w:rsidRPr="004C4493" w:rsidRDefault="00E477BC" w:rsidP="00E477BC">
      <w:pPr>
        <w:pStyle w:val="Annexetitre"/>
        <w:rPr>
          <w:noProof/>
        </w:rPr>
      </w:pPr>
      <w:r w:rsidRPr="004C4493">
        <w:rPr>
          <w:noProof/>
        </w:rPr>
        <w:t>PRÍLOHA II</w:t>
      </w:r>
    </w:p>
    <w:p w14:paraId="3DAD81B0" w14:textId="77777777" w:rsidR="00E477BC" w:rsidRPr="004C4493" w:rsidRDefault="00E477BC" w:rsidP="00E477BC">
      <w:pPr>
        <w:pStyle w:val="NormalCentered"/>
        <w:rPr>
          <w:noProof/>
        </w:rPr>
      </w:pPr>
      <w:r w:rsidRPr="004C4493">
        <w:rPr>
          <w:noProof/>
        </w:rPr>
        <w:t>KATEGÓRIE ENERGETICKEJ INFRAŠTRUKTÚRY</w:t>
      </w:r>
    </w:p>
    <w:p w14:paraId="44551F8B" w14:textId="77777777" w:rsidR="00E477BC" w:rsidRPr="004C4493" w:rsidRDefault="00E477BC" w:rsidP="00E477BC">
      <w:pPr>
        <w:rPr>
          <w:noProof/>
        </w:rPr>
      </w:pPr>
      <w:r w:rsidRPr="004C4493">
        <w:rPr>
          <w:noProof/>
        </w:rPr>
        <w:t>Kategórie energetickej infraštruktúry rozvíjané s cieľom realizovať priority energetickej infraštruktúry stanovené v prílohe I sú tieto:</w:t>
      </w:r>
    </w:p>
    <w:p w14:paraId="10A7F2D6" w14:textId="0B35FEBA" w:rsidR="00E477BC" w:rsidRPr="004C4493" w:rsidRDefault="00EE0D2A" w:rsidP="00EE0D2A">
      <w:pPr>
        <w:pStyle w:val="Point0"/>
        <w:rPr>
          <w:noProof/>
        </w:rPr>
      </w:pPr>
      <w:r>
        <w:rPr>
          <w:noProof/>
        </w:rPr>
        <w:t>1.</w:t>
      </w:r>
      <w:r>
        <w:rPr>
          <w:noProof/>
        </w:rPr>
        <w:tab/>
      </w:r>
      <w:r w:rsidR="00E477BC" w:rsidRPr="004C4493">
        <w:rPr>
          <w:noProof/>
        </w:rPr>
        <w:t>pokiaľ ide o elektrinu:</w:t>
      </w:r>
    </w:p>
    <w:p w14:paraId="161BBF55" w14:textId="33D06056" w:rsidR="00E477BC" w:rsidRPr="004C4493" w:rsidRDefault="00EE0D2A" w:rsidP="00EE0D2A">
      <w:pPr>
        <w:pStyle w:val="Point1"/>
        <w:rPr>
          <w:noProof/>
        </w:rPr>
      </w:pPr>
      <w:r>
        <w:rPr>
          <w:noProof/>
        </w:rPr>
        <w:t>a)</w:t>
      </w:r>
      <w:r>
        <w:rPr>
          <w:noProof/>
        </w:rPr>
        <w:tab/>
      </w:r>
      <w:r w:rsidR="00E477BC" w:rsidRPr="004C4493">
        <w:rPr>
          <w:noProof/>
        </w:rPr>
        <w:t>nadzemné prenosové vedenia vysokého a veľmi vysokého napätia, ktoré sú cezhraničné alebo v rámci územia členského štátu vrátane výhradnej hospodárskej zóny, ak sú určené pre napätie 220 kV alebo viac, a podzemné a podmorské prenosové káble, ak sú určené pre napätie 150 kV alebo viac. V prípade členských štátov a malých izolovaných sústav s celkovou prenosovou sústavou s nižším napätím sa tieto prahové hodnoty napätia rovnajú najvyššej úrovni napätia v ich príslušných elektrizačných sústavách;</w:t>
      </w:r>
    </w:p>
    <w:p w14:paraId="4187CD36" w14:textId="74024F1B" w:rsidR="00E477BC" w:rsidRPr="004C4493" w:rsidRDefault="00EE0D2A" w:rsidP="00EE0D2A">
      <w:pPr>
        <w:pStyle w:val="Point1"/>
        <w:rPr>
          <w:noProof/>
        </w:rPr>
      </w:pPr>
      <w:r>
        <w:rPr>
          <w:noProof/>
        </w:rPr>
        <w:t>b)</w:t>
      </w:r>
      <w:r>
        <w:rPr>
          <w:noProof/>
        </w:rPr>
        <w:tab/>
      </w:r>
      <w:r w:rsidR="00E477BC" w:rsidRPr="004C4493">
        <w:rPr>
          <w:noProof/>
        </w:rPr>
        <w:t>každé zariadenie alebo vybavenie, ktoré patrí do kategórie energetickej infraštruktúry uvedenej v písmene a) a umožňuje prenos elektriny z obnoviteľných zdrojov na mori z lokalít výroby elektriny na mori (energetická infraštruktúra pre elektrinu z obnoviteľných zdrojov na mori);</w:t>
      </w:r>
    </w:p>
    <w:p w14:paraId="11D86657" w14:textId="1B9CD1BD" w:rsidR="00E477BC" w:rsidRPr="004C4493" w:rsidRDefault="00EE0D2A" w:rsidP="00EE0D2A">
      <w:pPr>
        <w:pStyle w:val="Point1"/>
        <w:rPr>
          <w:noProof/>
        </w:rPr>
      </w:pPr>
      <w:r>
        <w:rPr>
          <w:noProof/>
        </w:rPr>
        <w:t>c)</w:t>
      </w:r>
      <w:r>
        <w:rPr>
          <w:noProof/>
        </w:rPr>
        <w:tab/>
      </w:r>
      <w:r w:rsidR="00E477BC" w:rsidRPr="004C4493">
        <w:rPr>
          <w:noProof/>
        </w:rPr>
        <w:t>individuálne alebo zoskupené zariadenia na uskladňovanie energie používané na trvalé alebo dočasné uskladňovanie energie v nadzemnej alebo podzemnej infraštruktúre alebo geologických úložiskách, pokiaľ sú priamo prepojené s vysokonapäťovými prenosovými vedeniami a distribučnými vedeniami určenými pre napätie 110 kV alebo viac. V prípade členských štátov a malých izolovaných sústav s celkovou prenosovou sústavou s nižším napätím sa tieto prahové hodnoty napätia rovnajú najvyššej úrovni napätia v ich príslušných elektrizačných sústavách;</w:t>
      </w:r>
    </w:p>
    <w:p w14:paraId="35DAC34A" w14:textId="49DE4535" w:rsidR="00E477BC" w:rsidRPr="004C4493" w:rsidRDefault="00EE0D2A" w:rsidP="00EE0D2A">
      <w:pPr>
        <w:pStyle w:val="Point1"/>
        <w:rPr>
          <w:rFonts w:eastAsia="Times New Roman"/>
          <w:noProof/>
        </w:rPr>
      </w:pPr>
      <w:bookmarkStart w:id="2" w:name="_Hlk204268180"/>
      <w:r>
        <w:rPr>
          <w:noProof/>
        </w:rPr>
        <w:t>d)</w:t>
      </w:r>
      <w:r>
        <w:rPr>
          <w:noProof/>
        </w:rPr>
        <w:tab/>
      </w:r>
      <w:r w:rsidR="00E477BC" w:rsidRPr="004C4493">
        <w:rPr>
          <w:noProof/>
        </w:rPr>
        <w:t>každé vybavenie alebo zariadenie potrebné na bezpečnú, zabezpečenú a efektívnu prevádzku systémov uvedených v písmenách a), b) a c) vrátane vybavenia alebo zariadení na účely ochrany, odolnosti, monitorovania, ovládania a digitalizácie na všetkých napäťových úrovniach a v rozvodniach;</w:t>
      </w:r>
    </w:p>
    <w:bookmarkEnd w:id="2"/>
    <w:p w14:paraId="2482C3C1" w14:textId="4C6F0764" w:rsidR="00E477BC" w:rsidRPr="004C4493" w:rsidRDefault="00EE0D2A" w:rsidP="00EE0D2A">
      <w:pPr>
        <w:pStyle w:val="Point1"/>
        <w:rPr>
          <w:rFonts w:eastAsia="Times New Roman"/>
          <w:noProof/>
        </w:rPr>
      </w:pPr>
      <w:r>
        <w:rPr>
          <w:noProof/>
        </w:rPr>
        <w:t>e)</w:t>
      </w:r>
      <w:r>
        <w:rPr>
          <w:noProof/>
        </w:rPr>
        <w:tab/>
      </w:r>
      <w:r w:rsidR="00E477BC" w:rsidRPr="004C4493">
        <w:rPr>
          <w:noProof/>
        </w:rPr>
        <w:t>každé vybavenie alebo zariadenie, ktoré je osobitne určené na zabezpečenie ochrany a odolnosti existujúcich kritických prvkov siete podľa nariadenia (EÚ) 2019/943, je s nimi fyzicky priamo prepojené a je nevyhnutné na bezpečnú, zabezpečenú a efektívnu prevádzku systémov;</w:t>
      </w:r>
    </w:p>
    <w:p w14:paraId="479C7CBC" w14:textId="2ADD3F6E" w:rsidR="00E477BC" w:rsidRPr="004C4493" w:rsidRDefault="00EE0D2A" w:rsidP="00EE0D2A">
      <w:pPr>
        <w:pStyle w:val="Point1"/>
        <w:rPr>
          <w:rFonts w:eastAsia="Times New Roman"/>
          <w:noProof/>
        </w:rPr>
      </w:pPr>
      <w:r>
        <w:rPr>
          <w:noProof/>
        </w:rPr>
        <w:t>f)</w:t>
      </w:r>
      <w:r>
        <w:rPr>
          <w:noProof/>
        </w:rPr>
        <w:tab/>
      </w:r>
      <w:r w:rsidR="00E477BC" w:rsidRPr="004C4493">
        <w:rPr>
          <w:noProof/>
        </w:rPr>
        <w:t>každé vybavenie alebo zariadenie, ktoré je nevyhnutné pre existujúce prvky vysokonapäťovej siete na bezpečnú a efektívnu prevádzku systémov a ktoré predstavuje vybavenie alebo zariadenie na monitorovanie, ovládanie a digitalizáciu;</w:t>
      </w:r>
    </w:p>
    <w:p w14:paraId="596A05EC" w14:textId="5DA3B3C4" w:rsidR="00E477BC" w:rsidRPr="004C4493" w:rsidRDefault="00EE0D2A" w:rsidP="00EE0D2A">
      <w:pPr>
        <w:pStyle w:val="Point1"/>
        <w:rPr>
          <w:noProof/>
        </w:rPr>
      </w:pPr>
      <w:r>
        <w:rPr>
          <w:noProof/>
        </w:rPr>
        <w:t>g)</w:t>
      </w:r>
      <w:r>
        <w:rPr>
          <w:noProof/>
        </w:rPr>
        <w:tab/>
      </w:r>
      <w:r w:rsidR="00E477BC" w:rsidRPr="004C4493">
        <w:rPr>
          <w:noProof/>
        </w:rPr>
        <w:t>inteligentné elektrizačné sústavy: každé zariadenie alebo vybavenie, digitálne systémy a komponenty integrujúce informačné a komunikačné technológie (IKT) prostredníctvom operačných digitálnych platforiem, kontrolných systémov a snímacích technológií na úrovni prenosovej sústavy aj na úrovni distribučnej sústavy vysokého napätia a veľmi vysokého napätia, ktoré sa zameriavajú na zabezpečenie efektívnejšej a inteligentnejšej prenosovej a distribučnej elektrickej siete, zvýšenej kapacity na integráciu nových foriem výroby, uskladňovania a spotreby energie a uľahčenie nových obchodných modelov a trhových štruktúr vrátane investícií na ostrovoch a do ostrovných systémov s cieľom znížiť energetickú izoláciu, podporovať inovačné a iné riešenia zahŕňajúce aspoň dva členské štáty s významným pozitívnym vplyvom na ciele Únie v oblasti energetiky a klímy a na jej cieľ dosiahnuť klimatickú neutralitu do roku 2050 a významne prispieť k udržateľnosti ostrovného energetického systému a energetického systému Únie;</w:t>
      </w:r>
    </w:p>
    <w:p w14:paraId="53720F77" w14:textId="64DD10A4" w:rsidR="00E477BC" w:rsidRPr="004C4493" w:rsidRDefault="00EE0D2A" w:rsidP="00EE0D2A">
      <w:pPr>
        <w:pStyle w:val="Point1"/>
        <w:rPr>
          <w:noProof/>
        </w:rPr>
      </w:pPr>
      <w:r>
        <w:rPr>
          <w:noProof/>
        </w:rPr>
        <w:t>h)</w:t>
      </w:r>
      <w:r>
        <w:rPr>
          <w:noProof/>
        </w:rPr>
        <w:tab/>
      </w:r>
      <w:r w:rsidR="00E477BC" w:rsidRPr="004C4493">
        <w:rPr>
          <w:noProof/>
        </w:rPr>
        <w:t>sústavy na mori pre energiu z obnoviteľných zdrojov: každé vybavenie alebo zariadenie, ktoré patrí do kategórie energetickej infraštruktúry uvedenej v písmene a) a ktoré má dvojakú funkciu: prepojenie a systém pre pripojenie sústav na mori z lokalít výroby elektriny z obnoviteľných zdrojov na mori do dvoch alebo viacerých členských štátov a tretej krajiny vrátane predĺženia tohto zariadenia na pevnine až po prvú rozvodňu v prenosovej sústave na pevnine, ako aj každé priľahlé zariadenie alebo vybavenie na mori nevyhnutné na bezpečnú, zabezpečenú a efektívnu prevádzku vrátane ochranných, monitorovacích a kontrolných systémov a potrebné rozvodne, ak zároveň zabezpečujú interoperabilitu technológií a okrem iného aj kompatibilitu na rozhraní rôznych technológií;</w:t>
      </w:r>
    </w:p>
    <w:p w14:paraId="59C8352D" w14:textId="161F0894" w:rsidR="00E477BC" w:rsidRPr="004C4493" w:rsidRDefault="00EE0D2A" w:rsidP="00EE0D2A">
      <w:pPr>
        <w:pStyle w:val="Point0"/>
        <w:rPr>
          <w:noProof/>
        </w:rPr>
      </w:pPr>
      <w:r>
        <w:rPr>
          <w:noProof/>
        </w:rPr>
        <w:t>2.</w:t>
      </w:r>
      <w:r>
        <w:rPr>
          <w:noProof/>
        </w:rPr>
        <w:tab/>
      </w:r>
      <w:r w:rsidR="00E477BC" w:rsidRPr="004C4493">
        <w:rPr>
          <w:noProof/>
        </w:rPr>
        <w:t>pokiaľ ide o vodík:</w:t>
      </w:r>
    </w:p>
    <w:p w14:paraId="70ACDD3B" w14:textId="4C263D8B" w:rsidR="00E477BC" w:rsidRPr="004C4493" w:rsidRDefault="00EE0D2A" w:rsidP="00EE0D2A">
      <w:pPr>
        <w:pStyle w:val="Point1"/>
        <w:rPr>
          <w:noProof/>
        </w:rPr>
      </w:pPr>
      <w:r>
        <w:rPr>
          <w:noProof/>
        </w:rPr>
        <w:t>a)</w:t>
      </w:r>
      <w:r>
        <w:rPr>
          <w:noProof/>
        </w:rPr>
        <w:tab/>
      </w:r>
      <w:r w:rsidR="00E477BC" w:rsidRPr="004C4493">
        <w:rPr>
          <w:noProof/>
        </w:rPr>
        <w:t>potrubia na prepravu vodíka, najmä vysokotlakové, vrátane plynárenskej infraštruktúry so zmeneným účelom, ktoré umožňujú prístup viacerým užívateľom siete na transparentnom a nediskriminačnom základe;</w:t>
      </w:r>
    </w:p>
    <w:p w14:paraId="32B01120" w14:textId="5102B1D6" w:rsidR="00E477BC" w:rsidRPr="004C4493" w:rsidRDefault="00EE0D2A" w:rsidP="00EE0D2A">
      <w:pPr>
        <w:pStyle w:val="Point1"/>
        <w:rPr>
          <w:noProof/>
        </w:rPr>
      </w:pPr>
      <w:r>
        <w:rPr>
          <w:noProof/>
        </w:rPr>
        <w:t>b)</w:t>
      </w:r>
      <w:r>
        <w:rPr>
          <w:noProof/>
        </w:rPr>
        <w:tab/>
      </w:r>
      <w:r w:rsidR="00E477BC" w:rsidRPr="004C4493">
        <w:rPr>
          <w:noProof/>
        </w:rPr>
        <w:t>zásobníky, ktoré sú napojené na vysokotlakové vodíkové potrubia uvedené v písmene a);</w:t>
      </w:r>
    </w:p>
    <w:p w14:paraId="278DD9A9" w14:textId="775E8363" w:rsidR="00E477BC" w:rsidRPr="004C4493" w:rsidRDefault="00EE0D2A" w:rsidP="00EE0D2A">
      <w:pPr>
        <w:pStyle w:val="Point1"/>
        <w:rPr>
          <w:noProof/>
        </w:rPr>
      </w:pPr>
      <w:r>
        <w:rPr>
          <w:noProof/>
        </w:rPr>
        <w:t>c)</w:t>
      </w:r>
      <w:r>
        <w:rPr>
          <w:noProof/>
        </w:rPr>
        <w:tab/>
      </w:r>
      <w:r w:rsidR="00E477BC" w:rsidRPr="004C4493">
        <w:rPr>
          <w:noProof/>
        </w:rPr>
        <w:t>zariadenia na príjem, uskladňovanie a spätné splyňovanie alebo dekompresiu skvapalneného vodíka alebo vodíka, ktorý je súčasťou iných chemických látok, s cieľom vtlačiť v príslušných prípadoch vodík do siete;</w:t>
      </w:r>
    </w:p>
    <w:p w14:paraId="07E3E47E" w14:textId="22982050" w:rsidR="00E477BC" w:rsidRPr="004C4493" w:rsidRDefault="00EE0D2A" w:rsidP="00EE0D2A">
      <w:pPr>
        <w:pStyle w:val="Point1"/>
        <w:rPr>
          <w:noProof/>
        </w:rPr>
      </w:pPr>
      <w:r>
        <w:rPr>
          <w:noProof/>
        </w:rPr>
        <w:t>d)</w:t>
      </w:r>
      <w:r>
        <w:rPr>
          <w:noProof/>
        </w:rPr>
        <w:tab/>
      </w:r>
      <w:r w:rsidR="00E477BC" w:rsidRPr="004C4493">
        <w:rPr>
          <w:noProof/>
        </w:rPr>
        <w:t>každé vybavenie alebo zariadenie potrebné na bezpečnú, zabezpečenú a efektívnu prevádzku vodíkového systému alebo na umožnenie dvojsmernej kapacity vrátane kompresorových staníc.</w:t>
      </w:r>
    </w:p>
    <w:p w14:paraId="4CC15CD0" w14:textId="77777777" w:rsidR="00E477BC" w:rsidRPr="004C4493" w:rsidRDefault="00E477BC" w:rsidP="00E477BC">
      <w:pPr>
        <w:pStyle w:val="Text1"/>
        <w:rPr>
          <w:noProof/>
        </w:rPr>
      </w:pPr>
      <w:r w:rsidRPr="004C4493">
        <w:rPr>
          <w:noProof/>
        </w:rPr>
        <w:t>Ktorékoľvek zo zariadení uvedených v písmenách a) až d) môže byť novovybudovaným zariadením alebo zariadením prebudovaným zo zemného plynu na vodík, alebo môže byť kombináciou oboch;</w:t>
      </w:r>
    </w:p>
    <w:p w14:paraId="31126364" w14:textId="403CB664" w:rsidR="00E477BC" w:rsidRPr="004C4493" w:rsidRDefault="00EE0D2A" w:rsidP="00EE0D2A">
      <w:pPr>
        <w:pStyle w:val="Point0"/>
        <w:rPr>
          <w:noProof/>
        </w:rPr>
      </w:pPr>
      <w:r>
        <w:rPr>
          <w:noProof/>
        </w:rPr>
        <w:t>3.</w:t>
      </w:r>
      <w:r>
        <w:rPr>
          <w:noProof/>
        </w:rPr>
        <w:tab/>
      </w:r>
      <w:r w:rsidR="00E477BC" w:rsidRPr="004C4493">
        <w:rPr>
          <w:noProof/>
        </w:rPr>
        <w:t>pokiaľ ide o elektrolyzéry:</w:t>
      </w:r>
    </w:p>
    <w:p w14:paraId="297BC647" w14:textId="3FF358D1" w:rsidR="00E477BC" w:rsidRPr="004C4493" w:rsidRDefault="00EE0D2A" w:rsidP="00EE0D2A">
      <w:pPr>
        <w:pStyle w:val="Point1"/>
        <w:rPr>
          <w:noProof/>
        </w:rPr>
      </w:pPr>
      <w:r>
        <w:rPr>
          <w:noProof/>
        </w:rPr>
        <w:t>a)</w:t>
      </w:r>
      <w:r>
        <w:rPr>
          <w:noProof/>
        </w:rPr>
        <w:tab/>
      </w:r>
      <w:r w:rsidR="00E477BC" w:rsidRPr="004C4493">
        <w:rPr>
          <w:noProof/>
        </w:rPr>
        <w:t>elektrolyzéry, ktoré:</w:t>
      </w:r>
    </w:p>
    <w:p w14:paraId="0C724832" w14:textId="682734E4" w:rsidR="00E477BC" w:rsidRPr="004C4493" w:rsidRDefault="00E477BC" w:rsidP="00E477BC">
      <w:pPr>
        <w:pStyle w:val="Text2"/>
        <w:rPr>
          <w:noProof/>
        </w:rPr>
      </w:pPr>
      <w:r w:rsidRPr="004C4493">
        <w:rPr>
          <w:noProof/>
        </w:rPr>
        <w:t>i) majú kapacitu najmenej 500 MW zabezpečenú jedným elektrolyzérom alebo súpravou elektrolyzérov, ktoré tvoria jeden koordinovaný projekt, a</w:t>
      </w:r>
    </w:p>
    <w:p w14:paraId="174854B3" w14:textId="147FE46B" w:rsidR="00E477BC" w:rsidRPr="004C4493" w:rsidRDefault="00E477BC" w:rsidP="00E477BC">
      <w:pPr>
        <w:pStyle w:val="Text2"/>
        <w:rPr>
          <w:noProof/>
        </w:rPr>
      </w:pPr>
      <w:r w:rsidRPr="004C4493">
        <w:rPr>
          <w:noProof/>
        </w:rPr>
        <w:t>ii) výroba spĺňa podmienky na označenie ako nízkouhlíkový vodík v súlade so smernicou (EÚ) 2024/1788 v prípade nízkouhlíkového vodíka alebo paliva z obnoviteľných zdrojov nebiologického pôvodu v súlade so smernicou (EÚ) 2018/2001, a</w:t>
      </w:r>
    </w:p>
    <w:p w14:paraId="4CE602C9" w14:textId="096A8749" w:rsidR="00E477BC" w:rsidRPr="004C4493" w:rsidRDefault="00E477BC" w:rsidP="00E477BC">
      <w:pPr>
        <w:pStyle w:val="Text2"/>
        <w:rPr>
          <w:noProof/>
        </w:rPr>
      </w:pPr>
      <w:r w:rsidRPr="004C4493">
        <w:rPr>
          <w:noProof/>
        </w:rPr>
        <w:t>iii) majú sieťovú funkciu pre elektrickú aj vodíkovú sieť, najmä s ohľadom na celkovú flexibilitu systému a celkovú systémovú efektívnosť oboch sietí;</w:t>
      </w:r>
    </w:p>
    <w:p w14:paraId="2F05B5DB" w14:textId="2726AA7D" w:rsidR="00E477BC" w:rsidRPr="004C4493" w:rsidRDefault="00EE0D2A" w:rsidP="00EE0D2A">
      <w:pPr>
        <w:pStyle w:val="Point1"/>
        <w:rPr>
          <w:noProof/>
        </w:rPr>
      </w:pPr>
      <w:r>
        <w:rPr>
          <w:noProof/>
        </w:rPr>
        <w:t>b)</w:t>
      </w:r>
      <w:r>
        <w:rPr>
          <w:noProof/>
        </w:rPr>
        <w:tab/>
      </w:r>
      <w:r w:rsidR="00E477BC" w:rsidRPr="004C4493">
        <w:rPr>
          <w:noProof/>
        </w:rPr>
        <w:t>súvisiace vybavenie vrátane potrubných pripojení k sieti;</w:t>
      </w:r>
    </w:p>
    <w:p w14:paraId="091E6E6D" w14:textId="7D485FE4" w:rsidR="00E477BC" w:rsidRPr="004C4493" w:rsidRDefault="00EE0D2A" w:rsidP="00EE0D2A">
      <w:pPr>
        <w:pStyle w:val="Point0"/>
        <w:rPr>
          <w:noProof/>
        </w:rPr>
      </w:pPr>
      <w:r>
        <w:rPr>
          <w:noProof/>
        </w:rPr>
        <w:t>4.</w:t>
      </w:r>
      <w:r>
        <w:rPr>
          <w:noProof/>
        </w:rPr>
        <w:tab/>
      </w:r>
      <w:r w:rsidR="00E477BC" w:rsidRPr="004C4493">
        <w:rPr>
          <w:noProof/>
        </w:rPr>
        <w:t>pokiaľ ide o oxid uhličitý:</w:t>
      </w:r>
    </w:p>
    <w:p w14:paraId="6F7EF33B" w14:textId="30DD8367" w:rsidR="00E477BC" w:rsidRPr="004C4493" w:rsidRDefault="00EE0D2A" w:rsidP="00EE0D2A">
      <w:pPr>
        <w:pStyle w:val="Point1"/>
        <w:rPr>
          <w:noProof/>
        </w:rPr>
      </w:pPr>
      <w:r>
        <w:rPr>
          <w:noProof/>
        </w:rPr>
        <w:t>a)</w:t>
      </w:r>
      <w:r>
        <w:rPr>
          <w:noProof/>
        </w:rPr>
        <w:tab/>
      </w:r>
      <w:r w:rsidR="00E477BC" w:rsidRPr="004C4493">
        <w:rPr>
          <w:noProof/>
        </w:rPr>
        <w:t>špecializované potrubia okrem potrubí ťažobnej siete používané na prepravu oxidu uhličitého z viac ako jedného zdroja na účely trvalého geologického uloženia oxidu uhličitého podľa smernice 2009/31/ES;</w:t>
      </w:r>
    </w:p>
    <w:p w14:paraId="74462201" w14:textId="69E19B59" w:rsidR="00E477BC" w:rsidRPr="004C4493" w:rsidRDefault="00EE0D2A" w:rsidP="00EE0D2A">
      <w:pPr>
        <w:pStyle w:val="Point1"/>
        <w:rPr>
          <w:noProof/>
        </w:rPr>
      </w:pPr>
      <w:r>
        <w:rPr>
          <w:noProof/>
        </w:rPr>
        <w:t>b)</w:t>
      </w:r>
      <w:r>
        <w:rPr>
          <w:noProof/>
        </w:rPr>
        <w:tab/>
      </w:r>
      <w:r w:rsidR="00E477BC" w:rsidRPr="004C4493">
        <w:rPr>
          <w:noProof/>
        </w:rPr>
        <w:t>pevné zariadenia na skvapalňovanie a dočasné uloženie oxidu uhličitého a konvertory oxidu uhličitého so zreteľom na jeho ďalšiu prepravu potrubím a vo vyhradených druhoch dopravy, ako sú lode, nákladné člny, nákladné vozidlá a vlaky;</w:t>
      </w:r>
    </w:p>
    <w:p w14:paraId="41937F11" w14:textId="6CCD6E3E" w:rsidR="00E477BC" w:rsidRPr="004C4493" w:rsidRDefault="00EE0D2A" w:rsidP="00EE0D2A">
      <w:pPr>
        <w:pStyle w:val="Point1"/>
        <w:rPr>
          <w:noProof/>
        </w:rPr>
      </w:pPr>
      <w:r>
        <w:rPr>
          <w:noProof/>
        </w:rPr>
        <w:t>c)</w:t>
      </w:r>
      <w:r>
        <w:rPr>
          <w:noProof/>
        </w:rPr>
        <w:tab/>
      </w:r>
      <w:r w:rsidR="00E477BC" w:rsidRPr="004C4493">
        <w:rPr>
          <w:noProof/>
        </w:rPr>
        <w:t>bez toho, aby bol dotknutý akýkoľvek zákaz geologického ukladania oxidu uhličitého v členskom štáte, povrchové a vtláčacie zariadenia spojené s infraštruktúrou v rámci geologickej jednotky, ktorá sa v súlade so smernicou 2009/31/ES používa na trvalé geologické ukladanie oxidu uhličitého, ak nezahŕňajú používanie oxidu uhličitého na zvýšenie výťažnosti uhľovodíkov a sú potrebné na umožnenie cezhraničnej prepravy a ukladania oxidu uhličitého;</w:t>
      </w:r>
    </w:p>
    <w:p w14:paraId="527E8F02" w14:textId="766133EC" w:rsidR="00E477BC" w:rsidRPr="004C4493" w:rsidRDefault="00EE0D2A" w:rsidP="00EE0D2A">
      <w:pPr>
        <w:pStyle w:val="Point1"/>
        <w:rPr>
          <w:rFonts w:eastAsia="Times New Roman"/>
          <w:noProof/>
        </w:rPr>
      </w:pPr>
      <w:r>
        <w:rPr>
          <w:noProof/>
        </w:rPr>
        <w:t>d)</w:t>
      </w:r>
      <w:r>
        <w:rPr>
          <w:noProof/>
        </w:rPr>
        <w:tab/>
      </w:r>
      <w:r w:rsidR="00E477BC" w:rsidRPr="004C4493">
        <w:rPr>
          <w:noProof/>
        </w:rPr>
        <w:t>každé vybavenie alebo zariadenie potrebné na náležitú, zabezpečenú a efektívnu prevádzku daného systému vrátane ochranných, monitorovacích a kontrolných systémov.</w:t>
      </w:r>
    </w:p>
    <w:p w14:paraId="407D23E6" w14:textId="77777777" w:rsidR="00E477BC" w:rsidRPr="004C4493" w:rsidRDefault="00E477BC" w:rsidP="00E477BC">
      <w:pPr>
        <w:rPr>
          <w:noProof/>
        </w:rPr>
      </w:pPr>
    </w:p>
    <w:p w14:paraId="1BD70865" w14:textId="77777777" w:rsidR="00E477BC" w:rsidRPr="004C4493" w:rsidRDefault="00E477BC" w:rsidP="00E477BC">
      <w:pPr>
        <w:rPr>
          <w:noProof/>
        </w:rPr>
        <w:sectPr w:rsidR="00E477BC" w:rsidRPr="004C4493" w:rsidSect="0097610B">
          <w:pgSz w:w="11907" w:h="16839"/>
          <w:pgMar w:top="1134" w:right="1417" w:bottom="1134" w:left="1417" w:header="709" w:footer="709" w:gutter="0"/>
          <w:cols w:space="720"/>
          <w:docGrid w:linePitch="360"/>
        </w:sectPr>
      </w:pPr>
    </w:p>
    <w:p w14:paraId="2369DC5E" w14:textId="67E0BDD3" w:rsidR="00E477BC" w:rsidRPr="004C4493" w:rsidRDefault="00E477BC" w:rsidP="00E477BC">
      <w:pPr>
        <w:pStyle w:val="Annexetitre"/>
        <w:rPr>
          <w:noProof/>
        </w:rPr>
      </w:pPr>
      <w:r w:rsidRPr="004C4493">
        <w:rPr>
          <w:noProof/>
        </w:rPr>
        <w:t>PRÍLOHA III</w:t>
      </w:r>
    </w:p>
    <w:p w14:paraId="435D6C7C" w14:textId="5C50ACCD" w:rsidR="00E477BC" w:rsidRPr="004C4493" w:rsidRDefault="00E477BC" w:rsidP="00E477BC">
      <w:pPr>
        <w:pStyle w:val="NormalCentered"/>
        <w:rPr>
          <w:b/>
          <w:noProof/>
        </w:rPr>
      </w:pPr>
      <w:r w:rsidRPr="004C4493">
        <w:rPr>
          <w:noProof/>
        </w:rPr>
        <w:t>REGIONÁLNE ZOZNAMY PROJEKTOV</w:t>
      </w:r>
    </w:p>
    <w:p w14:paraId="72179DD8" w14:textId="77777777" w:rsidR="00E477BC" w:rsidRPr="004C4493" w:rsidRDefault="00E477BC" w:rsidP="00CE2995">
      <w:pPr>
        <w:pStyle w:val="NumPar1"/>
        <w:numPr>
          <w:ilvl w:val="0"/>
          <w:numId w:val="2"/>
        </w:numPr>
        <w:rPr>
          <w:noProof/>
        </w:rPr>
      </w:pPr>
      <w:r w:rsidRPr="004C4493">
        <w:rPr>
          <w:noProof/>
        </w:rPr>
        <w:t>PRAVIDLÁ PRE SKUPINY</w:t>
      </w:r>
    </w:p>
    <w:p w14:paraId="0F0F6EA5" w14:textId="270508ED" w:rsidR="00E477BC" w:rsidRPr="004C4493" w:rsidRDefault="00EE0D2A" w:rsidP="00EE0D2A">
      <w:pPr>
        <w:pStyle w:val="Point0"/>
        <w:rPr>
          <w:noProof/>
        </w:rPr>
      </w:pPr>
      <w:r>
        <w:rPr>
          <w:noProof/>
        </w:rPr>
        <w:t>1.</w:t>
      </w:r>
      <w:r>
        <w:rPr>
          <w:noProof/>
        </w:rPr>
        <w:tab/>
      </w:r>
      <w:r w:rsidR="00E477BC" w:rsidRPr="004C4493">
        <w:rPr>
          <w:noProof/>
        </w:rPr>
        <w:t>Pokiaľ ide o energetickú infraštruktúru, ktorá patrí do právomoci národných regulačných orgánov, každá skupina sa skladá zo zástupcov členských štátov, národných regulačných orgánov, PPS, ako aj Komisie, agentúry, subjektu PDS EÚ a buď siete ENTSO pre elektrinu alebo siete ENNOH.</w:t>
      </w:r>
    </w:p>
    <w:p w14:paraId="5E145721" w14:textId="618B02C2" w:rsidR="00E477BC" w:rsidRPr="004C4493" w:rsidRDefault="00E477BC" w:rsidP="00E477BC">
      <w:pPr>
        <w:pStyle w:val="Text1"/>
        <w:rPr>
          <w:noProof/>
        </w:rPr>
      </w:pPr>
      <w:r w:rsidRPr="004C4493">
        <w:rPr>
          <w:noProof/>
        </w:rPr>
        <w:t>V prípade ostatných kategórií energetickej infraštruktúry sa každá skupina skladá z Komisie a zo zástupcov členských štátov a realizátorov projektov, ktorých sa týka každá z príslušných priorít stanovených v prílohe I.</w:t>
      </w:r>
    </w:p>
    <w:p w14:paraId="4D5F66C0" w14:textId="36E8493D" w:rsidR="00E477BC" w:rsidRPr="004C4493" w:rsidRDefault="00EE0D2A" w:rsidP="00EE0D2A">
      <w:pPr>
        <w:pStyle w:val="Point0"/>
        <w:rPr>
          <w:noProof/>
        </w:rPr>
      </w:pPr>
      <w:r>
        <w:rPr>
          <w:noProof/>
        </w:rPr>
        <w:t>2.</w:t>
      </w:r>
      <w:r>
        <w:rPr>
          <w:noProof/>
        </w:rPr>
        <w:tab/>
      </w:r>
      <w:r w:rsidR="00E477BC" w:rsidRPr="004C4493">
        <w:rPr>
          <w:noProof/>
        </w:rPr>
        <w:t>V závislosti od počtu kandidátskych projektov na zaradenie do zoznamu Únie, nedostatkov v regionálnej infraštruktúre a vývoja na trhu sa skupiny a rozhodovacie orgány skupín môžu podľa potreby rozdeliť, zlúčiť alebo stretnúť v rôznych zloženiach, aby prediskutovali otázky spoločné pre všetky skupiny prostredníctvom skupiny TEN-E alebo týkajúce sa výlučne konkrétnych regiónov. Tieto záležitosti môžu zahŕňať otázky relevantné pre medziregionálnu konzistentnosť alebo určitý počet navrhovaných projektov zahrnutých do návrhov regionálnych zoznamov, pri ktorom hrozí, že sa stane nezvládnuteľným.</w:t>
      </w:r>
    </w:p>
    <w:p w14:paraId="5FF5C4D1" w14:textId="30183AE6" w:rsidR="00E477BC" w:rsidRPr="004C4493" w:rsidRDefault="00EE0D2A" w:rsidP="00EE0D2A">
      <w:pPr>
        <w:pStyle w:val="Point0"/>
        <w:rPr>
          <w:noProof/>
        </w:rPr>
      </w:pPr>
      <w:r>
        <w:rPr>
          <w:noProof/>
        </w:rPr>
        <w:t>3.</w:t>
      </w:r>
      <w:r>
        <w:rPr>
          <w:noProof/>
        </w:rPr>
        <w:tab/>
      </w:r>
      <w:r w:rsidR="00E477BC" w:rsidRPr="004C4493">
        <w:rPr>
          <w:noProof/>
        </w:rPr>
        <w:t>Každá skupina si zorganizuje prácu v súlade s úsilím o regionálnu spoluprácu podľa článkov 31 a 65 nariadenia (EÚ) 2024/1789, článku 80 smernice (EÚ) 2024/1788, článku 34 nariadenia (EÚ) 2019/943 a článku 61 smernice (EÚ) 2019/944 a inými existujúcimi štruktúrami regionálnej spolupráce.</w:t>
      </w:r>
    </w:p>
    <w:p w14:paraId="728C636F" w14:textId="223EB1BF" w:rsidR="00E477BC" w:rsidRPr="004C4493" w:rsidRDefault="00EE0D2A" w:rsidP="00EE0D2A">
      <w:pPr>
        <w:pStyle w:val="Point0"/>
        <w:rPr>
          <w:noProof/>
        </w:rPr>
      </w:pPr>
      <w:r>
        <w:rPr>
          <w:noProof/>
        </w:rPr>
        <w:t>4.</w:t>
      </w:r>
      <w:r>
        <w:rPr>
          <w:noProof/>
        </w:rPr>
        <w:tab/>
      </w:r>
      <w:r w:rsidR="00E477BC" w:rsidRPr="004C4493">
        <w:rPr>
          <w:noProof/>
        </w:rPr>
        <w:t xml:space="preserve">Každá skupina, s ohľadom na účely implementácie príslušných prioritných koridorov a oblastí energetickej infraštruktúry určených v prílohe I, pozve realizátora projektu, ktorý je potenciálne oprávnený, aby bol vybratý ako projekt spoločného záujmu alebo projekt vo vzájomnom záujme, ako aj zástupcov národných orgánov verejnej správy, regulačných orgánov, občianskej spoločnosti a PPS z tretích krajín. </w:t>
      </w:r>
    </w:p>
    <w:p w14:paraId="0ECF8D8B" w14:textId="1A65EFBD" w:rsidR="00E477BC" w:rsidRPr="004C4493" w:rsidRDefault="00EE0D2A" w:rsidP="00EE0D2A">
      <w:pPr>
        <w:pStyle w:val="Point0"/>
        <w:rPr>
          <w:noProof/>
        </w:rPr>
      </w:pPr>
      <w:r>
        <w:rPr>
          <w:noProof/>
        </w:rPr>
        <w:t>5.</w:t>
      </w:r>
      <w:r>
        <w:rPr>
          <w:noProof/>
        </w:rPr>
        <w:tab/>
      </w:r>
      <w:r w:rsidR="00E477BC" w:rsidRPr="004C4493">
        <w:rPr>
          <w:noProof/>
        </w:rPr>
        <w:t>V prípade prioritných koridorov energetickej infraštruktúry stanovených v oddiele 2 prílohy I každá skupina podľa potreby prizve zástupcov vnútrozemských členských štátov, príslušných orgánov, národných regulačných orgánov a PPS.</w:t>
      </w:r>
    </w:p>
    <w:p w14:paraId="4B75B67B" w14:textId="12456AF6" w:rsidR="00E477BC" w:rsidRPr="004C4493" w:rsidRDefault="00EE0D2A" w:rsidP="00EE0D2A">
      <w:pPr>
        <w:pStyle w:val="Point0"/>
        <w:rPr>
          <w:noProof/>
        </w:rPr>
      </w:pPr>
      <w:r>
        <w:rPr>
          <w:noProof/>
        </w:rPr>
        <w:t>6.</w:t>
      </w:r>
      <w:r>
        <w:rPr>
          <w:noProof/>
        </w:rPr>
        <w:tab/>
      </w:r>
      <w:r w:rsidR="00E477BC" w:rsidRPr="004C4493">
        <w:rPr>
          <w:noProof/>
        </w:rPr>
        <w:t>Každá skupina podľa potreby pozve na zasadnutia organizácie zastupujúce príslušné zainteresované strany vrátane zástupcov z tretích krajín – a v prípade potreby priamo zainteresované strany – vrátane výrobcov, prevádzkovateľov distribučných sústav/sietí, dodávateľov, spotrebiteľov, zástupcov miestneho obyvateľstva a organizácií na ochranu životného prostredia so sídlom v Únii, aby poskytli svoje špecifické odborné znalosti. Každá skupina usporiada vypočutia alebo konzultácie, ak sú relevantné pre splnenie jej úloh.</w:t>
      </w:r>
    </w:p>
    <w:p w14:paraId="7DE6743B" w14:textId="5CAB92BD" w:rsidR="00E477BC" w:rsidRPr="004C4493" w:rsidRDefault="00EE0D2A" w:rsidP="00EE0D2A">
      <w:pPr>
        <w:pStyle w:val="Point0"/>
        <w:rPr>
          <w:noProof/>
        </w:rPr>
      </w:pPr>
      <w:r>
        <w:rPr>
          <w:noProof/>
        </w:rPr>
        <w:t>7.</w:t>
      </w:r>
      <w:r>
        <w:rPr>
          <w:noProof/>
        </w:rPr>
        <w:tab/>
      </w:r>
      <w:r w:rsidR="00E477BC" w:rsidRPr="004C4493">
        <w:rPr>
          <w:noProof/>
        </w:rPr>
        <w:t>Pokiaľ ide o zasadnutia skupín, Komisia uverejní na platforme prístupnej zainteresovaným stranám interné pravidlá, aktualizovaný zoznam členských organizácií, pravidelne aktualizované informácie o pracovnom pokroku, programy zasadnutí, ako aj zápisnice zo zasadnutí, ak sú k dispozícii. Rokovania rozhodovacích orgánov skupín a poradie projektov v súlade s článkom 4 ods. 5 sú dôverné. Všetky rozhodnutia týkajúce sa fungovania a práce skupín sa prijímajú konsenzom medzi členskými štátmi a Komisiou.</w:t>
      </w:r>
    </w:p>
    <w:p w14:paraId="0D05FCB0" w14:textId="5D33D8CC" w:rsidR="00E477BC" w:rsidRPr="004C4493" w:rsidRDefault="00EE0D2A" w:rsidP="00EE0D2A">
      <w:pPr>
        <w:pStyle w:val="Point0"/>
        <w:rPr>
          <w:noProof/>
        </w:rPr>
      </w:pPr>
      <w:r>
        <w:rPr>
          <w:noProof/>
        </w:rPr>
        <w:t>8.</w:t>
      </w:r>
      <w:r>
        <w:rPr>
          <w:noProof/>
        </w:rPr>
        <w:tab/>
      </w:r>
      <w:r w:rsidR="00E477BC" w:rsidRPr="004C4493">
        <w:rPr>
          <w:noProof/>
        </w:rPr>
        <w:t>Komisia, agentúra a skupiny sa usilujú o konzistentnosť medzi skupinami. Komisia a agentúra v prípade potreby zabezpečia na tento účel výmenu informácií o všetkej činnosti medziregionálneho záujmu medzi príslušnými skupinami.</w:t>
      </w:r>
    </w:p>
    <w:p w14:paraId="39BBAC27" w14:textId="35106D8F" w:rsidR="00E477BC" w:rsidRPr="004C4493" w:rsidRDefault="00EE0D2A" w:rsidP="00EE0D2A">
      <w:pPr>
        <w:pStyle w:val="Point0"/>
        <w:rPr>
          <w:noProof/>
        </w:rPr>
      </w:pPr>
      <w:r>
        <w:rPr>
          <w:noProof/>
        </w:rPr>
        <w:t>9.</w:t>
      </w:r>
      <w:r>
        <w:rPr>
          <w:noProof/>
        </w:rPr>
        <w:tab/>
      </w:r>
      <w:r w:rsidR="00E477BC" w:rsidRPr="004C4493">
        <w:rPr>
          <w:noProof/>
        </w:rPr>
        <w:t>Účasť národných regulačných orgánov a agentúry v skupinách nesmie ohroziť plnenie ich cieľov a povinností, ktoré im vyplývajú z tohto nariadenia alebo nariadenia (EÚ) 2019/942, článkov 77, 78 a 79 smernice (EÚ) 2024/1788 a článkov 58, 59 a 60 smernice (EÚ) 2019/944.</w:t>
      </w:r>
    </w:p>
    <w:p w14:paraId="6FC82131" w14:textId="6747DF9B" w:rsidR="00E477BC" w:rsidRPr="004C4493" w:rsidRDefault="00E477BC" w:rsidP="00E477BC">
      <w:pPr>
        <w:pStyle w:val="NumPar1"/>
        <w:rPr>
          <w:noProof/>
        </w:rPr>
      </w:pPr>
      <w:r w:rsidRPr="004C4493">
        <w:rPr>
          <w:noProof/>
        </w:rPr>
        <w:t>POSTUP ZOSTAVOVANIA REGIONÁLNYCH ZOZNAMOV</w:t>
      </w:r>
    </w:p>
    <w:p w14:paraId="6BAE4A83" w14:textId="2FAE7721" w:rsidR="00E477BC" w:rsidRPr="004C4493" w:rsidRDefault="00EE0D2A" w:rsidP="00EE0D2A">
      <w:pPr>
        <w:pStyle w:val="Point0"/>
        <w:rPr>
          <w:noProof/>
        </w:rPr>
      </w:pPr>
      <w:r>
        <w:rPr>
          <w:noProof/>
        </w:rPr>
        <w:t>1.</w:t>
      </w:r>
      <w:r>
        <w:rPr>
          <w:noProof/>
        </w:rPr>
        <w:tab/>
      </w:r>
      <w:r w:rsidR="00E477BC" w:rsidRPr="004C4493">
        <w:rPr>
          <w:noProof/>
        </w:rPr>
        <w:t>Realizátori projektu potenciálne oprávneného na výber ako projekt na zozname Únie, ktorí chcú získať uvedený štatút, predložia skupine žiadosť o výber projektu do zoznamu Únie, ktorá obsahuje:</w:t>
      </w:r>
    </w:p>
    <w:p w14:paraId="186D6B38" w14:textId="3DF831CC" w:rsidR="00E477BC" w:rsidRPr="004C4493" w:rsidRDefault="00EE0D2A" w:rsidP="00EE0D2A">
      <w:pPr>
        <w:pStyle w:val="Point1"/>
        <w:rPr>
          <w:noProof/>
        </w:rPr>
      </w:pPr>
      <w:r>
        <w:rPr>
          <w:noProof/>
        </w:rPr>
        <w:t>a)</w:t>
      </w:r>
      <w:r>
        <w:rPr>
          <w:noProof/>
        </w:rPr>
        <w:tab/>
      </w:r>
      <w:r w:rsidR="00E477BC" w:rsidRPr="004C4493">
        <w:rPr>
          <w:noProof/>
        </w:rPr>
        <w:t>posúdenie ich projektov s ohľadom na ich príspevok k splneniu priorít stanovených v prílohe I;</w:t>
      </w:r>
    </w:p>
    <w:p w14:paraId="38B6FEEA" w14:textId="51129B53" w:rsidR="00E477BC" w:rsidRPr="004C4493" w:rsidRDefault="00EE0D2A" w:rsidP="00EE0D2A">
      <w:pPr>
        <w:pStyle w:val="Point1"/>
        <w:rPr>
          <w:noProof/>
        </w:rPr>
      </w:pPr>
      <w:r>
        <w:rPr>
          <w:noProof/>
        </w:rPr>
        <w:t>b)</w:t>
      </w:r>
      <w:r>
        <w:rPr>
          <w:noProof/>
        </w:rPr>
        <w:tab/>
      </w:r>
      <w:r w:rsidR="00E477BC" w:rsidRPr="004C4493">
        <w:rPr>
          <w:noProof/>
        </w:rPr>
        <w:t>uvedenie príslušnej kategórie projektu stanovenej v prílohe II;</w:t>
      </w:r>
    </w:p>
    <w:p w14:paraId="5F5E19FE" w14:textId="73F15E1B" w:rsidR="00E477BC" w:rsidRPr="004C4493" w:rsidRDefault="00EE0D2A" w:rsidP="00EE0D2A">
      <w:pPr>
        <w:pStyle w:val="Point1"/>
        <w:rPr>
          <w:noProof/>
        </w:rPr>
      </w:pPr>
      <w:r>
        <w:rPr>
          <w:noProof/>
        </w:rPr>
        <w:t>c)</w:t>
      </w:r>
      <w:r>
        <w:rPr>
          <w:noProof/>
        </w:rPr>
        <w:tab/>
      </w:r>
      <w:r w:rsidR="00E477BC" w:rsidRPr="004C4493">
        <w:rPr>
          <w:noProof/>
        </w:rPr>
        <w:t>analýzu plnenia príslušných kritérií stanovených v článku 4;</w:t>
      </w:r>
    </w:p>
    <w:p w14:paraId="38180DF3" w14:textId="2F1AC511" w:rsidR="00E477BC" w:rsidRPr="004C4493" w:rsidRDefault="00EE0D2A" w:rsidP="00EE0D2A">
      <w:pPr>
        <w:pStyle w:val="Point1"/>
        <w:rPr>
          <w:noProof/>
        </w:rPr>
      </w:pPr>
      <w:r>
        <w:rPr>
          <w:noProof/>
        </w:rPr>
        <w:t>d)</w:t>
      </w:r>
      <w:r>
        <w:rPr>
          <w:noProof/>
        </w:rPr>
        <w:tab/>
      </w:r>
      <w:r w:rsidR="00480A42" w:rsidRPr="004C4493">
        <w:rPr>
          <w:noProof/>
        </w:rPr>
        <w:t xml:space="preserve">pokiaľ ide o projekty, ktoré dosiahli dostatočné štádium pripravenosti, analýzu nákladov a prínosov, ktorá je v súlade s metodikami podľa článku 14 a ktorú </w:t>
      </w:r>
      <w:r w:rsidR="00480A42" w:rsidRPr="004C4493">
        <w:rPr>
          <w:noProof/>
          <w:color w:val="000000" w:themeColor="text1"/>
        </w:rPr>
        <w:t>pre kategórie energetickej infraštruktúry týkajúce sa elektriny, na ktoré sa vzťahuje bod 1 písm. a), b), c), d), f) a h) prílohy II, vodíka, na ktoré sa vzťahuje bod 2 prílohy II, a elektrolyzérov, na ktoré sa vzťahuje bod 3 prílohy II, vykonala sieť ENTSO pre elektrinu, prípadne sieť ENNOH, a to v rámci desaťročného plánu rozvoja siete pre celú Úniu</w:t>
      </w:r>
      <w:r w:rsidR="00480A42" w:rsidRPr="004C4493">
        <w:rPr>
          <w:noProof/>
        </w:rPr>
        <w:t>;</w:t>
      </w:r>
    </w:p>
    <w:p w14:paraId="0DDBF39B" w14:textId="665AA462" w:rsidR="00E477BC" w:rsidRPr="004C4493" w:rsidRDefault="00EE0D2A" w:rsidP="00EE0D2A">
      <w:pPr>
        <w:pStyle w:val="Point1"/>
        <w:rPr>
          <w:noProof/>
        </w:rPr>
      </w:pPr>
      <w:r>
        <w:rPr>
          <w:noProof/>
        </w:rPr>
        <w:t>e)</w:t>
      </w:r>
      <w:r>
        <w:rPr>
          <w:noProof/>
        </w:rPr>
        <w:tab/>
      </w:r>
      <w:r w:rsidR="00E477BC" w:rsidRPr="004C4493">
        <w:rPr>
          <w:noProof/>
        </w:rPr>
        <w:t xml:space="preserve">informácie o ich konečných užívateľoch výhod a ich vnútornej vlastníckej štruktúry, ktoré Komisia a členovia rozhodovacieho orgánu na vysokej úrovni na riadne odôvodnenú žiadosť realizátorov projektu považujú za dôverné, ak ide o obchodné tajomstvo/obchodné informácie; </w:t>
      </w:r>
    </w:p>
    <w:p w14:paraId="4A1D29FF" w14:textId="5FC064BC" w:rsidR="00E477BC" w:rsidRPr="004C4493" w:rsidRDefault="00EE0D2A" w:rsidP="00EE0D2A">
      <w:pPr>
        <w:pStyle w:val="Point1"/>
        <w:rPr>
          <w:noProof/>
        </w:rPr>
      </w:pPr>
      <w:r>
        <w:rPr>
          <w:noProof/>
        </w:rPr>
        <w:t>f)</w:t>
      </w:r>
      <w:r>
        <w:rPr>
          <w:noProof/>
        </w:rPr>
        <w:tab/>
      </w:r>
      <w:r w:rsidR="00E477BC" w:rsidRPr="004C4493">
        <w:rPr>
          <w:noProof/>
        </w:rPr>
        <w:t>v prípade projektov vo vzájomnom záujme nezáväzné dohody týkajúce sa projektu medzi vládami priamo dotknutých krajín alebo ich podporné listy, v ktorých vyjadrujú výslovnú podporu projektu a v prípade tretej krajiny potvrdzujú svoj výslovný záväzok dodržiavať podobný harmonogram urýchlenej realizácie a iné politické a regulačné podporné opatrenia, aké sa uplatňujú na projekty spoločného záujmu v Únii podľa článku 4 ods. 2 písm. f), a v prípade kategórií energetickej infraštruktúry týkajúcich sa elektriny, na ktoré sa vzťahuje bod 1 písm. a), d) alebo h), predbežnú štúdiu bezpečnosti a stability siete od prevádzkovateľov prenosových sústav potvrdzujúcu, že projekt možno plne integrovať do elektrických sietí dotknutých krajín;</w:t>
      </w:r>
    </w:p>
    <w:p w14:paraId="5BE0E750" w14:textId="6A4EB0B9" w:rsidR="00E477BC" w:rsidRPr="004C4493" w:rsidRDefault="00EE0D2A" w:rsidP="00EE0D2A">
      <w:pPr>
        <w:pStyle w:val="Point1"/>
        <w:rPr>
          <w:noProof/>
        </w:rPr>
      </w:pPr>
      <w:r>
        <w:rPr>
          <w:noProof/>
        </w:rPr>
        <w:t>g)</w:t>
      </w:r>
      <w:r>
        <w:rPr>
          <w:noProof/>
        </w:rPr>
        <w:tab/>
      </w:r>
      <w:r w:rsidR="00E477BC" w:rsidRPr="004C4493">
        <w:rPr>
          <w:noProof/>
        </w:rPr>
        <w:t>všetky ostatné príslušné informácie pre hodnotenie projektu.</w:t>
      </w:r>
    </w:p>
    <w:p w14:paraId="5E16D36F" w14:textId="6D2C7947" w:rsidR="00E477BC" w:rsidRPr="004C4493" w:rsidRDefault="00EE0D2A" w:rsidP="00EE0D2A">
      <w:pPr>
        <w:pStyle w:val="Point0"/>
        <w:rPr>
          <w:noProof/>
          <w:color w:val="000000"/>
        </w:rPr>
      </w:pPr>
      <w:r>
        <w:rPr>
          <w:noProof/>
        </w:rPr>
        <w:t>2.</w:t>
      </w:r>
      <w:r>
        <w:rPr>
          <w:noProof/>
        </w:rPr>
        <w:tab/>
      </w:r>
      <w:r w:rsidR="00E477BC" w:rsidRPr="004C4493">
        <w:rPr>
          <w:noProof/>
        </w:rPr>
        <w:t xml:space="preserve">Projekty na zozname Únie, ktoré získali regulačné schválenie alebo konečné investičné rozhodnutie poskytujúce dostatočnú záruku výstavby projektu, alebo projekty, ktorých výstavba prebieha a ktoré vykazujú dostatočný pokrok vo svojej výročnej správe požadovanej podľa článku 5, zostávajú na zozname Únie a nemusia sa za ne opätovne predkladať informácie podľa písmen a) až f) a bodu 1. </w:t>
      </w:r>
      <w:r w:rsidR="00E477BC" w:rsidRPr="004C4493">
        <w:rPr>
          <w:noProof/>
          <w:color w:val="000000" w:themeColor="text1"/>
        </w:rPr>
        <w:t>Všetci príjemcovia zabezpečia dôvernosť citlivých obchodných informácií.</w:t>
      </w:r>
    </w:p>
    <w:p w14:paraId="2CBA2E54" w14:textId="188C61D0" w:rsidR="00E477BC" w:rsidRPr="004C4493" w:rsidRDefault="00EE0D2A" w:rsidP="00EE0D2A">
      <w:pPr>
        <w:pStyle w:val="Point0"/>
        <w:rPr>
          <w:noProof/>
        </w:rPr>
      </w:pPr>
      <w:r>
        <w:rPr>
          <w:noProof/>
        </w:rPr>
        <w:t>3.</w:t>
      </w:r>
      <w:r>
        <w:rPr>
          <w:noProof/>
        </w:rPr>
        <w:tab/>
      </w:r>
      <w:r w:rsidR="00E477BC" w:rsidRPr="004C4493">
        <w:rPr>
          <w:noProof/>
        </w:rPr>
        <w:t>Navrhované projekty spoločného záujmu a projekty vo vzájomnom záujme v oblasti prenosu a uskladňovania elektriny, ktoré patria do kategórií energetickej infraštruktúry uvedených v bode 1 písm. a), b), c), d), f) a prípadne h) prílohy II k tomuto nariadeniu, sú súčasťou najnovšieho dostupného desaťročného plánu rozvoja elektrizačnej sústavy pre celú Úniu, ktorý vypracovala sieť ENTSO pre elektrinu podľa článku 30 nariadenia (EÚ) 2019/943. Navrhované projekty spoločného záujmu v oblasti prenosu elektriny, ktoré patria do kategórií energetickej infraštruktúry uvedených v bodoch 1 písm. b) a h) prílohy II k tomuto nariadeniu, sú v súlade s rozvojom integrovanej siete na mori a posilneniami sústavy podľa článku 15 ods. 2 tohto nariadenia.</w:t>
      </w:r>
      <w:bookmarkStart w:id="3" w:name="_Hlk204267058"/>
    </w:p>
    <w:bookmarkEnd w:id="3"/>
    <w:p w14:paraId="7D9020A8" w14:textId="4FDB8D43" w:rsidR="00E477BC" w:rsidRPr="004C4493" w:rsidRDefault="00EE0D2A" w:rsidP="00EE0D2A">
      <w:pPr>
        <w:pStyle w:val="Point0"/>
        <w:rPr>
          <w:noProof/>
        </w:rPr>
      </w:pPr>
      <w:r>
        <w:rPr>
          <w:noProof/>
        </w:rPr>
        <w:t>4.</w:t>
      </w:r>
      <w:r>
        <w:rPr>
          <w:noProof/>
        </w:rPr>
        <w:tab/>
      </w:r>
      <w:r w:rsidR="00E477BC" w:rsidRPr="004C4493">
        <w:rPr>
          <w:noProof/>
        </w:rPr>
        <w:t xml:space="preserve">Navrhované projekty spoločného záujmu a projekty vo vzájomnom záujme v oblasti vodíka, ktoré patria do kategórií energetickej infraštruktúry uvedených v bodoch 2 a 3 prílohy II k tomuto nariadeniu, </w:t>
      </w:r>
      <w:r w:rsidR="00E477BC" w:rsidRPr="004C4493">
        <w:rPr>
          <w:noProof/>
          <w:color w:val="000000" w:themeColor="text1"/>
        </w:rPr>
        <w:t xml:space="preserve">sú </w:t>
      </w:r>
      <w:r w:rsidR="00E477BC" w:rsidRPr="004C4493">
        <w:rPr>
          <w:noProof/>
        </w:rPr>
        <w:t>súčasťou najnovšieho dostupného desaťročného plánu rozvoja vodíkovej siete pre celú Úniu, ktorý vypracovala</w:t>
      </w:r>
      <w:r w:rsidR="00E477BC" w:rsidRPr="004C4493">
        <w:rPr>
          <w:noProof/>
          <w:color w:val="000000" w:themeColor="text1"/>
        </w:rPr>
        <w:t xml:space="preserve"> sieť ENNOH podľa </w:t>
      </w:r>
      <w:r w:rsidR="00E477BC" w:rsidRPr="004C4493">
        <w:rPr>
          <w:noProof/>
        </w:rPr>
        <w:t>článku 60 nariadenia (EÚ) 2024/1789</w:t>
      </w:r>
      <w:r w:rsidR="00E477BC" w:rsidRPr="004C4493">
        <w:rPr>
          <w:noProof/>
          <w:color w:val="000000" w:themeColor="text1"/>
        </w:rPr>
        <w:t>.</w:t>
      </w:r>
    </w:p>
    <w:p w14:paraId="1D41CC90" w14:textId="4ABFEBA1" w:rsidR="00E477BC" w:rsidRPr="004C4493" w:rsidRDefault="00EE0D2A" w:rsidP="00EE0D2A">
      <w:pPr>
        <w:pStyle w:val="Point0"/>
        <w:rPr>
          <w:noProof/>
        </w:rPr>
      </w:pPr>
      <w:r>
        <w:rPr>
          <w:noProof/>
        </w:rPr>
        <w:t>5.</w:t>
      </w:r>
      <w:r>
        <w:rPr>
          <w:noProof/>
        </w:rPr>
        <w:tab/>
      </w:r>
      <w:r w:rsidR="00E477BC" w:rsidRPr="004C4493">
        <w:rPr>
          <w:noProof/>
        </w:rPr>
        <w:t>Sieť ENTSO pre elektrinu a sieť ENNOH vydajú do 30. júna 2027 a následne pre všetky desaťročné plány rozvoja siete pre celú Úniu aktualizované usmernenia na začlenenie projektov do svojich desaťročných plánov rozvoja siete pre celú Úniu uvedených v bodoch 3 a 4 s cieľom zabezpečiť rovnaké zaobchádzanie a transparentnosť procesu. V prípade všetkých projektov na zozname Únie, ktorý je v tom čase platný, sa v usmerneniach stanoví zjednodušený proces zaradenia do desaťročných plánov rozvoja siete pre celú Úniu, pričom sa zohľadní dokumentácia a údaje, ktoré už boli predložené počas predchádzajúcich procesov desaťročného plánu rozvoja siete pre celú Úniu, pokiaľ dokumentácia a údaje, ktoré už boli predložené, sú stále platné.</w:t>
      </w:r>
    </w:p>
    <w:p w14:paraId="005169C9" w14:textId="77777777" w:rsidR="00E477BC" w:rsidRPr="004C4493" w:rsidRDefault="00E477BC" w:rsidP="00E477BC">
      <w:pPr>
        <w:pStyle w:val="Text1"/>
        <w:rPr>
          <w:noProof/>
        </w:rPr>
      </w:pPr>
      <w:r w:rsidRPr="004C4493">
        <w:rPr>
          <w:noProof/>
        </w:rPr>
        <w:t>Sieť ENTSO pre elektrinu a sieť ENNOH pred uverejnením konečných usmernení konzultujú s Komisiou a agentúrou svoje príslušné návrhy usmernení na začlenenie projektov do desaťročných plánov rozvoja siete pre celú Úniu a náležite zohľadnia odporúčania Komisie a agentúry.</w:t>
      </w:r>
    </w:p>
    <w:p w14:paraId="7BB9A6C6" w14:textId="38C7A03E" w:rsidR="00499E38" w:rsidRPr="004C4493" w:rsidRDefault="00EE0D2A" w:rsidP="00EE0D2A">
      <w:pPr>
        <w:pStyle w:val="Point0"/>
        <w:rPr>
          <w:noProof/>
        </w:rPr>
      </w:pPr>
      <w:r>
        <w:rPr>
          <w:noProof/>
        </w:rPr>
        <w:t>6.</w:t>
      </w:r>
      <w:r>
        <w:rPr>
          <w:noProof/>
        </w:rPr>
        <w:tab/>
      </w:r>
      <w:r w:rsidR="00499E38" w:rsidRPr="004C4493">
        <w:rPr>
          <w:noProof/>
        </w:rPr>
        <w:t>Sieť ENTSO pre elektrinu a sieť ENNOH predložia skupine TEN-E informácie o tom, ako uplatnili usmernenia na posúdenie začlenenia do desaťročných plánov rozvoja siete pre celú Úniu.</w:t>
      </w:r>
    </w:p>
    <w:p w14:paraId="4E5403B5" w14:textId="56CD361D" w:rsidR="00E477BC" w:rsidRPr="004C4493" w:rsidRDefault="00EE0D2A" w:rsidP="00EE0D2A">
      <w:pPr>
        <w:pStyle w:val="Point0"/>
        <w:rPr>
          <w:noProof/>
        </w:rPr>
      </w:pPr>
      <w:r>
        <w:rPr>
          <w:noProof/>
        </w:rPr>
        <w:t>7.</w:t>
      </w:r>
      <w:r>
        <w:rPr>
          <w:noProof/>
        </w:rPr>
        <w:tab/>
      </w:r>
      <w:r w:rsidR="00E477BC" w:rsidRPr="004C4493">
        <w:rPr>
          <w:noProof/>
        </w:rPr>
        <w:t>Navrhované projekty na prepravu a skladovanie oxidu uhličitého patriace do kategórie energetickej infraštruktúry uvedenej v bode 4 prílohy II sa predložia ako súčasť plánu vypracovaného najmenej dvoma členskými štátmi na účely rozvoja cezhraničnej infraštruktúry na prepravu a ukladanie oxidu uhličitého, ktorý Komisii predkladajú dotknuté členské štáty alebo nimi určené subjekty.</w:t>
      </w:r>
    </w:p>
    <w:p w14:paraId="2D111D28" w14:textId="1493994F" w:rsidR="00E477BC" w:rsidRPr="004C4493" w:rsidRDefault="00EE0D2A" w:rsidP="00EE0D2A">
      <w:pPr>
        <w:pStyle w:val="Point0"/>
        <w:rPr>
          <w:noProof/>
        </w:rPr>
      </w:pPr>
      <w:r>
        <w:rPr>
          <w:noProof/>
        </w:rPr>
        <w:t>8.</w:t>
      </w:r>
      <w:r>
        <w:rPr>
          <w:noProof/>
        </w:rPr>
        <w:tab/>
      </w:r>
      <w:r w:rsidR="00E477BC" w:rsidRPr="004C4493">
        <w:rPr>
          <w:noProof/>
        </w:rPr>
        <w:t>Národné regulačné orgány a agentúra v prípade projektov, ktoré patria do ich právomoci, s prihliadnutím na regionálnu spoluprácu podľa článku 80 smernice (EÚ) 2024/1788 a článku 61 smernice (EÚ) 2019/944 kontrolujú dôsledné uplatňovanie kritérií a metodiky analýzy nákladov a prínosov pre jednotlivé projekty podľa článku 14 tohto nariadenia a hodnotia cezhraničný význam projektov a pokrok dosiahnutý v prípade projektov na zozname Únie, pričom zohľadňujú správy predložené podľa článku 5 ods. 4 tohto nariadenia. Svoje hodnotenie predkladajú skupine. Komisia zabezpečí, aby sa kritériá a metodiky uvedené v článku 4 tohto nariadenia a v prílohe IV uplatňovali harmonizovaným spôsobom s cieľom zaručiť konzistentnosť vo všetkých regionálnych skupinách.</w:t>
      </w:r>
    </w:p>
    <w:p w14:paraId="0498414E" w14:textId="17A9A777" w:rsidR="00E477BC" w:rsidRPr="004C4493" w:rsidRDefault="00EE0D2A" w:rsidP="00EE0D2A">
      <w:pPr>
        <w:pStyle w:val="Point0"/>
        <w:rPr>
          <w:noProof/>
        </w:rPr>
      </w:pPr>
      <w:r>
        <w:rPr>
          <w:noProof/>
        </w:rPr>
        <w:t>9.</w:t>
      </w:r>
      <w:r>
        <w:rPr>
          <w:noProof/>
        </w:rPr>
        <w:tab/>
      </w:r>
      <w:r w:rsidR="00E477BC" w:rsidRPr="004C4493">
        <w:rPr>
          <w:noProof/>
        </w:rPr>
        <w:t>V prípade všetkých projektov, na ktoré sa nevzťahuje bod 8 tejto prílohy, Komisia vyhodnotí uplatňovanie kritérií stanovených v článku 4 tohto nariadenia. Komisia takisto zohľadní potenciál budúceho rozšírenia o ďalšie členské štáty. Komisia predkladá svoje hodnotenie skupine. V prípade projektov, ktoré žiadajú o štatút projektu vo vzájomnom záujme, sa zástupcovia tretích krajín a regulačné orgány vyzvú na predloženie posúdenia.</w:t>
      </w:r>
    </w:p>
    <w:p w14:paraId="600E0289" w14:textId="5D12051F" w:rsidR="00E477BC" w:rsidRPr="004C4493" w:rsidRDefault="00EE0D2A" w:rsidP="00EE0D2A">
      <w:pPr>
        <w:pStyle w:val="Point0"/>
        <w:rPr>
          <w:noProof/>
        </w:rPr>
      </w:pPr>
      <w:r>
        <w:rPr>
          <w:noProof/>
        </w:rPr>
        <w:t>10.</w:t>
      </w:r>
      <w:r>
        <w:rPr>
          <w:noProof/>
        </w:rPr>
        <w:tab/>
      </w:r>
      <w:r w:rsidR="00E477BC" w:rsidRPr="004C4493">
        <w:rPr>
          <w:noProof/>
        </w:rPr>
        <w:t>Každý členský štát v prípade, že sa navrhovaný projekt nevzťahuje na jeho územie, ale môže mať naň potenciálny jasný pozitívny vplyv alebo potenciálny významný účinok – napr. na životné prostredie alebo na fungovanie energetickej infraštruktúry na jeho území –, môže predložiť skupine svoje stanovisko, v ktorom uvedie svoje obavy.</w:t>
      </w:r>
    </w:p>
    <w:p w14:paraId="14841A43" w14:textId="517E0826" w:rsidR="00E477BC" w:rsidRPr="004C4493" w:rsidRDefault="00EE0D2A" w:rsidP="00EE0D2A">
      <w:pPr>
        <w:pStyle w:val="Point0"/>
        <w:rPr>
          <w:noProof/>
        </w:rPr>
      </w:pPr>
      <w:r>
        <w:rPr>
          <w:noProof/>
        </w:rPr>
        <w:t>11.</w:t>
      </w:r>
      <w:r>
        <w:rPr>
          <w:noProof/>
        </w:rPr>
        <w:tab/>
      </w:r>
      <w:r w:rsidR="00E477BC" w:rsidRPr="004C4493">
        <w:rPr>
          <w:noProof/>
        </w:rPr>
        <w:t>Skupina na požiadanie členského štátu skupiny preskúma opodstatnené dôvody, ktoré členský štát predložil v súlade s článkom 3 ods. 3 a ktoré ho vedú k tomu, aby neschválil projekt, ktorý sa vzťahuje na jeho územie.</w:t>
      </w:r>
    </w:p>
    <w:p w14:paraId="2AF043AC" w14:textId="3C2BFE04" w:rsidR="00E477BC" w:rsidRPr="004C4493" w:rsidRDefault="00EE0D2A" w:rsidP="00EE0D2A">
      <w:pPr>
        <w:pStyle w:val="Point0"/>
        <w:rPr>
          <w:noProof/>
        </w:rPr>
      </w:pPr>
      <w:r>
        <w:rPr>
          <w:noProof/>
        </w:rPr>
        <w:t>12.</w:t>
      </w:r>
      <w:r>
        <w:rPr>
          <w:noProof/>
        </w:rPr>
        <w:tab/>
      </w:r>
      <w:r w:rsidR="00E477BC" w:rsidRPr="004C4493">
        <w:rPr>
          <w:noProof/>
        </w:rPr>
        <w:t>Skupina posúdi, či sa v prípade stanovenia potrieb regionálnej infraštruktúry a každého z kandidátskych projektov uplatňuje zásada prvoradosti energetickej efektívnosti. Skupina považuje za prioritné riešenia, ako sú nesieťové riešenia, riadenie strany dopytu, nefosílna flexibilita, riešenia trhového režimu, zavádzanie digitálnych riešení a obnova budov, ak sú tieto riešenia považované za nákladovo efektívnejšie z hľadiska celého systému než výstavba novej infraštruktúry na strane ponuky.</w:t>
      </w:r>
    </w:p>
    <w:p w14:paraId="5E60F453" w14:textId="119368C4" w:rsidR="00E477BC" w:rsidRPr="004C4493" w:rsidRDefault="00EE0D2A" w:rsidP="00EE0D2A">
      <w:pPr>
        <w:pStyle w:val="Point0"/>
        <w:rPr>
          <w:noProof/>
        </w:rPr>
      </w:pPr>
      <w:r>
        <w:rPr>
          <w:noProof/>
        </w:rPr>
        <w:t>13.</w:t>
      </w:r>
      <w:r>
        <w:rPr>
          <w:noProof/>
        </w:rPr>
        <w:tab/>
      </w:r>
      <w:r w:rsidR="00E477BC" w:rsidRPr="004C4493">
        <w:rPr>
          <w:noProof/>
        </w:rPr>
        <w:t>Skupina sa schádza, aby preskúmala navrhované projekty na základe transparentného hodnotenia projektov a podľa kritérií stanovených v článku 4 a zostavila ich poradie, pričom zohľadňuje hodnotenie národných regulačných orgánov alebo hodnotenie Komisie v prípade projektov, ktoré nepatria do právomoci národných regulačných orgánov.</w:t>
      </w:r>
    </w:p>
    <w:p w14:paraId="488A01FF" w14:textId="143123FF" w:rsidR="00E477BC" w:rsidRPr="004C4493" w:rsidRDefault="00EE0D2A" w:rsidP="00EE0D2A">
      <w:pPr>
        <w:pStyle w:val="Point0"/>
        <w:rPr>
          <w:noProof/>
        </w:rPr>
      </w:pPr>
      <w:r>
        <w:rPr>
          <w:noProof/>
        </w:rPr>
        <w:t>14.</w:t>
      </w:r>
      <w:r>
        <w:rPr>
          <w:noProof/>
        </w:rPr>
        <w:tab/>
      </w:r>
      <w:r w:rsidR="00E477BC" w:rsidRPr="004C4493">
        <w:rPr>
          <w:noProof/>
        </w:rPr>
        <w:t>Rozhodovací orgán každej skupiny prijme konečný zoznam navrhovaných projektov najneskôr dva mesiace pred dátumom prijatia zoznamu Únie</w:t>
      </w:r>
      <w:r w:rsidR="00E477BC" w:rsidRPr="004C4493">
        <w:rPr>
          <w:i/>
          <w:iCs/>
          <w:noProof/>
        </w:rPr>
        <w:t xml:space="preserve"> článok 22</w:t>
      </w:r>
      <w:r w:rsidR="00E477BC" w:rsidRPr="004C4493">
        <w:rPr>
          <w:noProof/>
        </w:rPr>
        <w:t>, pričom dodrží ustanovenia uvedené v článku 3 ods. 3, ktoré sú založené na návrhu skupín, a zohľadní hodnotenie národných regulačných orgánov a agentúry a hodnotenie Komisie v prípade projektov, ktoré nepatria do právomoci národných regulačných orgánov navrhnutých v súlade s bodom 9, a poradenstvo Komisie zamerané na zvládnuteľný celkový počet projektov na zozname Únie, najmä na vnútroštátnych hraniciach, v súvislosti s konkurenčnými alebo potenciálne konkurenčnými projektmi. Rozhodovacie orgány skupín predkladajú konečné zoznamy Komisii spolu so všetkými stanoviskami, ako sa uvádza v bode 10.</w:t>
      </w:r>
    </w:p>
    <w:p w14:paraId="2F37B52D" w14:textId="677F3DDF" w:rsidR="00E477BC" w:rsidRPr="004C4493" w:rsidRDefault="00EE0D2A" w:rsidP="00EE0D2A">
      <w:pPr>
        <w:pStyle w:val="Point0"/>
        <w:rPr>
          <w:rFonts w:eastAsia="Times New Roman"/>
          <w:noProof/>
        </w:rPr>
      </w:pPr>
      <w:r>
        <w:rPr>
          <w:noProof/>
        </w:rPr>
        <w:t>15.</w:t>
      </w:r>
      <w:r>
        <w:rPr>
          <w:noProof/>
        </w:rPr>
        <w:tab/>
      </w:r>
      <w:r w:rsidR="00E477BC" w:rsidRPr="004C4493">
        <w:rPr>
          <w:noProof/>
        </w:rPr>
        <w:t>Ak by na základe návrhov zoznamov celkový počet navrhovaných projektov na zozname Únie prekročil zvládnuteľnú hranicu, Komisia každej dotknutej skupine poradí nezahrnúť do zoznamu projekty, ktoré príslušná skupina zaradila najnižšie v rámci poradia stanoveného v súlade s článkom 4 ods. 5</w:t>
      </w:r>
    </w:p>
    <w:p w14:paraId="072E4D94" w14:textId="77777777" w:rsidR="00E477BC" w:rsidRPr="004C4493" w:rsidRDefault="00E477BC" w:rsidP="00E477BC">
      <w:pPr>
        <w:rPr>
          <w:noProof/>
        </w:rPr>
        <w:sectPr w:rsidR="00E477BC" w:rsidRPr="004C4493" w:rsidSect="0097610B">
          <w:pgSz w:w="11907" w:h="16839"/>
          <w:pgMar w:top="1134" w:right="1417" w:bottom="1134" w:left="1417" w:header="709" w:footer="709" w:gutter="0"/>
          <w:cols w:space="720"/>
          <w:docGrid w:linePitch="360"/>
        </w:sectPr>
      </w:pPr>
    </w:p>
    <w:p w14:paraId="1662CC28" w14:textId="3FFD3FB5" w:rsidR="00E477BC" w:rsidRPr="004C4493" w:rsidRDefault="00E477BC" w:rsidP="00E477BC">
      <w:pPr>
        <w:pStyle w:val="Annexetitre"/>
        <w:rPr>
          <w:noProof/>
        </w:rPr>
      </w:pPr>
      <w:r w:rsidRPr="004C4493">
        <w:rPr>
          <w:noProof/>
        </w:rPr>
        <w:t>PRÍLOHA IV</w:t>
      </w:r>
    </w:p>
    <w:p w14:paraId="6C612E8B" w14:textId="77777777" w:rsidR="00CF02D6" w:rsidRPr="004C4493" w:rsidRDefault="00CF02D6" w:rsidP="00CF02D6">
      <w:pPr>
        <w:pStyle w:val="NormalCentered"/>
        <w:rPr>
          <w:noProof/>
        </w:rPr>
      </w:pPr>
      <w:r w:rsidRPr="004C4493">
        <w:rPr>
          <w:noProof/>
        </w:rPr>
        <w:t>PRAVIDLÁ A UKAZOVATELE TÝKAJÚCE SA KRITÉRIÍ PRE PROJEKTY</w:t>
      </w:r>
    </w:p>
    <w:p w14:paraId="67438035" w14:textId="5D160E46" w:rsidR="00CF02D6" w:rsidRPr="004C4493" w:rsidRDefault="00EE0D2A" w:rsidP="00EE0D2A">
      <w:pPr>
        <w:pStyle w:val="Point0"/>
        <w:rPr>
          <w:noProof/>
        </w:rPr>
      </w:pPr>
      <w:r>
        <w:rPr>
          <w:noProof/>
        </w:rPr>
        <w:t>1.</w:t>
      </w:r>
      <w:r>
        <w:rPr>
          <w:noProof/>
        </w:rPr>
        <w:tab/>
      </w:r>
      <w:r w:rsidR="00CF02D6" w:rsidRPr="004C4493">
        <w:rPr>
          <w:noProof/>
        </w:rPr>
        <w:t>Projekt spoločného záujmu so značným cezhraničným vplyvom je projekt na území členského štátu a musí spĺňať tieto podmienky:</w:t>
      </w:r>
    </w:p>
    <w:p w14:paraId="239A6FCF" w14:textId="6B403691" w:rsidR="00CF02D6" w:rsidRPr="004C4493" w:rsidRDefault="00EE0D2A" w:rsidP="00EE0D2A">
      <w:pPr>
        <w:pStyle w:val="Point1"/>
        <w:rPr>
          <w:rFonts w:eastAsia="Times New Roman"/>
          <w:noProof/>
          <w:color w:val="000000"/>
        </w:rPr>
      </w:pPr>
      <w:r>
        <w:rPr>
          <w:noProof/>
          <w:color w:val="000000"/>
        </w:rPr>
        <w:t>a)</w:t>
      </w:r>
      <w:r>
        <w:rPr>
          <w:noProof/>
          <w:color w:val="000000"/>
        </w:rPr>
        <w:tab/>
      </w:r>
      <w:r w:rsidR="00CF02D6" w:rsidRPr="004C4493">
        <w:rPr>
          <w:noProof/>
          <w:color w:val="000000"/>
        </w:rPr>
        <w:t>v prípade</w:t>
      </w:r>
      <w:r w:rsidR="00CF02D6" w:rsidRPr="004C4493">
        <w:rPr>
          <w:noProof/>
        </w:rPr>
        <w:t xml:space="preserve"> projektov prenosu </w:t>
      </w:r>
      <w:r w:rsidR="00CF02D6" w:rsidRPr="004C4493">
        <w:rPr>
          <w:noProof/>
          <w:color w:val="000000"/>
        </w:rPr>
        <w:t>elektriny</w:t>
      </w:r>
      <w:r w:rsidR="00CF02D6" w:rsidRPr="004C4493">
        <w:rPr>
          <w:noProof/>
        </w:rPr>
        <w:t xml:space="preserve">, na ktoré sa vzťahuje bod 1 písm. a), b), d) a f) prílohy II, projekt zvyšuje </w:t>
      </w:r>
      <w:r w:rsidR="00CF02D6" w:rsidRPr="004C4493">
        <w:rPr>
          <w:noProof/>
          <w:color w:val="000000" w:themeColor="text1"/>
        </w:rPr>
        <w:t xml:space="preserve">čistú prenosovú </w:t>
      </w:r>
      <w:r w:rsidR="00CF02D6" w:rsidRPr="004C4493">
        <w:rPr>
          <w:noProof/>
        </w:rPr>
        <w:t>kapacitu na hranici daného členského štátu s jedným alebo viacerými inými členskými štátmi najmenej o </w:t>
      </w:r>
      <w:r w:rsidR="00CF02D6" w:rsidRPr="004C4493">
        <w:rPr>
          <w:noProof/>
          <w:color w:val="000000" w:themeColor="text1"/>
        </w:rPr>
        <w:t xml:space="preserve">200 </w:t>
      </w:r>
      <w:r w:rsidR="00CF02D6" w:rsidRPr="004C4493">
        <w:rPr>
          <w:noProof/>
        </w:rPr>
        <w:t>megawattov (MW) v porovnaní so situáciou bez uvedenia projektu do prevádzky;</w:t>
      </w:r>
    </w:p>
    <w:p w14:paraId="76C02A05" w14:textId="5E3595B2" w:rsidR="00CF02D6" w:rsidRPr="004C4493" w:rsidRDefault="00EE0D2A" w:rsidP="00EE0D2A">
      <w:pPr>
        <w:pStyle w:val="Point1"/>
        <w:rPr>
          <w:rFonts w:eastAsia="Times New Roman"/>
          <w:noProof/>
          <w:color w:val="000000"/>
        </w:rPr>
      </w:pPr>
      <w:r>
        <w:rPr>
          <w:noProof/>
          <w:color w:val="000000"/>
        </w:rPr>
        <w:t>b)</w:t>
      </w:r>
      <w:r>
        <w:rPr>
          <w:noProof/>
          <w:color w:val="000000"/>
        </w:rPr>
        <w:tab/>
      </w:r>
      <w:r w:rsidR="00CF02D6" w:rsidRPr="004C4493">
        <w:rPr>
          <w:noProof/>
          <w:color w:val="000000"/>
        </w:rPr>
        <w:t xml:space="preserve">pokiaľ ide </w:t>
      </w:r>
      <w:r w:rsidR="00CF02D6" w:rsidRPr="004C4493">
        <w:rPr>
          <w:noProof/>
        </w:rPr>
        <w:t>o projekty akéhokoľvek zariadenia alebo vybavenia</w:t>
      </w:r>
      <w:r w:rsidR="00CF02D6" w:rsidRPr="004C4493">
        <w:rPr>
          <w:noProof/>
          <w:color w:val="000000"/>
        </w:rPr>
        <w:t xml:space="preserve">, na ktoré sa vzťahuje bod 1 písm. e) prílohy II, musia </w:t>
      </w:r>
      <w:r w:rsidR="00CF02D6" w:rsidRPr="004C4493">
        <w:rPr>
          <w:noProof/>
        </w:rPr>
        <w:t>byť nasadené na existujúcich kritických prvkoch siete v zmysle článku 2 bodu 69 nariadenia (EÚ) 2019/943, musia byť zahrnuté ako súčasť opatrení vymedzených v plánoch rizikovej pripravenosti vypracovaných členskými štátmi podľa nariadenia o rizikovej pripravenosti na riešenie rizík pre energetickú bezpečnosť a musí sa nimi zvýšiť energetická bezpečnosť aspoň v jednom ďalšom členskom štáte;</w:t>
      </w:r>
    </w:p>
    <w:p w14:paraId="4518E924" w14:textId="5F6ABBE5" w:rsidR="00CF02D6" w:rsidRPr="004C4493" w:rsidRDefault="00EE0D2A" w:rsidP="00EE0D2A">
      <w:pPr>
        <w:pStyle w:val="Point1"/>
        <w:rPr>
          <w:noProof/>
        </w:rPr>
      </w:pPr>
      <w:r>
        <w:rPr>
          <w:noProof/>
        </w:rPr>
        <w:t>c)</w:t>
      </w:r>
      <w:r>
        <w:rPr>
          <w:noProof/>
        </w:rPr>
        <w:tab/>
      </w:r>
      <w:r w:rsidR="00CF02D6" w:rsidRPr="004C4493">
        <w:rPr>
          <w:noProof/>
        </w:rPr>
        <w:t>v prípade projektov uskladňovania elektriny, na ktoré sa vzťahuje bod 1 písm. c) prílohy II, projekt zabezpečuje inštalovanú kapacitu najmenej 225 MW a má uskladňovaciu kapacitu, ktorá umožňuje čistú ročnú výrobu elektriny v objeme 250 gigawatthodín/rok;</w:t>
      </w:r>
    </w:p>
    <w:p w14:paraId="67B4F67F" w14:textId="2371843F" w:rsidR="00CF02D6" w:rsidRPr="004C4493" w:rsidRDefault="00EE0D2A" w:rsidP="00EE0D2A">
      <w:pPr>
        <w:pStyle w:val="Point1"/>
        <w:rPr>
          <w:noProof/>
        </w:rPr>
      </w:pPr>
      <w:r>
        <w:rPr>
          <w:noProof/>
        </w:rPr>
        <w:t>d)</w:t>
      </w:r>
      <w:r>
        <w:rPr>
          <w:noProof/>
        </w:rPr>
        <w:tab/>
      </w:r>
      <w:r w:rsidR="00CF02D6" w:rsidRPr="004C4493">
        <w:rPr>
          <w:noProof/>
        </w:rPr>
        <w:t>v prípade projektov inteligentných elektrizačných sústav, na ktoré sa vzťahuje bod 1 písm. g) prílohy II, je projekt navrhnutý pre zariadenie a vybavenie na úrovni veľmi vysokého napätia a vysokého napätia a zahŕňa PPS, PPS a PDS alebo PDS z najmenej dvoch členských štátov. Projekt môže zahŕňať len PDS za predpokladu, že pochádzajú aspoň z dvoch členských štátov, a za predpokladu, že je zabezpečená interoperabilita. Projekt musí spĺňať aspoň dve z týchto kritérií: zahŕňa 50 000 užívateľov, výrobcov, spotrebiteľov alebo výrobcov-spotrebiteľov elektriny, zachytáva oblasť spotreby v objeme najmenej 300 gigawatthodín/rok, aspoň 20 % spotreby elektriny spojenej s projektom pochádza z variabilných obnoviteľných zdrojov, alebo projekt znižuje energetickú izoláciu neprepojených sústav v jednom alebo vo viacerých členských štátoch. Projekt nemusí zahŕňať fyzickú spoločnú hranicu. V prípade projektov týkajúcich sa malých izolovaných sústav v zmysle článku 2 bodu 42 smernice (EÚ) 2019/944 vrátane ostrovov sa tieto úrovne napätia rovnajú najvyššej úrovni napätia v príslušnej elektrizačnej sústave;</w:t>
      </w:r>
    </w:p>
    <w:p w14:paraId="24615FF9" w14:textId="322941DD" w:rsidR="00CF02D6" w:rsidRPr="004C4493" w:rsidRDefault="00EE0D2A" w:rsidP="00EE0D2A">
      <w:pPr>
        <w:pStyle w:val="Point1"/>
        <w:rPr>
          <w:noProof/>
        </w:rPr>
      </w:pPr>
      <w:r>
        <w:rPr>
          <w:noProof/>
        </w:rPr>
        <w:t>e)</w:t>
      </w:r>
      <w:r>
        <w:rPr>
          <w:noProof/>
        </w:rPr>
        <w:tab/>
      </w:r>
      <w:r w:rsidR="00CF02D6" w:rsidRPr="004C4493">
        <w:rPr>
          <w:noProof/>
        </w:rPr>
        <w:t>pokiaľ ide o prepravu vodíka, projekt zvyšuje existujúcu cezhraničnú kapacitu prepravy vodíka na hranici medzi dvoma členskými štátmi najmenej o 10 % v porovnaní so situáciou pred uvedením projektu do prevádzky a projekt dostatočne preukazuje, že je podstatnou súčasťou plánovanej cezhraničnej vodíkovej siete, a poskytuje dostatočný dôkaz o existujúcich plánoch a spolupráci so susednými krajinami a s prevádzkovateľmi sietí alebo, v prípade projektov znižujúcich energetickú izoláciu neprepojených sústav v jednom alebo vo viacerých členských štátoch, cieľom projektu je priamo alebo nepriamo zásobovať aspoň dva členské štáty;</w:t>
      </w:r>
    </w:p>
    <w:p w14:paraId="46AB9445" w14:textId="29F802ED" w:rsidR="00CF02D6" w:rsidRPr="004C4493" w:rsidRDefault="00EE0D2A" w:rsidP="00EE0D2A">
      <w:pPr>
        <w:pStyle w:val="Point1"/>
        <w:rPr>
          <w:noProof/>
        </w:rPr>
      </w:pPr>
      <w:r>
        <w:rPr>
          <w:noProof/>
        </w:rPr>
        <w:t>f)</w:t>
      </w:r>
      <w:r>
        <w:rPr>
          <w:noProof/>
        </w:rPr>
        <w:tab/>
      </w:r>
      <w:r w:rsidR="00CF02D6" w:rsidRPr="004C4493">
        <w:rPr>
          <w:noProof/>
        </w:rPr>
        <w:t>v prípade zariadení na skladovanie alebo príjem vodíka uvedených v bode 2 prílohy II je cieľom projektu priamo alebo nepriamo zásobovať aspoň dva členské štáty;</w:t>
      </w:r>
    </w:p>
    <w:p w14:paraId="3F63F97A" w14:textId="1F93AE1F" w:rsidR="00CF02D6" w:rsidRPr="004C4493" w:rsidRDefault="00EE0D2A" w:rsidP="00EE0D2A">
      <w:pPr>
        <w:pStyle w:val="Point1"/>
        <w:rPr>
          <w:noProof/>
        </w:rPr>
      </w:pPr>
      <w:r>
        <w:rPr>
          <w:noProof/>
        </w:rPr>
        <w:t>g)</w:t>
      </w:r>
      <w:r>
        <w:rPr>
          <w:noProof/>
        </w:rPr>
        <w:tab/>
      </w:r>
      <w:r w:rsidR="00CF02D6" w:rsidRPr="004C4493">
        <w:rPr>
          <w:noProof/>
        </w:rPr>
        <w:t>v prípade elektrolyzérov projekt zabezpečuje najmenej 500 MW inštalovaného výkonu, ktorý poskytuje jeden elektrolyzér alebo súbor elektrolyzérov, ktoré tvoria jeden koordinovaný projekt, a prináša priamy alebo nepriamy úžitok najmenej dvom členským štátom;</w:t>
      </w:r>
    </w:p>
    <w:p w14:paraId="79669210" w14:textId="22F1897E" w:rsidR="00CF02D6" w:rsidRPr="004C4493" w:rsidRDefault="00EE0D2A" w:rsidP="00EE0D2A">
      <w:pPr>
        <w:pStyle w:val="Point1"/>
        <w:rPr>
          <w:noProof/>
        </w:rPr>
      </w:pPr>
      <w:r>
        <w:rPr>
          <w:noProof/>
        </w:rPr>
        <w:t>h)</w:t>
      </w:r>
      <w:r>
        <w:rPr>
          <w:noProof/>
        </w:rPr>
        <w:tab/>
      </w:r>
      <w:r w:rsidR="00CF02D6" w:rsidRPr="004C4493">
        <w:rPr>
          <w:noProof/>
        </w:rPr>
        <w:t>v prípade prenosu elektriny z obnoviteľných zdrojov na mori je projekt navrhnutý tak, aby sa elektrina prepravovala z lokalít výroby elektriny na mori s výkonom aspoň 500 MW, a umožňuje prenos elektriny do sústavy konkrétneho členského štátu na pevnine, čím sa zvýši objem elektriny z obnoviteľných zdrojov dostupnej na vnútornom trhu. Projekt sa realizuje v oblastiach s nízkou penetráciou elektriny z obnoviteľných zdrojov na mori a preukáže významný pozitívny vplyv na ciele Únie v oblasti energetiky a klímy a jej cieľ dosiahnuť klimatickú neutralitu do roku 2050;</w:t>
      </w:r>
    </w:p>
    <w:p w14:paraId="6EFE5A5C" w14:textId="114C7D86" w:rsidR="00CF02D6" w:rsidRPr="004C4493" w:rsidRDefault="00EE0D2A" w:rsidP="00EE0D2A">
      <w:pPr>
        <w:pStyle w:val="Point1"/>
        <w:rPr>
          <w:noProof/>
        </w:rPr>
      </w:pPr>
      <w:r>
        <w:rPr>
          <w:noProof/>
        </w:rPr>
        <w:t>i)</w:t>
      </w:r>
      <w:r>
        <w:rPr>
          <w:noProof/>
        </w:rPr>
        <w:tab/>
      </w:r>
      <w:r w:rsidR="00CF02D6" w:rsidRPr="004C4493">
        <w:rPr>
          <w:noProof/>
        </w:rPr>
        <w:t>v prípade projektov oxidu uhličitého sa projekt využíva na prepravu a – v príslušných prípadoch – na ukladanie antropogénneho oxidu uhličitého pochádzajúceho aspoň z dvoch členských štátov.</w:t>
      </w:r>
    </w:p>
    <w:p w14:paraId="2EDD60A7" w14:textId="757610C3" w:rsidR="00CF02D6" w:rsidRPr="004C4493" w:rsidRDefault="00EE0D2A" w:rsidP="00EE0D2A">
      <w:pPr>
        <w:pStyle w:val="Point0"/>
        <w:rPr>
          <w:noProof/>
        </w:rPr>
      </w:pPr>
      <w:r>
        <w:rPr>
          <w:noProof/>
        </w:rPr>
        <w:t>2.</w:t>
      </w:r>
      <w:r>
        <w:rPr>
          <w:noProof/>
        </w:rPr>
        <w:tab/>
      </w:r>
      <w:r w:rsidR="00CF02D6" w:rsidRPr="004C4493">
        <w:rPr>
          <w:noProof/>
        </w:rPr>
        <w:t>Projekt vo vzájomnom záujme s významným cezhraničným vplyvom spĺňa tieto podmienky:</w:t>
      </w:r>
    </w:p>
    <w:p w14:paraId="7DD1A96D" w14:textId="735DB0BD" w:rsidR="00CF02D6" w:rsidRPr="004C4493" w:rsidRDefault="00EE0D2A" w:rsidP="00EE0D2A">
      <w:pPr>
        <w:pStyle w:val="Point1"/>
        <w:rPr>
          <w:noProof/>
        </w:rPr>
      </w:pPr>
      <w:r>
        <w:rPr>
          <w:noProof/>
        </w:rPr>
        <w:t>a)</w:t>
      </w:r>
      <w:r>
        <w:rPr>
          <w:noProof/>
        </w:rPr>
        <w:tab/>
      </w:r>
      <w:r w:rsidR="00CF02D6" w:rsidRPr="004C4493">
        <w:rPr>
          <w:noProof/>
        </w:rPr>
        <w:t xml:space="preserve">v prípade projektov vo vzájomnom záujme týkajúcich sa kategórie uvedenej v bode 1 písm. a), d) a h) prílohy II projekt zvyšuje </w:t>
      </w:r>
      <w:r w:rsidR="00CF02D6" w:rsidRPr="004C4493">
        <w:rPr>
          <w:noProof/>
          <w:color w:val="000000" w:themeColor="text1"/>
        </w:rPr>
        <w:t>čistú</w:t>
      </w:r>
      <w:r w:rsidR="00CF02D6" w:rsidRPr="004C4493">
        <w:rPr>
          <w:noProof/>
        </w:rPr>
        <w:t xml:space="preserve"> prenosovú kapacitu na hranici daného členského štátu s treťou </w:t>
      </w:r>
      <w:r w:rsidR="00CF02D6" w:rsidRPr="004C4493">
        <w:rPr>
          <w:noProof/>
          <w:color w:val="000000" w:themeColor="text1"/>
        </w:rPr>
        <w:t>krajinou</w:t>
      </w:r>
      <w:r w:rsidR="00CF02D6" w:rsidRPr="004C4493">
        <w:rPr>
          <w:noProof/>
        </w:rPr>
        <w:t xml:space="preserve"> a prináša významné výhody aspoň dvom krajinám, ktorých sa projekt priamo alebo nepriamo týka;</w:t>
      </w:r>
    </w:p>
    <w:p w14:paraId="6F5DB4BA" w14:textId="4626BA8D" w:rsidR="00CF02D6" w:rsidRPr="004C4493" w:rsidRDefault="00EE0D2A" w:rsidP="00EE0D2A">
      <w:pPr>
        <w:pStyle w:val="Point1"/>
        <w:rPr>
          <w:noProof/>
        </w:rPr>
      </w:pPr>
      <w:r>
        <w:rPr>
          <w:noProof/>
        </w:rPr>
        <w:t>b)</w:t>
      </w:r>
      <w:r>
        <w:rPr>
          <w:noProof/>
        </w:rPr>
        <w:tab/>
      </w:r>
      <w:r w:rsidR="00CF02D6" w:rsidRPr="004C4493">
        <w:rPr>
          <w:noProof/>
        </w:rPr>
        <w:t>v prípade projektov vo vzájomnom záujme v kategórii uvedenej v bode 2 písm. a) prílohy II projekt v oblasti vodíka umožňuje prepravu vodíka cez hranice členského štátu s treťou krajinou a preukázateľne prináša významné prínosy aspoň dvom krajinám, ktorých sa projekt priamo alebo nepriamo týka;</w:t>
      </w:r>
    </w:p>
    <w:p w14:paraId="78EB46C4" w14:textId="0B049E70" w:rsidR="00CF02D6" w:rsidRPr="004C4493" w:rsidRDefault="00EE0D2A" w:rsidP="00EE0D2A">
      <w:pPr>
        <w:pStyle w:val="Point1"/>
        <w:rPr>
          <w:noProof/>
        </w:rPr>
      </w:pPr>
      <w:r>
        <w:rPr>
          <w:noProof/>
        </w:rPr>
        <w:t>c)</w:t>
      </w:r>
      <w:r>
        <w:rPr>
          <w:noProof/>
        </w:rPr>
        <w:tab/>
      </w:r>
      <w:r w:rsidR="00CF02D6" w:rsidRPr="004C4493">
        <w:rPr>
          <w:noProof/>
        </w:rPr>
        <w:t>v prípade projektov vo vzájomnom záujme v kategórii uvedenej v bode 4 prílohy II sa projekt môže využiť na prepravu a ukladanie antropogénneho oxidu uhličitého aspoň v dvoch členských štátoch a jednej tretej krajine.</w:t>
      </w:r>
    </w:p>
    <w:p w14:paraId="7506CF80" w14:textId="4E0A3352" w:rsidR="00CF02D6" w:rsidRPr="004C4493" w:rsidRDefault="00EE0D2A" w:rsidP="00EE0D2A">
      <w:pPr>
        <w:pStyle w:val="Point0"/>
        <w:rPr>
          <w:noProof/>
        </w:rPr>
      </w:pPr>
      <w:r>
        <w:rPr>
          <w:noProof/>
        </w:rPr>
        <w:t>3.</w:t>
      </w:r>
      <w:r>
        <w:rPr>
          <w:noProof/>
        </w:rPr>
        <w:tab/>
      </w:r>
      <w:r w:rsidR="00CF02D6" w:rsidRPr="004C4493">
        <w:rPr>
          <w:noProof/>
        </w:rPr>
        <w:t>Pokiaľ ide o projekty, ktoré patria do kategórií energetickej infraštruktúry uvedených v bode 1 písm. a), b), c), d), f) a h) prílohy II, kritériá uvedené v článku 4 sa hodnotia takto:</w:t>
      </w:r>
    </w:p>
    <w:p w14:paraId="21535CE9" w14:textId="3736DAE9" w:rsidR="00CF02D6" w:rsidRPr="004C4493" w:rsidRDefault="00EE0D2A" w:rsidP="00EE0D2A">
      <w:pPr>
        <w:pStyle w:val="Point1"/>
        <w:rPr>
          <w:noProof/>
        </w:rPr>
      </w:pPr>
      <w:r>
        <w:rPr>
          <w:noProof/>
        </w:rPr>
        <w:t>a)</w:t>
      </w:r>
      <w:r>
        <w:rPr>
          <w:noProof/>
        </w:rPr>
        <w:tab/>
      </w:r>
      <w:r w:rsidR="00CF02D6" w:rsidRPr="004C4493">
        <w:rPr>
          <w:noProof/>
        </w:rPr>
        <w:t>prenos elektriny vyrobenej z obnoviteľných zdrojov energie do hlavných centier spotreby a úložísk meraný podľa analýzy uskutočnenej v najnovšom dostupnom desaťročnom pláne rozvoja siete pre celú Úniu, a to najmä:</w:t>
      </w:r>
    </w:p>
    <w:p w14:paraId="1620106B" w14:textId="17EFB434" w:rsidR="00CF02D6" w:rsidRPr="004C4493" w:rsidRDefault="00874A0F" w:rsidP="00874A0F">
      <w:pPr>
        <w:pStyle w:val="Point2"/>
        <w:rPr>
          <w:noProof/>
        </w:rPr>
      </w:pPr>
      <w:r w:rsidRPr="004C4493">
        <w:rPr>
          <w:noProof/>
        </w:rPr>
        <w:t>i)</w:t>
      </w:r>
      <w:r w:rsidRPr="004C4493">
        <w:rPr>
          <w:noProof/>
        </w:rPr>
        <w:tab/>
        <w:t>v prípade prenosu elektriny podľa bodu 1 písm. a), b), d), f) a h) prílohy II odhadom objemu výrobnej kapacity z obnoviteľných zdrojov energie (podľa technológie, v MW), ktorá je pripojená a prenášaná zásluhou projektu, v porovnaní s objemom plánovanej celkovej výrobnej kapacity z uvedených druhov obnoviteľných zdrojov energie v dotknutom členskom štáte v súlade s národnými energetickými a klimatickými plánmi, ktoré predložili členské štáty v súlade s nariadením (EÚ) 2018/1999;</w:t>
      </w:r>
    </w:p>
    <w:p w14:paraId="67228E11" w14:textId="087C72CC" w:rsidR="00CF02D6" w:rsidRPr="004C4493" w:rsidRDefault="00874A0F" w:rsidP="00874A0F">
      <w:pPr>
        <w:pStyle w:val="Point2"/>
        <w:rPr>
          <w:noProof/>
        </w:rPr>
      </w:pPr>
      <w:r w:rsidRPr="004C4493">
        <w:rPr>
          <w:noProof/>
        </w:rPr>
        <w:t>ii)</w:t>
      </w:r>
      <w:r w:rsidRPr="004C4493">
        <w:rPr>
          <w:noProof/>
        </w:rPr>
        <w:tab/>
        <w:t>alebo v prípade uskladnenia energie podľa bodu 1 písm. c) prílohy II porovnaním novej kapacity, ktorú prináša projekt, s celkovou existujúcou kapacitou pre rovnakú skladovaciu technológiu v oblasti analýzy stanovenej v prílohe V;</w:t>
      </w:r>
    </w:p>
    <w:p w14:paraId="33B12108" w14:textId="4597B978" w:rsidR="00CF02D6" w:rsidRPr="004C4493" w:rsidRDefault="00EE0D2A" w:rsidP="00EE0D2A">
      <w:pPr>
        <w:pStyle w:val="Point1"/>
        <w:rPr>
          <w:noProof/>
        </w:rPr>
      </w:pPr>
      <w:r>
        <w:rPr>
          <w:noProof/>
        </w:rPr>
        <w:t>b)</w:t>
      </w:r>
      <w:r>
        <w:rPr>
          <w:noProof/>
        </w:rPr>
        <w:tab/>
      </w:r>
      <w:r w:rsidR="00CF02D6" w:rsidRPr="004C4493">
        <w:rPr>
          <w:noProof/>
        </w:rPr>
        <w:t>integrácia trhu, hospodárska súťaž a flexibilita systému merané podľa analýzy uskutočnenej v najnovšom dostupnom desaťročnom pláne rozvoja siete pre celú Úniu, a to najmä:</w:t>
      </w:r>
    </w:p>
    <w:p w14:paraId="2D4CF73D" w14:textId="4B78DE36" w:rsidR="00CF02D6" w:rsidRPr="004C4493" w:rsidRDefault="00874A0F" w:rsidP="00874A0F">
      <w:pPr>
        <w:pStyle w:val="Point2"/>
        <w:rPr>
          <w:noProof/>
        </w:rPr>
      </w:pPr>
      <w:r w:rsidRPr="004C4493">
        <w:rPr>
          <w:noProof/>
        </w:rPr>
        <w:t>i)</w:t>
      </w:r>
      <w:r w:rsidRPr="004C4493">
        <w:rPr>
          <w:noProof/>
        </w:rPr>
        <w:tab/>
        <w:t>v prípade cezhraničných projektov vrátane reinvestičných projektov výpočtom vplyvu na prenosovú kapacitu sústavy v oboch smeroch toku elektriny meranú z hľadiska objemu elektriny (v MW) a ich príspevku k dosiahnutiu cieľa prepojenosti a v prípade projektov s významným cezhraničným vplyvom výpočtom vplyvu na prenosovú kapacitu sústavy na hraniciach medzi príslušnými členskými štátmi, medzi príslušnými členskými štátmi a treťou krajinou alebo v príslušných členských štátoch a vplyvu na vyrovnávanie dopytu a ponuky a na prevádzku siete v príslušných členských štátoch;</w:t>
      </w:r>
    </w:p>
    <w:p w14:paraId="7CB5B600" w14:textId="13A08603" w:rsidR="00CF02D6" w:rsidRPr="004C4493" w:rsidRDefault="00874A0F" w:rsidP="00874A0F">
      <w:pPr>
        <w:pStyle w:val="Point2"/>
        <w:rPr>
          <w:noProof/>
        </w:rPr>
      </w:pPr>
      <w:r w:rsidRPr="004C4493">
        <w:rPr>
          <w:noProof/>
        </w:rPr>
        <w:t>ii)</w:t>
      </w:r>
      <w:r w:rsidRPr="004C4493">
        <w:rPr>
          <w:noProof/>
        </w:rPr>
        <w:tab/>
        <w:t>pre oblasť analýzy stanovenej v prílohe V posúdením vplyvu z hľadiska celosystémových nákladov na výrobu a prenos a vývoja a zbližovania trhových cien zabezpečovaného projektom podľa rôznych scenárov plánovania, najmä s prihliadnutím na zmeny spôsobené na základe hodnotového poradia;</w:t>
      </w:r>
    </w:p>
    <w:p w14:paraId="62140BD8" w14:textId="154BDAE2" w:rsidR="00CF02D6" w:rsidRPr="004C4493" w:rsidRDefault="00EE0D2A" w:rsidP="00EE0D2A">
      <w:pPr>
        <w:pStyle w:val="Point1"/>
        <w:rPr>
          <w:noProof/>
        </w:rPr>
      </w:pPr>
      <w:r>
        <w:rPr>
          <w:noProof/>
        </w:rPr>
        <w:t>c)</w:t>
      </w:r>
      <w:r>
        <w:rPr>
          <w:noProof/>
        </w:rPr>
        <w:tab/>
      </w:r>
      <w:r w:rsidR="00CF02D6" w:rsidRPr="004C4493">
        <w:rPr>
          <w:noProof/>
        </w:rPr>
        <w:t>bezpečnosť dodávok, interoperabilita a bezpečná prevádzka sústavy merané podľa analýzy uskutočnenej v najnovšom dostupnom desaťročnom pláne rozvoja siete pre celú Úniu, najmä posúdením vplyvu projektu na očakávaný výpadok zaťaženia pre oblasť analýzy, ako je to stanovené v prílohe V, pokiaľ ide o primeranosť výroby a prenosu pre súbor charakteristických období zaťaženia, s prihliadnutím na očakávané zmeny v extrémnych výkyvoch počasia súvisiacich s klímou a ich vplyv na odolnosť infraštruktúry. V prípade potreby sa zmeria vplyv projektu na nezávislú a spoľahlivú kontrolu fungovania systému a služieb.</w:t>
      </w:r>
    </w:p>
    <w:p w14:paraId="36174266" w14:textId="49C93884" w:rsidR="00CF02D6" w:rsidRPr="004C4493" w:rsidRDefault="00EE0D2A" w:rsidP="00EE0D2A">
      <w:pPr>
        <w:pStyle w:val="Point0"/>
        <w:rPr>
          <w:noProof/>
        </w:rPr>
      </w:pPr>
      <w:r>
        <w:rPr>
          <w:noProof/>
        </w:rPr>
        <w:t>4.</w:t>
      </w:r>
      <w:r>
        <w:rPr>
          <w:noProof/>
        </w:rPr>
        <w:tab/>
      </w:r>
      <w:r w:rsidR="00CF02D6" w:rsidRPr="004C4493">
        <w:rPr>
          <w:noProof/>
        </w:rPr>
        <w:t>Pokiaľ ide o projekty, ktoré patria do kategórie energetickej infraštruktúry uvedenej v bode 1 písm. g) prílohy II, kritériá uvedené v článku 4 sa hodnotia takto:</w:t>
      </w:r>
    </w:p>
    <w:p w14:paraId="355B103B" w14:textId="0808C2B4" w:rsidR="00CF02D6" w:rsidRPr="004C4493" w:rsidRDefault="00EE0D2A" w:rsidP="00EE0D2A">
      <w:pPr>
        <w:pStyle w:val="Point1"/>
        <w:rPr>
          <w:noProof/>
        </w:rPr>
      </w:pPr>
      <w:r>
        <w:rPr>
          <w:noProof/>
        </w:rPr>
        <w:t>a)</w:t>
      </w:r>
      <w:r>
        <w:rPr>
          <w:noProof/>
        </w:rPr>
        <w:tab/>
      </w:r>
      <w:r w:rsidR="00CF02D6" w:rsidRPr="004C4493">
        <w:rPr>
          <w:noProof/>
        </w:rPr>
        <w:t>úroveň udržateľnosti meraná posúdením rozsahu schopnosti sústav pripájať a prenášať energiu z variabilných obnoviteľných zdrojov;</w:t>
      </w:r>
    </w:p>
    <w:p w14:paraId="018A84B9" w14:textId="064718DA" w:rsidR="00CF02D6" w:rsidRPr="004C4493" w:rsidRDefault="00EE0D2A" w:rsidP="00EE0D2A">
      <w:pPr>
        <w:pStyle w:val="Point1"/>
        <w:rPr>
          <w:noProof/>
        </w:rPr>
      </w:pPr>
      <w:r>
        <w:rPr>
          <w:noProof/>
        </w:rPr>
        <w:t>b)</w:t>
      </w:r>
      <w:r>
        <w:rPr>
          <w:noProof/>
        </w:rPr>
        <w:tab/>
      </w:r>
      <w:r w:rsidR="00CF02D6" w:rsidRPr="004C4493">
        <w:rPr>
          <w:noProof/>
        </w:rPr>
        <w:t>bezpečnosť dodávok meraná posúdením úrovne strát v distribučných sústavách, prenosových sústavách alebo v oboch, percentuálneho využitia (t. j. priemerného zaťaženia) komponentov elektrickej siete, dostupnosti sieťových komponentov (v súvislosti s plánovanou a neplánovanou údržbou) a jej vplyvu na výkonnosť sústavy a trvanie a frekvenciu prerušení vrátane narušení súvisiacich s klímou;</w:t>
      </w:r>
    </w:p>
    <w:p w14:paraId="3A126627" w14:textId="4C05C17A" w:rsidR="00CF02D6" w:rsidRPr="004C4493" w:rsidRDefault="00EE0D2A" w:rsidP="00EE0D2A">
      <w:pPr>
        <w:pStyle w:val="Point1"/>
        <w:rPr>
          <w:noProof/>
        </w:rPr>
      </w:pPr>
      <w:r>
        <w:rPr>
          <w:noProof/>
        </w:rPr>
        <w:t>c)</w:t>
      </w:r>
      <w:r>
        <w:rPr>
          <w:noProof/>
        </w:rPr>
        <w:tab/>
      </w:r>
      <w:r w:rsidR="00CF02D6" w:rsidRPr="004C4493">
        <w:rPr>
          <w:noProof/>
        </w:rPr>
        <w:t>integrácia trhov meraná posúdením využívania inovácií v rámci prevádzky sústavy, zníženia energetickej izolácie a prepojenia, ako aj úrovne integrácie iných odvetví a uľahčenia nových obchodných modelov a trhových štruktúr;</w:t>
      </w:r>
    </w:p>
    <w:p w14:paraId="6EE5C1CE" w14:textId="260D493B" w:rsidR="00CF02D6" w:rsidRPr="004C4493" w:rsidRDefault="00EE0D2A" w:rsidP="00EE0D2A">
      <w:pPr>
        <w:pStyle w:val="Point1"/>
        <w:rPr>
          <w:noProof/>
        </w:rPr>
      </w:pPr>
      <w:r>
        <w:rPr>
          <w:noProof/>
        </w:rPr>
        <w:t>d)</w:t>
      </w:r>
      <w:r>
        <w:rPr>
          <w:noProof/>
        </w:rPr>
        <w:tab/>
      </w:r>
      <w:r w:rsidR="00CF02D6" w:rsidRPr="004C4493">
        <w:rPr>
          <w:noProof/>
        </w:rPr>
        <w:t>bezpečnosť sústavy, flexibilita a kvalita dodávok merané posúdením inovačného prístupu k flexibilite sústavy, kybernetickej bezpečnosti, efektívnej prevádzkyschopnosti medzi úrovňou PPS a PDS, schopnosti zahrnúť opatrenia reakcie na strane spotreby, uskladňovania, energetickej efektívnosti, nákladovo efektívne využívanie digitálnych nástrojov a IKT na účely monitorovania a kontroly, stability elektrizačnej sústavy a kvality napätia.</w:t>
      </w:r>
    </w:p>
    <w:p w14:paraId="7F48E6C1" w14:textId="457AC58C" w:rsidR="00CF02D6" w:rsidRPr="004C4493" w:rsidRDefault="00EE0D2A" w:rsidP="00EE0D2A">
      <w:pPr>
        <w:pStyle w:val="Point0"/>
        <w:rPr>
          <w:noProof/>
          <w:color w:val="000000"/>
        </w:rPr>
      </w:pPr>
      <w:r>
        <w:rPr>
          <w:noProof/>
        </w:rPr>
        <w:t>5.</w:t>
      </w:r>
      <w:r>
        <w:rPr>
          <w:noProof/>
        </w:rPr>
        <w:tab/>
      </w:r>
      <w:r w:rsidR="00CF02D6" w:rsidRPr="004C4493">
        <w:rPr>
          <w:noProof/>
        </w:rPr>
        <w:t>Pokiaľ ide o projekty, ktoré patria do kategórie energetickej infraštruktúry uvedenej v bode 1 písm. e) prílohy II, kritériá uvedené v článku 4 sa hodnotia takto:</w:t>
      </w:r>
    </w:p>
    <w:p w14:paraId="2AC9821C" w14:textId="4347B257" w:rsidR="00CF02D6" w:rsidRPr="004C4493" w:rsidRDefault="00EE0D2A" w:rsidP="00EE0D2A">
      <w:pPr>
        <w:pStyle w:val="Point1"/>
        <w:rPr>
          <w:noProof/>
          <w:color w:val="000000"/>
        </w:rPr>
      </w:pPr>
      <w:r>
        <w:rPr>
          <w:noProof/>
        </w:rPr>
        <w:t>a)</w:t>
      </w:r>
      <w:r>
        <w:rPr>
          <w:noProof/>
        </w:rPr>
        <w:tab/>
      </w:r>
      <w:r w:rsidR="00CF02D6" w:rsidRPr="004C4493">
        <w:rPr>
          <w:noProof/>
        </w:rPr>
        <w:t>bezpečnosť dodávok meraná percentuálnym využitím (t. j. priemerným zaťažením) komponentov elektrickej siete, dostupnosťou sieťových komponentov a jej vplyvom na výkonnosť sústavy, trvaním a frekvenciou prerušení vrátane narušení súvisiacich s klímou;</w:t>
      </w:r>
    </w:p>
    <w:p w14:paraId="0F9139BA" w14:textId="3CFE47EE" w:rsidR="00CF02D6" w:rsidRPr="004C4493" w:rsidRDefault="00EE0D2A" w:rsidP="00EE0D2A">
      <w:pPr>
        <w:pStyle w:val="Point1"/>
        <w:rPr>
          <w:noProof/>
        </w:rPr>
      </w:pPr>
      <w:r>
        <w:rPr>
          <w:noProof/>
        </w:rPr>
        <w:t>b)</w:t>
      </w:r>
      <w:r>
        <w:rPr>
          <w:noProof/>
        </w:rPr>
        <w:tab/>
      </w:r>
      <w:r w:rsidR="00CF02D6" w:rsidRPr="004C4493">
        <w:rPr>
          <w:noProof/>
        </w:rPr>
        <w:t>bezpečnosť sústavy meraná posúdením schopnosti predchádzať závažným incidentom prostredníctvom opatrení fyzickej a kybernetickej bezpečnosti.</w:t>
      </w:r>
    </w:p>
    <w:p w14:paraId="516047F8" w14:textId="158874BC" w:rsidR="00CF02D6" w:rsidRPr="004C4493" w:rsidRDefault="00EE0D2A" w:rsidP="00EE0D2A">
      <w:pPr>
        <w:pStyle w:val="Point0"/>
        <w:rPr>
          <w:noProof/>
        </w:rPr>
      </w:pPr>
      <w:r>
        <w:rPr>
          <w:noProof/>
        </w:rPr>
        <w:t>6.</w:t>
      </w:r>
      <w:r>
        <w:rPr>
          <w:noProof/>
        </w:rPr>
        <w:tab/>
      </w:r>
      <w:r w:rsidR="00CF02D6" w:rsidRPr="004C4493">
        <w:rPr>
          <w:noProof/>
        </w:rPr>
        <w:t>Pokiaľ ide o vodík, ktorý patrí do kategórie energetickej infraštruktúry uvedenej v bode 2 prílohy II, kritériá uvedené v článku 4 sa hodnotia takto:</w:t>
      </w:r>
    </w:p>
    <w:p w14:paraId="75B5E628" w14:textId="5B2B24E8" w:rsidR="00CF02D6" w:rsidRPr="004C4493" w:rsidRDefault="00EE0D2A" w:rsidP="00EE0D2A">
      <w:pPr>
        <w:pStyle w:val="Point1"/>
        <w:rPr>
          <w:noProof/>
        </w:rPr>
      </w:pPr>
      <w:r>
        <w:rPr>
          <w:noProof/>
        </w:rPr>
        <w:t>a)</w:t>
      </w:r>
      <w:r>
        <w:rPr>
          <w:noProof/>
        </w:rPr>
        <w:tab/>
      </w:r>
      <w:r w:rsidR="00CF02D6" w:rsidRPr="004C4493">
        <w:rPr>
          <w:noProof/>
        </w:rPr>
        <w:t>udržateľnosť meraná ako príspevok projektu k zníženiu emisií skleníkových plynov v rôznych aplikáciách konečného použitia v odvetviach náročných na znižovanie emisií, ako je priemysel alebo doprava; flexibilita a možnosti sezónneho uskladňovania elektriny vyrobenej z obnoviteľných zdrojov; alebo integrácia obnoviteľného a nízkouhlíkového vodíka s cieľom zohľadniť potreby trhu a podporiť obnoviteľný vodík;</w:t>
      </w:r>
    </w:p>
    <w:p w14:paraId="5E4B9067" w14:textId="610EE01F" w:rsidR="00CF02D6" w:rsidRPr="004C4493" w:rsidRDefault="00EE0D2A" w:rsidP="00EE0D2A">
      <w:pPr>
        <w:pStyle w:val="Point1"/>
        <w:rPr>
          <w:noProof/>
        </w:rPr>
      </w:pPr>
      <w:r>
        <w:rPr>
          <w:noProof/>
        </w:rPr>
        <w:t>b)</w:t>
      </w:r>
      <w:r>
        <w:rPr>
          <w:noProof/>
        </w:rPr>
        <w:tab/>
      </w:r>
      <w:r w:rsidR="00CF02D6" w:rsidRPr="004C4493">
        <w:rPr>
          <w:noProof/>
        </w:rPr>
        <w:t>integrácia trhov a interoperabilita merané výpočtom pridanej hodnoty projektu z hľadiska integrácie trhových oblastí a cenovej konvergencie, ako aj celkovej flexibility systému;</w:t>
      </w:r>
    </w:p>
    <w:p w14:paraId="13EFB3A2" w14:textId="4C5F25A6" w:rsidR="00CF02D6" w:rsidRPr="004C4493" w:rsidRDefault="00EE0D2A" w:rsidP="00EE0D2A">
      <w:pPr>
        <w:pStyle w:val="Point1"/>
        <w:rPr>
          <w:noProof/>
        </w:rPr>
      </w:pPr>
      <w:r>
        <w:rPr>
          <w:noProof/>
        </w:rPr>
        <w:t>c)</w:t>
      </w:r>
      <w:r>
        <w:rPr>
          <w:noProof/>
        </w:rPr>
        <w:tab/>
      </w:r>
      <w:r w:rsidR="00CF02D6" w:rsidRPr="004C4493">
        <w:rPr>
          <w:noProof/>
        </w:rPr>
        <w:t>bezpečnosť dodávok a flexibilita merané výpočtom pridanej hodnoty projektu z hľadiska odolnosti, rozmanitosti a flexibility dodávok vodíka;</w:t>
      </w:r>
    </w:p>
    <w:p w14:paraId="6DCB1D20" w14:textId="0AAD42DC" w:rsidR="00CF02D6" w:rsidRPr="004C4493" w:rsidRDefault="00EE0D2A" w:rsidP="00EE0D2A">
      <w:pPr>
        <w:pStyle w:val="Point1"/>
        <w:rPr>
          <w:noProof/>
        </w:rPr>
      </w:pPr>
      <w:r>
        <w:rPr>
          <w:noProof/>
        </w:rPr>
        <w:t>d)</w:t>
      </w:r>
      <w:r>
        <w:rPr>
          <w:noProof/>
        </w:rPr>
        <w:tab/>
      </w:r>
      <w:r w:rsidR="00CF02D6" w:rsidRPr="004C4493">
        <w:rPr>
          <w:noProof/>
        </w:rPr>
        <w:t>hospodárska súťaž meraná posúdením príspevku projektu k diverzifikácii dodávok vrátane uľahčenia prístupu k domácim zdrojom dodávok vodíka.</w:t>
      </w:r>
    </w:p>
    <w:p w14:paraId="24293536" w14:textId="193D06EF" w:rsidR="00CF02D6" w:rsidRPr="004C4493" w:rsidRDefault="00EE0D2A" w:rsidP="00EE0D2A">
      <w:pPr>
        <w:pStyle w:val="Point0"/>
        <w:rPr>
          <w:noProof/>
        </w:rPr>
      </w:pPr>
      <w:r>
        <w:rPr>
          <w:noProof/>
        </w:rPr>
        <w:t>7.</w:t>
      </w:r>
      <w:r>
        <w:rPr>
          <w:noProof/>
        </w:rPr>
        <w:tab/>
      </w:r>
      <w:r w:rsidR="00CF02D6" w:rsidRPr="004C4493">
        <w:rPr>
          <w:noProof/>
        </w:rPr>
        <w:t>Pokiaľ ide o projekty týkajúce sa elektrolyzérov, ktoré patria do kategórie energetickej infraštruktúry uvedenej v bode 3 prílohy II, kritériá uvedené v článku 4 sa hodnotia takto:</w:t>
      </w:r>
    </w:p>
    <w:p w14:paraId="5BEB1156" w14:textId="166CDF4A" w:rsidR="00CF02D6" w:rsidRPr="004C4493" w:rsidRDefault="00EE0D2A" w:rsidP="00EE0D2A">
      <w:pPr>
        <w:pStyle w:val="Point1"/>
        <w:rPr>
          <w:noProof/>
        </w:rPr>
      </w:pPr>
      <w:r>
        <w:rPr>
          <w:noProof/>
        </w:rPr>
        <w:t>a)</w:t>
      </w:r>
      <w:r>
        <w:rPr>
          <w:noProof/>
        </w:rPr>
        <w:tab/>
      </w:r>
      <w:r w:rsidR="00CF02D6" w:rsidRPr="004C4493">
        <w:rPr>
          <w:noProof/>
        </w:rPr>
        <w:t>udržateľnosť meraná posúdením podielu vodíka z obnoviteľných zdrojov alebo nízkouhlíkového vodíka, najmä z obnoviteľných zdrojov, ktorý spĺňa kritériá vymedzené v bode 3 písm. a) bode ii) prílohy II, integrovaného do siete, alebo na základe odhadu miery využitia syntetických palív tohto pôvodu a súvisiacich úspor emisií skleníkových plynov;</w:t>
      </w:r>
    </w:p>
    <w:p w14:paraId="6404FD56" w14:textId="3CF6431A" w:rsidR="00CF02D6" w:rsidRPr="004C4493" w:rsidRDefault="00EE0D2A" w:rsidP="00EE0D2A">
      <w:pPr>
        <w:pStyle w:val="Point1"/>
        <w:rPr>
          <w:noProof/>
        </w:rPr>
      </w:pPr>
      <w:r>
        <w:rPr>
          <w:noProof/>
        </w:rPr>
        <w:t>b)</w:t>
      </w:r>
      <w:r>
        <w:rPr>
          <w:noProof/>
        </w:rPr>
        <w:tab/>
      </w:r>
      <w:r w:rsidR="00CF02D6" w:rsidRPr="004C4493">
        <w:rPr>
          <w:noProof/>
        </w:rPr>
        <w:t>bezpečnosť dodávok meraná posúdením jej prínosu k bezpečnosti, stabilite a efektívnosti prevádzky siete, a to aj prostredníctvom posúdenia zníženia výroby elektriny z obnoviteľných zdrojov, ktorému sa zabránilo;</w:t>
      </w:r>
    </w:p>
    <w:p w14:paraId="2E77B811" w14:textId="59D01E3C" w:rsidR="00CF02D6" w:rsidRPr="004C4493" w:rsidRDefault="00EE0D2A" w:rsidP="00EE0D2A">
      <w:pPr>
        <w:pStyle w:val="Point1"/>
        <w:rPr>
          <w:noProof/>
        </w:rPr>
      </w:pPr>
      <w:r>
        <w:rPr>
          <w:noProof/>
        </w:rPr>
        <w:t>c)</w:t>
      </w:r>
      <w:r>
        <w:rPr>
          <w:noProof/>
        </w:rPr>
        <w:tab/>
      </w:r>
      <w:r w:rsidR="00CF02D6" w:rsidRPr="004C4493">
        <w:rPr>
          <w:noProof/>
        </w:rPr>
        <w:t>umožnenie služieb v oblasti flexibility, ako je napríklad reakcia na strane spotreby a uskladňovanie, a to uľahčením inteligentnej integrácie odvetvia energetiky tvorbou prepojení s ostatnými nosičmi energie a odvetviami, ktoré sa meria posúdením úspor nákladov umožnených v prepojených energetických odvetviach a systémoch, ako sú plynárenské, vodíkové, elektroenergetické a vykurovacie siete a odvetvia dopravy a priemyslu.</w:t>
      </w:r>
    </w:p>
    <w:p w14:paraId="41DD2643" w14:textId="5DEA9D29" w:rsidR="00CF02D6" w:rsidRPr="004C4493" w:rsidRDefault="00EE0D2A" w:rsidP="00EE0D2A">
      <w:pPr>
        <w:pStyle w:val="Point0"/>
        <w:rPr>
          <w:noProof/>
        </w:rPr>
      </w:pPr>
      <w:r>
        <w:rPr>
          <w:noProof/>
        </w:rPr>
        <w:t>8.</w:t>
      </w:r>
      <w:r>
        <w:rPr>
          <w:noProof/>
        </w:rPr>
        <w:tab/>
      </w:r>
      <w:r w:rsidR="00CF02D6" w:rsidRPr="004C4493">
        <w:rPr>
          <w:noProof/>
        </w:rPr>
        <w:t>Pokiaľ ide o infraštruktúru pre oxid uhličitý, ktorá patrí do kategórií energetickej infraštruktúry uvedených v bode 4 prílohy II, kritériá uvedené v článku 4 sa hodnotia takto:</w:t>
      </w:r>
    </w:p>
    <w:p w14:paraId="5C11BA1F" w14:textId="50821715" w:rsidR="00CF02D6" w:rsidRPr="004C4493" w:rsidRDefault="00EE0D2A" w:rsidP="00EE0D2A">
      <w:pPr>
        <w:pStyle w:val="Point1"/>
        <w:rPr>
          <w:noProof/>
        </w:rPr>
      </w:pPr>
      <w:r>
        <w:rPr>
          <w:noProof/>
        </w:rPr>
        <w:t>a)</w:t>
      </w:r>
      <w:r>
        <w:rPr>
          <w:noProof/>
        </w:rPr>
        <w:tab/>
      </w:r>
      <w:r w:rsidR="00CF02D6" w:rsidRPr="004C4493">
        <w:rPr>
          <w:noProof/>
        </w:rPr>
        <w:t>udržateľnosť meraná posúdením celkového očakávaného zníženia emisií skleníkových plynov počas životného cyklu projektu a absencie alternatívnych technologických riešení, ako je okrem iného energetická efektívnosť, elektrifikácia integrujúca obnoviteľné zdroje, s cieľom dosiahnuť rovnakú úroveň zníženia emisií skleníkových plynov ako množstvo oxidu uhličitého, ktoré sa má zachytiť v prepojených priemyselných zariadeniach pri porovnateľných nákladoch v porovnateľnom časovom rámci, pričom sa podľa potreby zohľadňujú emisie skleníkových plynov z energie potrebnej na zachytávanie, prepravu a ukladanie oxidu uhličitého, a to s prihliadnutím na infraštruktúru, v prípade potreby vrátane ďalších potenciálnych budúcich využití;</w:t>
      </w:r>
    </w:p>
    <w:p w14:paraId="2F1E12AD" w14:textId="707C2DC3" w:rsidR="00CF02D6" w:rsidRPr="004C4493" w:rsidRDefault="00EE0D2A" w:rsidP="00EE0D2A">
      <w:pPr>
        <w:pStyle w:val="Point1"/>
        <w:rPr>
          <w:noProof/>
        </w:rPr>
      </w:pPr>
      <w:r>
        <w:rPr>
          <w:noProof/>
        </w:rPr>
        <w:t>b)</w:t>
      </w:r>
      <w:r>
        <w:rPr>
          <w:noProof/>
        </w:rPr>
        <w:tab/>
      </w:r>
      <w:r w:rsidR="00CF02D6" w:rsidRPr="004C4493">
        <w:rPr>
          <w:noProof/>
        </w:rPr>
        <w:t>odolnosť a bezpečnosť merané posúdením bezpečnosti infraštruktúry;</w:t>
      </w:r>
    </w:p>
    <w:p w14:paraId="673EE682" w14:textId="6142BFB0" w:rsidR="00E477BC" w:rsidRPr="004C4493" w:rsidRDefault="00EE0D2A" w:rsidP="00EE0D2A">
      <w:pPr>
        <w:pStyle w:val="Point1"/>
        <w:rPr>
          <w:noProof/>
        </w:rPr>
      </w:pPr>
      <w:r>
        <w:rPr>
          <w:noProof/>
        </w:rPr>
        <w:t>c)</w:t>
      </w:r>
      <w:r>
        <w:rPr>
          <w:noProof/>
        </w:rPr>
        <w:tab/>
      </w:r>
      <w:r w:rsidR="00CF02D6" w:rsidRPr="004C4493">
        <w:rPr>
          <w:noProof/>
        </w:rPr>
        <w:t>zmiernenie environmentálnej záťaže a rizík trvalou neutralizáciou oxidu uhličitého.</w:t>
      </w:r>
    </w:p>
    <w:p w14:paraId="731DEA1B" w14:textId="77777777" w:rsidR="00E477BC" w:rsidRPr="004C4493" w:rsidRDefault="00E477BC" w:rsidP="00E477BC">
      <w:pPr>
        <w:rPr>
          <w:noProof/>
        </w:rPr>
        <w:sectPr w:rsidR="00E477BC" w:rsidRPr="004C4493" w:rsidSect="0097610B">
          <w:pgSz w:w="11907" w:h="16839"/>
          <w:pgMar w:top="1134" w:right="1417" w:bottom="1134" w:left="1417" w:header="709" w:footer="709" w:gutter="0"/>
          <w:cols w:space="720"/>
          <w:docGrid w:linePitch="360"/>
        </w:sectPr>
      </w:pPr>
    </w:p>
    <w:p w14:paraId="5DAB08B1" w14:textId="27907FC2" w:rsidR="00E477BC" w:rsidRPr="004C4493" w:rsidRDefault="00E477BC" w:rsidP="00E477BC">
      <w:pPr>
        <w:pStyle w:val="Annexetitre"/>
        <w:rPr>
          <w:noProof/>
        </w:rPr>
      </w:pPr>
      <w:r w:rsidRPr="004C4493">
        <w:rPr>
          <w:noProof/>
        </w:rPr>
        <w:t>PRÍLOHA V</w:t>
      </w:r>
    </w:p>
    <w:p w14:paraId="067DB58A" w14:textId="77777777" w:rsidR="00E85DD3" w:rsidRPr="004C4493" w:rsidRDefault="00E85DD3" w:rsidP="00E85DD3">
      <w:pPr>
        <w:pStyle w:val="NormalCentered"/>
        <w:rPr>
          <w:noProof/>
        </w:rPr>
      </w:pPr>
      <w:r w:rsidRPr="004C4493">
        <w:rPr>
          <w:noProof/>
        </w:rPr>
        <w:t>ANALÝZA NÁKLADOV A VÝNOSOV CELÉHO ENERGETICKÉHO SYSTÉMU</w:t>
      </w:r>
    </w:p>
    <w:p w14:paraId="1FAA33D8" w14:textId="2F4B17EB" w:rsidR="00E85DD3" w:rsidRPr="004C4493" w:rsidRDefault="00E85DD3" w:rsidP="00EB2F95">
      <w:pPr>
        <w:rPr>
          <w:noProof/>
        </w:rPr>
      </w:pPr>
      <w:r w:rsidRPr="004C4493">
        <w:rPr>
          <w:noProof/>
        </w:rPr>
        <w:t>Metodiky analýzy nákladov a prínosov, ktoré vypracovali sieť ENTSO pre elektrinu a sieť ENNOH, musia byť navzájom konzistentné a zároveň zohľadňovať odvetvové špecifiká. Metodiky harmonizovanej a transparentnej analýzy nákladov a prínosov v celom energetickom systéme pre projekty na zozname Únie musia byť jednotné pre všetky kategórie infraštruktúry, pokiaľ nie sú odôvodnené osobitné rozdiely. Náklady sa v rámci nich chápu v širšom zmysle, vrátane externalít, so zreteľom na ciele Únie oblasti klímy a energetiky a jej cieľ dosiahnuť klimatickú neutralitu do roku 2050, pričom tieto metodiky musia byť v súlade s týmito zásadami:</w:t>
      </w:r>
    </w:p>
    <w:p w14:paraId="5F93AE99" w14:textId="39F0CFC1" w:rsidR="00E85DD3" w:rsidRPr="004C4493" w:rsidRDefault="00EE0D2A" w:rsidP="00EE0D2A">
      <w:pPr>
        <w:pStyle w:val="Point0"/>
        <w:rPr>
          <w:noProof/>
        </w:rPr>
      </w:pPr>
      <w:r>
        <w:rPr>
          <w:noProof/>
        </w:rPr>
        <w:t>1.</w:t>
      </w:r>
      <w:r>
        <w:rPr>
          <w:noProof/>
        </w:rPr>
        <w:tab/>
      </w:r>
      <w:r w:rsidR="00E85DD3" w:rsidRPr="004C4493">
        <w:rPr>
          <w:noProof/>
        </w:rPr>
        <w:t>oblasť pre analýzu jednotlivého projektu zahŕňa všetky členské štáty a tretie krajiny, na území ktorých sa projekt nachádza, všetky priamo susediace členské štáty a všetky ostatné členské štáty, v ktorých má projekt významný vplyv. Na tento účel sieť ENTSO pre elektrinu a sieť ENNOH spolupracujú so všetkými príslušnými prevádzkovateľmi sústav/sietí v príslušných tretích krajinách. V prípade projektov, ktoré patria do kategórie energetickej infraštruktúry uvedenej v bode 3 prílohy II, sieť ENTSO pre elektrinu a sieť ENNOH spolupracujú s realizátorom projektu, a to aj vtedy, keď nie je prevádzkovateľom sústavy;</w:t>
      </w:r>
    </w:p>
    <w:p w14:paraId="3F9E0836" w14:textId="256DCDE1" w:rsidR="00E85DD3" w:rsidRPr="004C4493" w:rsidRDefault="00EE0D2A" w:rsidP="00EE0D2A">
      <w:pPr>
        <w:pStyle w:val="Point0"/>
        <w:rPr>
          <w:noProof/>
        </w:rPr>
      </w:pPr>
      <w:r>
        <w:rPr>
          <w:noProof/>
        </w:rPr>
        <w:t>2.</w:t>
      </w:r>
      <w:r>
        <w:rPr>
          <w:noProof/>
        </w:rPr>
        <w:tab/>
      </w:r>
      <w:r w:rsidR="00E85DD3" w:rsidRPr="004C4493">
        <w:rPr>
          <w:noProof/>
        </w:rPr>
        <w:t>každá analýza nákladov a prínosov zahŕňa v príslušných prípadoch analýzy citlivosti týkajúce sa vstupného dátového súboru, a to vrátane nákladov na výrobu/ťažbu a skleníkové plyny, ako aj predpokladaný vývoj dopytu a ponuky, a to aj so zreteľom na obnoviteľné zdroje energie, a vrátane ich flexibility, ako aj dostupnosť skladovania, dátum uvedenia do prevádzky rôznych projektov v tej istej oblasti analýzy, vplyvy na klímu a iné príslušné parametre;</w:t>
      </w:r>
    </w:p>
    <w:p w14:paraId="2CADD749" w14:textId="3A182F12" w:rsidR="00E85DD3" w:rsidRPr="004C4493" w:rsidRDefault="00EE0D2A" w:rsidP="00EE0D2A">
      <w:pPr>
        <w:pStyle w:val="Point0"/>
        <w:rPr>
          <w:noProof/>
        </w:rPr>
      </w:pPr>
      <w:r>
        <w:rPr>
          <w:noProof/>
        </w:rPr>
        <w:t>3.</w:t>
      </w:r>
      <w:r>
        <w:rPr>
          <w:noProof/>
        </w:rPr>
        <w:tab/>
      </w:r>
      <w:r w:rsidR="00E85DD3" w:rsidRPr="004C4493">
        <w:rPr>
          <w:noProof/>
        </w:rPr>
        <w:t>metodiky stanovujú analýzu, ktorá sa má uskutočniť, na základe príslušného súboru medziodvetvových vstupných údajov, a to tým, že sa určí vplyv spojený s každým projektom a bez neho, a začlenia sa do nich relevantné vzájomné závislosti s ostatnými projektmi;</w:t>
      </w:r>
    </w:p>
    <w:p w14:paraId="2428D2EE" w14:textId="5E179FD3" w:rsidR="00E85DD3" w:rsidRPr="004C4493" w:rsidRDefault="00EE0D2A" w:rsidP="00EE0D2A">
      <w:pPr>
        <w:pStyle w:val="Point0"/>
        <w:rPr>
          <w:noProof/>
        </w:rPr>
      </w:pPr>
      <w:r>
        <w:rPr>
          <w:noProof/>
        </w:rPr>
        <w:t>4.</w:t>
      </w:r>
      <w:r>
        <w:rPr>
          <w:noProof/>
        </w:rPr>
        <w:tab/>
      </w:r>
      <w:r w:rsidR="00E85DD3" w:rsidRPr="004C4493">
        <w:rPr>
          <w:noProof/>
        </w:rPr>
        <w:t>metodiky poskytujú usmernenia pre rozvoj a používanie energetickej siete a modelovanie trhu potrebné na analýzu nákladov a prínosov. Modelovanie umožní úplné posúdenie ekonomických prínosov vrátane integrácie trhu, bezpečnosti dodávok a hospodárskej súťaže, ako aj eliminácie energetickej izolácie, sociálnych, environmentálnych a klimatických vplyvov vrátane medziodvetvových vplyvov. Metodika musí byť úplne transparentná a zahŕňať podrobnosti o tom, prečo sa vypočítavajú jednotlivé prínosy a náklady, čo je obsahom tohto výpočtu a ako sa tento výpočet vykonáva;</w:t>
      </w:r>
    </w:p>
    <w:p w14:paraId="4D30ABE8" w14:textId="4E843757" w:rsidR="00E85DD3" w:rsidRPr="004C4493" w:rsidRDefault="00EE0D2A" w:rsidP="00EE0D2A">
      <w:pPr>
        <w:pStyle w:val="Point0"/>
        <w:rPr>
          <w:noProof/>
        </w:rPr>
      </w:pPr>
      <w:r>
        <w:rPr>
          <w:noProof/>
        </w:rPr>
        <w:t>5.</w:t>
      </w:r>
      <w:r>
        <w:rPr>
          <w:noProof/>
        </w:rPr>
        <w:tab/>
      </w:r>
      <w:r w:rsidR="00E85DD3" w:rsidRPr="004C4493">
        <w:rPr>
          <w:noProof/>
        </w:rPr>
        <w:t>metodiky zahŕňajú vysvetlenie, ako sa zásada prvoradosti energetickej efektívnosti uplatňuje vo všetkých krokoch desaťročných plánov rozvoja siete pre celú Úniu;</w:t>
      </w:r>
    </w:p>
    <w:p w14:paraId="5F3FCD01" w14:textId="792B2444" w:rsidR="00E85DD3" w:rsidRPr="004C4493" w:rsidRDefault="00EE0D2A" w:rsidP="00EE0D2A">
      <w:pPr>
        <w:pStyle w:val="Point0"/>
        <w:rPr>
          <w:noProof/>
        </w:rPr>
      </w:pPr>
      <w:r>
        <w:rPr>
          <w:noProof/>
        </w:rPr>
        <w:t>6.</w:t>
      </w:r>
      <w:r>
        <w:rPr>
          <w:noProof/>
        </w:rPr>
        <w:tab/>
      </w:r>
      <w:r w:rsidR="00E85DD3" w:rsidRPr="004C4493">
        <w:rPr>
          <w:noProof/>
        </w:rPr>
        <w:t>metodiky vysvetľujú, že projekt nebude brániť rozvoju a zavádzaniu energie z obnoviteľných zdrojov;</w:t>
      </w:r>
    </w:p>
    <w:p w14:paraId="2DA88485" w14:textId="281446DD" w:rsidR="00E85DD3" w:rsidRPr="004C4493" w:rsidRDefault="00EE0D2A" w:rsidP="00EE0D2A">
      <w:pPr>
        <w:pStyle w:val="Point0"/>
        <w:rPr>
          <w:noProof/>
        </w:rPr>
      </w:pPr>
      <w:r>
        <w:rPr>
          <w:noProof/>
        </w:rPr>
        <w:t>7.</w:t>
      </w:r>
      <w:r>
        <w:rPr>
          <w:noProof/>
        </w:rPr>
        <w:tab/>
      </w:r>
      <w:r w:rsidR="00E85DD3" w:rsidRPr="004C4493">
        <w:rPr>
          <w:noProof/>
        </w:rPr>
        <w:t>metodikami sa zabezpečí, aby boli identifikované členské štáty, na ktoré má projekt čistý pozitívny vplyv, príjemcovia, členské štáty, na ktoré má projekt čistý záporný vplyv, a platitelia nákladov, pričom môže ísť o iné členské štáty, než sú tie, na ktorých území sa infraštruktúra stavia;</w:t>
      </w:r>
    </w:p>
    <w:p w14:paraId="34F09E09" w14:textId="22A342E8" w:rsidR="00E85DD3" w:rsidRPr="004C4493" w:rsidRDefault="00EE0D2A" w:rsidP="00EE0D2A">
      <w:pPr>
        <w:pStyle w:val="Point0"/>
        <w:rPr>
          <w:noProof/>
        </w:rPr>
      </w:pPr>
      <w:r>
        <w:rPr>
          <w:noProof/>
        </w:rPr>
        <w:t>8.</w:t>
      </w:r>
      <w:r>
        <w:rPr>
          <w:noProof/>
        </w:rPr>
        <w:tab/>
      </w:r>
      <w:r w:rsidR="00E85DD3" w:rsidRPr="004C4493">
        <w:rPr>
          <w:noProof/>
        </w:rPr>
        <w:t>metodikami sa zohľadnia aspoň kapitálové výdavky, prevádzkové náklady a náklady na údržbu, ako aj náklady, ktoré vznikli súvisiacej sústave/sieti počas technického životného cyklu projektu ako celku, ako náklady na vyradenie z prevádzky a nakladanie s odpadom vrátane externých nákladov. Metodiky poskytujú usmernenia týkajúce sa diskontných sadzieb, technickej životnosti a zostatkovej hodnoty, ktoré sa majú použiť na výpočet nákladov a prínosov. Okrem toho zahŕňajú povinnú metodiku výpočtu pomeru prínosov k nákladom a čistej súčasnej hodnoty, ako aj diferenciáciu prínosov podľa úrovne spoľahlivosti ich metód odhadu. Zohľadnia sa aj metódy výpočtu vplyvov projektov na klímu a životné prostredie a ich príspevok k cieľom Únie v oblasti energetiky, ako je penetrácia energie z obnoviteľných zdrojov, energetická efektívnosť a ciele v oblasti prepojenosti;</w:t>
      </w:r>
    </w:p>
    <w:p w14:paraId="0DEB9032" w14:textId="55158190" w:rsidR="00E85DD3" w:rsidRPr="004C4493" w:rsidRDefault="00EE0D2A" w:rsidP="00EE0D2A">
      <w:pPr>
        <w:pStyle w:val="Point0"/>
        <w:rPr>
          <w:noProof/>
        </w:rPr>
      </w:pPr>
      <w:r>
        <w:rPr>
          <w:noProof/>
        </w:rPr>
        <w:t>9.</w:t>
      </w:r>
      <w:r>
        <w:rPr>
          <w:noProof/>
        </w:rPr>
        <w:tab/>
      </w:r>
      <w:r w:rsidR="00E85DD3" w:rsidRPr="004C4493">
        <w:rPr>
          <w:noProof/>
        </w:rPr>
        <w:t>metodikami sa zabezpečí, aby sa posúdili opatrenia adaptácie na zmenu klímy prijaté pre každý projekt a aby odrážali náklady na emisie skleníkových plynov a aby posúdenie bolo spoľahlivé a konzistentné s inými politikami Únie s cieľom umožniť porovnanie s inými riešeniami, ktoré si nevyžadujú nové infraštruktúry.</w:t>
      </w:r>
      <w:bookmarkStart w:id="4" w:name="bookmark138"/>
      <w:bookmarkEnd w:id="4"/>
    </w:p>
    <w:p w14:paraId="057943F3" w14:textId="77777777" w:rsidR="00E477BC" w:rsidRPr="004C4493" w:rsidRDefault="00E477BC" w:rsidP="00E477BC">
      <w:pPr>
        <w:rPr>
          <w:noProof/>
        </w:rPr>
      </w:pPr>
    </w:p>
    <w:p w14:paraId="183065FF" w14:textId="77777777" w:rsidR="00E477BC" w:rsidRPr="004C4493" w:rsidRDefault="00E477BC" w:rsidP="00E477BC">
      <w:pPr>
        <w:rPr>
          <w:noProof/>
        </w:rPr>
        <w:sectPr w:rsidR="00E477BC" w:rsidRPr="004C4493" w:rsidSect="0097610B">
          <w:pgSz w:w="11907" w:h="16839"/>
          <w:pgMar w:top="1134" w:right="1417" w:bottom="1134" w:left="1417" w:header="709" w:footer="709" w:gutter="0"/>
          <w:cols w:space="720"/>
          <w:docGrid w:linePitch="360"/>
        </w:sectPr>
      </w:pPr>
    </w:p>
    <w:p w14:paraId="13C59B44" w14:textId="212042A9" w:rsidR="00E477BC" w:rsidRPr="004C4493" w:rsidRDefault="00E477BC" w:rsidP="00E477BC">
      <w:pPr>
        <w:pStyle w:val="Annexetitre"/>
        <w:rPr>
          <w:noProof/>
        </w:rPr>
      </w:pPr>
      <w:r w:rsidRPr="004C4493">
        <w:rPr>
          <w:noProof/>
        </w:rPr>
        <w:t>PRÍLOHA VI</w:t>
      </w:r>
    </w:p>
    <w:p w14:paraId="362BE31E" w14:textId="77777777" w:rsidR="00F8650F" w:rsidRPr="004C4493" w:rsidRDefault="00F8650F" w:rsidP="00F8650F">
      <w:pPr>
        <w:pStyle w:val="NormalCentered"/>
        <w:rPr>
          <w:noProof/>
        </w:rPr>
      </w:pPr>
      <w:r w:rsidRPr="004C4493">
        <w:rPr>
          <w:noProof/>
        </w:rPr>
        <w:t>USMERNENIA PRE TRANSPARENTNOSŤ A ÚČASŤ VEREJNOSTI</w:t>
      </w:r>
    </w:p>
    <w:p w14:paraId="4CB4C8EB" w14:textId="1AB99380" w:rsidR="00F8650F" w:rsidRPr="004C4493" w:rsidRDefault="00EE0D2A" w:rsidP="00EE0D2A">
      <w:pPr>
        <w:pStyle w:val="Point0"/>
        <w:rPr>
          <w:noProof/>
        </w:rPr>
      </w:pPr>
      <w:r>
        <w:rPr>
          <w:noProof/>
        </w:rPr>
        <w:t>1.</w:t>
      </w:r>
      <w:r>
        <w:rPr>
          <w:noProof/>
        </w:rPr>
        <w:tab/>
      </w:r>
      <w:r w:rsidR="00F8650F" w:rsidRPr="004C4493">
        <w:rPr>
          <w:noProof/>
        </w:rPr>
        <w:t>Príručka postupov uvedená v článku 9 ods. 1 obsahuje prinajmenšom:</w:t>
      </w:r>
    </w:p>
    <w:p w14:paraId="4E8CC31A" w14:textId="57191EC3" w:rsidR="00F8650F" w:rsidRPr="004C4493" w:rsidRDefault="00EE0D2A" w:rsidP="00EE0D2A">
      <w:pPr>
        <w:pStyle w:val="Point1"/>
        <w:rPr>
          <w:noProof/>
        </w:rPr>
      </w:pPr>
      <w:r>
        <w:rPr>
          <w:noProof/>
        </w:rPr>
        <w:t>a)</w:t>
      </w:r>
      <w:r>
        <w:rPr>
          <w:noProof/>
        </w:rPr>
        <w:tab/>
      </w:r>
      <w:r w:rsidR="00F8650F" w:rsidRPr="004C4493">
        <w:rPr>
          <w:noProof/>
        </w:rPr>
        <w:t>špecifikácie príslušných právnych predpisov, na ktorých sú založené rozhodnutia a stanoviská týkajúce sa rôznych druhov príslušných projektov spoločného záujmu, vrátane environmentálnych právnych predpisov;</w:t>
      </w:r>
    </w:p>
    <w:p w14:paraId="09258D39" w14:textId="568117FA" w:rsidR="00F8650F" w:rsidRPr="004C4493" w:rsidRDefault="00EE0D2A" w:rsidP="00EE0D2A">
      <w:pPr>
        <w:pStyle w:val="Point1"/>
        <w:rPr>
          <w:noProof/>
        </w:rPr>
      </w:pPr>
      <w:r>
        <w:rPr>
          <w:noProof/>
        </w:rPr>
        <w:t>b)</w:t>
      </w:r>
      <w:r>
        <w:rPr>
          <w:noProof/>
        </w:rPr>
        <w:tab/>
      </w:r>
      <w:r w:rsidR="00F8650F" w:rsidRPr="004C4493">
        <w:rPr>
          <w:noProof/>
        </w:rPr>
        <w:t>zoznam príslušných rozhodnutí a stanovísk, ktoré treba získať;</w:t>
      </w:r>
    </w:p>
    <w:p w14:paraId="00A76FD8" w14:textId="64A605D0" w:rsidR="00F8650F" w:rsidRPr="004C4493" w:rsidRDefault="00EE0D2A" w:rsidP="00EE0D2A">
      <w:pPr>
        <w:pStyle w:val="Point1"/>
        <w:rPr>
          <w:noProof/>
        </w:rPr>
      </w:pPr>
      <w:r>
        <w:rPr>
          <w:noProof/>
        </w:rPr>
        <w:t>c)</w:t>
      </w:r>
      <w:r>
        <w:rPr>
          <w:noProof/>
        </w:rPr>
        <w:tab/>
      </w:r>
      <w:r w:rsidR="00F8650F" w:rsidRPr="004C4493">
        <w:rPr>
          <w:noProof/>
        </w:rPr>
        <w:t>názvy a kontaktné údaje príslušného orgánu, iných dotknutých orgánov a hlavných dotknutých zúčastnených strán;</w:t>
      </w:r>
    </w:p>
    <w:p w14:paraId="327A646C" w14:textId="7689746D" w:rsidR="00F8650F" w:rsidRPr="004C4493" w:rsidRDefault="00EE0D2A" w:rsidP="00EE0D2A">
      <w:pPr>
        <w:pStyle w:val="Point1"/>
        <w:rPr>
          <w:noProof/>
        </w:rPr>
      </w:pPr>
      <w:r>
        <w:rPr>
          <w:noProof/>
        </w:rPr>
        <w:t>d)</w:t>
      </w:r>
      <w:r>
        <w:rPr>
          <w:noProof/>
        </w:rPr>
        <w:tab/>
      </w:r>
      <w:r w:rsidR="00F8650F" w:rsidRPr="004C4493">
        <w:rPr>
          <w:noProof/>
        </w:rPr>
        <w:t>pracovný postup opisujúci každú etapu procesu vrátane orientačného harmonogramu a stručného prehľadu rozhodovacieho procesu v súvislosti s rôznymi druhmi príslušných projektov spoločného záujmu;</w:t>
      </w:r>
    </w:p>
    <w:p w14:paraId="1C6B4A7F" w14:textId="1D3300E1" w:rsidR="00F8650F" w:rsidRPr="004C4493" w:rsidRDefault="00EE0D2A" w:rsidP="00EE0D2A">
      <w:pPr>
        <w:pStyle w:val="Point1"/>
        <w:rPr>
          <w:noProof/>
        </w:rPr>
      </w:pPr>
      <w:r>
        <w:rPr>
          <w:noProof/>
        </w:rPr>
        <w:t>e)</w:t>
      </w:r>
      <w:r>
        <w:rPr>
          <w:noProof/>
        </w:rPr>
        <w:tab/>
      </w:r>
      <w:r w:rsidR="00F8650F" w:rsidRPr="004C4493">
        <w:rPr>
          <w:noProof/>
        </w:rPr>
        <w:t>informácie o rozsahu, štruktúre a úrovni podrobností dokumentov predkladaných so žiadosťou o rozhodnutia vrátane kontrolného zoznamu;</w:t>
      </w:r>
    </w:p>
    <w:p w14:paraId="5B159F26" w14:textId="202D6E98" w:rsidR="00F8650F" w:rsidRPr="004C4493" w:rsidRDefault="00EE0D2A" w:rsidP="00EE0D2A">
      <w:pPr>
        <w:pStyle w:val="Point1"/>
        <w:rPr>
          <w:noProof/>
        </w:rPr>
      </w:pPr>
      <w:r>
        <w:rPr>
          <w:noProof/>
        </w:rPr>
        <w:t>f)</w:t>
      </w:r>
      <w:r>
        <w:rPr>
          <w:noProof/>
        </w:rPr>
        <w:tab/>
      </w:r>
      <w:r w:rsidR="00F8650F" w:rsidRPr="004C4493">
        <w:rPr>
          <w:noProof/>
        </w:rPr>
        <w:t>etapy a prostriedky pre účasť verejnosti na procese;</w:t>
      </w:r>
    </w:p>
    <w:p w14:paraId="67874F0E" w14:textId="6901B038" w:rsidR="00F8650F" w:rsidRPr="004C4493" w:rsidRDefault="00EE0D2A" w:rsidP="00EE0D2A">
      <w:pPr>
        <w:pStyle w:val="Point1"/>
        <w:rPr>
          <w:noProof/>
        </w:rPr>
      </w:pPr>
      <w:r>
        <w:rPr>
          <w:noProof/>
        </w:rPr>
        <w:t>g)</w:t>
      </w:r>
      <w:r>
        <w:rPr>
          <w:noProof/>
        </w:rPr>
        <w:tab/>
      </w:r>
      <w:r w:rsidR="00F8650F" w:rsidRPr="004C4493">
        <w:rPr>
          <w:noProof/>
        </w:rPr>
        <w:t>spôsob, ktorým príslušný orgán, iné dotknuté orgány a realizátor projektu preukážu, že názory vyjadrené v rámci verejnej konzultácie boli zohľadnené, napríklad preukázaním toho, aké zmeny boli vykonané v súvislosti s lokalitou a návrhom projektu, alebo uvedením dôvodov, prečo sa tieto názory nezohľadnili;</w:t>
      </w:r>
    </w:p>
    <w:p w14:paraId="4CF0B0F0" w14:textId="2511B195" w:rsidR="00F8650F" w:rsidRPr="004C4493" w:rsidRDefault="00EE0D2A" w:rsidP="00EE0D2A">
      <w:pPr>
        <w:pStyle w:val="Point1"/>
        <w:rPr>
          <w:noProof/>
        </w:rPr>
      </w:pPr>
      <w:r>
        <w:rPr>
          <w:noProof/>
        </w:rPr>
        <w:t>h)</w:t>
      </w:r>
      <w:r>
        <w:rPr>
          <w:noProof/>
        </w:rPr>
        <w:tab/>
      </w:r>
      <w:r w:rsidR="00F8650F" w:rsidRPr="004C4493">
        <w:rPr>
          <w:noProof/>
        </w:rPr>
        <w:t>v čo najväčšej miere preklady jej obsahu do angličtiny a všetkých jazykov susedných členských štátov, ktoré sa vykonajú v koordinácii s príslušnými susednými členskými štátmi.</w:t>
      </w:r>
    </w:p>
    <w:p w14:paraId="48C0D3C2" w14:textId="34025C5D" w:rsidR="00F8650F" w:rsidRPr="004C4493" w:rsidRDefault="00EE0D2A" w:rsidP="00EE0D2A">
      <w:pPr>
        <w:pStyle w:val="Point0"/>
        <w:rPr>
          <w:noProof/>
        </w:rPr>
      </w:pPr>
      <w:r>
        <w:rPr>
          <w:noProof/>
        </w:rPr>
        <w:t>2.</w:t>
      </w:r>
      <w:r>
        <w:rPr>
          <w:noProof/>
        </w:rPr>
        <w:tab/>
      </w:r>
      <w:r w:rsidR="00F8650F" w:rsidRPr="004C4493">
        <w:rPr>
          <w:noProof/>
        </w:rPr>
        <w:t xml:space="preserve">V podrobnom harmonograme uvedenom v článku 10 ods. 8 sa stanovujú prinajmenšom: </w:t>
      </w:r>
    </w:p>
    <w:p w14:paraId="28889AE3" w14:textId="68101B3D" w:rsidR="00F8650F" w:rsidRPr="004C4493" w:rsidRDefault="00EE0D2A" w:rsidP="00EE0D2A">
      <w:pPr>
        <w:pStyle w:val="Point1"/>
        <w:rPr>
          <w:noProof/>
        </w:rPr>
      </w:pPr>
      <w:r>
        <w:rPr>
          <w:noProof/>
        </w:rPr>
        <w:t>a)</w:t>
      </w:r>
      <w:r>
        <w:rPr>
          <w:noProof/>
        </w:rPr>
        <w:tab/>
      </w:r>
      <w:r w:rsidR="00F8650F" w:rsidRPr="004C4493">
        <w:rPr>
          <w:noProof/>
        </w:rPr>
        <w:t>rozhodnutia a stanoviská, ktoré sa majú získať;</w:t>
      </w:r>
    </w:p>
    <w:p w14:paraId="1BAAAF0A" w14:textId="600E391B" w:rsidR="00F8650F" w:rsidRPr="004C4493" w:rsidRDefault="00EE0D2A" w:rsidP="00EE0D2A">
      <w:pPr>
        <w:pStyle w:val="Point1"/>
        <w:rPr>
          <w:noProof/>
        </w:rPr>
      </w:pPr>
      <w:r>
        <w:rPr>
          <w:noProof/>
        </w:rPr>
        <w:t>b)</w:t>
      </w:r>
      <w:r>
        <w:rPr>
          <w:noProof/>
        </w:rPr>
        <w:tab/>
      </w:r>
      <w:r w:rsidR="00F8650F" w:rsidRPr="004C4493">
        <w:rPr>
          <w:noProof/>
        </w:rPr>
        <w:t>dotknuté orgány, zúčastnené strany a verejnosť;</w:t>
      </w:r>
    </w:p>
    <w:p w14:paraId="7E09CB6D" w14:textId="21CC82F6" w:rsidR="00F8650F" w:rsidRPr="004C4493" w:rsidRDefault="00EE0D2A" w:rsidP="00EE0D2A">
      <w:pPr>
        <w:pStyle w:val="Point1"/>
        <w:rPr>
          <w:noProof/>
        </w:rPr>
      </w:pPr>
      <w:r>
        <w:rPr>
          <w:noProof/>
        </w:rPr>
        <w:t>c)</w:t>
      </w:r>
      <w:r>
        <w:rPr>
          <w:noProof/>
        </w:rPr>
        <w:tab/>
      </w:r>
      <w:r w:rsidR="00F8650F" w:rsidRPr="004C4493">
        <w:rPr>
          <w:noProof/>
        </w:rPr>
        <w:t>jednotlivé etapy postupu a dĺžka ich trvania;</w:t>
      </w:r>
    </w:p>
    <w:p w14:paraId="58CE08A9" w14:textId="74CC1242" w:rsidR="00F8650F" w:rsidRPr="004C4493" w:rsidRDefault="00EE0D2A" w:rsidP="00EE0D2A">
      <w:pPr>
        <w:pStyle w:val="Point1"/>
        <w:rPr>
          <w:noProof/>
        </w:rPr>
      </w:pPr>
      <w:r>
        <w:rPr>
          <w:noProof/>
        </w:rPr>
        <w:t>d)</w:t>
      </w:r>
      <w:r>
        <w:rPr>
          <w:noProof/>
        </w:rPr>
        <w:tab/>
      </w:r>
      <w:r w:rsidR="00F8650F" w:rsidRPr="004C4493">
        <w:rPr>
          <w:noProof/>
        </w:rPr>
        <w:t>hlavné míľniky, ktoré treba dosiahnuť, a ich lehoty vzhľadom na prijatie komplexného rozhodnutia;</w:t>
      </w:r>
    </w:p>
    <w:p w14:paraId="732F232B" w14:textId="039FD005" w:rsidR="00F8650F" w:rsidRPr="004C4493" w:rsidRDefault="00EE0D2A" w:rsidP="00EE0D2A">
      <w:pPr>
        <w:pStyle w:val="Point1"/>
        <w:rPr>
          <w:noProof/>
        </w:rPr>
      </w:pPr>
      <w:r>
        <w:rPr>
          <w:noProof/>
        </w:rPr>
        <w:t>e)</w:t>
      </w:r>
      <w:r>
        <w:rPr>
          <w:noProof/>
        </w:rPr>
        <w:tab/>
      </w:r>
      <w:r w:rsidR="00F8650F" w:rsidRPr="004C4493">
        <w:rPr>
          <w:noProof/>
        </w:rPr>
        <w:t>zdroje plánované orgánmi a prípadné potreby ďalších zdrojov.</w:t>
      </w:r>
    </w:p>
    <w:p w14:paraId="72651869" w14:textId="633B75E1" w:rsidR="00F8650F" w:rsidRPr="004C4493" w:rsidRDefault="00EE0D2A" w:rsidP="00EE0D2A">
      <w:pPr>
        <w:pStyle w:val="Point0"/>
        <w:rPr>
          <w:noProof/>
        </w:rPr>
      </w:pPr>
      <w:r>
        <w:rPr>
          <w:noProof/>
        </w:rPr>
        <w:t>3.</w:t>
      </w:r>
      <w:r>
        <w:rPr>
          <w:noProof/>
        </w:rPr>
        <w:tab/>
      </w:r>
      <w:r w:rsidR="00F8650F" w:rsidRPr="004C4493">
        <w:rPr>
          <w:noProof/>
        </w:rPr>
        <w:t>Bez toho, aby boli dotknuté požiadavky na verejné konzultácie podľa právnych predpisov v oblasti životného prostredia, na zvýšenie účasti verejnosti na postupe vydávania povolení a na zabezpečenie predbežného informovania a dialógu s verejnosťou sa uplatňujú tieto zásady:</w:t>
      </w:r>
    </w:p>
    <w:p w14:paraId="2B6674A6" w14:textId="2CECA10D" w:rsidR="00F8650F" w:rsidRPr="004C4493" w:rsidRDefault="00EE0D2A" w:rsidP="00EE0D2A">
      <w:pPr>
        <w:pStyle w:val="Point1"/>
        <w:rPr>
          <w:noProof/>
        </w:rPr>
      </w:pPr>
      <w:r>
        <w:rPr>
          <w:noProof/>
        </w:rPr>
        <w:t>a)</w:t>
      </w:r>
      <w:r>
        <w:rPr>
          <w:noProof/>
        </w:rPr>
        <w:tab/>
      </w:r>
      <w:r w:rsidR="00F8650F" w:rsidRPr="004C4493">
        <w:rPr>
          <w:noProof/>
        </w:rPr>
        <w:t>zainteresované strany dotknuté projektom spoločného záujmu vrátane príslušných národných, regionálnych a miestnych orgánov, majiteľov pozemkov a občanov, ktorí žijú v blízkosti projektu, širokej verejnosti a ich združení, organizácií alebo skupín sa v počiatočnej etape, inkluzívnym spôsobom, keď ešte možno vziať do úvahy prípadné obavy verejnosti, podrobne informujú a vedú sa s nimi konzultácie, a to otvoreným a transparentným spôsobom. Príslušný orgán prípadne aktívne podporuje činnosti vykonávané realizátorom projektu;</w:t>
      </w:r>
    </w:p>
    <w:p w14:paraId="1495CB91" w14:textId="69C63C76" w:rsidR="00F8650F" w:rsidRPr="004C4493" w:rsidRDefault="00EE0D2A" w:rsidP="00EE0D2A">
      <w:pPr>
        <w:pStyle w:val="Point1"/>
        <w:rPr>
          <w:noProof/>
        </w:rPr>
      </w:pPr>
      <w:r>
        <w:rPr>
          <w:noProof/>
        </w:rPr>
        <w:t>b)</w:t>
      </w:r>
      <w:r>
        <w:rPr>
          <w:noProof/>
        </w:rPr>
        <w:tab/>
      </w:r>
      <w:r w:rsidR="00F8650F" w:rsidRPr="004C4493">
        <w:rPr>
          <w:noProof/>
        </w:rPr>
        <w:t>príslušné orgány zabezpečia, aby podľa možnosti došlo k zoskupeniu postupov verejných konzultácií o projektoch spoločného záujmu vrátane verejných konzultácií, ktoré sa už vyžadujú podľa vnútroštátneho práva. Každá verejná konzultácia zahŕňa všetky témy týkajúce sa konkrétnej etapy postupu, pričom jedna téma týkajúca sa konkrétnej etapy postupu nie je predmetom viac ako jednej verejnej konzultácie; jedna verejná konzultácia sa však môže uskutočniť vo viacerých geografických lokalitách. Témy, ktoré sú predmetom verejnej konzultácie, sa jednoznačne uvedú v oznámení o verejnej konzultácii;</w:t>
      </w:r>
    </w:p>
    <w:p w14:paraId="51AF232F" w14:textId="041BB88B" w:rsidR="00F8650F" w:rsidRPr="004C4493" w:rsidRDefault="00EE0D2A" w:rsidP="00EE0D2A">
      <w:pPr>
        <w:pStyle w:val="Point1"/>
        <w:rPr>
          <w:noProof/>
        </w:rPr>
      </w:pPr>
      <w:r>
        <w:rPr>
          <w:noProof/>
        </w:rPr>
        <w:t>c)</w:t>
      </w:r>
      <w:r>
        <w:rPr>
          <w:noProof/>
        </w:rPr>
        <w:tab/>
      </w:r>
      <w:r w:rsidR="00F8650F" w:rsidRPr="004C4493">
        <w:rPr>
          <w:noProof/>
        </w:rPr>
        <w:t>pripomienky a námietky sú prípustné len od začiatku verejnej konzultácie do uplynutia jej lehoty;</w:t>
      </w:r>
    </w:p>
    <w:p w14:paraId="46E5B40A" w14:textId="377D07E2" w:rsidR="00F8650F" w:rsidRPr="004C4493" w:rsidRDefault="00EE0D2A" w:rsidP="00EE0D2A">
      <w:pPr>
        <w:pStyle w:val="Point1"/>
        <w:rPr>
          <w:noProof/>
        </w:rPr>
      </w:pPr>
      <w:r>
        <w:rPr>
          <w:noProof/>
        </w:rPr>
        <w:t>d)</w:t>
      </w:r>
      <w:r>
        <w:rPr>
          <w:noProof/>
        </w:rPr>
        <w:tab/>
      </w:r>
      <w:r w:rsidR="00F8650F" w:rsidRPr="004C4493">
        <w:rPr>
          <w:noProof/>
        </w:rPr>
        <w:t>realizátori projektov zabezpečia, aby konzultácie prebiehali v období, ktoré umožňuje otvorené a inkluzívne zapojenie verejnosti.</w:t>
      </w:r>
    </w:p>
    <w:p w14:paraId="7538C809" w14:textId="14ACEB1E" w:rsidR="00F8650F" w:rsidRPr="004C4493" w:rsidRDefault="00EE0D2A" w:rsidP="00EE0D2A">
      <w:pPr>
        <w:pStyle w:val="Point0"/>
        <w:rPr>
          <w:noProof/>
        </w:rPr>
      </w:pPr>
      <w:r>
        <w:rPr>
          <w:noProof/>
        </w:rPr>
        <w:t>4.</w:t>
      </w:r>
      <w:r>
        <w:rPr>
          <w:noProof/>
        </w:rPr>
        <w:tab/>
      </w:r>
      <w:r w:rsidR="00F8650F" w:rsidRPr="004C4493">
        <w:rPr>
          <w:noProof/>
        </w:rPr>
        <w:t>Koncepcia účasti verejnosti zahŕňa prinajmenšom informácie o:</w:t>
      </w:r>
    </w:p>
    <w:p w14:paraId="1E5EEA65" w14:textId="6FC63837" w:rsidR="00F8650F" w:rsidRPr="004C4493" w:rsidRDefault="00EE0D2A" w:rsidP="00EE0D2A">
      <w:pPr>
        <w:pStyle w:val="Point1"/>
        <w:rPr>
          <w:noProof/>
        </w:rPr>
      </w:pPr>
      <w:r>
        <w:rPr>
          <w:noProof/>
        </w:rPr>
        <w:t>a)</w:t>
      </w:r>
      <w:r>
        <w:rPr>
          <w:noProof/>
        </w:rPr>
        <w:tab/>
      </w:r>
      <w:r w:rsidR="00F8650F" w:rsidRPr="004C4493">
        <w:rPr>
          <w:noProof/>
        </w:rPr>
        <w:t>dotknutých a oslovených zúčastnených stranách;</w:t>
      </w:r>
    </w:p>
    <w:p w14:paraId="3A52F889" w14:textId="515778CE" w:rsidR="00F8650F" w:rsidRPr="004C4493" w:rsidRDefault="00EE0D2A" w:rsidP="00EE0D2A">
      <w:pPr>
        <w:pStyle w:val="Point1"/>
        <w:rPr>
          <w:noProof/>
        </w:rPr>
      </w:pPr>
      <w:r>
        <w:rPr>
          <w:noProof/>
        </w:rPr>
        <w:t>b)</w:t>
      </w:r>
      <w:r>
        <w:rPr>
          <w:noProof/>
        </w:rPr>
        <w:tab/>
      </w:r>
      <w:r w:rsidR="00F8650F" w:rsidRPr="004C4493">
        <w:rPr>
          <w:noProof/>
        </w:rPr>
        <w:t>predpokladaných opatreniach vrátane navrhovaných všeobecných lokalít a termínov vyčlenených zasadnutí;</w:t>
      </w:r>
    </w:p>
    <w:p w14:paraId="1C15836D" w14:textId="29A92071" w:rsidR="00F8650F" w:rsidRPr="004C4493" w:rsidRDefault="00EE0D2A" w:rsidP="00EE0D2A">
      <w:pPr>
        <w:pStyle w:val="Point1"/>
        <w:rPr>
          <w:noProof/>
        </w:rPr>
      </w:pPr>
      <w:r>
        <w:rPr>
          <w:noProof/>
        </w:rPr>
        <w:t>c)</w:t>
      </w:r>
      <w:r>
        <w:rPr>
          <w:noProof/>
        </w:rPr>
        <w:tab/>
      </w:r>
      <w:r w:rsidR="00F8650F" w:rsidRPr="004C4493">
        <w:rPr>
          <w:noProof/>
        </w:rPr>
        <w:t>harmonograme;</w:t>
      </w:r>
    </w:p>
    <w:p w14:paraId="005FB668" w14:textId="1A76509D" w:rsidR="00F8650F" w:rsidRPr="004C4493" w:rsidRDefault="00EE0D2A" w:rsidP="00EE0D2A">
      <w:pPr>
        <w:pStyle w:val="Point1"/>
        <w:rPr>
          <w:noProof/>
        </w:rPr>
      </w:pPr>
      <w:r>
        <w:rPr>
          <w:noProof/>
        </w:rPr>
        <w:t>d)</w:t>
      </w:r>
      <w:r>
        <w:rPr>
          <w:noProof/>
        </w:rPr>
        <w:tab/>
      </w:r>
      <w:r w:rsidR="00F8650F" w:rsidRPr="004C4493">
        <w:rPr>
          <w:noProof/>
        </w:rPr>
        <w:t>ľudských zdrojoch pridelených na rôzne úlohy.</w:t>
      </w:r>
    </w:p>
    <w:p w14:paraId="72E56408" w14:textId="30E171CF" w:rsidR="00F8650F" w:rsidRPr="004C4493" w:rsidRDefault="00EE0D2A" w:rsidP="00EE0D2A">
      <w:pPr>
        <w:pStyle w:val="Point0"/>
        <w:rPr>
          <w:noProof/>
        </w:rPr>
      </w:pPr>
      <w:r>
        <w:rPr>
          <w:noProof/>
        </w:rPr>
        <w:t>5.</w:t>
      </w:r>
      <w:r>
        <w:rPr>
          <w:noProof/>
        </w:rPr>
        <w:tab/>
      </w:r>
      <w:r w:rsidR="00F8650F" w:rsidRPr="004C4493">
        <w:rPr>
          <w:noProof/>
        </w:rPr>
        <w:t>V súvislosti s verejnou konzultáciou, ktorá sa má uskutočniť pred predložením súboru žiadosti, príslušné strany prinajmenšom:</w:t>
      </w:r>
    </w:p>
    <w:p w14:paraId="653B8635" w14:textId="106AC0A3" w:rsidR="00F8650F" w:rsidRPr="004C4493" w:rsidRDefault="00EE0D2A" w:rsidP="00EE0D2A">
      <w:pPr>
        <w:pStyle w:val="Point1"/>
        <w:rPr>
          <w:noProof/>
        </w:rPr>
      </w:pPr>
      <w:r>
        <w:rPr>
          <w:noProof/>
        </w:rPr>
        <w:t>a)</w:t>
      </w:r>
      <w:r>
        <w:rPr>
          <w:noProof/>
        </w:rPr>
        <w:tab/>
      </w:r>
      <w:r w:rsidR="00F8650F" w:rsidRPr="004C4493">
        <w:rPr>
          <w:noProof/>
        </w:rPr>
        <w:t>uverejnia v elektronickej a v príslušných prípadoch v tlačenej podobe informačný leták v rozsahu maximálne 15 strán s jasným a stručným prehľadom obsahujúcim opis, účel a predbežný harmonogram vývojových krokov projektu, údaje o národnom pláne rozvoja sústavy/siete, zvažovaných alternatívnych trasách, typoch a charakteristikách potenciálneho vplyvu vrátane vplyvu cezhraničného charakteru a prípadných zmierňujúcich opatrení, pričom takýto informačný leták sa má uverejniť pred začiatkom konzultácie a má obsahovať zoznam webových adries webového sídla projektu spoločného záujmu uvedeného v článku 9 ods. 7, platformu transparentnosti uvedenú v článku 23 a príručku postupov uvedenú v bode 1 tejto prílohy;</w:t>
      </w:r>
    </w:p>
    <w:p w14:paraId="37989EDC" w14:textId="0512A7C4" w:rsidR="00F8650F" w:rsidRPr="004C4493" w:rsidRDefault="00EE0D2A" w:rsidP="00EE0D2A">
      <w:pPr>
        <w:pStyle w:val="Point1"/>
        <w:rPr>
          <w:noProof/>
        </w:rPr>
      </w:pPr>
      <w:r>
        <w:rPr>
          <w:noProof/>
        </w:rPr>
        <w:t>b)</w:t>
      </w:r>
      <w:r>
        <w:rPr>
          <w:noProof/>
        </w:rPr>
        <w:tab/>
      </w:r>
      <w:r w:rsidR="00F8650F" w:rsidRPr="004C4493">
        <w:rPr>
          <w:noProof/>
        </w:rPr>
        <w:t>uverejnia informácie o konzultácii na webovom sídle projektu spoločného záujmu uvedenom v článku 9 ods. 7, na informačných tabuliach úradov miestnej správy a aspoň v jednom alebo v relevantných prípadoch v dvoch miestnych médiách;</w:t>
      </w:r>
    </w:p>
    <w:p w14:paraId="75131E35" w14:textId="72C19E0A" w:rsidR="00F8650F" w:rsidRPr="004C4493" w:rsidRDefault="00EE0D2A" w:rsidP="00EE0D2A">
      <w:pPr>
        <w:pStyle w:val="Point1"/>
        <w:rPr>
          <w:noProof/>
        </w:rPr>
      </w:pPr>
      <w:r>
        <w:rPr>
          <w:noProof/>
        </w:rPr>
        <w:t>c)</w:t>
      </w:r>
      <w:r>
        <w:rPr>
          <w:noProof/>
        </w:rPr>
        <w:tab/>
      </w:r>
      <w:r w:rsidR="00F8650F" w:rsidRPr="004C4493">
        <w:rPr>
          <w:noProof/>
        </w:rPr>
        <w:t>písomne alebo elektronicky prizvú príslušné dotknuté zainteresované strany, združenia, organizácie a skupiny na špecializované zasadnutia, počas ktorých sa obavy prerokujú.</w:t>
      </w:r>
    </w:p>
    <w:p w14:paraId="797AD19C" w14:textId="72DB2BB3" w:rsidR="00F8650F" w:rsidRPr="004C4493" w:rsidRDefault="00EE0D2A" w:rsidP="00EE0D2A">
      <w:pPr>
        <w:pStyle w:val="Point0"/>
        <w:rPr>
          <w:noProof/>
        </w:rPr>
      </w:pPr>
      <w:r>
        <w:rPr>
          <w:noProof/>
        </w:rPr>
        <w:t>6.</w:t>
      </w:r>
      <w:r>
        <w:rPr>
          <w:noProof/>
        </w:rPr>
        <w:tab/>
      </w:r>
      <w:r w:rsidR="00F8650F" w:rsidRPr="004C4493">
        <w:rPr>
          <w:noProof/>
        </w:rPr>
        <w:t>Na webovom sídle projektu uvedenom v článku 9 ods. 7 sa uverejnia prinajmenšom tieto informácie:</w:t>
      </w:r>
    </w:p>
    <w:p w14:paraId="77C83F56" w14:textId="4610383F" w:rsidR="00F8650F" w:rsidRPr="004C4493" w:rsidRDefault="00EE0D2A" w:rsidP="00EE0D2A">
      <w:pPr>
        <w:pStyle w:val="Point1"/>
        <w:rPr>
          <w:noProof/>
        </w:rPr>
      </w:pPr>
      <w:r>
        <w:rPr>
          <w:noProof/>
        </w:rPr>
        <w:t>a)</w:t>
      </w:r>
      <w:r>
        <w:rPr>
          <w:noProof/>
        </w:rPr>
        <w:tab/>
      </w:r>
      <w:r w:rsidR="00F8650F" w:rsidRPr="004C4493">
        <w:rPr>
          <w:noProof/>
        </w:rPr>
        <w:t>dátum poslednej aktualizácie webového sídla projektu;</w:t>
      </w:r>
    </w:p>
    <w:p w14:paraId="5832B536" w14:textId="7C6538A6" w:rsidR="00F8650F" w:rsidRPr="004C4493" w:rsidRDefault="00EE0D2A" w:rsidP="00EE0D2A">
      <w:pPr>
        <w:pStyle w:val="Point1"/>
        <w:rPr>
          <w:noProof/>
        </w:rPr>
      </w:pPr>
      <w:r>
        <w:rPr>
          <w:noProof/>
        </w:rPr>
        <w:t>b)</w:t>
      </w:r>
      <w:r>
        <w:rPr>
          <w:noProof/>
        </w:rPr>
        <w:tab/>
      </w:r>
      <w:r w:rsidR="00F8650F" w:rsidRPr="004C4493">
        <w:rPr>
          <w:noProof/>
        </w:rPr>
        <w:t>preklady obsahu sídla do angličtiny a všetkých jazykov členských štátov, ktorých sa projekt týka alebo na ktoré má projekt významný cezhraničný vplyv v súlade s bodom 1 prílohy IV;</w:t>
      </w:r>
    </w:p>
    <w:p w14:paraId="2C5EB2E8" w14:textId="6EB9005E" w:rsidR="00F8650F" w:rsidRPr="004C4493" w:rsidRDefault="00EE0D2A" w:rsidP="00EE0D2A">
      <w:pPr>
        <w:pStyle w:val="Point1"/>
        <w:rPr>
          <w:noProof/>
        </w:rPr>
      </w:pPr>
      <w:r>
        <w:rPr>
          <w:noProof/>
        </w:rPr>
        <w:t>c)</w:t>
      </w:r>
      <w:r>
        <w:rPr>
          <w:noProof/>
        </w:rPr>
        <w:tab/>
      </w:r>
      <w:r w:rsidR="00F8650F" w:rsidRPr="004C4493">
        <w:rPr>
          <w:noProof/>
        </w:rPr>
        <w:t>informačný leták uvedený v bode 5, ktorý je aktualizovaný o najnovšie údaje o projekte;</w:t>
      </w:r>
    </w:p>
    <w:p w14:paraId="48024366" w14:textId="09AED2BE" w:rsidR="00F8650F" w:rsidRPr="004C4493" w:rsidRDefault="00EE0D2A" w:rsidP="00EE0D2A">
      <w:pPr>
        <w:pStyle w:val="Point1"/>
        <w:rPr>
          <w:noProof/>
        </w:rPr>
      </w:pPr>
      <w:r>
        <w:rPr>
          <w:noProof/>
        </w:rPr>
        <w:t>d)</w:t>
      </w:r>
      <w:r>
        <w:rPr>
          <w:noProof/>
        </w:rPr>
        <w:tab/>
      </w:r>
      <w:r w:rsidR="00F8650F" w:rsidRPr="004C4493">
        <w:rPr>
          <w:noProof/>
        </w:rPr>
        <w:t>netechnické a pravidelne aktualizované zhrnutie, ktoré odráža súčasný stav projektu vrátane geografických informácií a ktoré v prípade aktualizácií jasne uvádza zmeny oproti predchádzajúcim verziám;</w:t>
      </w:r>
    </w:p>
    <w:p w14:paraId="19E08715" w14:textId="43AF0331" w:rsidR="00F8650F" w:rsidRPr="004C4493" w:rsidRDefault="00EE0D2A" w:rsidP="00EE0D2A">
      <w:pPr>
        <w:pStyle w:val="Point1"/>
        <w:rPr>
          <w:noProof/>
        </w:rPr>
      </w:pPr>
      <w:r>
        <w:rPr>
          <w:noProof/>
        </w:rPr>
        <w:t>e)</w:t>
      </w:r>
      <w:r>
        <w:rPr>
          <w:noProof/>
        </w:rPr>
        <w:tab/>
      </w:r>
      <w:r w:rsidR="00F8650F" w:rsidRPr="004C4493">
        <w:rPr>
          <w:noProof/>
        </w:rPr>
        <w:t>plán realizácie stanovený v článku 5 ods. 1, ktorý je aktualizovaný o najnovšie údaje o projekte;</w:t>
      </w:r>
    </w:p>
    <w:p w14:paraId="55AB011A" w14:textId="188D868F" w:rsidR="00F8650F" w:rsidRPr="004C4493" w:rsidRDefault="00EE0D2A" w:rsidP="00EE0D2A">
      <w:pPr>
        <w:pStyle w:val="Point1"/>
        <w:rPr>
          <w:noProof/>
        </w:rPr>
      </w:pPr>
      <w:r>
        <w:rPr>
          <w:noProof/>
        </w:rPr>
        <w:t>f)</w:t>
      </w:r>
      <w:r>
        <w:rPr>
          <w:noProof/>
        </w:rPr>
        <w:tab/>
      </w:r>
      <w:r w:rsidR="00F8650F" w:rsidRPr="004C4493">
        <w:rPr>
          <w:noProof/>
        </w:rPr>
        <w:t>finančné prostriedky, ktoré Únia vyčlenila a vyplatila na daný projekt;</w:t>
      </w:r>
    </w:p>
    <w:p w14:paraId="1C561F6F" w14:textId="5EB7F0F6" w:rsidR="00F8650F" w:rsidRPr="004C4493" w:rsidRDefault="00EE0D2A" w:rsidP="00EE0D2A">
      <w:pPr>
        <w:pStyle w:val="Point1"/>
        <w:rPr>
          <w:noProof/>
        </w:rPr>
      </w:pPr>
      <w:r>
        <w:rPr>
          <w:noProof/>
        </w:rPr>
        <w:t>g)</w:t>
      </w:r>
      <w:r>
        <w:rPr>
          <w:noProof/>
        </w:rPr>
        <w:tab/>
      </w:r>
      <w:r w:rsidR="00F8650F" w:rsidRPr="004C4493">
        <w:rPr>
          <w:noProof/>
        </w:rPr>
        <w:t>plánovanie projektu a verejných konzultácií s jasným uvedením termínov a miest verejných konzultácií a vypočutí a predpokladaných tém relevantných pre tieto vypočutia;</w:t>
      </w:r>
    </w:p>
    <w:p w14:paraId="4F9ED9C1" w14:textId="4A6BBC50" w:rsidR="00F8650F" w:rsidRPr="004C4493" w:rsidRDefault="00EE0D2A" w:rsidP="00EE0D2A">
      <w:pPr>
        <w:pStyle w:val="Point1"/>
        <w:rPr>
          <w:noProof/>
        </w:rPr>
      </w:pPr>
      <w:r>
        <w:rPr>
          <w:noProof/>
        </w:rPr>
        <w:t>h)</w:t>
      </w:r>
      <w:r>
        <w:rPr>
          <w:noProof/>
        </w:rPr>
        <w:tab/>
      </w:r>
      <w:r w:rsidR="00F8650F" w:rsidRPr="004C4493">
        <w:rPr>
          <w:noProof/>
        </w:rPr>
        <w:t>kontaktné údaje na účely získania dodatočných informácií alebo dokumentov;</w:t>
      </w:r>
    </w:p>
    <w:p w14:paraId="1EE238F3" w14:textId="6C58F154" w:rsidR="00E477BC" w:rsidRPr="004C4493" w:rsidRDefault="00EE0D2A" w:rsidP="00EE0D2A">
      <w:pPr>
        <w:pStyle w:val="Point1"/>
        <w:rPr>
          <w:noProof/>
        </w:rPr>
      </w:pPr>
      <w:r>
        <w:rPr>
          <w:noProof/>
        </w:rPr>
        <w:t>i)</w:t>
      </w:r>
      <w:r>
        <w:rPr>
          <w:noProof/>
        </w:rPr>
        <w:tab/>
      </w:r>
      <w:r w:rsidR="00F8650F" w:rsidRPr="004C4493">
        <w:rPr>
          <w:noProof/>
        </w:rPr>
        <w:t>kontaktné údaje s ohľadom na pripomienky a námietky doručené počas verejných konzultácií.</w:t>
      </w:r>
    </w:p>
    <w:p w14:paraId="67AF936C" w14:textId="77777777" w:rsidR="00E477BC" w:rsidRPr="004C4493" w:rsidRDefault="00E477BC" w:rsidP="00E477BC">
      <w:pPr>
        <w:rPr>
          <w:noProof/>
        </w:rPr>
        <w:sectPr w:rsidR="00E477BC" w:rsidRPr="004C4493" w:rsidSect="0097610B">
          <w:pgSz w:w="11907" w:h="16839"/>
          <w:pgMar w:top="1134" w:right="1417" w:bottom="1134" w:left="1417" w:header="709" w:footer="709" w:gutter="0"/>
          <w:cols w:space="720"/>
          <w:docGrid w:linePitch="360"/>
        </w:sectPr>
      </w:pPr>
    </w:p>
    <w:p w14:paraId="55B78B92" w14:textId="64078169" w:rsidR="00E477BC" w:rsidRPr="004C4493" w:rsidRDefault="00E477BC" w:rsidP="00E477BC">
      <w:pPr>
        <w:pStyle w:val="Annexetitre"/>
        <w:rPr>
          <w:noProof/>
        </w:rPr>
      </w:pPr>
      <w:r w:rsidRPr="004C4493">
        <w:rPr>
          <w:noProof/>
        </w:rPr>
        <w:t>PRÍLOHA VII</w:t>
      </w:r>
    </w:p>
    <w:p w14:paraId="39816B5B" w14:textId="304394CF" w:rsidR="00C73B07" w:rsidRPr="004C4493" w:rsidRDefault="00F255D5" w:rsidP="00C73B07">
      <w:pPr>
        <w:pStyle w:val="NormalCentered"/>
        <w:rPr>
          <w:noProof/>
          <w:color w:val="000000"/>
        </w:rPr>
      </w:pPr>
      <w:r w:rsidRPr="004C4493">
        <w:rPr>
          <w:noProof/>
        </w:rPr>
        <w:t>SPRÁVY O IDENTIFIKÁCII POTRIEB INFRAŠTRUKTÚRY</w:t>
      </w:r>
    </w:p>
    <w:p w14:paraId="35004F29" w14:textId="43D8268B" w:rsidR="00C73B07" w:rsidRPr="004C4493" w:rsidRDefault="00C73B07" w:rsidP="11C2093D">
      <w:pPr>
        <w:rPr>
          <w:noProof/>
        </w:rPr>
      </w:pPr>
      <w:r w:rsidRPr="004C4493">
        <w:rPr>
          <w:noProof/>
        </w:rPr>
        <w:t>Rámcovou metodikou vypracovanou agentúrou ACER na identifikáciu potrieb infraštruktúry siete ENTSO pre elektrinu a siete ENNOH sa zabezpečí, aby správy o identifikácii potrieb infraštruktúry uvedené v článku 12 spĺňali tieto zásady:</w:t>
      </w:r>
    </w:p>
    <w:p w14:paraId="67E9AE36" w14:textId="7F3C49A4" w:rsidR="00C73B07" w:rsidRPr="004C4493" w:rsidRDefault="00EE0D2A" w:rsidP="00EE0D2A">
      <w:pPr>
        <w:pStyle w:val="Point0"/>
        <w:rPr>
          <w:noProof/>
        </w:rPr>
      </w:pPr>
      <w:r>
        <w:rPr>
          <w:noProof/>
        </w:rPr>
        <w:t>1.</w:t>
      </w:r>
      <w:r>
        <w:rPr>
          <w:noProof/>
        </w:rPr>
        <w:tab/>
      </w:r>
      <w:r w:rsidR="00C73B07" w:rsidRPr="004C4493">
        <w:rPr>
          <w:noProof/>
        </w:rPr>
        <w:t>Vychádzajú z centrálneho scenára podľa článku 11 tohto nariadenia a v prípade potreby sa doplnia o ďalšie posúdenie s použitím citlivostí centrálneho scenára.</w:t>
      </w:r>
    </w:p>
    <w:p w14:paraId="5146EB86" w14:textId="4EC42816" w:rsidR="00D723A4" w:rsidRPr="004C4493" w:rsidRDefault="00EE0D2A" w:rsidP="00EE0D2A">
      <w:pPr>
        <w:pStyle w:val="Point0"/>
        <w:rPr>
          <w:noProof/>
        </w:rPr>
      </w:pPr>
      <w:r>
        <w:rPr>
          <w:noProof/>
        </w:rPr>
        <w:t>2.</w:t>
      </w:r>
      <w:r>
        <w:rPr>
          <w:noProof/>
        </w:rPr>
        <w:tab/>
      </w:r>
      <w:r w:rsidR="006A460F" w:rsidRPr="004C4493">
        <w:rPr>
          <w:noProof/>
        </w:rPr>
        <w:t>Riadia sa medzisektorovým a integrovaným prístupom, pričom sa zohľadnia vzájomné väzby medzi odvetviami elektriny, vodíka a plynu, ako aj prípadne odvetviami diaľkového vykurovania a CO</w:t>
      </w:r>
      <w:r w:rsidR="006A460F" w:rsidRPr="004C4493">
        <w:rPr>
          <w:noProof/>
          <w:vertAlign w:val="subscript"/>
        </w:rPr>
        <w:t>2</w:t>
      </w:r>
      <w:r w:rsidR="006A460F" w:rsidRPr="004C4493">
        <w:rPr>
          <w:noProof/>
        </w:rPr>
        <w:t xml:space="preserve">. </w:t>
      </w:r>
    </w:p>
    <w:p w14:paraId="0ACD310D" w14:textId="48BCC613" w:rsidR="00C73B07" w:rsidRPr="004C4493" w:rsidRDefault="00EE0D2A" w:rsidP="00EE0D2A">
      <w:pPr>
        <w:pStyle w:val="Point0"/>
        <w:rPr>
          <w:noProof/>
        </w:rPr>
      </w:pPr>
      <w:r>
        <w:rPr>
          <w:noProof/>
        </w:rPr>
        <w:t>3.</w:t>
      </w:r>
      <w:r>
        <w:rPr>
          <w:noProof/>
        </w:rPr>
        <w:tab/>
      </w:r>
      <w:r w:rsidR="00C73B07" w:rsidRPr="004C4493">
        <w:rPr>
          <w:noProof/>
        </w:rPr>
        <w:t>Zabezpečia, aby sa potreby identifikovali prostredníctvom analýzy najefektívnejšieho spoločného prínosu riešení elektrizačnej sústavy a vodíkovej siete vrátane nesieťových riešení, nefosílnej flexibility alebo iných alternatív k rozšíreniu sústavy/siete s cieľom dosiahnuť optimálnu energetickú sieť na dosiahnutie zámerov a cieľov v oblasti energetiky a klímy. Optimálna energetická sieť by zároveň mala zaistiť bezpečnosť dodávok a mala by viesť k vyššej integrácii trhov a konkurencieschopnosti európskeho priemyslu prostredníctvom zvýšenia cenovej konvergencie medzi príslušnými trhmi a ponukovými oblasťami a vyššej úrovne prepojenia elektrických sietí. </w:t>
      </w:r>
    </w:p>
    <w:p w14:paraId="7CDF749E" w14:textId="0256A86C" w:rsidR="00C73B07" w:rsidRPr="004C4493" w:rsidRDefault="00EE0D2A" w:rsidP="00EE0D2A">
      <w:pPr>
        <w:pStyle w:val="Point0"/>
        <w:rPr>
          <w:noProof/>
        </w:rPr>
      </w:pPr>
      <w:r>
        <w:rPr>
          <w:noProof/>
        </w:rPr>
        <w:t>4.</w:t>
      </w:r>
      <w:r>
        <w:rPr>
          <w:noProof/>
        </w:rPr>
        <w:tab/>
      </w:r>
      <w:r w:rsidR="00C73B07" w:rsidRPr="004C4493">
        <w:rPr>
          <w:noProof/>
        </w:rPr>
        <w:t>Zaoberajú sa strednodobým (10 – 15 rokov) a dlhodobým (20 – 30 rokov) časovým horizontom založeným na realistickej východiskovej sieti pre každý časový horizont, pričom sa v nich určia potreby na hraniciach členských štátov a na vnútroštátnej úrovni, ak majú cezhraničný význam, a zároveň sa v nich zohľadní vývoj infraštruktúry v tretích krajinách v súlade s prioritami politiky EÚ.</w:t>
      </w:r>
    </w:p>
    <w:p w14:paraId="7A9982E9" w14:textId="0FD7E62B" w:rsidR="00C73B07" w:rsidRPr="004C4493" w:rsidRDefault="00EE0D2A" w:rsidP="00EE0D2A">
      <w:pPr>
        <w:pStyle w:val="Point0"/>
        <w:rPr>
          <w:noProof/>
        </w:rPr>
      </w:pPr>
      <w:r>
        <w:rPr>
          <w:noProof/>
        </w:rPr>
        <w:t>5.</w:t>
      </w:r>
      <w:r>
        <w:rPr>
          <w:noProof/>
        </w:rPr>
        <w:tab/>
      </w:r>
      <w:r w:rsidR="00C73B07" w:rsidRPr="004C4493">
        <w:rPr>
          <w:noProof/>
        </w:rPr>
        <w:t xml:space="preserve">Odrážajú európsku perspektívu tým, že sa v nich najprv identifikujú cezhraničné potreby, ktoré vedú k identifikácii možných potrieb posilnenia infraštruktúry na vnútroštátnej úrovni. </w:t>
      </w:r>
    </w:p>
    <w:p w14:paraId="754457CF" w14:textId="14D31C52" w:rsidR="00062A8D" w:rsidRPr="004C4493" w:rsidRDefault="00EE0D2A" w:rsidP="00EE0D2A">
      <w:pPr>
        <w:pStyle w:val="Point0"/>
        <w:rPr>
          <w:noProof/>
        </w:rPr>
      </w:pPr>
      <w:r>
        <w:rPr>
          <w:noProof/>
        </w:rPr>
        <w:t>6.</w:t>
      </w:r>
      <w:r>
        <w:rPr>
          <w:noProof/>
        </w:rPr>
        <w:tab/>
      </w:r>
      <w:r w:rsidR="00C73B07" w:rsidRPr="004C4493">
        <w:rPr>
          <w:noProof/>
        </w:rPr>
        <w:t xml:space="preserve">Sú dostatočne podrobné a detailné na riadne posúdenie súčasných a budúcich obmedzení siete a umožnenie následnej identifikácie potrieb infraštruktúry na regionálnej aj národnej úrovni. Takisto obsahujú jasné informácie o potrebných investíciách na odstránenie nedostatkov v infraštruktúre, ako aj o kumulatívnych prínosoch týchto investícií pre energetický systém. </w:t>
      </w:r>
    </w:p>
    <w:p w14:paraId="247562D4" w14:textId="68C93125" w:rsidR="00D82A95" w:rsidRPr="004C4493" w:rsidRDefault="00EE0D2A" w:rsidP="00EE0D2A">
      <w:pPr>
        <w:pStyle w:val="Point0"/>
        <w:rPr>
          <w:noProof/>
        </w:rPr>
      </w:pPr>
      <w:r>
        <w:rPr>
          <w:noProof/>
        </w:rPr>
        <w:t>7.</w:t>
      </w:r>
      <w:r>
        <w:rPr>
          <w:noProof/>
        </w:rPr>
        <w:tab/>
      </w:r>
      <w:r w:rsidR="00C73B07" w:rsidRPr="004C4493">
        <w:rPr>
          <w:noProof/>
        </w:rPr>
        <w:t>V oblasti elektriny sa v nich zváži infraštruktúra a nesieťové riešenia s náležitým zohľadnením potenciálu a využitia nefosílnej flexibility vrátane uskladňovania, čo by viedlo k optimalizácii energetického systému. K zosúladeniu potrieb s projektmi predloženými na zaradenie do desaťročného plánu rozvoja siete pre celú Úniu sa pripojí vysvetlenie, ako sa zohľadnili nesieťové riešenia, nefosílna flexibilita alebo iné alternatívy rozšírenia sústavy/siete.</w:t>
      </w:r>
    </w:p>
    <w:p w14:paraId="336056B8" w14:textId="4032C05F" w:rsidR="00C73B07" w:rsidRPr="004C4493" w:rsidRDefault="00EE0D2A" w:rsidP="00EE0D2A">
      <w:pPr>
        <w:pStyle w:val="Point0"/>
        <w:rPr>
          <w:noProof/>
        </w:rPr>
      </w:pPr>
      <w:r>
        <w:rPr>
          <w:noProof/>
        </w:rPr>
        <w:t>8.</w:t>
      </w:r>
      <w:r>
        <w:rPr>
          <w:noProof/>
        </w:rPr>
        <w:tab/>
      </w:r>
      <w:r w:rsidR="00AF2DB8" w:rsidRPr="004C4493">
        <w:rPr>
          <w:noProof/>
        </w:rPr>
        <w:t xml:space="preserve">Sú výsledkom transparentného procesu založeného na spoľahlivých nástrojoch a údajoch, ktorý si vyžaduje aktuálne a overené predpoklady nákladov. V tejto súvislosti sa v nich používajú jasné a vyčísliteľné kritériá na vytvorenie východiskovej siete. Kľúčové relevantné zainteresované strany budú zapojené do poskytovania vstupov, ako aj do overovania výsledkov prostredníctvom konzultačného procesu štruktúrovaného tak, aby bolo možné zohľadniť pripomienky. </w:t>
      </w:r>
    </w:p>
    <w:p w14:paraId="7D724B1C" w14:textId="274B96EA" w:rsidR="00905D22" w:rsidRPr="004C4493" w:rsidRDefault="00EE0D2A" w:rsidP="00EE0D2A">
      <w:pPr>
        <w:pStyle w:val="Point0"/>
        <w:rPr>
          <w:noProof/>
        </w:rPr>
      </w:pPr>
      <w:r>
        <w:rPr>
          <w:noProof/>
        </w:rPr>
        <w:t>9.</w:t>
      </w:r>
      <w:r>
        <w:rPr>
          <w:noProof/>
        </w:rPr>
        <w:tab/>
      </w:r>
      <w:r w:rsidR="008F6EFA" w:rsidRPr="004C4493">
        <w:rPr>
          <w:noProof/>
        </w:rPr>
        <w:t>Poskytnú sa v nich konkrétne a vyčíslené výsledky, ktoré umožnia zmerať rozsah potenciálnych nedostatkov v infraštruktúre na konkrétnych miestach, pričom sa budú týkať nesieťovej aj novej infraštruktúry. Na tento účel by identifikované potreby mali účastníkom trhu indikovať hlavné nedostatky v cezhraničnej prenosovej infraštruktúre vrátane vnútornej infraštruktúry s významným cezhraničným vplyvom, ktoré je potrebné riešiť v nasledujúcich desiatich až dvadsiatich rokoch.</w:t>
      </w:r>
    </w:p>
    <w:sectPr w:rsidR="00905D22" w:rsidRPr="004C4493" w:rsidSect="0097610B">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2E775" w14:textId="77777777" w:rsidR="0073063F" w:rsidRDefault="0073063F" w:rsidP="00E477BC">
      <w:pPr>
        <w:spacing w:before="0" w:after="0"/>
      </w:pPr>
      <w:r>
        <w:separator/>
      </w:r>
    </w:p>
  </w:endnote>
  <w:endnote w:type="continuationSeparator" w:id="0">
    <w:p w14:paraId="59790E7C" w14:textId="77777777" w:rsidR="0073063F" w:rsidRDefault="0073063F" w:rsidP="00E477BC">
      <w:pPr>
        <w:spacing w:before="0" w:after="0"/>
      </w:pPr>
      <w:r>
        <w:continuationSeparator/>
      </w:r>
    </w:p>
  </w:endnote>
  <w:endnote w:type="continuationNotice" w:id="1">
    <w:p w14:paraId="33CB0D8F" w14:textId="77777777" w:rsidR="0073063F" w:rsidRDefault="0073063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3BCC0" w14:textId="0BA2A0A5" w:rsidR="0097610B" w:rsidRPr="0097610B" w:rsidRDefault="0097610B" w:rsidP="0097610B">
    <w:pPr>
      <w:pStyle w:val="Footer"/>
      <w:rPr>
        <w:rFonts w:ascii="Arial" w:hAnsi="Arial" w:cs="Arial"/>
        <w:b/>
        <w:sz w:val="48"/>
      </w:rPr>
    </w:pPr>
    <w:r w:rsidRPr="0097610B">
      <w:rPr>
        <w:rFonts w:ascii="Arial" w:hAnsi="Arial" w:cs="Arial"/>
        <w:b/>
        <w:sz w:val="48"/>
      </w:rPr>
      <w:t>SK</w:t>
    </w:r>
    <w:r w:rsidRPr="0097610B">
      <w:rPr>
        <w:rFonts w:ascii="Arial" w:hAnsi="Arial" w:cs="Arial"/>
        <w:b/>
        <w:sz w:val="48"/>
      </w:rPr>
      <w:tab/>
    </w:r>
    <w:r w:rsidRPr="0097610B">
      <w:rPr>
        <w:rFonts w:ascii="Arial" w:hAnsi="Arial" w:cs="Arial"/>
        <w:b/>
        <w:sz w:val="48"/>
      </w:rPr>
      <w:tab/>
    </w:r>
    <w:r w:rsidRPr="0097610B">
      <w:tab/>
    </w:r>
    <w:r w:rsidRPr="0097610B">
      <w:rPr>
        <w:rFonts w:ascii="Arial" w:hAnsi="Arial" w:cs="Arial"/>
        <w:b/>
        <w:sz w:val="48"/>
      </w:rPr>
      <w:t>SK</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B7140" w14:textId="5D574388" w:rsidR="0097610B" w:rsidRPr="0097610B" w:rsidRDefault="0097610B" w:rsidP="0097610B">
    <w:pPr>
      <w:pStyle w:val="Footer"/>
      <w:rPr>
        <w:rFonts w:ascii="Arial" w:hAnsi="Arial" w:cs="Arial"/>
        <w:b/>
        <w:sz w:val="48"/>
      </w:rPr>
    </w:pPr>
    <w:r w:rsidRPr="0097610B">
      <w:rPr>
        <w:rFonts w:ascii="Arial" w:hAnsi="Arial" w:cs="Arial"/>
        <w:b/>
        <w:sz w:val="48"/>
      </w:rPr>
      <w:t>SK</w:t>
    </w:r>
    <w:r w:rsidRPr="0097610B">
      <w:rPr>
        <w:rFonts w:ascii="Arial" w:hAnsi="Arial" w:cs="Arial"/>
        <w:b/>
        <w:sz w:val="48"/>
      </w:rPr>
      <w:tab/>
    </w:r>
    <w:r w:rsidRPr="0097610B">
      <w:rPr>
        <w:rFonts w:ascii="Arial" w:hAnsi="Arial" w:cs="Arial"/>
        <w:b/>
        <w:sz w:val="48"/>
      </w:rPr>
      <w:tab/>
    </w:r>
    <w:r w:rsidRPr="0097610B">
      <w:tab/>
    </w:r>
    <w:r w:rsidRPr="0097610B">
      <w:rPr>
        <w:rFonts w:ascii="Arial" w:hAnsi="Arial" w:cs="Arial"/>
        <w:b/>
        <w:sz w:val="48"/>
      </w:rPr>
      <w:t>SK</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B2880" w14:textId="77777777" w:rsidR="0097610B" w:rsidRPr="0097610B" w:rsidRDefault="0097610B" w:rsidP="009761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32E7C" w14:textId="77777777" w:rsidR="0097610B" w:rsidRDefault="009761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6F9E2" w14:textId="2BFAE0E6" w:rsidR="0097610B" w:rsidRPr="0097610B" w:rsidRDefault="0097610B" w:rsidP="0097610B">
    <w:pPr>
      <w:pStyle w:val="Footer"/>
      <w:rPr>
        <w:rFonts w:ascii="Arial" w:hAnsi="Arial" w:cs="Arial"/>
        <w:b/>
        <w:sz w:val="48"/>
      </w:rPr>
    </w:pPr>
    <w:r w:rsidRPr="0097610B">
      <w:rPr>
        <w:rFonts w:ascii="Arial" w:hAnsi="Arial" w:cs="Arial"/>
        <w:b/>
        <w:sz w:val="48"/>
      </w:rPr>
      <w:t>SK</w:t>
    </w:r>
    <w:r w:rsidRPr="0097610B">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7610B">
      <w:tab/>
    </w:r>
    <w:r w:rsidRPr="0097610B">
      <w:rPr>
        <w:rFonts w:ascii="Arial" w:hAnsi="Arial" w:cs="Arial"/>
        <w:b/>
        <w:sz w:val="48"/>
      </w:rPr>
      <w:t>SK</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8AA5D" w14:textId="77777777" w:rsidR="0097610B" w:rsidRDefault="0097610B" w:rsidP="00976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6E2B4" w14:textId="77777777" w:rsidR="0073063F" w:rsidRDefault="0073063F" w:rsidP="00E477BC">
      <w:pPr>
        <w:spacing w:before="0" w:after="0"/>
      </w:pPr>
      <w:r>
        <w:separator/>
      </w:r>
    </w:p>
  </w:footnote>
  <w:footnote w:type="continuationSeparator" w:id="0">
    <w:p w14:paraId="0AB18935" w14:textId="77777777" w:rsidR="0073063F" w:rsidRDefault="0073063F" w:rsidP="00E477BC">
      <w:pPr>
        <w:spacing w:before="0" w:after="0"/>
      </w:pPr>
      <w:r>
        <w:continuationSeparator/>
      </w:r>
    </w:p>
  </w:footnote>
  <w:footnote w:type="continuationNotice" w:id="1">
    <w:p w14:paraId="2EF1CEF9" w14:textId="77777777" w:rsidR="0073063F" w:rsidRDefault="0073063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877C0" w14:textId="77777777" w:rsidR="0097610B" w:rsidRPr="0097610B" w:rsidRDefault="0097610B" w:rsidP="00976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27912" w14:textId="77777777" w:rsidR="0097610B" w:rsidRPr="0097610B" w:rsidRDefault="0097610B" w:rsidP="00976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B6232" w14:textId="77777777" w:rsidR="0097610B" w:rsidRPr="0097610B" w:rsidRDefault="0097610B" w:rsidP="009761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C2765" w14:textId="77777777" w:rsidR="0097610B" w:rsidRDefault="009761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60CA6" w14:textId="77777777" w:rsidR="0097610B" w:rsidRDefault="00976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0FD017C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6DC6BE6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7C640A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9AD43FE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0"/>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 w:numId="22">
    <w:abstractNumId w:val="15"/>
  </w:num>
  <w:num w:numId="23">
    <w:abstractNumId w:val="8"/>
  </w:num>
  <w:num w:numId="24">
    <w:abstractNumId w:val="17"/>
  </w:num>
  <w:num w:numId="25">
    <w:abstractNumId w:val="7"/>
  </w:num>
  <w:num w:numId="26">
    <w:abstractNumId w:val="9"/>
  </w:num>
  <w:num w:numId="27">
    <w:abstractNumId w:val="10"/>
  </w:num>
  <w:num w:numId="28">
    <w:abstractNumId w:val="5"/>
  </w:num>
  <w:num w:numId="29">
    <w:abstractNumId w:val="16"/>
  </w:num>
  <w:num w:numId="30">
    <w:abstractNumId w:val="4"/>
  </w:num>
  <w:num w:numId="31">
    <w:abstractNumId w:val="11"/>
  </w:num>
  <w:num w:numId="32">
    <w:abstractNumId w:val="13"/>
  </w:num>
  <w:num w:numId="33">
    <w:abstractNumId w:val="14"/>
  </w:num>
  <w:num w:numId="34">
    <w:abstractNumId w:val="6"/>
  </w:num>
  <w:num w:numId="35">
    <w:abstractNumId w:val="12"/>
  </w:num>
  <w:num w:numId="36">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6-02-11 08:58:2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EPKit_DocumentHasBeenSaved" w:val="true"/>
    <w:docVar w:name="LW_ACCOMPAGNANT" w:val="k"/>
    <w:docVar w:name="LW_ACCOMPAGNANT.CP" w:val="k"/>
    <w:docVar w:name="LW_ANNEX_NBR_FIRST" w:val="1"/>
    <w:docVar w:name="LW_ANNEX_NBR_LAST" w:val="7"/>
    <w:docVar w:name="LW_ANNEX_UNIQUE" w:val="0"/>
    <w:docVar w:name="LW_CORRIGENDUM" w:val="&lt;UNUSED&gt;"/>
    <w:docVar w:name="LW_COVERPAGE_EXISTS" w:val="True"/>
    <w:docVar w:name="LW_COVERPAGE_GUID" w:val="3768C878-5BE7-47FE-947D-078295ED2CF1"/>
    <w:docVar w:name="LW_COVERPAGE_TYPE" w:val="1"/>
    <w:docVar w:name="LW_CreatedUtc" w:val="2025-10-08T20:24:12.5222506Z"/>
    <w:docVar w:name="LW_CROSSREFERENCE" w:val="{SEC(2025) 2000 final} - {SWD(2025) 2000 final} - {SWD(2025) 2001 final}"/>
    <w:docVar w:name="LW_DocType" w:val="ANNEX"/>
    <w:docVar w:name="LW_EMISSION" w:val="10. 12. 2025"/>
    <w:docVar w:name="LW_EMISSION_ISODATE" w:val="2025-12-10"/>
    <w:docVar w:name="LW_EMISSION_LOCATION" w:val="BRX"/>
    <w:docVar w:name="LW_EMISSION_PREFIX" w:val="V Bruseli"/>
    <w:docVar w:name="LW_EMISSION_SUFFIX" w:val=" "/>
    <w:docVar w:name="LW_ID_DOCSTRUCTURE" w:val="COM/ANNEX"/>
    <w:docVar w:name="LW_ID_DOCTYPE" w:val="SG-017"/>
    <w:docVar w:name="LW_LANGUE" w:val="SK"/>
    <w:docVar w:name="LW_LEVEL_OF_SENSITIVITY" w:val="Standard treatment"/>
    <w:docVar w:name="LW_NOM.INST" w:val="EURÓPSKA KOMISIA"/>
    <w:docVar w:name="LW_NOM.INST_JOINTDOC" w:val="&lt;EMPTY&gt;"/>
    <w:docVar w:name="LW_OBJETACTEPRINCIPAL" w:val="o usmerneniach pre transeurópsku energetickú infra\u353?truktúru, ktorým sa menia nariadenia (EÚ) 2019/942, (EÚ) 2019/943 a (EÚ) 2024/1789 a ktorým sa zru\u353?uje nariadenie (EÚ) 2022/869"/>
    <w:docVar w:name="LW_OBJETACTEPRINCIPAL.CP" w:val="o usmerneniach pre transeurópsku energetickú infra\u353?truktúru, ktorým sa menia nariadenia (EÚ) 2019/942, (EÚ) 2019/943 a (EÚ) 2024/1789 a ktorým sa zru\u353?uje nariadenie (EÚ) 2022/869"/>
    <w:docVar w:name="LW_PART_NBR" w:val="&lt;UNUSED&gt;"/>
    <w:docVar w:name="LW_PART_NBR_TOTAL" w:val="&lt;UNUSED&gt;"/>
    <w:docVar w:name="LW_REF.INST.NEW" w:val="COM"/>
    <w:docVar w:name="LW_REF.INST.NEW_ADOPTED" w:val="final"/>
    <w:docVar w:name="LW_REF.INST.NEW_TEXT" w:val="(2025) 100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PRÍLOHY"/>
    <w:docVar w:name="LW_TYPE.DOC.CP" w:val="PRÍLOHY"/>
    <w:docVar w:name="LW_TYPEACTEPRINCIPAL" w:val="návrhu NARIADENIA EURÓPSKEHO PARLAMENTU A RADY"/>
    <w:docVar w:name="LW_TYPEACTEPRINCIPAL.CP" w:val="návrhu NARIADENIA EURÓPSKEHO PARLAMENTU A RADY"/>
    <w:docVar w:name="LwApiVersions" w:val="LW4CoDe 1.24.5.0; LW 9.2, Build 20251112"/>
  </w:docVars>
  <w:rsids>
    <w:rsidRoot w:val="00E477BC"/>
    <w:rsid w:val="0000029C"/>
    <w:rsid w:val="00000E3A"/>
    <w:rsid w:val="00001508"/>
    <w:rsid w:val="0000152A"/>
    <w:rsid w:val="00001967"/>
    <w:rsid w:val="0000196A"/>
    <w:rsid w:val="00001E0E"/>
    <w:rsid w:val="000025D0"/>
    <w:rsid w:val="0000279B"/>
    <w:rsid w:val="00002C3A"/>
    <w:rsid w:val="00002CBD"/>
    <w:rsid w:val="000031DA"/>
    <w:rsid w:val="00003415"/>
    <w:rsid w:val="00003CF0"/>
    <w:rsid w:val="00003DDA"/>
    <w:rsid w:val="00004058"/>
    <w:rsid w:val="00004754"/>
    <w:rsid w:val="000049F0"/>
    <w:rsid w:val="00004F2B"/>
    <w:rsid w:val="0000505D"/>
    <w:rsid w:val="000058D2"/>
    <w:rsid w:val="000059EB"/>
    <w:rsid w:val="00005FCF"/>
    <w:rsid w:val="0000613C"/>
    <w:rsid w:val="000062A2"/>
    <w:rsid w:val="000062AC"/>
    <w:rsid w:val="000062EE"/>
    <w:rsid w:val="00006BF5"/>
    <w:rsid w:val="00006D90"/>
    <w:rsid w:val="00007294"/>
    <w:rsid w:val="00007438"/>
    <w:rsid w:val="000077F7"/>
    <w:rsid w:val="00007E6C"/>
    <w:rsid w:val="00007E71"/>
    <w:rsid w:val="0001022C"/>
    <w:rsid w:val="0001022E"/>
    <w:rsid w:val="00010421"/>
    <w:rsid w:val="00010770"/>
    <w:rsid w:val="00010A64"/>
    <w:rsid w:val="00010BA3"/>
    <w:rsid w:val="00010E6E"/>
    <w:rsid w:val="00010FAA"/>
    <w:rsid w:val="00010FB8"/>
    <w:rsid w:val="0001140E"/>
    <w:rsid w:val="000114F8"/>
    <w:rsid w:val="0001190F"/>
    <w:rsid w:val="00011D4F"/>
    <w:rsid w:val="0001266D"/>
    <w:rsid w:val="00012C88"/>
    <w:rsid w:val="00012E35"/>
    <w:rsid w:val="000131D8"/>
    <w:rsid w:val="0001353D"/>
    <w:rsid w:val="000136F4"/>
    <w:rsid w:val="000138DA"/>
    <w:rsid w:val="00013ADB"/>
    <w:rsid w:val="00013E1E"/>
    <w:rsid w:val="0001419F"/>
    <w:rsid w:val="000143CA"/>
    <w:rsid w:val="000146D3"/>
    <w:rsid w:val="000146F7"/>
    <w:rsid w:val="00014B3F"/>
    <w:rsid w:val="00014C78"/>
    <w:rsid w:val="000150B4"/>
    <w:rsid w:val="00015190"/>
    <w:rsid w:val="00015BC9"/>
    <w:rsid w:val="00015E68"/>
    <w:rsid w:val="00015EA3"/>
    <w:rsid w:val="00015F73"/>
    <w:rsid w:val="00015FBA"/>
    <w:rsid w:val="000161B8"/>
    <w:rsid w:val="00016282"/>
    <w:rsid w:val="000169E0"/>
    <w:rsid w:val="00016A97"/>
    <w:rsid w:val="00016C78"/>
    <w:rsid w:val="00016D06"/>
    <w:rsid w:val="00016E80"/>
    <w:rsid w:val="00016F02"/>
    <w:rsid w:val="00017429"/>
    <w:rsid w:val="00017C4B"/>
    <w:rsid w:val="00017ED7"/>
    <w:rsid w:val="00017F1C"/>
    <w:rsid w:val="00020130"/>
    <w:rsid w:val="00020638"/>
    <w:rsid w:val="000207B7"/>
    <w:rsid w:val="00020897"/>
    <w:rsid w:val="00020A35"/>
    <w:rsid w:val="00020DE6"/>
    <w:rsid w:val="000213A2"/>
    <w:rsid w:val="000214A3"/>
    <w:rsid w:val="00021A58"/>
    <w:rsid w:val="00021EFE"/>
    <w:rsid w:val="00021F2E"/>
    <w:rsid w:val="000228B6"/>
    <w:rsid w:val="00022A81"/>
    <w:rsid w:val="00022AAB"/>
    <w:rsid w:val="00022ABF"/>
    <w:rsid w:val="00022C40"/>
    <w:rsid w:val="00023184"/>
    <w:rsid w:val="000234DB"/>
    <w:rsid w:val="00023585"/>
    <w:rsid w:val="00023932"/>
    <w:rsid w:val="00023AC8"/>
    <w:rsid w:val="00023E86"/>
    <w:rsid w:val="000241B4"/>
    <w:rsid w:val="00024363"/>
    <w:rsid w:val="00024369"/>
    <w:rsid w:val="0002455D"/>
    <w:rsid w:val="000246DE"/>
    <w:rsid w:val="0002473B"/>
    <w:rsid w:val="00024791"/>
    <w:rsid w:val="000248E9"/>
    <w:rsid w:val="00024A80"/>
    <w:rsid w:val="00025376"/>
    <w:rsid w:val="00026016"/>
    <w:rsid w:val="00026039"/>
    <w:rsid w:val="00026146"/>
    <w:rsid w:val="00026168"/>
    <w:rsid w:val="000261AE"/>
    <w:rsid w:val="000261D8"/>
    <w:rsid w:val="00026263"/>
    <w:rsid w:val="00026555"/>
    <w:rsid w:val="000265F1"/>
    <w:rsid w:val="00026A42"/>
    <w:rsid w:val="00026A84"/>
    <w:rsid w:val="0002753F"/>
    <w:rsid w:val="00027703"/>
    <w:rsid w:val="00027A13"/>
    <w:rsid w:val="00027D16"/>
    <w:rsid w:val="000306A9"/>
    <w:rsid w:val="00030AEB"/>
    <w:rsid w:val="00030BBA"/>
    <w:rsid w:val="000310B1"/>
    <w:rsid w:val="0003115E"/>
    <w:rsid w:val="000312F1"/>
    <w:rsid w:val="000315CD"/>
    <w:rsid w:val="00031654"/>
    <w:rsid w:val="000318F2"/>
    <w:rsid w:val="00031FE5"/>
    <w:rsid w:val="000321A0"/>
    <w:rsid w:val="00032295"/>
    <w:rsid w:val="00032B2A"/>
    <w:rsid w:val="00032D57"/>
    <w:rsid w:val="00032F6B"/>
    <w:rsid w:val="00033062"/>
    <w:rsid w:val="0003333A"/>
    <w:rsid w:val="00033B20"/>
    <w:rsid w:val="0003407D"/>
    <w:rsid w:val="0003480B"/>
    <w:rsid w:val="00034C0C"/>
    <w:rsid w:val="000357C8"/>
    <w:rsid w:val="000357FC"/>
    <w:rsid w:val="000358CD"/>
    <w:rsid w:val="00035BD1"/>
    <w:rsid w:val="000362D0"/>
    <w:rsid w:val="00036540"/>
    <w:rsid w:val="000365F3"/>
    <w:rsid w:val="0003666C"/>
    <w:rsid w:val="00036C9B"/>
    <w:rsid w:val="00036CDA"/>
    <w:rsid w:val="00036D6C"/>
    <w:rsid w:val="00036E3C"/>
    <w:rsid w:val="000370AA"/>
    <w:rsid w:val="00037EC8"/>
    <w:rsid w:val="00037EDB"/>
    <w:rsid w:val="000400CB"/>
    <w:rsid w:val="000403EE"/>
    <w:rsid w:val="00040946"/>
    <w:rsid w:val="00040962"/>
    <w:rsid w:val="00040CC1"/>
    <w:rsid w:val="00040D39"/>
    <w:rsid w:val="0004146E"/>
    <w:rsid w:val="000415E2"/>
    <w:rsid w:val="00041814"/>
    <w:rsid w:val="000419B0"/>
    <w:rsid w:val="00041E49"/>
    <w:rsid w:val="00041E79"/>
    <w:rsid w:val="00042152"/>
    <w:rsid w:val="000426C9"/>
    <w:rsid w:val="0004271D"/>
    <w:rsid w:val="00042CA0"/>
    <w:rsid w:val="00042D18"/>
    <w:rsid w:val="00042F71"/>
    <w:rsid w:val="000433AE"/>
    <w:rsid w:val="00043747"/>
    <w:rsid w:val="000439C8"/>
    <w:rsid w:val="00043D04"/>
    <w:rsid w:val="00043D68"/>
    <w:rsid w:val="0004430A"/>
    <w:rsid w:val="00044821"/>
    <w:rsid w:val="000448A2"/>
    <w:rsid w:val="0004505F"/>
    <w:rsid w:val="0004519D"/>
    <w:rsid w:val="00045245"/>
    <w:rsid w:val="0004598D"/>
    <w:rsid w:val="00045E23"/>
    <w:rsid w:val="00045E75"/>
    <w:rsid w:val="00046263"/>
    <w:rsid w:val="00046AB4"/>
    <w:rsid w:val="00046D6B"/>
    <w:rsid w:val="00046E64"/>
    <w:rsid w:val="000470A4"/>
    <w:rsid w:val="000470CA"/>
    <w:rsid w:val="0004721C"/>
    <w:rsid w:val="00047358"/>
    <w:rsid w:val="00047A4E"/>
    <w:rsid w:val="00047FE3"/>
    <w:rsid w:val="000501D7"/>
    <w:rsid w:val="00050429"/>
    <w:rsid w:val="00050837"/>
    <w:rsid w:val="00050DDF"/>
    <w:rsid w:val="0005100D"/>
    <w:rsid w:val="0005131E"/>
    <w:rsid w:val="0005146C"/>
    <w:rsid w:val="000514E5"/>
    <w:rsid w:val="00051695"/>
    <w:rsid w:val="000517B2"/>
    <w:rsid w:val="00051813"/>
    <w:rsid w:val="000519B4"/>
    <w:rsid w:val="00051A0F"/>
    <w:rsid w:val="0005210F"/>
    <w:rsid w:val="000521F6"/>
    <w:rsid w:val="000522F7"/>
    <w:rsid w:val="00052C6E"/>
    <w:rsid w:val="00052D3E"/>
    <w:rsid w:val="00052D54"/>
    <w:rsid w:val="00053027"/>
    <w:rsid w:val="000530F2"/>
    <w:rsid w:val="0005345E"/>
    <w:rsid w:val="00053C83"/>
    <w:rsid w:val="00053D99"/>
    <w:rsid w:val="00053E94"/>
    <w:rsid w:val="00053FD2"/>
    <w:rsid w:val="000546C1"/>
    <w:rsid w:val="0005509E"/>
    <w:rsid w:val="00055119"/>
    <w:rsid w:val="000551F4"/>
    <w:rsid w:val="00055296"/>
    <w:rsid w:val="00055448"/>
    <w:rsid w:val="000554A6"/>
    <w:rsid w:val="000554FC"/>
    <w:rsid w:val="00055672"/>
    <w:rsid w:val="000570EE"/>
    <w:rsid w:val="000577DC"/>
    <w:rsid w:val="000607C4"/>
    <w:rsid w:val="00060C33"/>
    <w:rsid w:val="0006157C"/>
    <w:rsid w:val="00061648"/>
    <w:rsid w:val="0006175E"/>
    <w:rsid w:val="0006181B"/>
    <w:rsid w:val="00061878"/>
    <w:rsid w:val="00061E44"/>
    <w:rsid w:val="0006220F"/>
    <w:rsid w:val="00062294"/>
    <w:rsid w:val="000623A4"/>
    <w:rsid w:val="0006282B"/>
    <w:rsid w:val="000628E4"/>
    <w:rsid w:val="00062A8D"/>
    <w:rsid w:val="00062C50"/>
    <w:rsid w:val="00063046"/>
    <w:rsid w:val="000630A9"/>
    <w:rsid w:val="000635C9"/>
    <w:rsid w:val="00063D39"/>
    <w:rsid w:val="000642CA"/>
    <w:rsid w:val="0006450D"/>
    <w:rsid w:val="00064707"/>
    <w:rsid w:val="000648B2"/>
    <w:rsid w:val="000649CE"/>
    <w:rsid w:val="00064D55"/>
    <w:rsid w:val="00065059"/>
    <w:rsid w:val="0006529B"/>
    <w:rsid w:val="00065518"/>
    <w:rsid w:val="0006571D"/>
    <w:rsid w:val="000665A0"/>
    <w:rsid w:val="00066A22"/>
    <w:rsid w:val="00066C5A"/>
    <w:rsid w:val="00066DB1"/>
    <w:rsid w:val="00066F2F"/>
    <w:rsid w:val="00067205"/>
    <w:rsid w:val="000679D5"/>
    <w:rsid w:val="00067C0D"/>
    <w:rsid w:val="00067CE7"/>
    <w:rsid w:val="00070197"/>
    <w:rsid w:val="000703F0"/>
    <w:rsid w:val="00070528"/>
    <w:rsid w:val="000707E9"/>
    <w:rsid w:val="000707F3"/>
    <w:rsid w:val="00070A8F"/>
    <w:rsid w:val="00070D37"/>
    <w:rsid w:val="000710EB"/>
    <w:rsid w:val="00071119"/>
    <w:rsid w:val="000714C2"/>
    <w:rsid w:val="00071623"/>
    <w:rsid w:val="000719CA"/>
    <w:rsid w:val="00071AC3"/>
    <w:rsid w:val="00072242"/>
    <w:rsid w:val="00072388"/>
    <w:rsid w:val="00072A1B"/>
    <w:rsid w:val="00072D69"/>
    <w:rsid w:val="00073091"/>
    <w:rsid w:val="00073648"/>
    <w:rsid w:val="000739B1"/>
    <w:rsid w:val="00073A6D"/>
    <w:rsid w:val="00073C6A"/>
    <w:rsid w:val="00073D7D"/>
    <w:rsid w:val="000743F0"/>
    <w:rsid w:val="00074648"/>
    <w:rsid w:val="000748CB"/>
    <w:rsid w:val="00074921"/>
    <w:rsid w:val="0007497B"/>
    <w:rsid w:val="0007503B"/>
    <w:rsid w:val="000754E9"/>
    <w:rsid w:val="000756EE"/>
    <w:rsid w:val="000758D2"/>
    <w:rsid w:val="00075A69"/>
    <w:rsid w:val="00075AD1"/>
    <w:rsid w:val="00076440"/>
    <w:rsid w:val="0007672F"/>
    <w:rsid w:val="000771A6"/>
    <w:rsid w:val="00080136"/>
    <w:rsid w:val="0008044F"/>
    <w:rsid w:val="000804B7"/>
    <w:rsid w:val="0008052C"/>
    <w:rsid w:val="00080725"/>
    <w:rsid w:val="00080A05"/>
    <w:rsid w:val="00081294"/>
    <w:rsid w:val="00081719"/>
    <w:rsid w:val="000819D8"/>
    <w:rsid w:val="00081B53"/>
    <w:rsid w:val="00081D30"/>
    <w:rsid w:val="000821BE"/>
    <w:rsid w:val="000826D8"/>
    <w:rsid w:val="00082D27"/>
    <w:rsid w:val="00082DEB"/>
    <w:rsid w:val="00082FED"/>
    <w:rsid w:val="0008308E"/>
    <w:rsid w:val="000831F0"/>
    <w:rsid w:val="000834BB"/>
    <w:rsid w:val="00083607"/>
    <w:rsid w:val="00083766"/>
    <w:rsid w:val="000837FC"/>
    <w:rsid w:val="000838FD"/>
    <w:rsid w:val="000839C1"/>
    <w:rsid w:val="00083B57"/>
    <w:rsid w:val="0008421E"/>
    <w:rsid w:val="000842DB"/>
    <w:rsid w:val="000845DC"/>
    <w:rsid w:val="00084B1A"/>
    <w:rsid w:val="00084EAE"/>
    <w:rsid w:val="00084F5A"/>
    <w:rsid w:val="000850D0"/>
    <w:rsid w:val="000855BC"/>
    <w:rsid w:val="0008567F"/>
    <w:rsid w:val="000857CA"/>
    <w:rsid w:val="0008595B"/>
    <w:rsid w:val="00085BA6"/>
    <w:rsid w:val="000865F3"/>
    <w:rsid w:val="000867B1"/>
    <w:rsid w:val="00086AC2"/>
    <w:rsid w:val="00086DAC"/>
    <w:rsid w:val="00087478"/>
    <w:rsid w:val="00087B41"/>
    <w:rsid w:val="000901EB"/>
    <w:rsid w:val="0009027A"/>
    <w:rsid w:val="00090360"/>
    <w:rsid w:val="00090490"/>
    <w:rsid w:val="00090E31"/>
    <w:rsid w:val="00091068"/>
    <w:rsid w:val="000917B1"/>
    <w:rsid w:val="00091A8C"/>
    <w:rsid w:val="00091ABD"/>
    <w:rsid w:val="00091EA3"/>
    <w:rsid w:val="00091F47"/>
    <w:rsid w:val="00092598"/>
    <w:rsid w:val="00092836"/>
    <w:rsid w:val="000929B0"/>
    <w:rsid w:val="00092EAA"/>
    <w:rsid w:val="00093226"/>
    <w:rsid w:val="000938F6"/>
    <w:rsid w:val="00093A72"/>
    <w:rsid w:val="00094166"/>
    <w:rsid w:val="0009433D"/>
    <w:rsid w:val="00094514"/>
    <w:rsid w:val="000946AB"/>
    <w:rsid w:val="0009525D"/>
    <w:rsid w:val="00095726"/>
    <w:rsid w:val="00095B99"/>
    <w:rsid w:val="00095BE7"/>
    <w:rsid w:val="0009616C"/>
    <w:rsid w:val="000963F9"/>
    <w:rsid w:val="000964AE"/>
    <w:rsid w:val="00096571"/>
    <w:rsid w:val="000965D6"/>
    <w:rsid w:val="0009665E"/>
    <w:rsid w:val="00096DFA"/>
    <w:rsid w:val="0009713D"/>
    <w:rsid w:val="000971DC"/>
    <w:rsid w:val="000975DD"/>
    <w:rsid w:val="00097B44"/>
    <w:rsid w:val="00097EA9"/>
    <w:rsid w:val="000A0148"/>
    <w:rsid w:val="000A046D"/>
    <w:rsid w:val="000A0666"/>
    <w:rsid w:val="000A0950"/>
    <w:rsid w:val="000A1343"/>
    <w:rsid w:val="000A1420"/>
    <w:rsid w:val="000A15FA"/>
    <w:rsid w:val="000A1A7C"/>
    <w:rsid w:val="000A1B61"/>
    <w:rsid w:val="000A1D22"/>
    <w:rsid w:val="000A1D93"/>
    <w:rsid w:val="000A1F60"/>
    <w:rsid w:val="000A20F2"/>
    <w:rsid w:val="000A2584"/>
    <w:rsid w:val="000A2970"/>
    <w:rsid w:val="000A2E5D"/>
    <w:rsid w:val="000A2F64"/>
    <w:rsid w:val="000A2FCD"/>
    <w:rsid w:val="000A33FD"/>
    <w:rsid w:val="000A3404"/>
    <w:rsid w:val="000A3A78"/>
    <w:rsid w:val="000A3AC5"/>
    <w:rsid w:val="000A4A19"/>
    <w:rsid w:val="000A510F"/>
    <w:rsid w:val="000A5141"/>
    <w:rsid w:val="000A54FC"/>
    <w:rsid w:val="000A567C"/>
    <w:rsid w:val="000A5743"/>
    <w:rsid w:val="000A5808"/>
    <w:rsid w:val="000A5ABA"/>
    <w:rsid w:val="000A5C0E"/>
    <w:rsid w:val="000A5E51"/>
    <w:rsid w:val="000A625B"/>
    <w:rsid w:val="000A6E39"/>
    <w:rsid w:val="000A7292"/>
    <w:rsid w:val="000A7344"/>
    <w:rsid w:val="000A740F"/>
    <w:rsid w:val="000A7925"/>
    <w:rsid w:val="000B0360"/>
    <w:rsid w:val="000B0568"/>
    <w:rsid w:val="000B0AB9"/>
    <w:rsid w:val="000B1235"/>
    <w:rsid w:val="000B17BA"/>
    <w:rsid w:val="000B1919"/>
    <w:rsid w:val="000B1C46"/>
    <w:rsid w:val="000B1E52"/>
    <w:rsid w:val="000B1E9A"/>
    <w:rsid w:val="000B1FFB"/>
    <w:rsid w:val="000B2370"/>
    <w:rsid w:val="000B265B"/>
    <w:rsid w:val="000B2CCE"/>
    <w:rsid w:val="000B2F6C"/>
    <w:rsid w:val="000B2FB7"/>
    <w:rsid w:val="000B32B1"/>
    <w:rsid w:val="000B33D4"/>
    <w:rsid w:val="000B343D"/>
    <w:rsid w:val="000B3566"/>
    <w:rsid w:val="000B359E"/>
    <w:rsid w:val="000B38B9"/>
    <w:rsid w:val="000B4116"/>
    <w:rsid w:val="000B4698"/>
    <w:rsid w:val="000B4871"/>
    <w:rsid w:val="000B4C9A"/>
    <w:rsid w:val="000B4FB1"/>
    <w:rsid w:val="000B51CF"/>
    <w:rsid w:val="000B5243"/>
    <w:rsid w:val="000B5274"/>
    <w:rsid w:val="000B534E"/>
    <w:rsid w:val="000B5428"/>
    <w:rsid w:val="000B59DD"/>
    <w:rsid w:val="000B59F7"/>
    <w:rsid w:val="000B5B92"/>
    <w:rsid w:val="000B65DA"/>
    <w:rsid w:val="000B6F4D"/>
    <w:rsid w:val="000B7039"/>
    <w:rsid w:val="000B7517"/>
    <w:rsid w:val="000B75B4"/>
    <w:rsid w:val="000B7B97"/>
    <w:rsid w:val="000B7C61"/>
    <w:rsid w:val="000B7D07"/>
    <w:rsid w:val="000C01B5"/>
    <w:rsid w:val="000C0467"/>
    <w:rsid w:val="000C0624"/>
    <w:rsid w:val="000C075D"/>
    <w:rsid w:val="000C07CC"/>
    <w:rsid w:val="000C0867"/>
    <w:rsid w:val="000C1371"/>
    <w:rsid w:val="000C1382"/>
    <w:rsid w:val="000C15AF"/>
    <w:rsid w:val="000C1B9B"/>
    <w:rsid w:val="000C1EAD"/>
    <w:rsid w:val="000C208A"/>
    <w:rsid w:val="000C214A"/>
    <w:rsid w:val="000C217A"/>
    <w:rsid w:val="000C2219"/>
    <w:rsid w:val="000C2645"/>
    <w:rsid w:val="000C2A26"/>
    <w:rsid w:val="000C2BFC"/>
    <w:rsid w:val="000C2F80"/>
    <w:rsid w:val="000C393B"/>
    <w:rsid w:val="000C4040"/>
    <w:rsid w:val="000C4957"/>
    <w:rsid w:val="000C49A2"/>
    <w:rsid w:val="000C4A62"/>
    <w:rsid w:val="000C4D83"/>
    <w:rsid w:val="000C4F4F"/>
    <w:rsid w:val="000C517A"/>
    <w:rsid w:val="000C51FD"/>
    <w:rsid w:val="000C5B7B"/>
    <w:rsid w:val="000C659B"/>
    <w:rsid w:val="000C6A57"/>
    <w:rsid w:val="000C74E0"/>
    <w:rsid w:val="000C781D"/>
    <w:rsid w:val="000C7C4C"/>
    <w:rsid w:val="000D0047"/>
    <w:rsid w:val="000D0A8A"/>
    <w:rsid w:val="000D0D62"/>
    <w:rsid w:val="000D0F5F"/>
    <w:rsid w:val="000D16DB"/>
    <w:rsid w:val="000D1744"/>
    <w:rsid w:val="000D1B3C"/>
    <w:rsid w:val="000D1BAF"/>
    <w:rsid w:val="000D25ED"/>
    <w:rsid w:val="000D262E"/>
    <w:rsid w:val="000D3007"/>
    <w:rsid w:val="000D3071"/>
    <w:rsid w:val="000D3757"/>
    <w:rsid w:val="000D381D"/>
    <w:rsid w:val="000D3839"/>
    <w:rsid w:val="000D40F0"/>
    <w:rsid w:val="000D412E"/>
    <w:rsid w:val="000D43C0"/>
    <w:rsid w:val="000D43F8"/>
    <w:rsid w:val="000D4886"/>
    <w:rsid w:val="000D4BB2"/>
    <w:rsid w:val="000D5020"/>
    <w:rsid w:val="000D522E"/>
    <w:rsid w:val="000D59CD"/>
    <w:rsid w:val="000D5DC7"/>
    <w:rsid w:val="000D5FD8"/>
    <w:rsid w:val="000D61F2"/>
    <w:rsid w:val="000D6370"/>
    <w:rsid w:val="000D653B"/>
    <w:rsid w:val="000D6AC9"/>
    <w:rsid w:val="000D6E1D"/>
    <w:rsid w:val="000D6E66"/>
    <w:rsid w:val="000D6EE4"/>
    <w:rsid w:val="000D7136"/>
    <w:rsid w:val="000D730D"/>
    <w:rsid w:val="000D740A"/>
    <w:rsid w:val="000D7614"/>
    <w:rsid w:val="000D7990"/>
    <w:rsid w:val="000D7A70"/>
    <w:rsid w:val="000D7BAF"/>
    <w:rsid w:val="000D7C29"/>
    <w:rsid w:val="000D7CF4"/>
    <w:rsid w:val="000D7F71"/>
    <w:rsid w:val="000E0156"/>
    <w:rsid w:val="000E0218"/>
    <w:rsid w:val="000E0339"/>
    <w:rsid w:val="000E04D4"/>
    <w:rsid w:val="000E0835"/>
    <w:rsid w:val="000E0E86"/>
    <w:rsid w:val="000E0EF1"/>
    <w:rsid w:val="000E1067"/>
    <w:rsid w:val="000E12B9"/>
    <w:rsid w:val="000E14DD"/>
    <w:rsid w:val="000E1B01"/>
    <w:rsid w:val="000E1B22"/>
    <w:rsid w:val="000E1EA3"/>
    <w:rsid w:val="000E268E"/>
    <w:rsid w:val="000E299F"/>
    <w:rsid w:val="000E2BA0"/>
    <w:rsid w:val="000E2FE1"/>
    <w:rsid w:val="000E374E"/>
    <w:rsid w:val="000E39D7"/>
    <w:rsid w:val="000E3E74"/>
    <w:rsid w:val="000E46C0"/>
    <w:rsid w:val="000E495B"/>
    <w:rsid w:val="000E5A93"/>
    <w:rsid w:val="000E5C10"/>
    <w:rsid w:val="000E5E4E"/>
    <w:rsid w:val="000E619D"/>
    <w:rsid w:val="000E65C1"/>
    <w:rsid w:val="000E6860"/>
    <w:rsid w:val="000E689F"/>
    <w:rsid w:val="000E7057"/>
    <w:rsid w:val="000E7145"/>
    <w:rsid w:val="000E7188"/>
    <w:rsid w:val="000E7A34"/>
    <w:rsid w:val="000F0201"/>
    <w:rsid w:val="000F04F0"/>
    <w:rsid w:val="000F0640"/>
    <w:rsid w:val="000F07B0"/>
    <w:rsid w:val="000F08D1"/>
    <w:rsid w:val="000F1246"/>
    <w:rsid w:val="000F18FC"/>
    <w:rsid w:val="000F1F12"/>
    <w:rsid w:val="000F2321"/>
    <w:rsid w:val="000F2566"/>
    <w:rsid w:val="000F2680"/>
    <w:rsid w:val="000F29A4"/>
    <w:rsid w:val="000F2BD0"/>
    <w:rsid w:val="000F2BD3"/>
    <w:rsid w:val="000F2C63"/>
    <w:rsid w:val="000F2E7D"/>
    <w:rsid w:val="000F2FA9"/>
    <w:rsid w:val="000F33B5"/>
    <w:rsid w:val="000F3535"/>
    <w:rsid w:val="000F3AC3"/>
    <w:rsid w:val="000F3BCC"/>
    <w:rsid w:val="000F463B"/>
    <w:rsid w:val="000F5189"/>
    <w:rsid w:val="000F5C8A"/>
    <w:rsid w:val="000F6384"/>
    <w:rsid w:val="000F688B"/>
    <w:rsid w:val="000F6B81"/>
    <w:rsid w:val="000F6D56"/>
    <w:rsid w:val="000F6E12"/>
    <w:rsid w:val="000F6E4F"/>
    <w:rsid w:val="000F6FE2"/>
    <w:rsid w:val="000F7138"/>
    <w:rsid w:val="000F764D"/>
    <w:rsid w:val="000F7B78"/>
    <w:rsid w:val="000F7C38"/>
    <w:rsid w:val="000F7F1A"/>
    <w:rsid w:val="00100707"/>
    <w:rsid w:val="001007B0"/>
    <w:rsid w:val="00100B80"/>
    <w:rsid w:val="00100D05"/>
    <w:rsid w:val="00100EDA"/>
    <w:rsid w:val="00101079"/>
    <w:rsid w:val="00101C92"/>
    <w:rsid w:val="00101DC6"/>
    <w:rsid w:val="00101EE6"/>
    <w:rsid w:val="001026E9"/>
    <w:rsid w:val="001028AE"/>
    <w:rsid w:val="001034D6"/>
    <w:rsid w:val="00103606"/>
    <w:rsid w:val="00103DAB"/>
    <w:rsid w:val="0010407E"/>
    <w:rsid w:val="00104561"/>
    <w:rsid w:val="00104636"/>
    <w:rsid w:val="00104789"/>
    <w:rsid w:val="00104792"/>
    <w:rsid w:val="001048AE"/>
    <w:rsid w:val="00104C0A"/>
    <w:rsid w:val="00104C70"/>
    <w:rsid w:val="00104E0D"/>
    <w:rsid w:val="00104F21"/>
    <w:rsid w:val="00104F2A"/>
    <w:rsid w:val="00105064"/>
    <w:rsid w:val="0010533B"/>
    <w:rsid w:val="001054BB"/>
    <w:rsid w:val="001054CC"/>
    <w:rsid w:val="00105768"/>
    <w:rsid w:val="00105CC9"/>
    <w:rsid w:val="0010631A"/>
    <w:rsid w:val="00106554"/>
    <w:rsid w:val="001069FD"/>
    <w:rsid w:val="00106A9D"/>
    <w:rsid w:val="00106CE4"/>
    <w:rsid w:val="001072E3"/>
    <w:rsid w:val="001074B7"/>
    <w:rsid w:val="001074E6"/>
    <w:rsid w:val="001075CF"/>
    <w:rsid w:val="00107805"/>
    <w:rsid w:val="001104D1"/>
    <w:rsid w:val="00110711"/>
    <w:rsid w:val="001107E2"/>
    <w:rsid w:val="00110CAA"/>
    <w:rsid w:val="00111444"/>
    <w:rsid w:val="001114CC"/>
    <w:rsid w:val="00111898"/>
    <w:rsid w:val="0011195B"/>
    <w:rsid w:val="00111CC5"/>
    <w:rsid w:val="00111D17"/>
    <w:rsid w:val="00111EC2"/>
    <w:rsid w:val="00112110"/>
    <w:rsid w:val="001121BD"/>
    <w:rsid w:val="001127EE"/>
    <w:rsid w:val="00112B09"/>
    <w:rsid w:val="00112C06"/>
    <w:rsid w:val="00112F39"/>
    <w:rsid w:val="00112FCD"/>
    <w:rsid w:val="00113626"/>
    <w:rsid w:val="00113D9A"/>
    <w:rsid w:val="00113F2E"/>
    <w:rsid w:val="00113FA8"/>
    <w:rsid w:val="001144BB"/>
    <w:rsid w:val="001153A5"/>
    <w:rsid w:val="00115662"/>
    <w:rsid w:val="0011569E"/>
    <w:rsid w:val="0011588C"/>
    <w:rsid w:val="00116B79"/>
    <w:rsid w:val="001170AF"/>
    <w:rsid w:val="00117233"/>
    <w:rsid w:val="0011751E"/>
    <w:rsid w:val="0011791F"/>
    <w:rsid w:val="00120323"/>
    <w:rsid w:val="00120525"/>
    <w:rsid w:val="00120548"/>
    <w:rsid w:val="00120550"/>
    <w:rsid w:val="00120946"/>
    <w:rsid w:val="00120AA5"/>
    <w:rsid w:val="00120AD6"/>
    <w:rsid w:val="00120DC4"/>
    <w:rsid w:val="00121000"/>
    <w:rsid w:val="00121891"/>
    <w:rsid w:val="00121A1B"/>
    <w:rsid w:val="00121CCA"/>
    <w:rsid w:val="00121F26"/>
    <w:rsid w:val="0012215A"/>
    <w:rsid w:val="001223B6"/>
    <w:rsid w:val="00122AE7"/>
    <w:rsid w:val="00122B8B"/>
    <w:rsid w:val="00123888"/>
    <w:rsid w:val="001238E1"/>
    <w:rsid w:val="00123908"/>
    <w:rsid w:val="00123DC8"/>
    <w:rsid w:val="0012400C"/>
    <w:rsid w:val="001245A0"/>
    <w:rsid w:val="001246BD"/>
    <w:rsid w:val="0012492A"/>
    <w:rsid w:val="00124C91"/>
    <w:rsid w:val="0012530F"/>
    <w:rsid w:val="00125522"/>
    <w:rsid w:val="001255EB"/>
    <w:rsid w:val="001261A0"/>
    <w:rsid w:val="001262D8"/>
    <w:rsid w:val="00126642"/>
    <w:rsid w:val="00127072"/>
    <w:rsid w:val="00127172"/>
    <w:rsid w:val="001275CB"/>
    <w:rsid w:val="00127816"/>
    <w:rsid w:val="00127AE3"/>
    <w:rsid w:val="00127CD3"/>
    <w:rsid w:val="00127E43"/>
    <w:rsid w:val="00130284"/>
    <w:rsid w:val="0013044C"/>
    <w:rsid w:val="00130693"/>
    <w:rsid w:val="0013087B"/>
    <w:rsid w:val="00130AB4"/>
    <w:rsid w:val="00130E52"/>
    <w:rsid w:val="001310E9"/>
    <w:rsid w:val="001313AE"/>
    <w:rsid w:val="00131858"/>
    <w:rsid w:val="001319C8"/>
    <w:rsid w:val="00131B64"/>
    <w:rsid w:val="00131F48"/>
    <w:rsid w:val="001320B7"/>
    <w:rsid w:val="00132913"/>
    <w:rsid w:val="00132CE4"/>
    <w:rsid w:val="00132EF0"/>
    <w:rsid w:val="00132F0A"/>
    <w:rsid w:val="00132FD8"/>
    <w:rsid w:val="0013320B"/>
    <w:rsid w:val="00133C18"/>
    <w:rsid w:val="00133DA7"/>
    <w:rsid w:val="00133E1C"/>
    <w:rsid w:val="00133E41"/>
    <w:rsid w:val="00134376"/>
    <w:rsid w:val="00134393"/>
    <w:rsid w:val="00134477"/>
    <w:rsid w:val="001346EB"/>
    <w:rsid w:val="001347BE"/>
    <w:rsid w:val="0013492F"/>
    <w:rsid w:val="00134B5A"/>
    <w:rsid w:val="00134B8E"/>
    <w:rsid w:val="00135017"/>
    <w:rsid w:val="00135066"/>
    <w:rsid w:val="00135098"/>
    <w:rsid w:val="001350C6"/>
    <w:rsid w:val="001354C4"/>
    <w:rsid w:val="0013578D"/>
    <w:rsid w:val="00135B69"/>
    <w:rsid w:val="00135DA2"/>
    <w:rsid w:val="00135E61"/>
    <w:rsid w:val="001364B2"/>
    <w:rsid w:val="00136718"/>
    <w:rsid w:val="00136A35"/>
    <w:rsid w:val="001372CF"/>
    <w:rsid w:val="0013733F"/>
    <w:rsid w:val="001377B2"/>
    <w:rsid w:val="00137F41"/>
    <w:rsid w:val="001403BF"/>
    <w:rsid w:val="0014061F"/>
    <w:rsid w:val="00140628"/>
    <w:rsid w:val="00140A8C"/>
    <w:rsid w:val="00140B5C"/>
    <w:rsid w:val="001413D7"/>
    <w:rsid w:val="001413EF"/>
    <w:rsid w:val="00141490"/>
    <w:rsid w:val="00141CD3"/>
    <w:rsid w:val="00141E8F"/>
    <w:rsid w:val="00141EE1"/>
    <w:rsid w:val="0014294D"/>
    <w:rsid w:val="00142C4B"/>
    <w:rsid w:val="00142E5C"/>
    <w:rsid w:val="00142EDF"/>
    <w:rsid w:val="00143294"/>
    <w:rsid w:val="00143D40"/>
    <w:rsid w:val="00144058"/>
    <w:rsid w:val="00144245"/>
    <w:rsid w:val="0014435C"/>
    <w:rsid w:val="0014448B"/>
    <w:rsid w:val="001446AA"/>
    <w:rsid w:val="00144BBF"/>
    <w:rsid w:val="00144CE7"/>
    <w:rsid w:val="00144FCE"/>
    <w:rsid w:val="001458C2"/>
    <w:rsid w:val="00145955"/>
    <w:rsid w:val="00145D19"/>
    <w:rsid w:val="00145D1A"/>
    <w:rsid w:val="00145E3C"/>
    <w:rsid w:val="00146222"/>
    <w:rsid w:val="0014669D"/>
    <w:rsid w:val="001466A8"/>
    <w:rsid w:val="0014690C"/>
    <w:rsid w:val="0014718F"/>
    <w:rsid w:val="001472C2"/>
    <w:rsid w:val="00147C89"/>
    <w:rsid w:val="0015027F"/>
    <w:rsid w:val="00151036"/>
    <w:rsid w:val="0015128D"/>
    <w:rsid w:val="0015144F"/>
    <w:rsid w:val="001521C6"/>
    <w:rsid w:val="0015252F"/>
    <w:rsid w:val="00152785"/>
    <w:rsid w:val="00152B0D"/>
    <w:rsid w:val="00152BC4"/>
    <w:rsid w:val="00152F85"/>
    <w:rsid w:val="00153528"/>
    <w:rsid w:val="0015353C"/>
    <w:rsid w:val="0015361A"/>
    <w:rsid w:val="00153853"/>
    <w:rsid w:val="001539E0"/>
    <w:rsid w:val="00154406"/>
    <w:rsid w:val="00154835"/>
    <w:rsid w:val="00154B07"/>
    <w:rsid w:val="00154E7D"/>
    <w:rsid w:val="0015520E"/>
    <w:rsid w:val="00155535"/>
    <w:rsid w:val="001555BB"/>
    <w:rsid w:val="001558D6"/>
    <w:rsid w:val="00155C33"/>
    <w:rsid w:val="00156208"/>
    <w:rsid w:val="001565FC"/>
    <w:rsid w:val="0015661F"/>
    <w:rsid w:val="0015668B"/>
    <w:rsid w:val="00156ACA"/>
    <w:rsid w:val="00157136"/>
    <w:rsid w:val="001574CA"/>
    <w:rsid w:val="001575C6"/>
    <w:rsid w:val="0015761B"/>
    <w:rsid w:val="00157938"/>
    <w:rsid w:val="001601E2"/>
    <w:rsid w:val="001608D7"/>
    <w:rsid w:val="00160C27"/>
    <w:rsid w:val="00160D5F"/>
    <w:rsid w:val="00160F5E"/>
    <w:rsid w:val="00161019"/>
    <w:rsid w:val="001610A7"/>
    <w:rsid w:val="0016135B"/>
    <w:rsid w:val="0016144A"/>
    <w:rsid w:val="001615A9"/>
    <w:rsid w:val="001618C1"/>
    <w:rsid w:val="00161941"/>
    <w:rsid w:val="00161F09"/>
    <w:rsid w:val="00162281"/>
    <w:rsid w:val="00162730"/>
    <w:rsid w:val="001631CD"/>
    <w:rsid w:val="00163480"/>
    <w:rsid w:val="0016410D"/>
    <w:rsid w:val="00164526"/>
    <w:rsid w:val="00164F3C"/>
    <w:rsid w:val="00165C3E"/>
    <w:rsid w:val="00165C4F"/>
    <w:rsid w:val="0016623E"/>
    <w:rsid w:val="0016626A"/>
    <w:rsid w:val="00166AD9"/>
    <w:rsid w:val="00166AF6"/>
    <w:rsid w:val="00166B76"/>
    <w:rsid w:val="00166CB4"/>
    <w:rsid w:val="00167038"/>
    <w:rsid w:val="001673E4"/>
    <w:rsid w:val="001674DE"/>
    <w:rsid w:val="00167738"/>
    <w:rsid w:val="00167B2F"/>
    <w:rsid w:val="00167B97"/>
    <w:rsid w:val="00167F32"/>
    <w:rsid w:val="00170080"/>
    <w:rsid w:val="001700F3"/>
    <w:rsid w:val="00170148"/>
    <w:rsid w:val="00170380"/>
    <w:rsid w:val="00170630"/>
    <w:rsid w:val="001709B4"/>
    <w:rsid w:val="00170A41"/>
    <w:rsid w:val="00170C5B"/>
    <w:rsid w:val="00170E4B"/>
    <w:rsid w:val="00170EB2"/>
    <w:rsid w:val="00171110"/>
    <w:rsid w:val="001711D1"/>
    <w:rsid w:val="001712B7"/>
    <w:rsid w:val="00171425"/>
    <w:rsid w:val="00171722"/>
    <w:rsid w:val="00171A35"/>
    <w:rsid w:val="00171CA3"/>
    <w:rsid w:val="00171DC7"/>
    <w:rsid w:val="0017238F"/>
    <w:rsid w:val="00172548"/>
    <w:rsid w:val="001726D0"/>
    <w:rsid w:val="00172721"/>
    <w:rsid w:val="0017273F"/>
    <w:rsid w:val="00172BA8"/>
    <w:rsid w:val="0017318F"/>
    <w:rsid w:val="00173351"/>
    <w:rsid w:val="001738A0"/>
    <w:rsid w:val="00173919"/>
    <w:rsid w:val="00173D35"/>
    <w:rsid w:val="0017400B"/>
    <w:rsid w:val="0017406A"/>
    <w:rsid w:val="00174EFB"/>
    <w:rsid w:val="00175039"/>
    <w:rsid w:val="001750E6"/>
    <w:rsid w:val="00175416"/>
    <w:rsid w:val="00175592"/>
    <w:rsid w:val="00175E82"/>
    <w:rsid w:val="001760DA"/>
    <w:rsid w:val="00176274"/>
    <w:rsid w:val="00176D2F"/>
    <w:rsid w:val="001771C5"/>
    <w:rsid w:val="0017771F"/>
    <w:rsid w:val="00177DC4"/>
    <w:rsid w:val="00177E19"/>
    <w:rsid w:val="00177F5B"/>
    <w:rsid w:val="00180195"/>
    <w:rsid w:val="001802AB"/>
    <w:rsid w:val="00180335"/>
    <w:rsid w:val="00180449"/>
    <w:rsid w:val="001806DD"/>
    <w:rsid w:val="001809D0"/>
    <w:rsid w:val="00180D82"/>
    <w:rsid w:val="00180DF8"/>
    <w:rsid w:val="00180F08"/>
    <w:rsid w:val="00180F93"/>
    <w:rsid w:val="00181124"/>
    <w:rsid w:val="00181EAF"/>
    <w:rsid w:val="00181ECF"/>
    <w:rsid w:val="00181FD1"/>
    <w:rsid w:val="001827F6"/>
    <w:rsid w:val="00182DE6"/>
    <w:rsid w:val="00182EAC"/>
    <w:rsid w:val="001834C3"/>
    <w:rsid w:val="0018357C"/>
    <w:rsid w:val="00183AD6"/>
    <w:rsid w:val="00183CF6"/>
    <w:rsid w:val="0018447E"/>
    <w:rsid w:val="00184843"/>
    <w:rsid w:val="00184E5A"/>
    <w:rsid w:val="00185357"/>
    <w:rsid w:val="0018577A"/>
    <w:rsid w:val="00185790"/>
    <w:rsid w:val="00185BF6"/>
    <w:rsid w:val="00185CA1"/>
    <w:rsid w:val="00186090"/>
    <w:rsid w:val="0018625F"/>
    <w:rsid w:val="00186309"/>
    <w:rsid w:val="00186530"/>
    <w:rsid w:val="0018699C"/>
    <w:rsid w:val="00186CBC"/>
    <w:rsid w:val="00186FB6"/>
    <w:rsid w:val="001871E8"/>
    <w:rsid w:val="0018727C"/>
    <w:rsid w:val="0018751B"/>
    <w:rsid w:val="00187694"/>
    <w:rsid w:val="00187C9F"/>
    <w:rsid w:val="00187E5C"/>
    <w:rsid w:val="00187F31"/>
    <w:rsid w:val="001907EB"/>
    <w:rsid w:val="00190D09"/>
    <w:rsid w:val="00190EFA"/>
    <w:rsid w:val="0019119C"/>
    <w:rsid w:val="0019162A"/>
    <w:rsid w:val="00191B1E"/>
    <w:rsid w:val="00191C0E"/>
    <w:rsid w:val="00191CED"/>
    <w:rsid w:val="001925DA"/>
    <w:rsid w:val="00192B25"/>
    <w:rsid w:val="001932B6"/>
    <w:rsid w:val="001940C8"/>
    <w:rsid w:val="00194317"/>
    <w:rsid w:val="001944E9"/>
    <w:rsid w:val="00194565"/>
    <w:rsid w:val="00194B93"/>
    <w:rsid w:val="00194C0E"/>
    <w:rsid w:val="00195003"/>
    <w:rsid w:val="001954B3"/>
    <w:rsid w:val="001955EB"/>
    <w:rsid w:val="001957C2"/>
    <w:rsid w:val="001959CF"/>
    <w:rsid w:val="00195AD8"/>
    <w:rsid w:val="00195B0F"/>
    <w:rsid w:val="00195C77"/>
    <w:rsid w:val="00195CFE"/>
    <w:rsid w:val="0019603F"/>
    <w:rsid w:val="001963E7"/>
    <w:rsid w:val="00196910"/>
    <w:rsid w:val="00197094"/>
    <w:rsid w:val="001973F8"/>
    <w:rsid w:val="001974C3"/>
    <w:rsid w:val="0019796A"/>
    <w:rsid w:val="00197E49"/>
    <w:rsid w:val="001A00FE"/>
    <w:rsid w:val="001A0157"/>
    <w:rsid w:val="001A05B9"/>
    <w:rsid w:val="001A0C91"/>
    <w:rsid w:val="001A0FD5"/>
    <w:rsid w:val="001A10A7"/>
    <w:rsid w:val="001A1374"/>
    <w:rsid w:val="001A1574"/>
    <w:rsid w:val="001A1632"/>
    <w:rsid w:val="001A17D5"/>
    <w:rsid w:val="001A1CF9"/>
    <w:rsid w:val="001A1D34"/>
    <w:rsid w:val="001A20FB"/>
    <w:rsid w:val="001A2479"/>
    <w:rsid w:val="001A24F0"/>
    <w:rsid w:val="001A25B6"/>
    <w:rsid w:val="001A26DE"/>
    <w:rsid w:val="001A2785"/>
    <w:rsid w:val="001A2974"/>
    <w:rsid w:val="001A29C6"/>
    <w:rsid w:val="001A29DC"/>
    <w:rsid w:val="001A29FE"/>
    <w:rsid w:val="001A2BF1"/>
    <w:rsid w:val="001A2E9C"/>
    <w:rsid w:val="001A3773"/>
    <w:rsid w:val="001A44F8"/>
    <w:rsid w:val="001A48A8"/>
    <w:rsid w:val="001A4B9C"/>
    <w:rsid w:val="001A517F"/>
    <w:rsid w:val="001A52F1"/>
    <w:rsid w:val="001A54B5"/>
    <w:rsid w:val="001A5F41"/>
    <w:rsid w:val="001A6028"/>
    <w:rsid w:val="001A6168"/>
    <w:rsid w:val="001A67A2"/>
    <w:rsid w:val="001A6B8D"/>
    <w:rsid w:val="001A6BAE"/>
    <w:rsid w:val="001A6C94"/>
    <w:rsid w:val="001A7ADB"/>
    <w:rsid w:val="001A7E27"/>
    <w:rsid w:val="001A7EA6"/>
    <w:rsid w:val="001A7FE6"/>
    <w:rsid w:val="001B04ED"/>
    <w:rsid w:val="001B0841"/>
    <w:rsid w:val="001B0D41"/>
    <w:rsid w:val="001B1127"/>
    <w:rsid w:val="001B12D2"/>
    <w:rsid w:val="001B15CD"/>
    <w:rsid w:val="001B18E6"/>
    <w:rsid w:val="001B1C70"/>
    <w:rsid w:val="001B1DDC"/>
    <w:rsid w:val="001B254B"/>
    <w:rsid w:val="001B2698"/>
    <w:rsid w:val="001B2DA6"/>
    <w:rsid w:val="001B3809"/>
    <w:rsid w:val="001B3CA1"/>
    <w:rsid w:val="001B3D3B"/>
    <w:rsid w:val="001B3E28"/>
    <w:rsid w:val="001B4396"/>
    <w:rsid w:val="001B4875"/>
    <w:rsid w:val="001B496E"/>
    <w:rsid w:val="001B4C8C"/>
    <w:rsid w:val="001B4D0C"/>
    <w:rsid w:val="001B523F"/>
    <w:rsid w:val="001B554D"/>
    <w:rsid w:val="001B5697"/>
    <w:rsid w:val="001B5A44"/>
    <w:rsid w:val="001B5BE7"/>
    <w:rsid w:val="001B5D55"/>
    <w:rsid w:val="001B5FD2"/>
    <w:rsid w:val="001B63A9"/>
    <w:rsid w:val="001B665C"/>
    <w:rsid w:val="001B6FFF"/>
    <w:rsid w:val="001B707C"/>
    <w:rsid w:val="001B756F"/>
    <w:rsid w:val="001B7659"/>
    <w:rsid w:val="001B7EB6"/>
    <w:rsid w:val="001B7ED3"/>
    <w:rsid w:val="001B7F09"/>
    <w:rsid w:val="001B7F55"/>
    <w:rsid w:val="001C01E1"/>
    <w:rsid w:val="001C0782"/>
    <w:rsid w:val="001C09DB"/>
    <w:rsid w:val="001C0EE2"/>
    <w:rsid w:val="001C1093"/>
    <w:rsid w:val="001C1459"/>
    <w:rsid w:val="001C20E0"/>
    <w:rsid w:val="001C27F6"/>
    <w:rsid w:val="001C28DB"/>
    <w:rsid w:val="001C330F"/>
    <w:rsid w:val="001C39A0"/>
    <w:rsid w:val="001C43F5"/>
    <w:rsid w:val="001C4468"/>
    <w:rsid w:val="001C46D8"/>
    <w:rsid w:val="001C4721"/>
    <w:rsid w:val="001C4769"/>
    <w:rsid w:val="001C4B44"/>
    <w:rsid w:val="001C4C19"/>
    <w:rsid w:val="001C50D0"/>
    <w:rsid w:val="001C56D8"/>
    <w:rsid w:val="001C58E0"/>
    <w:rsid w:val="001C6100"/>
    <w:rsid w:val="001C67FE"/>
    <w:rsid w:val="001C6C0E"/>
    <w:rsid w:val="001C6FF3"/>
    <w:rsid w:val="001C76CA"/>
    <w:rsid w:val="001C76F9"/>
    <w:rsid w:val="001C7C33"/>
    <w:rsid w:val="001C7DC1"/>
    <w:rsid w:val="001D0086"/>
    <w:rsid w:val="001D0278"/>
    <w:rsid w:val="001D04EE"/>
    <w:rsid w:val="001D0680"/>
    <w:rsid w:val="001D1043"/>
    <w:rsid w:val="001D1CB0"/>
    <w:rsid w:val="001D1CB7"/>
    <w:rsid w:val="001D1D21"/>
    <w:rsid w:val="001D22DF"/>
    <w:rsid w:val="001D253E"/>
    <w:rsid w:val="001D26AE"/>
    <w:rsid w:val="001D26D8"/>
    <w:rsid w:val="001D2751"/>
    <w:rsid w:val="001D2A3C"/>
    <w:rsid w:val="001D2A58"/>
    <w:rsid w:val="001D2D51"/>
    <w:rsid w:val="001D30E0"/>
    <w:rsid w:val="001D3326"/>
    <w:rsid w:val="001D3452"/>
    <w:rsid w:val="001D399D"/>
    <w:rsid w:val="001D399F"/>
    <w:rsid w:val="001D3A5E"/>
    <w:rsid w:val="001D3C47"/>
    <w:rsid w:val="001D3CCA"/>
    <w:rsid w:val="001D4393"/>
    <w:rsid w:val="001D44B3"/>
    <w:rsid w:val="001D486D"/>
    <w:rsid w:val="001D4893"/>
    <w:rsid w:val="001D5486"/>
    <w:rsid w:val="001D5ABC"/>
    <w:rsid w:val="001D5C98"/>
    <w:rsid w:val="001D5D5F"/>
    <w:rsid w:val="001D678A"/>
    <w:rsid w:val="001D68B4"/>
    <w:rsid w:val="001D6BC5"/>
    <w:rsid w:val="001D6C28"/>
    <w:rsid w:val="001D73EB"/>
    <w:rsid w:val="001D75D0"/>
    <w:rsid w:val="001D77B4"/>
    <w:rsid w:val="001D7DC3"/>
    <w:rsid w:val="001E007E"/>
    <w:rsid w:val="001E0D08"/>
    <w:rsid w:val="001E0F45"/>
    <w:rsid w:val="001E1536"/>
    <w:rsid w:val="001E17E1"/>
    <w:rsid w:val="001E18DC"/>
    <w:rsid w:val="001E1A17"/>
    <w:rsid w:val="001E1D42"/>
    <w:rsid w:val="001E1D70"/>
    <w:rsid w:val="001E206F"/>
    <w:rsid w:val="001E21E2"/>
    <w:rsid w:val="001E22E2"/>
    <w:rsid w:val="001E2304"/>
    <w:rsid w:val="001E2622"/>
    <w:rsid w:val="001E262D"/>
    <w:rsid w:val="001E270F"/>
    <w:rsid w:val="001E2897"/>
    <w:rsid w:val="001E2F30"/>
    <w:rsid w:val="001E36D1"/>
    <w:rsid w:val="001E3D94"/>
    <w:rsid w:val="001E3E8F"/>
    <w:rsid w:val="001E48E7"/>
    <w:rsid w:val="001E4E30"/>
    <w:rsid w:val="001E526E"/>
    <w:rsid w:val="001E5BD5"/>
    <w:rsid w:val="001E5C72"/>
    <w:rsid w:val="001E5CFF"/>
    <w:rsid w:val="001E5F7D"/>
    <w:rsid w:val="001E60C9"/>
    <w:rsid w:val="001E6EF2"/>
    <w:rsid w:val="001E740B"/>
    <w:rsid w:val="001E7817"/>
    <w:rsid w:val="001E7D3A"/>
    <w:rsid w:val="001E7F4A"/>
    <w:rsid w:val="001F005C"/>
    <w:rsid w:val="001F0082"/>
    <w:rsid w:val="001F049F"/>
    <w:rsid w:val="001F07BF"/>
    <w:rsid w:val="001F1203"/>
    <w:rsid w:val="001F1740"/>
    <w:rsid w:val="001F17F0"/>
    <w:rsid w:val="001F1C80"/>
    <w:rsid w:val="001F2257"/>
    <w:rsid w:val="001F26F8"/>
    <w:rsid w:val="001F286D"/>
    <w:rsid w:val="001F2BC6"/>
    <w:rsid w:val="001F33ED"/>
    <w:rsid w:val="001F343E"/>
    <w:rsid w:val="001F3D30"/>
    <w:rsid w:val="001F3D38"/>
    <w:rsid w:val="001F4074"/>
    <w:rsid w:val="001F41A8"/>
    <w:rsid w:val="001F421E"/>
    <w:rsid w:val="001F45D6"/>
    <w:rsid w:val="001F475E"/>
    <w:rsid w:val="001F4D7E"/>
    <w:rsid w:val="001F4F56"/>
    <w:rsid w:val="001F514B"/>
    <w:rsid w:val="001F517D"/>
    <w:rsid w:val="001F5200"/>
    <w:rsid w:val="001F5556"/>
    <w:rsid w:val="001F5EBA"/>
    <w:rsid w:val="001F62DA"/>
    <w:rsid w:val="001F65C3"/>
    <w:rsid w:val="001F66F0"/>
    <w:rsid w:val="001F6778"/>
    <w:rsid w:val="001F68ED"/>
    <w:rsid w:val="001F6B7A"/>
    <w:rsid w:val="001F72C7"/>
    <w:rsid w:val="001F78C6"/>
    <w:rsid w:val="001F7F16"/>
    <w:rsid w:val="001F7F96"/>
    <w:rsid w:val="00200113"/>
    <w:rsid w:val="002001C3"/>
    <w:rsid w:val="0020099B"/>
    <w:rsid w:val="00200E2F"/>
    <w:rsid w:val="0020139F"/>
    <w:rsid w:val="002016CC"/>
    <w:rsid w:val="00201816"/>
    <w:rsid w:val="00202085"/>
    <w:rsid w:val="0020228F"/>
    <w:rsid w:val="00202388"/>
    <w:rsid w:val="002024F2"/>
    <w:rsid w:val="002025BC"/>
    <w:rsid w:val="00202612"/>
    <w:rsid w:val="002027A3"/>
    <w:rsid w:val="00202BDB"/>
    <w:rsid w:val="00202C6A"/>
    <w:rsid w:val="00202F31"/>
    <w:rsid w:val="00203507"/>
    <w:rsid w:val="00203AAC"/>
    <w:rsid w:val="00203BB7"/>
    <w:rsid w:val="00203C1C"/>
    <w:rsid w:val="00203D9C"/>
    <w:rsid w:val="00204481"/>
    <w:rsid w:val="002045D7"/>
    <w:rsid w:val="002050F1"/>
    <w:rsid w:val="0020582B"/>
    <w:rsid w:val="00205A95"/>
    <w:rsid w:val="002064BD"/>
    <w:rsid w:val="002065DF"/>
    <w:rsid w:val="00206635"/>
    <w:rsid w:val="00206E8E"/>
    <w:rsid w:val="002072DA"/>
    <w:rsid w:val="002073B6"/>
    <w:rsid w:val="00207669"/>
    <w:rsid w:val="002077B5"/>
    <w:rsid w:val="00207BAF"/>
    <w:rsid w:val="00207CA1"/>
    <w:rsid w:val="002101B8"/>
    <w:rsid w:val="0021048A"/>
    <w:rsid w:val="00210A83"/>
    <w:rsid w:val="00210B1D"/>
    <w:rsid w:val="00210C52"/>
    <w:rsid w:val="00210E61"/>
    <w:rsid w:val="002115BA"/>
    <w:rsid w:val="00211E03"/>
    <w:rsid w:val="00211E97"/>
    <w:rsid w:val="00212109"/>
    <w:rsid w:val="0021249E"/>
    <w:rsid w:val="00212B00"/>
    <w:rsid w:val="00213374"/>
    <w:rsid w:val="00213667"/>
    <w:rsid w:val="00213698"/>
    <w:rsid w:val="002137B2"/>
    <w:rsid w:val="0021403B"/>
    <w:rsid w:val="002141A3"/>
    <w:rsid w:val="002144AE"/>
    <w:rsid w:val="0021489B"/>
    <w:rsid w:val="002148D3"/>
    <w:rsid w:val="00214902"/>
    <w:rsid w:val="00214A9F"/>
    <w:rsid w:val="00214F20"/>
    <w:rsid w:val="0021533F"/>
    <w:rsid w:val="0021582B"/>
    <w:rsid w:val="00215AD4"/>
    <w:rsid w:val="00215E23"/>
    <w:rsid w:val="00216136"/>
    <w:rsid w:val="0021658C"/>
    <w:rsid w:val="00216930"/>
    <w:rsid w:val="00216B16"/>
    <w:rsid w:val="00216B6D"/>
    <w:rsid w:val="00217063"/>
    <w:rsid w:val="002171C3"/>
    <w:rsid w:val="002173CA"/>
    <w:rsid w:val="0021742D"/>
    <w:rsid w:val="00217918"/>
    <w:rsid w:val="00217F49"/>
    <w:rsid w:val="0022034E"/>
    <w:rsid w:val="00220360"/>
    <w:rsid w:val="002203C1"/>
    <w:rsid w:val="00220A5F"/>
    <w:rsid w:val="00220C8D"/>
    <w:rsid w:val="00220EDC"/>
    <w:rsid w:val="00220EE1"/>
    <w:rsid w:val="002216CC"/>
    <w:rsid w:val="00221B86"/>
    <w:rsid w:val="00222067"/>
    <w:rsid w:val="00222475"/>
    <w:rsid w:val="00222AC9"/>
    <w:rsid w:val="00222BEE"/>
    <w:rsid w:val="00222E3C"/>
    <w:rsid w:val="002230B7"/>
    <w:rsid w:val="0022328A"/>
    <w:rsid w:val="0022359E"/>
    <w:rsid w:val="00223933"/>
    <w:rsid w:val="002239CD"/>
    <w:rsid w:val="00223CAF"/>
    <w:rsid w:val="00223E1A"/>
    <w:rsid w:val="00224716"/>
    <w:rsid w:val="0022479D"/>
    <w:rsid w:val="00224926"/>
    <w:rsid w:val="00224ED3"/>
    <w:rsid w:val="0022568A"/>
    <w:rsid w:val="00225B40"/>
    <w:rsid w:val="00225E90"/>
    <w:rsid w:val="002262F9"/>
    <w:rsid w:val="00226355"/>
    <w:rsid w:val="002264BE"/>
    <w:rsid w:val="002264D3"/>
    <w:rsid w:val="002266C0"/>
    <w:rsid w:val="002267E4"/>
    <w:rsid w:val="00226E02"/>
    <w:rsid w:val="00227035"/>
    <w:rsid w:val="00227529"/>
    <w:rsid w:val="002275EF"/>
    <w:rsid w:val="00227676"/>
    <w:rsid w:val="002276EF"/>
    <w:rsid w:val="00227AF0"/>
    <w:rsid w:val="00227F02"/>
    <w:rsid w:val="002305FF"/>
    <w:rsid w:val="00230671"/>
    <w:rsid w:val="00230CA5"/>
    <w:rsid w:val="00231012"/>
    <w:rsid w:val="002318DA"/>
    <w:rsid w:val="00231B42"/>
    <w:rsid w:val="00231C38"/>
    <w:rsid w:val="0023220C"/>
    <w:rsid w:val="0023264A"/>
    <w:rsid w:val="002328F9"/>
    <w:rsid w:val="00232C7B"/>
    <w:rsid w:val="00232D4A"/>
    <w:rsid w:val="00233012"/>
    <w:rsid w:val="00233173"/>
    <w:rsid w:val="002336AB"/>
    <w:rsid w:val="0023391B"/>
    <w:rsid w:val="00233A52"/>
    <w:rsid w:val="00233F22"/>
    <w:rsid w:val="002348F4"/>
    <w:rsid w:val="00234F0F"/>
    <w:rsid w:val="002356ED"/>
    <w:rsid w:val="0023598F"/>
    <w:rsid w:val="00235AC7"/>
    <w:rsid w:val="00235DFB"/>
    <w:rsid w:val="0023637F"/>
    <w:rsid w:val="00237139"/>
    <w:rsid w:val="00237373"/>
    <w:rsid w:val="002374DE"/>
    <w:rsid w:val="002379EA"/>
    <w:rsid w:val="00237A09"/>
    <w:rsid w:val="00237DD3"/>
    <w:rsid w:val="00240623"/>
    <w:rsid w:val="00240D1C"/>
    <w:rsid w:val="00240F65"/>
    <w:rsid w:val="002416A2"/>
    <w:rsid w:val="002426CA"/>
    <w:rsid w:val="0024273A"/>
    <w:rsid w:val="00242A85"/>
    <w:rsid w:val="00242B7D"/>
    <w:rsid w:val="00242FAB"/>
    <w:rsid w:val="00243140"/>
    <w:rsid w:val="00243509"/>
    <w:rsid w:val="00243851"/>
    <w:rsid w:val="00243A8B"/>
    <w:rsid w:val="00243B9E"/>
    <w:rsid w:val="00243BA5"/>
    <w:rsid w:val="002442C5"/>
    <w:rsid w:val="002445C0"/>
    <w:rsid w:val="0024476C"/>
    <w:rsid w:val="00244987"/>
    <w:rsid w:val="00244B62"/>
    <w:rsid w:val="00244D51"/>
    <w:rsid w:val="00244E57"/>
    <w:rsid w:val="00245348"/>
    <w:rsid w:val="002453F3"/>
    <w:rsid w:val="00245553"/>
    <w:rsid w:val="0024571B"/>
    <w:rsid w:val="00245A59"/>
    <w:rsid w:val="0024609C"/>
    <w:rsid w:val="0024697B"/>
    <w:rsid w:val="00246DF6"/>
    <w:rsid w:val="00246E57"/>
    <w:rsid w:val="00246FD8"/>
    <w:rsid w:val="002472AB"/>
    <w:rsid w:val="0024760E"/>
    <w:rsid w:val="0024792A"/>
    <w:rsid w:val="002479AE"/>
    <w:rsid w:val="00247A6F"/>
    <w:rsid w:val="00247BBB"/>
    <w:rsid w:val="00250028"/>
    <w:rsid w:val="0025007B"/>
    <w:rsid w:val="00250784"/>
    <w:rsid w:val="0025094F"/>
    <w:rsid w:val="00250D68"/>
    <w:rsid w:val="00250DF6"/>
    <w:rsid w:val="00250EC7"/>
    <w:rsid w:val="00251215"/>
    <w:rsid w:val="00251557"/>
    <w:rsid w:val="002518D2"/>
    <w:rsid w:val="00251FE2"/>
    <w:rsid w:val="0025241B"/>
    <w:rsid w:val="002526B0"/>
    <w:rsid w:val="00252A20"/>
    <w:rsid w:val="00252AF2"/>
    <w:rsid w:val="00252EF6"/>
    <w:rsid w:val="00252F75"/>
    <w:rsid w:val="00253033"/>
    <w:rsid w:val="0025314C"/>
    <w:rsid w:val="00253151"/>
    <w:rsid w:val="0025317C"/>
    <w:rsid w:val="00253303"/>
    <w:rsid w:val="00253679"/>
    <w:rsid w:val="00253A28"/>
    <w:rsid w:val="00253E16"/>
    <w:rsid w:val="00253F08"/>
    <w:rsid w:val="00254033"/>
    <w:rsid w:val="00254268"/>
    <w:rsid w:val="0025472E"/>
    <w:rsid w:val="002547ED"/>
    <w:rsid w:val="00254B4F"/>
    <w:rsid w:val="00255301"/>
    <w:rsid w:val="00255513"/>
    <w:rsid w:val="00255578"/>
    <w:rsid w:val="00255760"/>
    <w:rsid w:val="00255F2F"/>
    <w:rsid w:val="00256353"/>
    <w:rsid w:val="002563D9"/>
    <w:rsid w:val="0025694D"/>
    <w:rsid w:val="00256B16"/>
    <w:rsid w:val="00256F01"/>
    <w:rsid w:val="002572BA"/>
    <w:rsid w:val="00257408"/>
    <w:rsid w:val="002577EF"/>
    <w:rsid w:val="00257894"/>
    <w:rsid w:val="00257A44"/>
    <w:rsid w:val="00260715"/>
    <w:rsid w:val="002608E0"/>
    <w:rsid w:val="00260B10"/>
    <w:rsid w:val="00261729"/>
    <w:rsid w:val="00261C0A"/>
    <w:rsid w:val="00261DB8"/>
    <w:rsid w:val="002626AF"/>
    <w:rsid w:val="00262C7D"/>
    <w:rsid w:val="00262F5D"/>
    <w:rsid w:val="00262FA9"/>
    <w:rsid w:val="002634EA"/>
    <w:rsid w:val="002635FB"/>
    <w:rsid w:val="00263692"/>
    <w:rsid w:val="002638C4"/>
    <w:rsid w:val="00264466"/>
    <w:rsid w:val="002648DE"/>
    <w:rsid w:val="00265230"/>
    <w:rsid w:val="002653A9"/>
    <w:rsid w:val="0026561B"/>
    <w:rsid w:val="002657F7"/>
    <w:rsid w:val="00265AEF"/>
    <w:rsid w:val="00265B02"/>
    <w:rsid w:val="00265E11"/>
    <w:rsid w:val="00266478"/>
    <w:rsid w:val="00266818"/>
    <w:rsid w:val="00266CAD"/>
    <w:rsid w:val="00266CED"/>
    <w:rsid w:val="00267096"/>
    <w:rsid w:val="0026732A"/>
    <w:rsid w:val="002673FC"/>
    <w:rsid w:val="0026767B"/>
    <w:rsid w:val="00267B04"/>
    <w:rsid w:val="00267D92"/>
    <w:rsid w:val="00267E6C"/>
    <w:rsid w:val="00267F62"/>
    <w:rsid w:val="00267F8D"/>
    <w:rsid w:val="00270489"/>
    <w:rsid w:val="002708E5"/>
    <w:rsid w:val="00270BC2"/>
    <w:rsid w:val="0027111B"/>
    <w:rsid w:val="00271184"/>
    <w:rsid w:val="00271478"/>
    <w:rsid w:val="00271A8E"/>
    <w:rsid w:val="00271D4B"/>
    <w:rsid w:val="00271DBA"/>
    <w:rsid w:val="00271E40"/>
    <w:rsid w:val="00271F54"/>
    <w:rsid w:val="00272159"/>
    <w:rsid w:val="002721FC"/>
    <w:rsid w:val="002723E8"/>
    <w:rsid w:val="002724DE"/>
    <w:rsid w:val="00272798"/>
    <w:rsid w:val="00272865"/>
    <w:rsid w:val="00272E49"/>
    <w:rsid w:val="00272E94"/>
    <w:rsid w:val="0027305C"/>
    <w:rsid w:val="002732AF"/>
    <w:rsid w:val="00273658"/>
    <w:rsid w:val="00273D6C"/>
    <w:rsid w:val="00273DEA"/>
    <w:rsid w:val="00273F4E"/>
    <w:rsid w:val="002744D5"/>
    <w:rsid w:val="0027452A"/>
    <w:rsid w:val="0027471E"/>
    <w:rsid w:val="00274796"/>
    <w:rsid w:val="002749BE"/>
    <w:rsid w:val="0027533C"/>
    <w:rsid w:val="00275B44"/>
    <w:rsid w:val="00275C29"/>
    <w:rsid w:val="00275C81"/>
    <w:rsid w:val="002760EE"/>
    <w:rsid w:val="00276325"/>
    <w:rsid w:val="0027649A"/>
    <w:rsid w:val="00276538"/>
    <w:rsid w:val="0027673E"/>
    <w:rsid w:val="00276966"/>
    <w:rsid w:val="00277037"/>
    <w:rsid w:val="00277D29"/>
    <w:rsid w:val="00277E94"/>
    <w:rsid w:val="002801D3"/>
    <w:rsid w:val="0028047A"/>
    <w:rsid w:val="00280C22"/>
    <w:rsid w:val="00280CB2"/>
    <w:rsid w:val="00280D3A"/>
    <w:rsid w:val="0028147B"/>
    <w:rsid w:val="002815DC"/>
    <w:rsid w:val="0028164C"/>
    <w:rsid w:val="00281C3D"/>
    <w:rsid w:val="00281CE6"/>
    <w:rsid w:val="00281FB0"/>
    <w:rsid w:val="002824E0"/>
    <w:rsid w:val="002826C4"/>
    <w:rsid w:val="00282739"/>
    <w:rsid w:val="00282A66"/>
    <w:rsid w:val="00282F94"/>
    <w:rsid w:val="00283291"/>
    <w:rsid w:val="002832A4"/>
    <w:rsid w:val="0028347B"/>
    <w:rsid w:val="002838B2"/>
    <w:rsid w:val="00283B76"/>
    <w:rsid w:val="00283BF7"/>
    <w:rsid w:val="00283F25"/>
    <w:rsid w:val="00284424"/>
    <w:rsid w:val="002846C5"/>
    <w:rsid w:val="00284B23"/>
    <w:rsid w:val="00284C22"/>
    <w:rsid w:val="00284D87"/>
    <w:rsid w:val="00284E4D"/>
    <w:rsid w:val="002852D2"/>
    <w:rsid w:val="00285427"/>
    <w:rsid w:val="00285434"/>
    <w:rsid w:val="00285B66"/>
    <w:rsid w:val="00285C1F"/>
    <w:rsid w:val="002860BE"/>
    <w:rsid w:val="002862DB"/>
    <w:rsid w:val="00286754"/>
    <w:rsid w:val="00286822"/>
    <w:rsid w:val="002869E2"/>
    <w:rsid w:val="00286C58"/>
    <w:rsid w:val="00286C9A"/>
    <w:rsid w:val="00286EDC"/>
    <w:rsid w:val="002873B5"/>
    <w:rsid w:val="0028774B"/>
    <w:rsid w:val="00287F94"/>
    <w:rsid w:val="002901C4"/>
    <w:rsid w:val="00290535"/>
    <w:rsid w:val="00290FB6"/>
    <w:rsid w:val="0029141A"/>
    <w:rsid w:val="002918EE"/>
    <w:rsid w:val="00291AA7"/>
    <w:rsid w:val="0029216E"/>
    <w:rsid w:val="002924B9"/>
    <w:rsid w:val="002924D9"/>
    <w:rsid w:val="002926AB"/>
    <w:rsid w:val="00292836"/>
    <w:rsid w:val="00292CC4"/>
    <w:rsid w:val="002935A2"/>
    <w:rsid w:val="002936B1"/>
    <w:rsid w:val="002937D4"/>
    <w:rsid w:val="002938F6"/>
    <w:rsid w:val="00293F26"/>
    <w:rsid w:val="00293FED"/>
    <w:rsid w:val="00294081"/>
    <w:rsid w:val="002940F2"/>
    <w:rsid w:val="00294D67"/>
    <w:rsid w:val="00294EAF"/>
    <w:rsid w:val="002950DE"/>
    <w:rsid w:val="00295821"/>
    <w:rsid w:val="00295AC9"/>
    <w:rsid w:val="00295D48"/>
    <w:rsid w:val="0029627F"/>
    <w:rsid w:val="0029633A"/>
    <w:rsid w:val="0029641F"/>
    <w:rsid w:val="0029673C"/>
    <w:rsid w:val="00296768"/>
    <w:rsid w:val="00296975"/>
    <w:rsid w:val="00296A92"/>
    <w:rsid w:val="00296FCC"/>
    <w:rsid w:val="00297260"/>
    <w:rsid w:val="002974FF"/>
    <w:rsid w:val="0029751B"/>
    <w:rsid w:val="00297AF8"/>
    <w:rsid w:val="002A0931"/>
    <w:rsid w:val="002A0A69"/>
    <w:rsid w:val="002A0DD4"/>
    <w:rsid w:val="002A11E8"/>
    <w:rsid w:val="002A1394"/>
    <w:rsid w:val="002A1916"/>
    <w:rsid w:val="002A1B45"/>
    <w:rsid w:val="002A208D"/>
    <w:rsid w:val="002A251C"/>
    <w:rsid w:val="002A2750"/>
    <w:rsid w:val="002A2B56"/>
    <w:rsid w:val="002A2CFE"/>
    <w:rsid w:val="002A2EED"/>
    <w:rsid w:val="002A3452"/>
    <w:rsid w:val="002A347F"/>
    <w:rsid w:val="002A3496"/>
    <w:rsid w:val="002A3785"/>
    <w:rsid w:val="002A38D7"/>
    <w:rsid w:val="002A3A88"/>
    <w:rsid w:val="002A44A5"/>
    <w:rsid w:val="002A4591"/>
    <w:rsid w:val="002A45C0"/>
    <w:rsid w:val="002A4834"/>
    <w:rsid w:val="002A4976"/>
    <w:rsid w:val="002A4CB8"/>
    <w:rsid w:val="002A5017"/>
    <w:rsid w:val="002A5369"/>
    <w:rsid w:val="002A5A4C"/>
    <w:rsid w:val="002A5E76"/>
    <w:rsid w:val="002A5ECF"/>
    <w:rsid w:val="002A72E0"/>
    <w:rsid w:val="002A770B"/>
    <w:rsid w:val="002A77AE"/>
    <w:rsid w:val="002A7871"/>
    <w:rsid w:val="002A7895"/>
    <w:rsid w:val="002A7A70"/>
    <w:rsid w:val="002A7D6B"/>
    <w:rsid w:val="002A7F79"/>
    <w:rsid w:val="002A7FBF"/>
    <w:rsid w:val="002B0043"/>
    <w:rsid w:val="002B00C8"/>
    <w:rsid w:val="002B05FB"/>
    <w:rsid w:val="002B0E36"/>
    <w:rsid w:val="002B0FD6"/>
    <w:rsid w:val="002B12B9"/>
    <w:rsid w:val="002B1540"/>
    <w:rsid w:val="002B15EE"/>
    <w:rsid w:val="002B1704"/>
    <w:rsid w:val="002B1C57"/>
    <w:rsid w:val="002B1F9E"/>
    <w:rsid w:val="002B1FAE"/>
    <w:rsid w:val="002B2990"/>
    <w:rsid w:val="002B29E5"/>
    <w:rsid w:val="002B2C6B"/>
    <w:rsid w:val="002B2DCE"/>
    <w:rsid w:val="002B346D"/>
    <w:rsid w:val="002B3472"/>
    <w:rsid w:val="002B390D"/>
    <w:rsid w:val="002B3B09"/>
    <w:rsid w:val="002B44BE"/>
    <w:rsid w:val="002B4AEF"/>
    <w:rsid w:val="002B4B16"/>
    <w:rsid w:val="002B4D29"/>
    <w:rsid w:val="002B4E0F"/>
    <w:rsid w:val="002B4F4F"/>
    <w:rsid w:val="002B5226"/>
    <w:rsid w:val="002B5490"/>
    <w:rsid w:val="002B5787"/>
    <w:rsid w:val="002B60F9"/>
    <w:rsid w:val="002B61DD"/>
    <w:rsid w:val="002B6201"/>
    <w:rsid w:val="002B658C"/>
    <w:rsid w:val="002B65DC"/>
    <w:rsid w:val="002B68AC"/>
    <w:rsid w:val="002B6994"/>
    <w:rsid w:val="002B6F61"/>
    <w:rsid w:val="002B7060"/>
    <w:rsid w:val="002B7299"/>
    <w:rsid w:val="002B737B"/>
    <w:rsid w:val="002B752A"/>
    <w:rsid w:val="002B7632"/>
    <w:rsid w:val="002B7661"/>
    <w:rsid w:val="002B7913"/>
    <w:rsid w:val="002B7969"/>
    <w:rsid w:val="002B79AB"/>
    <w:rsid w:val="002B7AE9"/>
    <w:rsid w:val="002B7CBC"/>
    <w:rsid w:val="002B7D17"/>
    <w:rsid w:val="002B7E3A"/>
    <w:rsid w:val="002C0889"/>
    <w:rsid w:val="002C0C88"/>
    <w:rsid w:val="002C0ED6"/>
    <w:rsid w:val="002C0FD7"/>
    <w:rsid w:val="002C136C"/>
    <w:rsid w:val="002C160E"/>
    <w:rsid w:val="002C1738"/>
    <w:rsid w:val="002C18BF"/>
    <w:rsid w:val="002C192D"/>
    <w:rsid w:val="002C1953"/>
    <w:rsid w:val="002C198E"/>
    <w:rsid w:val="002C1E50"/>
    <w:rsid w:val="002C25D8"/>
    <w:rsid w:val="002C2E47"/>
    <w:rsid w:val="002C37D6"/>
    <w:rsid w:val="002C37F2"/>
    <w:rsid w:val="002C382E"/>
    <w:rsid w:val="002C3CBC"/>
    <w:rsid w:val="002C3DCB"/>
    <w:rsid w:val="002C3E07"/>
    <w:rsid w:val="002C40CD"/>
    <w:rsid w:val="002C4641"/>
    <w:rsid w:val="002C4BDE"/>
    <w:rsid w:val="002C4CC4"/>
    <w:rsid w:val="002C4D13"/>
    <w:rsid w:val="002C5345"/>
    <w:rsid w:val="002C561F"/>
    <w:rsid w:val="002C57AC"/>
    <w:rsid w:val="002C6FDE"/>
    <w:rsid w:val="002C7100"/>
    <w:rsid w:val="002C712B"/>
    <w:rsid w:val="002D06AE"/>
    <w:rsid w:val="002D0F93"/>
    <w:rsid w:val="002D14D7"/>
    <w:rsid w:val="002D154E"/>
    <w:rsid w:val="002D18F4"/>
    <w:rsid w:val="002D1A45"/>
    <w:rsid w:val="002D1B1E"/>
    <w:rsid w:val="002D1B2C"/>
    <w:rsid w:val="002D20C0"/>
    <w:rsid w:val="002D20F9"/>
    <w:rsid w:val="002D21D4"/>
    <w:rsid w:val="002D255C"/>
    <w:rsid w:val="002D27A2"/>
    <w:rsid w:val="002D2922"/>
    <w:rsid w:val="002D2C78"/>
    <w:rsid w:val="002D2E3C"/>
    <w:rsid w:val="002D33DE"/>
    <w:rsid w:val="002D3491"/>
    <w:rsid w:val="002D39C1"/>
    <w:rsid w:val="002D3D0A"/>
    <w:rsid w:val="002D3E79"/>
    <w:rsid w:val="002D3EE4"/>
    <w:rsid w:val="002D3F6A"/>
    <w:rsid w:val="002D4566"/>
    <w:rsid w:val="002D45BF"/>
    <w:rsid w:val="002D4983"/>
    <w:rsid w:val="002D4A9C"/>
    <w:rsid w:val="002D4B0E"/>
    <w:rsid w:val="002D4BB9"/>
    <w:rsid w:val="002D5360"/>
    <w:rsid w:val="002D5BAA"/>
    <w:rsid w:val="002D5D65"/>
    <w:rsid w:val="002D5EB5"/>
    <w:rsid w:val="002D6051"/>
    <w:rsid w:val="002D6811"/>
    <w:rsid w:val="002D693F"/>
    <w:rsid w:val="002D6DC9"/>
    <w:rsid w:val="002D72BC"/>
    <w:rsid w:val="002D73C5"/>
    <w:rsid w:val="002D7908"/>
    <w:rsid w:val="002D7A3A"/>
    <w:rsid w:val="002D7AB9"/>
    <w:rsid w:val="002D7F49"/>
    <w:rsid w:val="002E07DB"/>
    <w:rsid w:val="002E194B"/>
    <w:rsid w:val="002E1C69"/>
    <w:rsid w:val="002E1CEE"/>
    <w:rsid w:val="002E1F52"/>
    <w:rsid w:val="002E211A"/>
    <w:rsid w:val="002E2475"/>
    <w:rsid w:val="002E2AC5"/>
    <w:rsid w:val="002E2CCA"/>
    <w:rsid w:val="002E3DE8"/>
    <w:rsid w:val="002E3E74"/>
    <w:rsid w:val="002E4059"/>
    <w:rsid w:val="002E4123"/>
    <w:rsid w:val="002E44AE"/>
    <w:rsid w:val="002E44CB"/>
    <w:rsid w:val="002E4AE6"/>
    <w:rsid w:val="002E4E15"/>
    <w:rsid w:val="002E4F71"/>
    <w:rsid w:val="002E500B"/>
    <w:rsid w:val="002E56F0"/>
    <w:rsid w:val="002E5778"/>
    <w:rsid w:val="002E5D08"/>
    <w:rsid w:val="002E65E8"/>
    <w:rsid w:val="002E6784"/>
    <w:rsid w:val="002E67A9"/>
    <w:rsid w:val="002E6A92"/>
    <w:rsid w:val="002E6ABB"/>
    <w:rsid w:val="002E6DA3"/>
    <w:rsid w:val="002E6EFA"/>
    <w:rsid w:val="002E70EC"/>
    <w:rsid w:val="002E713B"/>
    <w:rsid w:val="002E75D4"/>
    <w:rsid w:val="002E764C"/>
    <w:rsid w:val="002E76D2"/>
    <w:rsid w:val="002E7AC1"/>
    <w:rsid w:val="002F0212"/>
    <w:rsid w:val="002F0562"/>
    <w:rsid w:val="002F061C"/>
    <w:rsid w:val="002F071F"/>
    <w:rsid w:val="002F07AB"/>
    <w:rsid w:val="002F1001"/>
    <w:rsid w:val="002F15C9"/>
    <w:rsid w:val="002F16A9"/>
    <w:rsid w:val="002F18CD"/>
    <w:rsid w:val="002F234C"/>
    <w:rsid w:val="002F2450"/>
    <w:rsid w:val="002F24BE"/>
    <w:rsid w:val="002F258C"/>
    <w:rsid w:val="002F2C0C"/>
    <w:rsid w:val="002F3377"/>
    <w:rsid w:val="002F35A0"/>
    <w:rsid w:val="002F37CF"/>
    <w:rsid w:val="002F50ED"/>
    <w:rsid w:val="002F559F"/>
    <w:rsid w:val="002F5819"/>
    <w:rsid w:val="002F5997"/>
    <w:rsid w:val="002F622B"/>
    <w:rsid w:val="002F6752"/>
    <w:rsid w:val="002F67AB"/>
    <w:rsid w:val="002F68D9"/>
    <w:rsid w:val="002F6C83"/>
    <w:rsid w:val="002F6E4D"/>
    <w:rsid w:val="002F6E9E"/>
    <w:rsid w:val="002F79B9"/>
    <w:rsid w:val="002F7A85"/>
    <w:rsid w:val="00300271"/>
    <w:rsid w:val="00300565"/>
    <w:rsid w:val="00300A8D"/>
    <w:rsid w:val="00300B22"/>
    <w:rsid w:val="00300B2D"/>
    <w:rsid w:val="00300E77"/>
    <w:rsid w:val="00301038"/>
    <w:rsid w:val="003010FA"/>
    <w:rsid w:val="003018A3"/>
    <w:rsid w:val="00301A14"/>
    <w:rsid w:val="00301E02"/>
    <w:rsid w:val="00301EE5"/>
    <w:rsid w:val="00301F2C"/>
    <w:rsid w:val="00302220"/>
    <w:rsid w:val="00302657"/>
    <w:rsid w:val="00302B8D"/>
    <w:rsid w:val="00302E17"/>
    <w:rsid w:val="0030313D"/>
    <w:rsid w:val="00303E85"/>
    <w:rsid w:val="003043D9"/>
    <w:rsid w:val="00304645"/>
    <w:rsid w:val="003046F3"/>
    <w:rsid w:val="0030492F"/>
    <w:rsid w:val="00304992"/>
    <w:rsid w:val="00304994"/>
    <w:rsid w:val="00304A4E"/>
    <w:rsid w:val="00304E16"/>
    <w:rsid w:val="00304FCB"/>
    <w:rsid w:val="0030539F"/>
    <w:rsid w:val="00305601"/>
    <w:rsid w:val="00305BE6"/>
    <w:rsid w:val="003061E1"/>
    <w:rsid w:val="00306638"/>
    <w:rsid w:val="003066DB"/>
    <w:rsid w:val="003067D0"/>
    <w:rsid w:val="0030686D"/>
    <w:rsid w:val="00306AA3"/>
    <w:rsid w:val="00306E95"/>
    <w:rsid w:val="00307085"/>
    <w:rsid w:val="003075AA"/>
    <w:rsid w:val="00307742"/>
    <w:rsid w:val="0030774B"/>
    <w:rsid w:val="003077AC"/>
    <w:rsid w:val="00307B62"/>
    <w:rsid w:val="0031003A"/>
    <w:rsid w:val="003100E9"/>
    <w:rsid w:val="00310109"/>
    <w:rsid w:val="0031015D"/>
    <w:rsid w:val="00310676"/>
    <w:rsid w:val="00310B8B"/>
    <w:rsid w:val="00310F8E"/>
    <w:rsid w:val="0031128E"/>
    <w:rsid w:val="00311552"/>
    <w:rsid w:val="00311565"/>
    <w:rsid w:val="003118C5"/>
    <w:rsid w:val="003119C7"/>
    <w:rsid w:val="00311AE0"/>
    <w:rsid w:val="00311B57"/>
    <w:rsid w:val="00311DC7"/>
    <w:rsid w:val="003121DB"/>
    <w:rsid w:val="003123E9"/>
    <w:rsid w:val="003124FE"/>
    <w:rsid w:val="00312577"/>
    <w:rsid w:val="00312915"/>
    <w:rsid w:val="003131FC"/>
    <w:rsid w:val="0031320D"/>
    <w:rsid w:val="00313B3B"/>
    <w:rsid w:val="00313FAF"/>
    <w:rsid w:val="00313FD9"/>
    <w:rsid w:val="00315236"/>
    <w:rsid w:val="003152A2"/>
    <w:rsid w:val="0031580F"/>
    <w:rsid w:val="00315BB7"/>
    <w:rsid w:val="00315DE4"/>
    <w:rsid w:val="003160C9"/>
    <w:rsid w:val="003163D7"/>
    <w:rsid w:val="00316AE5"/>
    <w:rsid w:val="00316D35"/>
    <w:rsid w:val="00316F6A"/>
    <w:rsid w:val="0031706C"/>
    <w:rsid w:val="0031712F"/>
    <w:rsid w:val="00317390"/>
    <w:rsid w:val="00317550"/>
    <w:rsid w:val="003176CD"/>
    <w:rsid w:val="0031780F"/>
    <w:rsid w:val="003178D7"/>
    <w:rsid w:val="00320066"/>
    <w:rsid w:val="003202B7"/>
    <w:rsid w:val="003202CD"/>
    <w:rsid w:val="003203A9"/>
    <w:rsid w:val="003206ED"/>
    <w:rsid w:val="0032078C"/>
    <w:rsid w:val="00320A6B"/>
    <w:rsid w:val="00320BA1"/>
    <w:rsid w:val="00320C07"/>
    <w:rsid w:val="00320DA9"/>
    <w:rsid w:val="0032115F"/>
    <w:rsid w:val="00321184"/>
    <w:rsid w:val="00321186"/>
    <w:rsid w:val="0032141E"/>
    <w:rsid w:val="00321576"/>
    <w:rsid w:val="0032169D"/>
    <w:rsid w:val="003217E7"/>
    <w:rsid w:val="003221A1"/>
    <w:rsid w:val="003223A1"/>
    <w:rsid w:val="00322686"/>
    <w:rsid w:val="0032284A"/>
    <w:rsid w:val="00322DA6"/>
    <w:rsid w:val="00322E68"/>
    <w:rsid w:val="00322F09"/>
    <w:rsid w:val="00323DDC"/>
    <w:rsid w:val="00324322"/>
    <w:rsid w:val="00324E5C"/>
    <w:rsid w:val="00324FEE"/>
    <w:rsid w:val="0032540B"/>
    <w:rsid w:val="0032544D"/>
    <w:rsid w:val="003258B6"/>
    <w:rsid w:val="003258E2"/>
    <w:rsid w:val="00325AF0"/>
    <w:rsid w:val="00325E01"/>
    <w:rsid w:val="0032634E"/>
    <w:rsid w:val="0032667D"/>
    <w:rsid w:val="00326A3D"/>
    <w:rsid w:val="00326ABC"/>
    <w:rsid w:val="0032714F"/>
    <w:rsid w:val="00327429"/>
    <w:rsid w:val="00327540"/>
    <w:rsid w:val="00327921"/>
    <w:rsid w:val="0033030B"/>
    <w:rsid w:val="00330609"/>
    <w:rsid w:val="00330729"/>
    <w:rsid w:val="00330770"/>
    <w:rsid w:val="00330CBB"/>
    <w:rsid w:val="00331177"/>
    <w:rsid w:val="003311D8"/>
    <w:rsid w:val="003314BB"/>
    <w:rsid w:val="0033191D"/>
    <w:rsid w:val="00331A26"/>
    <w:rsid w:val="00331AD1"/>
    <w:rsid w:val="0033208C"/>
    <w:rsid w:val="003324D9"/>
    <w:rsid w:val="00332D6C"/>
    <w:rsid w:val="00332DDE"/>
    <w:rsid w:val="003337D5"/>
    <w:rsid w:val="00333883"/>
    <w:rsid w:val="0033392C"/>
    <w:rsid w:val="00333DBD"/>
    <w:rsid w:val="00333EBE"/>
    <w:rsid w:val="00334231"/>
    <w:rsid w:val="00334AAF"/>
    <w:rsid w:val="00334AF0"/>
    <w:rsid w:val="00334C35"/>
    <w:rsid w:val="00335068"/>
    <w:rsid w:val="003358C4"/>
    <w:rsid w:val="00335E26"/>
    <w:rsid w:val="0033603B"/>
    <w:rsid w:val="0033606D"/>
    <w:rsid w:val="003361C6"/>
    <w:rsid w:val="0033639A"/>
    <w:rsid w:val="003363F0"/>
    <w:rsid w:val="003365C5"/>
    <w:rsid w:val="00336AB4"/>
    <w:rsid w:val="00336BAA"/>
    <w:rsid w:val="00336BB8"/>
    <w:rsid w:val="003372A9"/>
    <w:rsid w:val="003374DF"/>
    <w:rsid w:val="00337731"/>
    <w:rsid w:val="0033775C"/>
    <w:rsid w:val="003378B0"/>
    <w:rsid w:val="00337C77"/>
    <w:rsid w:val="00337C92"/>
    <w:rsid w:val="003407AE"/>
    <w:rsid w:val="003409EE"/>
    <w:rsid w:val="00340C4D"/>
    <w:rsid w:val="00341C39"/>
    <w:rsid w:val="00341D77"/>
    <w:rsid w:val="00341F68"/>
    <w:rsid w:val="0034208A"/>
    <w:rsid w:val="003426C3"/>
    <w:rsid w:val="00343010"/>
    <w:rsid w:val="003432E7"/>
    <w:rsid w:val="0034374B"/>
    <w:rsid w:val="00343C9E"/>
    <w:rsid w:val="00343ED2"/>
    <w:rsid w:val="003446CE"/>
    <w:rsid w:val="00344A3B"/>
    <w:rsid w:val="00344DC3"/>
    <w:rsid w:val="0034502D"/>
    <w:rsid w:val="003452C8"/>
    <w:rsid w:val="0034560F"/>
    <w:rsid w:val="00345812"/>
    <w:rsid w:val="0034585F"/>
    <w:rsid w:val="0034589A"/>
    <w:rsid w:val="00345C6E"/>
    <w:rsid w:val="003460E9"/>
    <w:rsid w:val="0034614A"/>
    <w:rsid w:val="003461E5"/>
    <w:rsid w:val="0034691C"/>
    <w:rsid w:val="00346926"/>
    <w:rsid w:val="00346A07"/>
    <w:rsid w:val="0034727C"/>
    <w:rsid w:val="00347434"/>
    <w:rsid w:val="0034764E"/>
    <w:rsid w:val="00347B5B"/>
    <w:rsid w:val="00347C33"/>
    <w:rsid w:val="00350B66"/>
    <w:rsid w:val="00350E1E"/>
    <w:rsid w:val="0035103A"/>
    <w:rsid w:val="003510AF"/>
    <w:rsid w:val="00351110"/>
    <w:rsid w:val="0035142C"/>
    <w:rsid w:val="00351650"/>
    <w:rsid w:val="0035177E"/>
    <w:rsid w:val="00351BDF"/>
    <w:rsid w:val="00351C4F"/>
    <w:rsid w:val="003526C2"/>
    <w:rsid w:val="0035284D"/>
    <w:rsid w:val="0035288D"/>
    <w:rsid w:val="00352FF0"/>
    <w:rsid w:val="00353122"/>
    <w:rsid w:val="00353143"/>
    <w:rsid w:val="0035355F"/>
    <w:rsid w:val="003537E7"/>
    <w:rsid w:val="00353E90"/>
    <w:rsid w:val="0035450F"/>
    <w:rsid w:val="003546CB"/>
    <w:rsid w:val="003548E6"/>
    <w:rsid w:val="003558C9"/>
    <w:rsid w:val="003559A1"/>
    <w:rsid w:val="003559BC"/>
    <w:rsid w:val="00355C06"/>
    <w:rsid w:val="00355D86"/>
    <w:rsid w:val="00356008"/>
    <w:rsid w:val="00356201"/>
    <w:rsid w:val="0035625F"/>
    <w:rsid w:val="00356B10"/>
    <w:rsid w:val="00356D0B"/>
    <w:rsid w:val="00356E28"/>
    <w:rsid w:val="00356E8B"/>
    <w:rsid w:val="00357076"/>
    <w:rsid w:val="003574D0"/>
    <w:rsid w:val="003577C0"/>
    <w:rsid w:val="00357A96"/>
    <w:rsid w:val="00360074"/>
    <w:rsid w:val="00360815"/>
    <w:rsid w:val="003609A2"/>
    <w:rsid w:val="00360DF8"/>
    <w:rsid w:val="0036117A"/>
    <w:rsid w:val="0036133A"/>
    <w:rsid w:val="00361479"/>
    <w:rsid w:val="0036187C"/>
    <w:rsid w:val="00361A97"/>
    <w:rsid w:val="00361DD4"/>
    <w:rsid w:val="00361E19"/>
    <w:rsid w:val="003620C3"/>
    <w:rsid w:val="003626EA"/>
    <w:rsid w:val="00362731"/>
    <w:rsid w:val="0036299E"/>
    <w:rsid w:val="00362A50"/>
    <w:rsid w:val="00362A57"/>
    <w:rsid w:val="0036303A"/>
    <w:rsid w:val="00363151"/>
    <w:rsid w:val="003632AE"/>
    <w:rsid w:val="003632C0"/>
    <w:rsid w:val="003634EC"/>
    <w:rsid w:val="00363A80"/>
    <w:rsid w:val="00363B4F"/>
    <w:rsid w:val="00363BCE"/>
    <w:rsid w:val="00363D83"/>
    <w:rsid w:val="00363D94"/>
    <w:rsid w:val="00363DC1"/>
    <w:rsid w:val="003640F0"/>
    <w:rsid w:val="00364118"/>
    <w:rsid w:val="0036428C"/>
    <w:rsid w:val="00364573"/>
    <w:rsid w:val="0036471B"/>
    <w:rsid w:val="00364C25"/>
    <w:rsid w:val="00364F51"/>
    <w:rsid w:val="0036558A"/>
    <w:rsid w:val="00365A33"/>
    <w:rsid w:val="00365D4D"/>
    <w:rsid w:val="00365F12"/>
    <w:rsid w:val="003660BB"/>
    <w:rsid w:val="00366113"/>
    <w:rsid w:val="00366593"/>
    <w:rsid w:val="003665A7"/>
    <w:rsid w:val="00366654"/>
    <w:rsid w:val="00366DC2"/>
    <w:rsid w:val="00366FEF"/>
    <w:rsid w:val="00367582"/>
    <w:rsid w:val="00367E64"/>
    <w:rsid w:val="003704AC"/>
    <w:rsid w:val="0037089C"/>
    <w:rsid w:val="003709ED"/>
    <w:rsid w:val="00371375"/>
    <w:rsid w:val="003715F3"/>
    <w:rsid w:val="00371633"/>
    <w:rsid w:val="00371651"/>
    <w:rsid w:val="00371663"/>
    <w:rsid w:val="003717D9"/>
    <w:rsid w:val="00371CC0"/>
    <w:rsid w:val="00372B23"/>
    <w:rsid w:val="00372E7A"/>
    <w:rsid w:val="0037308B"/>
    <w:rsid w:val="00373A1A"/>
    <w:rsid w:val="00373C98"/>
    <w:rsid w:val="00373CE4"/>
    <w:rsid w:val="003742CA"/>
    <w:rsid w:val="003746E2"/>
    <w:rsid w:val="0037480F"/>
    <w:rsid w:val="003748AD"/>
    <w:rsid w:val="003749DB"/>
    <w:rsid w:val="00374A00"/>
    <w:rsid w:val="00374C03"/>
    <w:rsid w:val="00374CDA"/>
    <w:rsid w:val="00374E7F"/>
    <w:rsid w:val="0037505B"/>
    <w:rsid w:val="00375B9D"/>
    <w:rsid w:val="00375F59"/>
    <w:rsid w:val="0037614D"/>
    <w:rsid w:val="00376755"/>
    <w:rsid w:val="00376C6D"/>
    <w:rsid w:val="00376E33"/>
    <w:rsid w:val="00376E58"/>
    <w:rsid w:val="00377935"/>
    <w:rsid w:val="003800E3"/>
    <w:rsid w:val="003805D9"/>
    <w:rsid w:val="00380635"/>
    <w:rsid w:val="00380903"/>
    <w:rsid w:val="00380DD5"/>
    <w:rsid w:val="00380E7F"/>
    <w:rsid w:val="003813E8"/>
    <w:rsid w:val="003821A9"/>
    <w:rsid w:val="00382667"/>
    <w:rsid w:val="00382716"/>
    <w:rsid w:val="003828D1"/>
    <w:rsid w:val="00382DBD"/>
    <w:rsid w:val="00382E3D"/>
    <w:rsid w:val="0038343A"/>
    <w:rsid w:val="00383E94"/>
    <w:rsid w:val="00383EB4"/>
    <w:rsid w:val="003851E4"/>
    <w:rsid w:val="00385610"/>
    <w:rsid w:val="00385E77"/>
    <w:rsid w:val="0038610C"/>
    <w:rsid w:val="0038617C"/>
    <w:rsid w:val="0038675B"/>
    <w:rsid w:val="003867DB"/>
    <w:rsid w:val="003868B0"/>
    <w:rsid w:val="003869BD"/>
    <w:rsid w:val="00386E12"/>
    <w:rsid w:val="00387051"/>
    <w:rsid w:val="003872B5"/>
    <w:rsid w:val="00387659"/>
    <w:rsid w:val="003877B2"/>
    <w:rsid w:val="00387905"/>
    <w:rsid w:val="00387C6B"/>
    <w:rsid w:val="00387F80"/>
    <w:rsid w:val="00390896"/>
    <w:rsid w:val="00390F96"/>
    <w:rsid w:val="003910B8"/>
    <w:rsid w:val="0039115B"/>
    <w:rsid w:val="0039123C"/>
    <w:rsid w:val="0039128C"/>
    <w:rsid w:val="00391487"/>
    <w:rsid w:val="0039151B"/>
    <w:rsid w:val="00391D34"/>
    <w:rsid w:val="0039220A"/>
    <w:rsid w:val="003922A3"/>
    <w:rsid w:val="0039243A"/>
    <w:rsid w:val="00392A25"/>
    <w:rsid w:val="00392E19"/>
    <w:rsid w:val="00393163"/>
    <w:rsid w:val="003935E3"/>
    <w:rsid w:val="00394278"/>
    <w:rsid w:val="003943AE"/>
    <w:rsid w:val="00394490"/>
    <w:rsid w:val="00394A81"/>
    <w:rsid w:val="00394C0B"/>
    <w:rsid w:val="00394D65"/>
    <w:rsid w:val="00394EC3"/>
    <w:rsid w:val="00394F86"/>
    <w:rsid w:val="003955A5"/>
    <w:rsid w:val="003955C6"/>
    <w:rsid w:val="00395626"/>
    <w:rsid w:val="00395711"/>
    <w:rsid w:val="0039594F"/>
    <w:rsid w:val="00395E0F"/>
    <w:rsid w:val="00397279"/>
    <w:rsid w:val="0039786F"/>
    <w:rsid w:val="00397A6C"/>
    <w:rsid w:val="00397B0A"/>
    <w:rsid w:val="003A01D6"/>
    <w:rsid w:val="003A0ADF"/>
    <w:rsid w:val="003A0CEE"/>
    <w:rsid w:val="003A10B3"/>
    <w:rsid w:val="003A11E7"/>
    <w:rsid w:val="003A11FC"/>
    <w:rsid w:val="003A2596"/>
    <w:rsid w:val="003A2628"/>
    <w:rsid w:val="003A2DA0"/>
    <w:rsid w:val="003A317C"/>
    <w:rsid w:val="003A3A5F"/>
    <w:rsid w:val="003A3B27"/>
    <w:rsid w:val="003A3CCB"/>
    <w:rsid w:val="003A3DF0"/>
    <w:rsid w:val="003A473E"/>
    <w:rsid w:val="003A4798"/>
    <w:rsid w:val="003A4A9D"/>
    <w:rsid w:val="003A507D"/>
    <w:rsid w:val="003A54F5"/>
    <w:rsid w:val="003A5627"/>
    <w:rsid w:val="003A58C9"/>
    <w:rsid w:val="003A58CF"/>
    <w:rsid w:val="003A5A28"/>
    <w:rsid w:val="003A5C9A"/>
    <w:rsid w:val="003A5D33"/>
    <w:rsid w:val="003A67D8"/>
    <w:rsid w:val="003A6889"/>
    <w:rsid w:val="003A6A91"/>
    <w:rsid w:val="003A7721"/>
    <w:rsid w:val="003A777A"/>
    <w:rsid w:val="003A7EEB"/>
    <w:rsid w:val="003B00C0"/>
    <w:rsid w:val="003B0160"/>
    <w:rsid w:val="003B047C"/>
    <w:rsid w:val="003B07F1"/>
    <w:rsid w:val="003B085F"/>
    <w:rsid w:val="003B0EE8"/>
    <w:rsid w:val="003B1044"/>
    <w:rsid w:val="003B11D8"/>
    <w:rsid w:val="003B1F0A"/>
    <w:rsid w:val="003B1F78"/>
    <w:rsid w:val="003B204F"/>
    <w:rsid w:val="003B2269"/>
    <w:rsid w:val="003B226F"/>
    <w:rsid w:val="003B2317"/>
    <w:rsid w:val="003B27AB"/>
    <w:rsid w:val="003B2C20"/>
    <w:rsid w:val="003B2EE0"/>
    <w:rsid w:val="003B2EF9"/>
    <w:rsid w:val="003B311E"/>
    <w:rsid w:val="003B319F"/>
    <w:rsid w:val="003B33C4"/>
    <w:rsid w:val="003B3D16"/>
    <w:rsid w:val="003B3EDE"/>
    <w:rsid w:val="003B3F41"/>
    <w:rsid w:val="003B421B"/>
    <w:rsid w:val="003B43BE"/>
    <w:rsid w:val="003B448E"/>
    <w:rsid w:val="003B44A1"/>
    <w:rsid w:val="003B558B"/>
    <w:rsid w:val="003B6582"/>
    <w:rsid w:val="003B68FC"/>
    <w:rsid w:val="003B698F"/>
    <w:rsid w:val="003B6F32"/>
    <w:rsid w:val="003B71C1"/>
    <w:rsid w:val="003B7871"/>
    <w:rsid w:val="003C02A4"/>
    <w:rsid w:val="003C0384"/>
    <w:rsid w:val="003C0A73"/>
    <w:rsid w:val="003C0BF1"/>
    <w:rsid w:val="003C0F44"/>
    <w:rsid w:val="003C128B"/>
    <w:rsid w:val="003C1294"/>
    <w:rsid w:val="003C1367"/>
    <w:rsid w:val="003C150D"/>
    <w:rsid w:val="003C17EA"/>
    <w:rsid w:val="003C1DE1"/>
    <w:rsid w:val="003C20E0"/>
    <w:rsid w:val="003C21CD"/>
    <w:rsid w:val="003C2442"/>
    <w:rsid w:val="003C29F3"/>
    <w:rsid w:val="003C2A65"/>
    <w:rsid w:val="003C2DEA"/>
    <w:rsid w:val="003C2E1F"/>
    <w:rsid w:val="003C36CD"/>
    <w:rsid w:val="003C37DC"/>
    <w:rsid w:val="003C3867"/>
    <w:rsid w:val="003C3C4B"/>
    <w:rsid w:val="003C3F5D"/>
    <w:rsid w:val="003C3FE6"/>
    <w:rsid w:val="003C4182"/>
    <w:rsid w:val="003C48EA"/>
    <w:rsid w:val="003C4B2A"/>
    <w:rsid w:val="003C4C12"/>
    <w:rsid w:val="003C5236"/>
    <w:rsid w:val="003C55D8"/>
    <w:rsid w:val="003C58AD"/>
    <w:rsid w:val="003C5D56"/>
    <w:rsid w:val="003C641E"/>
    <w:rsid w:val="003C66B2"/>
    <w:rsid w:val="003C6868"/>
    <w:rsid w:val="003C6A30"/>
    <w:rsid w:val="003C6B4F"/>
    <w:rsid w:val="003C6F0C"/>
    <w:rsid w:val="003C6FC0"/>
    <w:rsid w:val="003C71BD"/>
    <w:rsid w:val="003C7347"/>
    <w:rsid w:val="003C77FC"/>
    <w:rsid w:val="003D009B"/>
    <w:rsid w:val="003D04A2"/>
    <w:rsid w:val="003D0513"/>
    <w:rsid w:val="003D0888"/>
    <w:rsid w:val="003D1719"/>
    <w:rsid w:val="003D1B20"/>
    <w:rsid w:val="003D1FE6"/>
    <w:rsid w:val="003D2086"/>
    <w:rsid w:val="003D2481"/>
    <w:rsid w:val="003D2575"/>
    <w:rsid w:val="003D2AB8"/>
    <w:rsid w:val="003D2EB0"/>
    <w:rsid w:val="003D2EEE"/>
    <w:rsid w:val="003D305C"/>
    <w:rsid w:val="003D312B"/>
    <w:rsid w:val="003D328F"/>
    <w:rsid w:val="003D338C"/>
    <w:rsid w:val="003D3AAC"/>
    <w:rsid w:val="003D3AC5"/>
    <w:rsid w:val="003D3C4C"/>
    <w:rsid w:val="003D3C6C"/>
    <w:rsid w:val="003D3F28"/>
    <w:rsid w:val="003D3F42"/>
    <w:rsid w:val="003D4006"/>
    <w:rsid w:val="003D4317"/>
    <w:rsid w:val="003D4369"/>
    <w:rsid w:val="003D436D"/>
    <w:rsid w:val="003D452B"/>
    <w:rsid w:val="003D48F0"/>
    <w:rsid w:val="003D4B1C"/>
    <w:rsid w:val="003D4D66"/>
    <w:rsid w:val="003D4DF7"/>
    <w:rsid w:val="003D529B"/>
    <w:rsid w:val="003D5374"/>
    <w:rsid w:val="003D5390"/>
    <w:rsid w:val="003D54F9"/>
    <w:rsid w:val="003D5D02"/>
    <w:rsid w:val="003D6057"/>
    <w:rsid w:val="003D610C"/>
    <w:rsid w:val="003D65A6"/>
    <w:rsid w:val="003D6DF1"/>
    <w:rsid w:val="003D7080"/>
    <w:rsid w:val="003D7712"/>
    <w:rsid w:val="003D7F8C"/>
    <w:rsid w:val="003E0037"/>
    <w:rsid w:val="003E00BB"/>
    <w:rsid w:val="003E01C6"/>
    <w:rsid w:val="003E035D"/>
    <w:rsid w:val="003E04A6"/>
    <w:rsid w:val="003E0601"/>
    <w:rsid w:val="003E0C8B"/>
    <w:rsid w:val="003E0DC4"/>
    <w:rsid w:val="003E0F4C"/>
    <w:rsid w:val="003E1E01"/>
    <w:rsid w:val="003E1FD5"/>
    <w:rsid w:val="003E2004"/>
    <w:rsid w:val="003E213A"/>
    <w:rsid w:val="003E22D6"/>
    <w:rsid w:val="003E239A"/>
    <w:rsid w:val="003E2604"/>
    <w:rsid w:val="003E2A33"/>
    <w:rsid w:val="003E2B77"/>
    <w:rsid w:val="003E2C9F"/>
    <w:rsid w:val="003E2D72"/>
    <w:rsid w:val="003E2E4A"/>
    <w:rsid w:val="003E308A"/>
    <w:rsid w:val="003E31EA"/>
    <w:rsid w:val="003E339D"/>
    <w:rsid w:val="003E36B1"/>
    <w:rsid w:val="003E3B8D"/>
    <w:rsid w:val="003E3D12"/>
    <w:rsid w:val="003E3FEC"/>
    <w:rsid w:val="003E4131"/>
    <w:rsid w:val="003E41FF"/>
    <w:rsid w:val="003E46F8"/>
    <w:rsid w:val="003E4796"/>
    <w:rsid w:val="003E48C9"/>
    <w:rsid w:val="003E4B51"/>
    <w:rsid w:val="003E51D0"/>
    <w:rsid w:val="003E6075"/>
    <w:rsid w:val="003E62F8"/>
    <w:rsid w:val="003E6474"/>
    <w:rsid w:val="003E6886"/>
    <w:rsid w:val="003E6AD5"/>
    <w:rsid w:val="003E6C7D"/>
    <w:rsid w:val="003E6F88"/>
    <w:rsid w:val="003F0116"/>
    <w:rsid w:val="003F0565"/>
    <w:rsid w:val="003F0698"/>
    <w:rsid w:val="003F0C18"/>
    <w:rsid w:val="003F0EC5"/>
    <w:rsid w:val="003F1030"/>
    <w:rsid w:val="003F2534"/>
    <w:rsid w:val="003F25AA"/>
    <w:rsid w:val="003F2BB8"/>
    <w:rsid w:val="003F2BBB"/>
    <w:rsid w:val="003F2D6E"/>
    <w:rsid w:val="003F2EC4"/>
    <w:rsid w:val="003F3129"/>
    <w:rsid w:val="003F3201"/>
    <w:rsid w:val="003F341F"/>
    <w:rsid w:val="003F4224"/>
    <w:rsid w:val="003F490D"/>
    <w:rsid w:val="003F4B6A"/>
    <w:rsid w:val="003F4D97"/>
    <w:rsid w:val="003F4DB4"/>
    <w:rsid w:val="003F4E85"/>
    <w:rsid w:val="003F4FDE"/>
    <w:rsid w:val="003F5041"/>
    <w:rsid w:val="003F52BA"/>
    <w:rsid w:val="003F5350"/>
    <w:rsid w:val="003F5356"/>
    <w:rsid w:val="003F5927"/>
    <w:rsid w:val="003F596C"/>
    <w:rsid w:val="003F59F5"/>
    <w:rsid w:val="003F5D81"/>
    <w:rsid w:val="003F64F2"/>
    <w:rsid w:val="003F6A6F"/>
    <w:rsid w:val="003F6AB1"/>
    <w:rsid w:val="003F6C49"/>
    <w:rsid w:val="003F6C7B"/>
    <w:rsid w:val="003F6C95"/>
    <w:rsid w:val="003F6D1E"/>
    <w:rsid w:val="003F6DEA"/>
    <w:rsid w:val="003F78CE"/>
    <w:rsid w:val="003F7AFB"/>
    <w:rsid w:val="0040005C"/>
    <w:rsid w:val="0040052C"/>
    <w:rsid w:val="00400A91"/>
    <w:rsid w:val="00400AAA"/>
    <w:rsid w:val="00400BB4"/>
    <w:rsid w:val="00400EC3"/>
    <w:rsid w:val="00401665"/>
    <w:rsid w:val="00401696"/>
    <w:rsid w:val="0040189C"/>
    <w:rsid w:val="00401BF0"/>
    <w:rsid w:val="00401D26"/>
    <w:rsid w:val="00401F27"/>
    <w:rsid w:val="00402244"/>
    <w:rsid w:val="00402247"/>
    <w:rsid w:val="00402DCC"/>
    <w:rsid w:val="00402FA5"/>
    <w:rsid w:val="0040343B"/>
    <w:rsid w:val="00403735"/>
    <w:rsid w:val="004039D0"/>
    <w:rsid w:val="004040A9"/>
    <w:rsid w:val="0040441E"/>
    <w:rsid w:val="00404712"/>
    <w:rsid w:val="004048BB"/>
    <w:rsid w:val="004048E9"/>
    <w:rsid w:val="00404A59"/>
    <w:rsid w:val="00404C69"/>
    <w:rsid w:val="00404DC1"/>
    <w:rsid w:val="00404E92"/>
    <w:rsid w:val="00405147"/>
    <w:rsid w:val="004053F7"/>
    <w:rsid w:val="004055AC"/>
    <w:rsid w:val="004057D2"/>
    <w:rsid w:val="004057E0"/>
    <w:rsid w:val="0040641B"/>
    <w:rsid w:val="00406731"/>
    <w:rsid w:val="00406772"/>
    <w:rsid w:val="00406B0B"/>
    <w:rsid w:val="00406F4C"/>
    <w:rsid w:val="004070A2"/>
    <w:rsid w:val="00407115"/>
    <w:rsid w:val="00407456"/>
    <w:rsid w:val="0040764F"/>
    <w:rsid w:val="0040779C"/>
    <w:rsid w:val="00407C53"/>
    <w:rsid w:val="00410276"/>
    <w:rsid w:val="004103D8"/>
    <w:rsid w:val="00410529"/>
    <w:rsid w:val="004112AF"/>
    <w:rsid w:val="00411300"/>
    <w:rsid w:val="00411773"/>
    <w:rsid w:val="00412442"/>
    <w:rsid w:val="00412648"/>
    <w:rsid w:val="00412ABC"/>
    <w:rsid w:val="00412AFD"/>
    <w:rsid w:val="00412DA5"/>
    <w:rsid w:val="004133B8"/>
    <w:rsid w:val="00413716"/>
    <w:rsid w:val="00413737"/>
    <w:rsid w:val="0041378A"/>
    <w:rsid w:val="00413BBA"/>
    <w:rsid w:val="00413DFB"/>
    <w:rsid w:val="00413EA8"/>
    <w:rsid w:val="00413F23"/>
    <w:rsid w:val="00414078"/>
    <w:rsid w:val="004143D9"/>
    <w:rsid w:val="00414836"/>
    <w:rsid w:val="004148BA"/>
    <w:rsid w:val="00414AD0"/>
    <w:rsid w:val="00414C1B"/>
    <w:rsid w:val="00414D6E"/>
    <w:rsid w:val="00415755"/>
    <w:rsid w:val="004158E8"/>
    <w:rsid w:val="00415960"/>
    <w:rsid w:val="00415D3B"/>
    <w:rsid w:val="00415F2C"/>
    <w:rsid w:val="00415F42"/>
    <w:rsid w:val="00415F68"/>
    <w:rsid w:val="00416143"/>
    <w:rsid w:val="00416573"/>
    <w:rsid w:val="00416B95"/>
    <w:rsid w:val="00416D98"/>
    <w:rsid w:val="00416DB7"/>
    <w:rsid w:val="00416EBF"/>
    <w:rsid w:val="0041756A"/>
    <w:rsid w:val="004178C7"/>
    <w:rsid w:val="00420193"/>
    <w:rsid w:val="0042037B"/>
    <w:rsid w:val="00420633"/>
    <w:rsid w:val="00420D71"/>
    <w:rsid w:val="00420ECC"/>
    <w:rsid w:val="00420FEE"/>
    <w:rsid w:val="00421195"/>
    <w:rsid w:val="004216C6"/>
    <w:rsid w:val="0042189F"/>
    <w:rsid w:val="00421C63"/>
    <w:rsid w:val="00422383"/>
    <w:rsid w:val="00422515"/>
    <w:rsid w:val="004225F9"/>
    <w:rsid w:val="00422621"/>
    <w:rsid w:val="004229A4"/>
    <w:rsid w:val="00422B08"/>
    <w:rsid w:val="00422BFC"/>
    <w:rsid w:val="00422E25"/>
    <w:rsid w:val="00422E50"/>
    <w:rsid w:val="00422F6E"/>
    <w:rsid w:val="00422FAD"/>
    <w:rsid w:val="0042319A"/>
    <w:rsid w:val="004231B7"/>
    <w:rsid w:val="00423668"/>
    <w:rsid w:val="0042376F"/>
    <w:rsid w:val="0042391D"/>
    <w:rsid w:val="00423C6B"/>
    <w:rsid w:val="00423DD4"/>
    <w:rsid w:val="00423E5A"/>
    <w:rsid w:val="00424195"/>
    <w:rsid w:val="00424B3D"/>
    <w:rsid w:val="00424C11"/>
    <w:rsid w:val="00424E4C"/>
    <w:rsid w:val="00425824"/>
    <w:rsid w:val="00425997"/>
    <w:rsid w:val="00425E45"/>
    <w:rsid w:val="00426126"/>
    <w:rsid w:val="00426292"/>
    <w:rsid w:val="004262A9"/>
    <w:rsid w:val="004265E4"/>
    <w:rsid w:val="00426AC7"/>
    <w:rsid w:val="00426DD4"/>
    <w:rsid w:val="0042722D"/>
    <w:rsid w:val="0042736F"/>
    <w:rsid w:val="00427C43"/>
    <w:rsid w:val="00427E90"/>
    <w:rsid w:val="004307FB"/>
    <w:rsid w:val="00430D25"/>
    <w:rsid w:val="00431523"/>
    <w:rsid w:val="004315FD"/>
    <w:rsid w:val="00431876"/>
    <w:rsid w:val="004319D8"/>
    <w:rsid w:val="00431DB4"/>
    <w:rsid w:val="00431DCB"/>
    <w:rsid w:val="004321E0"/>
    <w:rsid w:val="00432327"/>
    <w:rsid w:val="0043242F"/>
    <w:rsid w:val="00432A62"/>
    <w:rsid w:val="00433380"/>
    <w:rsid w:val="004334CE"/>
    <w:rsid w:val="00433677"/>
    <w:rsid w:val="00434700"/>
    <w:rsid w:val="00434C00"/>
    <w:rsid w:val="0043536A"/>
    <w:rsid w:val="004354F5"/>
    <w:rsid w:val="00435703"/>
    <w:rsid w:val="00435955"/>
    <w:rsid w:val="004359B3"/>
    <w:rsid w:val="004359BA"/>
    <w:rsid w:val="00435A98"/>
    <w:rsid w:val="00435AE9"/>
    <w:rsid w:val="00436734"/>
    <w:rsid w:val="004367B3"/>
    <w:rsid w:val="0043681A"/>
    <w:rsid w:val="00436E07"/>
    <w:rsid w:val="00436E25"/>
    <w:rsid w:val="0043724B"/>
    <w:rsid w:val="00437505"/>
    <w:rsid w:val="00437B6D"/>
    <w:rsid w:val="00437E2D"/>
    <w:rsid w:val="004400B1"/>
    <w:rsid w:val="0044016C"/>
    <w:rsid w:val="004401E1"/>
    <w:rsid w:val="0044026F"/>
    <w:rsid w:val="00440326"/>
    <w:rsid w:val="004405A0"/>
    <w:rsid w:val="00440906"/>
    <w:rsid w:val="00440F00"/>
    <w:rsid w:val="004411D1"/>
    <w:rsid w:val="004413A0"/>
    <w:rsid w:val="00441609"/>
    <w:rsid w:val="0044168A"/>
    <w:rsid w:val="004416DA"/>
    <w:rsid w:val="00441EA2"/>
    <w:rsid w:val="00441F8D"/>
    <w:rsid w:val="00442413"/>
    <w:rsid w:val="004429BA"/>
    <w:rsid w:val="00442E0D"/>
    <w:rsid w:val="004430FA"/>
    <w:rsid w:val="00443107"/>
    <w:rsid w:val="00443507"/>
    <w:rsid w:val="00443676"/>
    <w:rsid w:val="00443AAD"/>
    <w:rsid w:val="00443ADE"/>
    <w:rsid w:val="00443DD8"/>
    <w:rsid w:val="00444982"/>
    <w:rsid w:val="00444CAD"/>
    <w:rsid w:val="00444CB6"/>
    <w:rsid w:val="00445533"/>
    <w:rsid w:val="00445731"/>
    <w:rsid w:val="004462D3"/>
    <w:rsid w:val="00446CEA"/>
    <w:rsid w:val="0044752E"/>
    <w:rsid w:val="00447847"/>
    <w:rsid w:val="00447D6A"/>
    <w:rsid w:val="00447D9B"/>
    <w:rsid w:val="00447FC9"/>
    <w:rsid w:val="00450022"/>
    <w:rsid w:val="00450358"/>
    <w:rsid w:val="004503F8"/>
    <w:rsid w:val="0045059D"/>
    <w:rsid w:val="00450B23"/>
    <w:rsid w:val="00450DB5"/>
    <w:rsid w:val="00450DF3"/>
    <w:rsid w:val="00450F6B"/>
    <w:rsid w:val="00450F87"/>
    <w:rsid w:val="0045112C"/>
    <w:rsid w:val="0045118A"/>
    <w:rsid w:val="00451745"/>
    <w:rsid w:val="00451A8B"/>
    <w:rsid w:val="00451D28"/>
    <w:rsid w:val="00451EB7"/>
    <w:rsid w:val="00451EBB"/>
    <w:rsid w:val="004520F0"/>
    <w:rsid w:val="00452747"/>
    <w:rsid w:val="00452FA6"/>
    <w:rsid w:val="0045339A"/>
    <w:rsid w:val="004536D7"/>
    <w:rsid w:val="004537FE"/>
    <w:rsid w:val="00453877"/>
    <w:rsid w:val="00453D03"/>
    <w:rsid w:val="004540EF"/>
    <w:rsid w:val="004541D3"/>
    <w:rsid w:val="00454988"/>
    <w:rsid w:val="00454A27"/>
    <w:rsid w:val="00454B27"/>
    <w:rsid w:val="0045565E"/>
    <w:rsid w:val="0045577C"/>
    <w:rsid w:val="0045577F"/>
    <w:rsid w:val="0045585C"/>
    <w:rsid w:val="0045597D"/>
    <w:rsid w:val="00455D44"/>
    <w:rsid w:val="00456012"/>
    <w:rsid w:val="004560B6"/>
    <w:rsid w:val="00456235"/>
    <w:rsid w:val="0045662F"/>
    <w:rsid w:val="00456BE2"/>
    <w:rsid w:val="00456D6B"/>
    <w:rsid w:val="00457163"/>
    <w:rsid w:val="004573E3"/>
    <w:rsid w:val="00457599"/>
    <w:rsid w:val="00457644"/>
    <w:rsid w:val="00457E6A"/>
    <w:rsid w:val="00457F8F"/>
    <w:rsid w:val="0046032B"/>
    <w:rsid w:val="0046032E"/>
    <w:rsid w:val="00461352"/>
    <w:rsid w:val="0046141D"/>
    <w:rsid w:val="00461845"/>
    <w:rsid w:val="00461BB4"/>
    <w:rsid w:val="00461E7D"/>
    <w:rsid w:val="00461F6D"/>
    <w:rsid w:val="00461FD6"/>
    <w:rsid w:val="00462148"/>
    <w:rsid w:val="004627AD"/>
    <w:rsid w:val="00462C72"/>
    <w:rsid w:val="00462F54"/>
    <w:rsid w:val="004635B4"/>
    <w:rsid w:val="00463695"/>
    <w:rsid w:val="00463787"/>
    <w:rsid w:val="0046386D"/>
    <w:rsid w:val="00463AB3"/>
    <w:rsid w:val="00463C06"/>
    <w:rsid w:val="0046408A"/>
    <w:rsid w:val="00464173"/>
    <w:rsid w:val="004644FB"/>
    <w:rsid w:val="004645AA"/>
    <w:rsid w:val="0046493C"/>
    <w:rsid w:val="00464972"/>
    <w:rsid w:val="004657AD"/>
    <w:rsid w:val="00466289"/>
    <w:rsid w:val="00466566"/>
    <w:rsid w:val="0046690B"/>
    <w:rsid w:val="00466C23"/>
    <w:rsid w:val="004672E2"/>
    <w:rsid w:val="00467350"/>
    <w:rsid w:val="004673D7"/>
    <w:rsid w:val="004674BA"/>
    <w:rsid w:val="00467533"/>
    <w:rsid w:val="004678F3"/>
    <w:rsid w:val="00467994"/>
    <w:rsid w:val="00467AD5"/>
    <w:rsid w:val="004701C0"/>
    <w:rsid w:val="0047086C"/>
    <w:rsid w:val="00470EB6"/>
    <w:rsid w:val="00471845"/>
    <w:rsid w:val="00471A9F"/>
    <w:rsid w:val="00471B18"/>
    <w:rsid w:val="00471D84"/>
    <w:rsid w:val="004728EB"/>
    <w:rsid w:val="00472FD3"/>
    <w:rsid w:val="004736A6"/>
    <w:rsid w:val="00473D22"/>
    <w:rsid w:val="00473D92"/>
    <w:rsid w:val="00474093"/>
    <w:rsid w:val="004741BC"/>
    <w:rsid w:val="0047434D"/>
    <w:rsid w:val="004746D0"/>
    <w:rsid w:val="004746E2"/>
    <w:rsid w:val="00474726"/>
    <w:rsid w:val="00474971"/>
    <w:rsid w:val="00474D58"/>
    <w:rsid w:val="00475A66"/>
    <w:rsid w:val="00475B00"/>
    <w:rsid w:val="00475E23"/>
    <w:rsid w:val="00476D58"/>
    <w:rsid w:val="00476E43"/>
    <w:rsid w:val="0047743A"/>
    <w:rsid w:val="00477D93"/>
    <w:rsid w:val="00480103"/>
    <w:rsid w:val="00480392"/>
    <w:rsid w:val="004805C0"/>
    <w:rsid w:val="00480919"/>
    <w:rsid w:val="004809B5"/>
    <w:rsid w:val="00480A42"/>
    <w:rsid w:val="0048156F"/>
    <w:rsid w:val="00481825"/>
    <w:rsid w:val="00481A52"/>
    <w:rsid w:val="0048251B"/>
    <w:rsid w:val="00482A22"/>
    <w:rsid w:val="00482A83"/>
    <w:rsid w:val="00482DF7"/>
    <w:rsid w:val="00482F7C"/>
    <w:rsid w:val="0048316D"/>
    <w:rsid w:val="004832FD"/>
    <w:rsid w:val="00483358"/>
    <w:rsid w:val="004833CE"/>
    <w:rsid w:val="004835F6"/>
    <w:rsid w:val="004836E1"/>
    <w:rsid w:val="00483AF3"/>
    <w:rsid w:val="00483D27"/>
    <w:rsid w:val="00483E96"/>
    <w:rsid w:val="004840B1"/>
    <w:rsid w:val="00484218"/>
    <w:rsid w:val="0048446E"/>
    <w:rsid w:val="004846E9"/>
    <w:rsid w:val="00484744"/>
    <w:rsid w:val="00484836"/>
    <w:rsid w:val="00485585"/>
    <w:rsid w:val="004855C2"/>
    <w:rsid w:val="00485780"/>
    <w:rsid w:val="00485A49"/>
    <w:rsid w:val="00486223"/>
    <w:rsid w:val="00486DCF"/>
    <w:rsid w:val="00486E63"/>
    <w:rsid w:val="00487074"/>
    <w:rsid w:val="004875B0"/>
    <w:rsid w:val="00487602"/>
    <w:rsid w:val="0048784E"/>
    <w:rsid w:val="0048791A"/>
    <w:rsid w:val="00487F08"/>
    <w:rsid w:val="00490188"/>
    <w:rsid w:val="00490281"/>
    <w:rsid w:val="004904F0"/>
    <w:rsid w:val="004906D0"/>
    <w:rsid w:val="0049176D"/>
    <w:rsid w:val="0049185C"/>
    <w:rsid w:val="00491AF4"/>
    <w:rsid w:val="004920A2"/>
    <w:rsid w:val="00492508"/>
    <w:rsid w:val="00492536"/>
    <w:rsid w:val="00492B75"/>
    <w:rsid w:val="00492BC5"/>
    <w:rsid w:val="00492EB7"/>
    <w:rsid w:val="00492FF5"/>
    <w:rsid w:val="00493230"/>
    <w:rsid w:val="00493249"/>
    <w:rsid w:val="004937EE"/>
    <w:rsid w:val="00493F0B"/>
    <w:rsid w:val="0049400B"/>
    <w:rsid w:val="00494F1C"/>
    <w:rsid w:val="004952C4"/>
    <w:rsid w:val="004953E6"/>
    <w:rsid w:val="0049562D"/>
    <w:rsid w:val="004958EA"/>
    <w:rsid w:val="004958FD"/>
    <w:rsid w:val="00495B51"/>
    <w:rsid w:val="00495B5B"/>
    <w:rsid w:val="0049644A"/>
    <w:rsid w:val="0049662A"/>
    <w:rsid w:val="0049662C"/>
    <w:rsid w:val="0049665A"/>
    <w:rsid w:val="00496848"/>
    <w:rsid w:val="00496F2B"/>
    <w:rsid w:val="004970FC"/>
    <w:rsid w:val="00497293"/>
    <w:rsid w:val="004979C5"/>
    <w:rsid w:val="00497BC2"/>
    <w:rsid w:val="00497DA9"/>
    <w:rsid w:val="00499E38"/>
    <w:rsid w:val="004A00AA"/>
    <w:rsid w:val="004A00B7"/>
    <w:rsid w:val="004A01EC"/>
    <w:rsid w:val="004A05A1"/>
    <w:rsid w:val="004A0603"/>
    <w:rsid w:val="004A078A"/>
    <w:rsid w:val="004A0A21"/>
    <w:rsid w:val="004A0A8C"/>
    <w:rsid w:val="004A0B3B"/>
    <w:rsid w:val="004A0C19"/>
    <w:rsid w:val="004A108C"/>
    <w:rsid w:val="004A15D2"/>
    <w:rsid w:val="004A1B15"/>
    <w:rsid w:val="004A1C79"/>
    <w:rsid w:val="004A2619"/>
    <w:rsid w:val="004A26C3"/>
    <w:rsid w:val="004A28C9"/>
    <w:rsid w:val="004A331F"/>
    <w:rsid w:val="004A3499"/>
    <w:rsid w:val="004A39B8"/>
    <w:rsid w:val="004A3E68"/>
    <w:rsid w:val="004A4021"/>
    <w:rsid w:val="004A482A"/>
    <w:rsid w:val="004A49BC"/>
    <w:rsid w:val="004A4A95"/>
    <w:rsid w:val="004A50A8"/>
    <w:rsid w:val="004A548A"/>
    <w:rsid w:val="004A54B7"/>
    <w:rsid w:val="004A584B"/>
    <w:rsid w:val="004A5876"/>
    <w:rsid w:val="004A606B"/>
    <w:rsid w:val="004A66B4"/>
    <w:rsid w:val="004A6939"/>
    <w:rsid w:val="004A6AEC"/>
    <w:rsid w:val="004A6D8D"/>
    <w:rsid w:val="004B009D"/>
    <w:rsid w:val="004B0B1E"/>
    <w:rsid w:val="004B0E19"/>
    <w:rsid w:val="004B1007"/>
    <w:rsid w:val="004B10B9"/>
    <w:rsid w:val="004B1157"/>
    <w:rsid w:val="004B11E3"/>
    <w:rsid w:val="004B137D"/>
    <w:rsid w:val="004B145E"/>
    <w:rsid w:val="004B17A7"/>
    <w:rsid w:val="004B1AFF"/>
    <w:rsid w:val="004B1CA1"/>
    <w:rsid w:val="004B1FAA"/>
    <w:rsid w:val="004B1FAD"/>
    <w:rsid w:val="004B2098"/>
    <w:rsid w:val="004B21FF"/>
    <w:rsid w:val="004B2694"/>
    <w:rsid w:val="004B2D80"/>
    <w:rsid w:val="004B3635"/>
    <w:rsid w:val="004B3C15"/>
    <w:rsid w:val="004B3DE7"/>
    <w:rsid w:val="004B3F0A"/>
    <w:rsid w:val="004B4045"/>
    <w:rsid w:val="004B411D"/>
    <w:rsid w:val="004B4814"/>
    <w:rsid w:val="004B4BA4"/>
    <w:rsid w:val="004B4F52"/>
    <w:rsid w:val="004B53A2"/>
    <w:rsid w:val="004B557A"/>
    <w:rsid w:val="004B5B2D"/>
    <w:rsid w:val="004B5F23"/>
    <w:rsid w:val="004B5F5B"/>
    <w:rsid w:val="004B6D35"/>
    <w:rsid w:val="004B6E6D"/>
    <w:rsid w:val="004B7533"/>
    <w:rsid w:val="004B7566"/>
    <w:rsid w:val="004B7722"/>
    <w:rsid w:val="004B7CC2"/>
    <w:rsid w:val="004C0306"/>
    <w:rsid w:val="004C0740"/>
    <w:rsid w:val="004C0B78"/>
    <w:rsid w:val="004C1011"/>
    <w:rsid w:val="004C1056"/>
    <w:rsid w:val="004C1100"/>
    <w:rsid w:val="004C18AF"/>
    <w:rsid w:val="004C1CFA"/>
    <w:rsid w:val="004C1F52"/>
    <w:rsid w:val="004C1F86"/>
    <w:rsid w:val="004C2028"/>
    <w:rsid w:val="004C2CA1"/>
    <w:rsid w:val="004C2CF2"/>
    <w:rsid w:val="004C3031"/>
    <w:rsid w:val="004C30D1"/>
    <w:rsid w:val="004C33DE"/>
    <w:rsid w:val="004C378B"/>
    <w:rsid w:val="004C3F32"/>
    <w:rsid w:val="004C4493"/>
    <w:rsid w:val="004C49C9"/>
    <w:rsid w:val="004C614D"/>
    <w:rsid w:val="004C61A5"/>
    <w:rsid w:val="004C6390"/>
    <w:rsid w:val="004C64FF"/>
    <w:rsid w:val="004C6872"/>
    <w:rsid w:val="004C68D5"/>
    <w:rsid w:val="004C696F"/>
    <w:rsid w:val="004C6B20"/>
    <w:rsid w:val="004C70AB"/>
    <w:rsid w:val="004C7B4D"/>
    <w:rsid w:val="004C7BD3"/>
    <w:rsid w:val="004C7D57"/>
    <w:rsid w:val="004C7D60"/>
    <w:rsid w:val="004D0622"/>
    <w:rsid w:val="004D097F"/>
    <w:rsid w:val="004D0E7B"/>
    <w:rsid w:val="004D0ED4"/>
    <w:rsid w:val="004D10D4"/>
    <w:rsid w:val="004D17E7"/>
    <w:rsid w:val="004D1F8C"/>
    <w:rsid w:val="004D21E9"/>
    <w:rsid w:val="004D224B"/>
    <w:rsid w:val="004D2251"/>
    <w:rsid w:val="004D23CA"/>
    <w:rsid w:val="004D27F4"/>
    <w:rsid w:val="004D2978"/>
    <w:rsid w:val="004D29EE"/>
    <w:rsid w:val="004D2A9C"/>
    <w:rsid w:val="004D33D8"/>
    <w:rsid w:val="004D3A50"/>
    <w:rsid w:val="004D40A4"/>
    <w:rsid w:val="004D4528"/>
    <w:rsid w:val="004D4988"/>
    <w:rsid w:val="004D4A5D"/>
    <w:rsid w:val="004D4E47"/>
    <w:rsid w:val="004D507C"/>
    <w:rsid w:val="004D5326"/>
    <w:rsid w:val="004D5552"/>
    <w:rsid w:val="004D5786"/>
    <w:rsid w:val="004D5995"/>
    <w:rsid w:val="004D59DB"/>
    <w:rsid w:val="004D5F23"/>
    <w:rsid w:val="004D68F9"/>
    <w:rsid w:val="004D6C3B"/>
    <w:rsid w:val="004D6C66"/>
    <w:rsid w:val="004D6F1F"/>
    <w:rsid w:val="004D70D3"/>
    <w:rsid w:val="004D749C"/>
    <w:rsid w:val="004D7DA3"/>
    <w:rsid w:val="004E00C7"/>
    <w:rsid w:val="004E08A5"/>
    <w:rsid w:val="004E0AA7"/>
    <w:rsid w:val="004E0B2C"/>
    <w:rsid w:val="004E0F6E"/>
    <w:rsid w:val="004E1269"/>
    <w:rsid w:val="004E1E06"/>
    <w:rsid w:val="004E20C5"/>
    <w:rsid w:val="004E22CE"/>
    <w:rsid w:val="004E2560"/>
    <w:rsid w:val="004E2608"/>
    <w:rsid w:val="004E296D"/>
    <w:rsid w:val="004E2E32"/>
    <w:rsid w:val="004E328B"/>
    <w:rsid w:val="004E36FB"/>
    <w:rsid w:val="004E41D4"/>
    <w:rsid w:val="004E44E2"/>
    <w:rsid w:val="004E4689"/>
    <w:rsid w:val="004E494D"/>
    <w:rsid w:val="004E52B0"/>
    <w:rsid w:val="004E52BF"/>
    <w:rsid w:val="004E5956"/>
    <w:rsid w:val="004E59E8"/>
    <w:rsid w:val="004E609E"/>
    <w:rsid w:val="004E6270"/>
    <w:rsid w:val="004E6828"/>
    <w:rsid w:val="004E69FB"/>
    <w:rsid w:val="004E6A3E"/>
    <w:rsid w:val="004E6DFB"/>
    <w:rsid w:val="004E6FD5"/>
    <w:rsid w:val="004E72AC"/>
    <w:rsid w:val="004E7499"/>
    <w:rsid w:val="004E776B"/>
    <w:rsid w:val="004E7D5E"/>
    <w:rsid w:val="004E7F00"/>
    <w:rsid w:val="004E7FA5"/>
    <w:rsid w:val="004F034A"/>
    <w:rsid w:val="004F0F96"/>
    <w:rsid w:val="004F0FA4"/>
    <w:rsid w:val="004F1983"/>
    <w:rsid w:val="004F1D57"/>
    <w:rsid w:val="004F1F22"/>
    <w:rsid w:val="004F22F5"/>
    <w:rsid w:val="004F2881"/>
    <w:rsid w:val="004F2CFC"/>
    <w:rsid w:val="004F30FB"/>
    <w:rsid w:val="004F3196"/>
    <w:rsid w:val="004F3776"/>
    <w:rsid w:val="004F385C"/>
    <w:rsid w:val="004F3BAB"/>
    <w:rsid w:val="004F3C86"/>
    <w:rsid w:val="004F40DE"/>
    <w:rsid w:val="004F411D"/>
    <w:rsid w:val="004F438D"/>
    <w:rsid w:val="004F5465"/>
    <w:rsid w:val="004F5562"/>
    <w:rsid w:val="004F55C2"/>
    <w:rsid w:val="004F588F"/>
    <w:rsid w:val="004F5ACE"/>
    <w:rsid w:val="004F5B10"/>
    <w:rsid w:val="004F5C34"/>
    <w:rsid w:val="004F5CBD"/>
    <w:rsid w:val="004F5DF8"/>
    <w:rsid w:val="004F5F79"/>
    <w:rsid w:val="004F5F92"/>
    <w:rsid w:val="004F6060"/>
    <w:rsid w:val="004F6879"/>
    <w:rsid w:val="004F69FD"/>
    <w:rsid w:val="004F6A44"/>
    <w:rsid w:val="004F6A80"/>
    <w:rsid w:val="004F6BE2"/>
    <w:rsid w:val="004F7052"/>
    <w:rsid w:val="004F72A0"/>
    <w:rsid w:val="004F74AD"/>
    <w:rsid w:val="004F7601"/>
    <w:rsid w:val="005001CF"/>
    <w:rsid w:val="00500209"/>
    <w:rsid w:val="005005D4"/>
    <w:rsid w:val="0050072C"/>
    <w:rsid w:val="00500EA0"/>
    <w:rsid w:val="005010D0"/>
    <w:rsid w:val="00501369"/>
    <w:rsid w:val="005013F2"/>
    <w:rsid w:val="005013FF"/>
    <w:rsid w:val="005020A0"/>
    <w:rsid w:val="00502409"/>
    <w:rsid w:val="00502556"/>
    <w:rsid w:val="00502A20"/>
    <w:rsid w:val="00502D42"/>
    <w:rsid w:val="00503261"/>
    <w:rsid w:val="005033D1"/>
    <w:rsid w:val="00503A81"/>
    <w:rsid w:val="00503F9D"/>
    <w:rsid w:val="005040AB"/>
    <w:rsid w:val="005040EE"/>
    <w:rsid w:val="00504ED2"/>
    <w:rsid w:val="005052EC"/>
    <w:rsid w:val="0050541B"/>
    <w:rsid w:val="005054EA"/>
    <w:rsid w:val="00505F16"/>
    <w:rsid w:val="00506516"/>
    <w:rsid w:val="00506569"/>
    <w:rsid w:val="00506C8F"/>
    <w:rsid w:val="00506E19"/>
    <w:rsid w:val="005075CF"/>
    <w:rsid w:val="00507FC4"/>
    <w:rsid w:val="0051007B"/>
    <w:rsid w:val="00510657"/>
    <w:rsid w:val="005106DB"/>
    <w:rsid w:val="005108E8"/>
    <w:rsid w:val="00510AE2"/>
    <w:rsid w:val="00510C20"/>
    <w:rsid w:val="00510CAE"/>
    <w:rsid w:val="0051119B"/>
    <w:rsid w:val="005115D3"/>
    <w:rsid w:val="00511C66"/>
    <w:rsid w:val="00511D6F"/>
    <w:rsid w:val="00511EAB"/>
    <w:rsid w:val="00512279"/>
    <w:rsid w:val="0051233F"/>
    <w:rsid w:val="00512531"/>
    <w:rsid w:val="00512A8D"/>
    <w:rsid w:val="00512C70"/>
    <w:rsid w:val="00512DD4"/>
    <w:rsid w:val="005131D9"/>
    <w:rsid w:val="0051331B"/>
    <w:rsid w:val="0051343D"/>
    <w:rsid w:val="00513C77"/>
    <w:rsid w:val="00514218"/>
    <w:rsid w:val="0051443E"/>
    <w:rsid w:val="005148DE"/>
    <w:rsid w:val="00515082"/>
    <w:rsid w:val="0051518E"/>
    <w:rsid w:val="005157DB"/>
    <w:rsid w:val="00515B4F"/>
    <w:rsid w:val="00516B2D"/>
    <w:rsid w:val="00516CF1"/>
    <w:rsid w:val="00516EFF"/>
    <w:rsid w:val="00516FED"/>
    <w:rsid w:val="00517100"/>
    <w:rsid w:val="005175AA"/>
    <w:rsid w:val="0051793A"/>
    <w:rsid w:val="00517B21"/>
    <w:rsid w:val="0052029C"/>
    <w:rsid w:val="00520500"/>
    <w:rsid w:val="00520E44"/>
    <w:rsid w:val="00521251"/>
    <w:rsid w:val="005215C1"/>
    <w:rsid w:val="00521685"/>
    <w:rsid w:val="005216A8"/>
    <w:rsid w:val="0052170A"/>
    <w:rsid w:val="005217BD"/>
    <w:rsid w:val="00521966"/>
    <w:rsid w:val="005219CC"/>
    <w:rsid w:val="005220BE"/>
    <w:rsid w:val="0052227C"/>
    <w:rsid w:val="00522535"/>
    <w:rsid w:val="00522657"/>
    <w:rsid w:val="00522786"/>
    <w:rsid w:val="005227AF"/>
    <w:rsid w:val="00522ADC"/>
    <w:rsid w:val="00522CF8"/>
    <w:rsid w:val="00522D46"/>
    <w:rsid w:val="00522E79"/>
    <w:rsid w:val="00524023"/>
    <w:rsid w:val="00524CDC"/>
    <w:rsid w:val="00524DBD"/>
    <w:rsid w:val="005250D7"/>
    <w:rsid w:val="0052514F"/>
    <w:rsid w:val="005252F9"/>
    <w:rsid w:val="00525501"/>
    <w:rsid w:val="005267C8"/>
    <w:rsid w:val="00526A2B"/>
    <w:rsid w:val="00526B16"/>
    <w:rsid w:val="00526E5F"/>
    <w:rsid w:val="00527FF6"/>
    <w:rsid w:val="00530339"/>
    <w:rsid w:val="00530387"/>
    <w:rsid w:val="0053048B"/>
    <w:rsid w:val="0053051B"/>
    <w:rsid w:val="0053069D"/>
    <w:rsid w:val="0053087D"/>
    <w:rsid w:val="00530A61"/>
    <w:rsid w:val="0053104D"/>
    <w:rsid w:val="00531098"/>
    <w:rsid w:val="0053117A"/>
    <w:rsid w:val="005318DE"/>
    <w:rsid w:val="005319D7"/>
    <w:rsid w:val="00531E6A"/>
    <w:rsid w:val="005326BC"/>
    <w:rsid w:val="0053288C"/>
    <w:rsid w:val="00532AF9"/>
    <w:rsid w:val="00532FF7"/>
    <w:rsid w:val="00533385"/>
    <w:rsid w:val="00533858"/>
    <w:rsid w:val="00533BEA"/>
    <w:rsid w:val="00533FFE"/>
    <w:rsid w:val="005343DC"/>
    <w:rsid w:val="005345A3"/>
    <w:rsid w:val="00534745"/>
    <w:rsid w:val="0053488D"/>
    <w:rsid w:val="00534B3C"/>
    <w:rsid w:val="00534E75"/>
    <w:rsid w:val="00535285"/>
    <w:rsid w:val="0053566F"/>
    <w:rsid w:val="00535BC1"/>
    <w:rsid w:val="00535C42"/>
    <w:rsid w:val="00535C9E"/>
    <w:rsid w:val="00536018"/>
    <w:rsid w:val="0053648C"/>
    <w:rsid w:val="00536569"/>
    <w:rsid w:val="005365E0"/>
    <w:rsid w:val="00536975"/>
    <w:rsid w:val="00536F6F"/>
    <w:rsid w:val="00537307"/>
    <w:rsid w:val="0053770F"/>
    <w:rsid w:val="00537BCB"/>
    <w:rsid w:val="005402FB"/>
    <w:rsid w:val="00540E46"/>
    <w:rsid w:val="00540FA1"/>
    <w:rsid w:val="00540FDE"/>
    <w:rsid w:val="005410C0"/>
    <w:rsid w:val="005411A4"/>
    <w:rsid w:val="00541518"/>
    <w:rsid w:val="005419DD"/>
    <w:rsid w:val="00541D9C"/>
    <w:rsid w:val="00541FE7"/>
    <w:rsid w:val="00542605"/>
    <w:rsid w:val="005426FB"/>
    <w:rsid w:val="005427BF"/>
    <w:rsid w:val="00542BFA"/>
    <w:rsid w:val="00543546"/>
    <w:rsid w:val="00543B3E"/>
    <w:rsid w:val="0054444F"/>
    <w:rsid w:val="005444A8"/>
    <w:rsid w:val="00544761"/>
    <w:rsid w:val="00544B46"/>
    <w:rsid w:val="005452D9"/>
    <w:rsid w:val="00545D59"/>
    <w:rsid w:val="005467FE"/>
    <w:rsid w:val="0054731A"/>
    <w:rsid w:val="005478BA"/>
    <w:rsid w:val="00547C40"/>
    <w:rsid w:val="00547F0E"/>
    <w:rsid w:val="0055015D"/>
    <w:rsid w:val="00550250"/>
    <w:rsid w:val="0055082F"/>
    <w:rsid w:val="005508A6"/>
    <w:rsid w:val="0055092F"/>
    <w:rsid w:val="00550AE2"/>
    <w:rsid w:val="00550F6D"/>
    <w:rsid w:val="005513DA"/>
    <w:rsid w:val="00551402"/>
    <w:rsid w:val="00551530"/>
    <w:rsid w:val="00551843"/>
    <w:rsid w:val="005519AF"/>
    <w:rsid w:val="00551CB2"/>
    <w:rsid w:val="00551EDC"/>
    <w:rsid w:val="0055315C"/>
    <w:rsid w:val="005532CD"/>
    <w:rsid w:val="005535CF"/>
    <w:rsid w:val="00553684"/>
    <w:rsid w:val="00553A1E"/>
    <w:rsid w:val="00553A6A"/>
    <w:rsid w:val="00553AA9"/>
    <w:rsid w:val="00553F81"/>
    <w:rsid w:val="00553FDE"/>
    <w:rsid w:val="0055410B"/>
    <w:rsid w:val="005543E7"/>
    <w:rsid w:val="00554AA6"/>
    <w:rsid w:val="00554C46"/>
    <w:rsid w:val="00554D44"/>
    <w:rsid w:val="00555022"/>
    <w:rsid w:val="00555083"/>
    <w:rsid w:val="0055510F"/>
    <w:rsid w:val="005553BB"/>
    <w:rsid w:val="0055570C"/>
    <w:rsid w:val="00555FC3"/>
    <w:rsid w:val="0055662A"/>
    <w:rsid w:val="0055674A"/>
    <w:rsid w:val="00556822"/>
    <w:rsid w:val="005568BE"/>
    <w:rsid w:val="00556A1E"/>
    <w:rsid w:val="00556F37"/>
    <w:rsid w:val="005572F2"/>
    <w:rsid w:val="0055743E"/>
    <w:rsid w:val="005575B3"/>
    <w:rsid w:val="0055778A"/>
    <w:rsid w:val="00557976"/>
    <w:rsid w:val="005603C2"/>
    <w:rsid w:val="00560450"/>
    <w:rsid w:val="00560498"/>
    <w:rsid w:val="005605A4"/>
    <w:rsid w:val="00560779"/>
    <w:rsid w:val="005609AC"/>
    <w:rsid w:val="00560BE2"/>
    <w:rsid w:val="00560F4E"/>
    <w:rsid w:val="00560F5C"/>
    <w:rsid w:val="00561264"/>
    <w:rsid w:val="00561302"/>
    <w:rsid w:val="0056139D"/>
    <w:rsid w:val="00561584"/>
    <w:rsid w:val="005619F8"/>
    <w:rsid w:val="00561BFA"/>
    <w:rsid w:val="005623CF"/>
    <w:rsid w:val="00562606"/>
    <w:rsid w:val="005626E6"/>
    <w:rsid w:val="0056272C"/>
    <w:rsid w:val="00562B33"/>
    <w:rsid w:val="0056327B"/>
    <w:rsid w:val="005634B3"/>
    <w:rsid w:val="00563552"/>
    <w:rsid w:val="00563632"/>
    <w:rsid w:val="00564638"/>
    <w:rsid w:val="00564C36"/>
    <w:rsid w:val="00564D14"/>
    <w:rsid w:val="00564E48"/>
    <w:rsid w:val="00564FF8"/>
    <w:rsid w:val="00565280"/>
    <w:rsid w:val="005659B3"/>
    <w:rsid w:val="00565A57"/>
    <w:rsid w:val="00565AF8"/>
    <w:rsid w:val="00565EBA"/>
    <w:rsid w:val="005662A7"/>
    <w:rsid w:val="005665C5"/>
    <w:rsid w:val="00566AA3"/>
    <w:rsid w:val="00566E18"/>
    <w:rsid w:val="00566F82"/>
    <w:rsid w:val="005672A1"/>
    <w:rsid w:val="005676AE"/>
    <w:rsid w:val="00567AFB"/>
    <w:rsid w:val="00567B68"/>
    <w:rsid w:val="00567E3E"/>
    <w:rsid w:val="00567E58"/>
    <w:rsid w:val="00570081"/>
    <w:rsid w:val="00570201"/>
    <w:rsid w:val="00570241"/>
    <w:rsid w:val="0057044E"/>
    <w:rsid w:val="00570459"/>
    <w:rsid w:val="00570475"/>
    <w:rsid w:val="005704B7"/>
    <w:rsid w:val="00570909"/>
    <w:rsid w:val="00570A36"/>
    <w:rsid w:val="00570B65"/>
    <w:rsid w:val="00570DCE"/>
    <w:rsid w:val="0057103F"/>
    <w:rsid w:val="0057121F"/>
    <w:rsid w:val="005715E4"/>
    <w:rsid w:val="00571AD2"/>
    <w:rsid w:val="00571D0D"/>
    <w:rsid w:val="00572A7A"/>
    <w:rsid w:val="005731C6"/>
    <w:rsid w:val="00573297"/>
    <w:rsid w:val="00573BC4"/>
    <w:rsid w:val="005749B3"/>
    <w:rsid w:val="00574C1F"/>
    <w:rsid w:val="00574CA1"/>
    <w:rsid w:val="005750B9"/>
    <w:rsid w:val="005750CD"/>
    <w:rsid w:val="005753CC"/>
    <w:rsid w:val="0057576E"/>
    <w:rsid w:val="00575A7F"/>
    <w:rsid w:val="00575C1F"/>
    <w:rsid w:val="00575DAB"/>
    <w:rsid w:val="00576648"/>
    <w:rsid w:val="00576E2B"/>
    <w:rsid w:val="00576FB2"/>
    <w:rsid w:val="005775A9"/>
    <w:rsid w:val="00580667"/>
    <w:rsid w:val="00580B17"/>
    <w:rsid w:val="00580CEA"/>
    <w:rsid w:val="005813A9"/>
    <w:rsid w:val="00581690"/>
    <w:rsid w:val="00582080"/>
    <w:rsid w:val="0058258C"/>
    <w:rsid w:val="00582741"/>
    <w:rsid w:val="005827CE"/>
    <w:rsid w:val="00582BC2"/>
    <w:rsid w:val="00582E62"/>
    <w:rsid w:val="00582F82"/>
    <w:rsid w:val="00583081"/>
    <w:rsid w:val="005833DD"/>
    <w:rsid w:val="0058342D"/>
    <w:rsid w:val="0058374E"/>
    <w:rsid w:val="005838C4"/>
    <w:rsid w:val="00583CC7"/>
    <w:rsid w:val="00584325"/>
    <w:rsid w:val="0058443A"/>
    <w:rsid w:val="005845F7"/>
    <w:rsid w:val="00584801"/>
    <w:rsid w:val="00584F1B"/>
    <w:rsid w:val="00584F64"/>
    <w:rsid w:val="00585726"/>
    <w:rsid w:val="00585D81"/>
    <w:rsid w:val="00586397"/>
    <w:rsid w:val="00586576"/>
    <w:rsid w:val="0058693B"/>
    <w:rsid w:val="00586D32"/>
    <w:rsid w:val="00586DA8"/>
    <w:rsid w:val="0058708C"/>
    <w:rsid w:val="005872E7"/>
    <w:rsid w:val="00587634"/>
    <w:rsid w:val="00587A74"/>
    <w:rsid w:val="00587E8A"/>
    <w:rsid w:val="005900F5"/>
    <w:rsid w:val="0059016D"/>
    <w:rsid w:val="0059027D"/>
    <w:rsid w:val="00591171"/>
    <w:rsid w:val="00591587"/>
    <w:rsid w:val="00591A28"/>
    <w:rsid w:val="00591D79"/>
    <w:rsid w:val="00591E9A"/>
    <w:rsid w:val="005921D2"/>
    <w:rsid w:val="005922E8"/>
    <w:rsid w:val="005924BF"/>
    <w:rsid w:val="00592A16"/>
    <w:rsid w:val="00592AB8"/>
    <w:rsid w:val="00592D9E"/>
    <w:rsid w:val="005939A3"/>
    <w:rsid w:val="00593DE6"/>
    <w:rsid w:val="00593E0A"/>
    <w:rsid w:val="00594020"/>
    <w:rsid w:val="005940A8"/>
    <w:rsid w:val="00594785"/>
    <w:rsid w:val="00594814"/>
    <w:rsid w:val="0059496E"/>
    <w:rsid w:val="00594AD8"/>
    <w:rsid w:val="00594CE2"/>
    <w:rsid w:val="00595127"/>
    <w:rsid w:val="0059535D"/>
    <w:rsid w:val="0059538C"/>
    <w:rsid w:val="00595620"/>
    <w:rsid w:val="0059628C"/>
    <w:rsid w:val="0059692D"/>
    <w:rsid w:val="00596CBD"/>
    <w:rsid w:val="00596F43"/>
    <w:rsid w:val="00597014"/>
    <w:rsid w:val="00597058"/>
    <w:rsid w:val="005975F6"/>
    <w:rsid w:val="005977CB"/>
    <w:rsid w:val="00597B1D"/>
    <w:rsid w:val="00597BB1"/>
    <w:rsid w:val="005A0505"/>
    <w:rsid w:val="005A069F"/>
    <w:rsid w:val="005A07FF"/>
    <w:rsid w:val="005A0880"/>
    <w:rsid w:val="005A08B1"/>
    <w:rsid w:val="005A0B47"/>
    <w:rsid w:val="005A0C32"/>
    <w:rsid w:val="005A0C66"/>
    <w:rsid w:val="005A1AE8"/>
    <w:rsid w:val="005A22D0"/>
    <w:rsid w:val="005A24B1"/>
    <w:rsid w:val="005A24C6"/>
    <w:rsid w:val="005A2825"/>
    <w:rsid w:val="005A2A50"/>
    <w:rsid w:val="005A3621"/>
    <w:rsid w:val="005A3875"/>
    <w:rsid w:val="005A3AC5"/>
    <w:rsid w:val="005A3CC9"/>
    <w:rsid w:val="005A4777"/>
    <w:rsid w:val="005A4832"/>
    <w:rsid w:val="005A4F08"/>
    <w:rsid w:val="005A5202"/>
    <w:rsid w:val="005A537E"/>
    <w:rsid w:val="005A5542"/>
    <w:rsid w:val="005A59C0"/>
    <w:rsid w:val="005A59C9"/>
    <w:rsid w:val="005A5CF4"/>
    <w:rsid w:val="005A5F81"/>
    <w:rsid w:val="005A609C"/>
    <w:rsid w:val="005A6518"/>
    <w:rsid w:val="005A6B2D"/>
    <w:rsid w:val="005A6C53"/>
    <w:rsid w:val="005A6C60"/>
    <w:rsid w:val="005A781C"/>
    <w:rsid w:val="005A78C4"/>
    <w:rsid w:val="005A7FB1"/>
    <w:rsid w:val="005B00EA"/>
    <w:rsid w:val="005B07F5"/>
    <w:rsid w:val="005B0856"/>
    <w:rsid w:val="005B09A5"/>
    <w:rsid w:val="005B09CF"/>
    <w:rsid w:val="005B0A02"/>
    <w:rsid w:val="005B0ACC"/>
    <w:rsid w:val="005B0B05"/>
    <w:rsid w:val="005B0C2E"/>
    <w:rsid w:val="005B164E"/>
    <w:rsid w:val="005B1666"/>
    <w:rsid w:val="005B1DDD"/>
    <w:rsid w:val="005B1FE6"/>
    <w:rsid w:val="005B2A72"/>
    <w:rsid w:val="005B2B75"/>
    <w:rsid w:val="005B2D58"/>
    <w:rsid w:val="005B3061"/>
    <w:rsid w:val="005B35EA"/>
    <w:rsid w:val="005B395A"/>
    <w:rsid w:val="005B3AF2"/>
    <w:rsid w:val="005B3C2C"/>
    <w:rsid w:val="005B440F"/>
    <w:rsid w:val="005B4A89"/>
    <w:rsid w:val="005B4AB1"/>
    <w:rsid w:val="005B514F"/>
    <w:rsid w:val="005B5525"/>
    <w:rsid w:val="005B60FD"/>
    <w:rsid w:val="005B6136"/>
    <w:rsid w:val="005B6879"/>
    <w:rsid w:val="005B68B1"/>
    <w:rsid w:val="005B6D68"/>
    <w:rsid w:val="005B6ECE"/>
    <w:rsid w:val="005B724F"/>
    <w:rsid w:val="005B771E"/>
    <w:rsid w:val="005B7863"/>
    <w:rsid w:val="005B7989"/>
    <w:rsid w:val="005B7C53"/>
    <w:rsid w:val="005C0222"/>
    <w:rsid w:val="005C0962"/>
    <w:rsid w:val="005C1EF1"/>
    <w:rsid w:val="005C2366"/>
    <w:rsid w:val="005C27CC"/>
    <w:rsid w:val="005C2957"/>
    <w:rsid w:val="005C2CD0"/>
    <w:rsid w:val="005C30A1"/>
    <w:rsid w:val="005C30CC"/>
    <w:rsid w:val="005C3256"/>
    <w:rsid w:val="005C37C6"/>
    <w:rsid w:val="005C3A22"/>
    <w:rsid w:val="005C3AB3"/>
    <w:rsid w:val="005C3C3E"/>
    <w:rsid w:val="005C3DAF"/>
    <w:rsid w:val="005C3FD5"/>
    <w:rsid w:val="005C42A6"/>
    <w:rsid w:val="005C469E"/>
    <w:rsid w:val="005C496F"/>
    <w:rsid w:val="005C4C9A"/>
    <w:rsid w:val="005C4D1F"/>
    <w:rsid w:val="005C4F12"/>
    <w:rsid w:val="005C5287"/>
    <w:rsid w:val="005C5AED"/>
    <w:rsid w:val="005C5C0D"/>
    <w:rsid w:val="005C617E"/>
    <w:rsid w:val="005C6226"/>
    <w:rsid w:val="005C6552"/>
    <w:rsid w:val="005C6585"/>
    <w:rsid w:val="005C68B1"/>
    <w:rsid w:val="005C71D1"/>
    <w:rsid w:val="005C7A5A"/>
    <w:rsid w:val="005C7EF4"/>
    <w:rsid w:val="005D03A1"/>
    <w:rsid w:val="005D0446"/>
    <w:rsid w:val="005D0D65"/>
    <w:rsid w:val="005D0E0E"/>
    <w:rsid w:val="005D0F2D"/>
    <w:rsid w:val="005D13A4"/>
    <w:rsid w:val="005D14B5"/>
    <w:rsid w:val="005D15FD"/>
    <w:rsid w:val="005D170F"/>
    <w:rsid w:val="005D187C"/>
    <w:rsid w:val="005D1999"/>
    <w:rsid w:val="005D1A06"/>
    <w:rsid w:val="005D1A4B"/>
    <w:rsid w:val="005D1DFD"/>
    <w:rsid w:val="005D1F6D"/>
    <w:rsid w:val="005D2027"/>
    <w:rsid w:val="005D24F5"/>
    <w:rsid w:val="005D258C"/>
    <w:rsid w:val="005D2A21"/>
    <w:rsid w:val="005D2A63"/>
    <w:rsid w:val="005D2DE5"/>
    <w:rsid w:val="005D2E79"/>
    <w:rsid w:val="005D2ED9"/>
    <w:rsid w:val="005D3263"/>
    <w:rsid w:val="005D33D9"/>
    <w:rsid w:val="005D343A"/>
    <w:rsid w:val="005D3C87"/>
    <w:rsid w:val="005D3FC7"/>
    <w:rsid w:val="005D46F1"/>
    <w:rsid w:val="005D475D"/>
    <w:rsid w:val="005D4C8D"/>
    <w:rsid w:val="005D559E"/>
    <w:rsid w:val="005D5A51"/>
    <w:rsid w:val="005D5F5C"/>
    <w:rsid w:val="005D6070"/>
    <w:rsid w:val="005D62B4"/>
    <w:rsid w:val="005D63B5"/>
    <w:rsid w:val="005D685B"/>
    <w:rsid w:val="005D6934"/>
    <w:rsid w:val="005D69F6"/>
    <w:rsid w:val="005D6B3E"/>
    <w:rsid w:val="005D71CF"/>
    <w:rsid w:val="005D7257"/>
    <w:rsid w:val="005D7524"/>
    <w:rsid w:val="005D79C7"/>
    <w:rsid w:val="005D7D7B"/>
    <w:rsid w:val="005D7DD4"/>
    <w:rsid w:val="005D7F7E"/>
    <w:rsid w:val="005E046D"/>
    <w:rsid w:val="005E0584"/>
    <w:rsid w:val="005E095A"/>
    <w:rsid w:val="005E0F58"/>
    <w:rsid w:val="005E12B6"/>
    <w:rsid w:val="005E185A"/>
    <w:rsid w:val="005E205E"/>
    <w:rsid w:val="005E209C"/>
    <w:rsid w:val="005E20E7"/>
    <w:rsid w:val="005E22F9"/>
    <w:rsid w:val="005E24F4"/>
    <w:rsid w:val="005E2940"/>
    <w:rsid w:val="005E2A10"/>
    <w:rsid w:val="005E2AB4"/>
    <w:rsid w:val="005E2BF2"/>
    <w:rsid w:val="005E2D1E"/>
    <w:rsid w:val="005E30ED"/>
    <w:rsid w:val="005E368F"/>
    <w:rsid w:val="005E3869"/>
    <w:rsid w:val="005E3A05"/>
    <w:rsid w:val="005E3FAC"/>
    <w:rsid w:val="005E47DF"/>
    <w:rsid w:val="005E4BAE"/>
    <w:rsid w:val="005E4E96"/>
    <w:rsid w:val="005E4F8A"/>
    <w:rsid w:val="005E50E3"/>
    <w:rsid w:val="005E52E2"/>
    <w:rsid w:val="005E5675"/>
    <w:rsid w:val="005E5751"/>
    <w:rsid w:val="005E59A7"/>
    <w:rsid w:val="005E6570"/>
    <w:rsid w:val="005E6761"/>
    <w:rsid w:val="005E6880"/>
    <w:rsid w:val="005E6974"/>
    <w:rsid w:val="005E6F5F"/>
    <w:rsid w:val="005E7525"/>
    <w:rsid w:val="005E7A0A"/>
    <w:rsid w:val="005E7F4E"/>
    <w:rsid w:val="005F0201"/>
    <w:rsid w:val="005F0380"/>
    <w:rsid w:val="005F0933"/>
    <w:rsid w:val="005F0B21"/>
    <w:rsid w:val="005F0B76"/>
    <w:rsid w:val="005F0C68"/>
    <w:rsid w:val="005F0F4C"/>
    <w:rsid w:val="005F1224"/>
    <w:rsid w:val="005F15BC"/>
    <w:rsid w:val="005F20D4"/>
    <w:rsid w:val="005F21CD"/>
    <w:rsid w:val="005F2394"/>
    <w:rsid w:val="005F26E1"/>
    <w:rsid w:val="005F29D6"/>
    <w:rsid w:val="005F2B82"/>
    <w:rsid w:val="005F2C5D"/>
    <w:rsid w:val="005F2D50"/>
    <w:rsid w:val="005F300E"/>
    <w:rsid w:val="005F3176"/>
    <w:rsid w:val="005F3265"/>
    <w:rsid w:val="005F341A"/>
    <w:rsid w:val="005F3C64"/>
    <w:rsid w:val="005F46DA"/>
    <w:rsid w:val="005F4769"/>
    <w:rsid w:val="005F4C72"/>
    <w:rsid w:val="005F54FC"/>
    <w:rsid w:val="005F58A0"/>
    <w:rsid w:val="005F5D80"/>
    <w:rsid w:val="005F65BE"/>
    <w:rsid w:val="005F6802"/>
    <w:rsid w:val="005F6861"/>
    <w:rsid w:val="005F6BB2"/>
    <w:rsid w:val="005F6CB8"/>
    <w:rsid w:val="005F74E6"/>
    <w:rsid w:val="005F784E"/>
    <w:rsid w:val="005F7BE1"/>
    <w:rsid w:val="005F7BF4"/>
    <w:rsid w:val="0060003D"/>
    <w:rsid w:val="006005DF"/>
    <w:rsid w:val="006010DA"/>
    <w:rsid w:val="006010EE"/>
    <w:rsid w:val="006011D2"/>
    <w:rsid w:val="0060134A"/>
    <w:rsid w:val="006014F5"/>
    <w:rsid w:val="0060182C"/>
    <w:rsid w:val="0060184F"/>
    <w:rsid w:val="00601AA8"/>
    <w:rsid w:val="00601D85"/>
    <w:rsid w:val="00602372"/>
    <w:rsid w:val="006028F2"/>
    <w:rsid w:val="00602949"/>
    <w:rsid w:val="006029C2"/>
    <w:rsid w:val="006029CE"/>
    <w:rsid w:val="00602B6B"/>
    <w:rsid w:val="00602BCB"/>
    <w:rsid w:val="00602EDB"/>
    <w:rsid w:val="0060330C"/>
    <w:rsid w:val="0060353A"/>
    <w:rsid w:val="006037D0"/>
    <w:rsid w:val="00603A41"/>
    <w:rsid w:val="00603AF6"/>
    <w:rsid w:val="00604032"/>
    <w:rsid w:val="006040EA"/>
    <w:rsid w:val="006045EE"/>
    <w:rsid w:val="00604AF0"/>
    <w:rsid w:val="006050A1"/>
    <w:rsid w:val="006055D7"/>
    <w:rsid w:val="00605B1B"/>
    <w:rsid w:val="00605EFD"/>
    <w:rsid w:val="00606423"/>
    <w:rsid w:val="006066E4"/>
    <w:rsid w:val="006071D6"/>
    <w:rsid w:val="00607AA8"/>
    <w:rsid w:val="00607E47"/>
    <w:rsid w:val="00610581"/>
    <w:rsid w:val="00610702"/>
    <w:rsid w:val="00610C92"/>
    <w:rsid w:val="00610E3E"/>
    <w:rsid w:val="00611058"/>
    <w:rsid w:val="006110F0"/>
    <w:rsid w:val="006114CF"/>
    <w:rsid w:val="006119B4"/>
    <w:rsid w:val="006119D6"/>
    <w:rsid w:val="00611BE9"/>
    <w:rsid w:val="00612144"/>
    <w:rsid w:val="0061249B"/>
    <w:rsid w:val="00612D23"/>
    <w:rsid w:val="00612F87"/>
    <w:rsid w:val="006131C1"/>
    <w:rsid w:val="006142CA"/>
    <w:rsid w:val="00614391"/>
    <w:rsid w:val="00614655"/>
    <w:rsid w:val="00614C5E"/>
    <w:rsid w:val="00614DB3"/>
    <w:rsid w:val="006154B0"/>
    <w:rsid w:val="006154C3"/>
    <w:rsid w:val="006155D5"/>
    <w:rsid w:val="00615922"/>
    <w:rsid w:val="00615D42"/>
    <w:rsid w:val="00616660"/>
    <w:rsid w:val="006168CC"/>
    <w:rsid w:val="00616C4B"/>
    <w:rsid w:val="00616D62"/>
    <w:rsid w:val="00616DB8"/>
    <w:rsid w:val="00616DBA"/>
    <w:rsid w:val="00617038"/>
    <w:rsid w:val="006172EB"/>
    <w:rsid w:val="00620102"/>
    <w:rsid w:val="00620623"/>
    <w:rsid w:val="00620627"/>
    <w:rsid w:val="006206B7"/>
    <w:rsid w:val="00621197"/>
    <w:rsid w:val="00621261"/>
    <w:rsid w:val="0062134E"/>
    <w:rsid w:val="0062189F"/>
    <w:rsid w:val="0062194A"/>
    <w:rsid w:val="00621990"/>
    <w:rsid w:val="00621AEF"/>
    <w:rsid w:val="00622115"/>
    <w:rsid w:val="006221DA"/>
    <w:rsid w:val="0062227D"/>
    <w:rsid w:val="006223ED"/>
    <w:rsid w:val="00622627"/>
    <w:rsid w:val="00622DE4"/>
    <w:rsid w:val="00622E96"/>
    <w:rsid w:val="00622FC8"/>
    <w:rsid w:val="00623242"/>
    <w:rsid w:val="0062357D"/>
    <w:rsid w:val="00623B60"/>
    <w:rsid w:val="0062401D"/>
    <w:rsid w:val="00624350"/>
    <w:rsid w:val="00624BBD"/>
    <w:rsid w:val="00624D66"/>
    <w:rsid w:val="00625A38"/>
    <w:rsid w:val="00625ACC"/>
    <w:rsid w:val="00625C38"/>
    <w:rsid w:val="00625D0E"/>
    <w:rsid w:val="00625F40"/>
    <w:rsid w:val="00626266"/>
    <w:rsid w:val="006262F8"/>
    <w:rsid w:val="006264F4"/>
    <w:rsid w:val="00626E37"/>
    <w:rsid w:val="006271ED"/>
    <w:rsid w:val="00627388"/>
    <w:rsid w:val="00627C0A"/>
    <w:rsid w:val="0063003E"/>
    <w:rsid w:val="006300D2"/>
    <w:rsid w:val="00630668"/>
    <w:rsid w:val="00630AEB"/>
    <w:rsid w:val="00631516"/>
    <w:rsid w:val="00631A5F"/>
    <w:rsid w:val="00632289"/>
    <w:rsid w:val="006322B5"/>
    <w:rsid w:val="00632BB6"/>
    <w:rsid w:val="0063309A"/>
    <w:rsid w:val="00633159"/>
    <w:rsid w:val="006334DA"/>
    <w:rsid w:val="006338B3"/>
    <w:rsid w:val="00633DEA"/>
    <w:rsid w:val="00633E27"/>
    <w:rsid w:val="006340B0"/>
    <w:rsid w:val="006342EE"/>
    <w:rsid w:val="006345EB"/>
    <w:rsid w:val="00634A23"/>
    <w:rsid w:val="00634CE5"/>
    <w:rsid w:val="00635698"/>
    <w:rsid w:val="00635A46"/>
    <w:rsid w:val="00635B9B"/>
    <w:rsid w:val="0063625C"/>
    <w:rsid w:val="00636440"/>
    <w:rsid w:val="00636900"/>
    <w:rsid w:val="00636BFE"/>
    <w:rsid w:val="00636D6C"/>
    <w:rsid w:val="006371B1"/>
    <w:rsid w:val="006374E9"/>
    <w:rsid w:val="00637586"/>
    <w:rsid w:val="0063785A"/>
    <w:rsid w:val="00637DD2"/>
    <w:rsid w:val="006405EB"/>
    <w:rsid w:val="006406C8"/>
    <w:rsid w:val="00640C80"/>
    <w:rsid w:val="00640F89"/>
    <w:rsid w:val="00641232"/>
    <w:rsid w:val="006414B6"/>
    <w:rsid w:val="00641654"/>
    <w:rsid w:val="00641B76"/>
    <w:rsid w:val="00641B7E"/>
    <w:rsid w:val="00641CD8"/>
    <w:rsid w:val="00641E22"/>
    <w:rsid w:val="00641F6E"/>
    <w:rsid w:val="00642121"/>
    <w:rsid w:val="006421A7"/>
    <w:rsid w:val="0064225A"/>
    <w:rsid w:val="006423D3"/>
    <w:rsid w:val="006423E2"/>
    <w:rsid w:val="00642B28"/>
    <w:rsid w:val="00642E24"/>
    <w:rsid w:val="00642E34"/>
    <w:rsid w:val="00643E05"/>
    <w:rsid w:val="00643FF9"/>
    <w:rsid w:val="006441A9"/>
    <w:rsid w:val="006442ED"/>
    <w:rsid w:val="006443A7"/>
    <w:rsid w:val="00644646"/>
    <w:rsid w:val="00644800"/>
    <w:rsid w:val="00644989"/>
    <w:rsid w:val="006449DD"/>
    <w:rsid w:val="00644D42"/>
    <w:rsid w:val="00644DE6"/>
    <w:rsid w:val="00645052"/>
    <w:rsid w:val="006451EA"/>
    <w:rsid w:val="006452C8"/>
    <w:rsid w:val="0064531F"/>
    <w:rsid w:val="006453DD"/>
    <w:rsid w:val="0064558F"/>
    <w:rsid w:val="006455E2"/>
    <w:rsid w:val="00645688"/>
    <w:rsid w:val="006462BA"/>
    <w:rsid w:val="006464D5"/>
    <w:rsid w:val="006465CA"/>
    <w:rsid w:val="0064663D"/>
    <w:rsid w:val="006466AE"/>
    <w:rsid w:val="0064684D"/>
    <w:rsid w:val="00646901"/>
    <w:rsid w:val="006469A6"/>
    <w:rsid w:val="00646BFF"/>
    <w:rsid w:val="00646EFA"/>
    <w:rsid w:val="006473C3"/>
    <w:rsid w:val="006476DF"/>
    <w:rsid w:val="006477E7"/>
    <w:rsid w:val="00647A0A"/>
    <w:rsid w:val="00647A36"/>
    <w:rsid w:val="00647B88"/>
    <w:rsid w:val="00647DAA"/>
    <w:rsid w:val="00647E28"/>
    <w:rsid w:val="00650037"/>
    <w:rsid w:val="00650061"/>
    <w:rsid w:val="006503A1"/>
    <w:rsid w:val="0065050E"/>
    <w:rsid w:val="00650794"/>
    <w:rsid w:val="00650E6C"/>
    <w:rsid w:val="00651AAF"/>
    <w:rsid w:val="00651F49"/>
    <w:rsid w:val="00652305"/>
    <w:rsid w:val="00652637"/>
    <w:rsid w:val="00652691"/>
    <w:rsid w:val="00652897"/>
    <w:rsid w:val="00652BB8"/>
    <w:rsid w:val="00652E6C"/>
    <w:rsid w:val="00653D33"/>
    <w:rsid w:val="00654032"/>
    <w:rsid w:val="0065467F"/>
    <w:rsid w:val="00654851"/>
    <w:rsid w:val="00654AC7"/>
    <w:rsid w:val="00654B15"/>
    <w:rsid w:val="00654EEF"/>
    <w:rsid w:val="0065540D"/>
    <w:rsid w:val="00655616"/>
    <w:rsid w:val="006556CB"/>
    <w:rsid w:val="006558F7"/>
    <w:rsid w:val="00655B23"/>
    <w:rsid w:val="00655B29"/>
    <w:rsid w:val="00655D7D"/>
    <w:rsid w:val="00655E3E"/>
    <w:rsid w:val="00655F74"/>
    <w:rsid w:val="0065641A"/>
    <w:rsid w:val="006565A2"/>
    <w:rsid w:val="00656618"/>
    <w:rsid w:val="00656761"/>
    <w:rsid w:val="00656BB1"/>
    <w:rsid w:val="00656E12"/>
    <w:rsid w:val="0065711C"/>
    <w:rsid w:val="006574D5"/>
    <w:rsid w:val="0065799B"/>
    <w:rsid w:val="00657DBB"/>
    <w:rsid w:val="00657EE2"/>
    <w:rsid w:val="00657F44"/>
    <w:rsid w:val="0066031C"/>
    <w:rsid w:val="0066097A"/>
    <w:rsid w:val="00660A16"/>
    <w:rsid w:val="00660A43"/>
    <w:rsid w:val="00660AC6"/>
    <w:rsid w:val="00660C52"/>
    <w:rsid w:val="00660CEB"/>
    <w:rsid w:val="00660D94"/>
    <w:rsid w:val="00660F24"/>
    <w:rsid w:val="006614B6"/>
    <w:rsid w:val="00661EB1"/>
    <w:rsid w:val="0066267F"/>
    <w:rsid w:val="0066279E"/>
    <w:rsid w:val="00662DA8"/>
    <w:rsid w:val="00662F07"/>
    <w:rsid w:val="006631F1"/>
    <w:rsid w:val="00663AE4"/>
    <w:rsid w:val="00664250"/>
    <w:rsid w:val="0066453B"/>
    <w:rsid w:val="0066462E"/>
    <w:rsid w:val="00664731"/>
    <w:rsid w:val="006648F6"/>
    <w:rsid w:val="00664CFE"/>
    <w:rsid w:val="006650F1"/>
    <w:rsid w:val="0066574F"/>
    <w:rsid w:val="00665E04"/>
    <w:rsid w:val="00665EED"/>
    <w:rsid w:val="00665F9A"/>
    <w:rsid w:val="00665FC8"/>
    <w:rsid w:val="006660CA"/>
    <w:rsid w:val="006665BD"/>
    <w:rsid w:val="00666BA8"/>
    <w:rsid w:val="006674BA"/>
    <w:rsid w:val="00667950"/>
    <w:rsid w:val="00667D65"/>
    <w:rsid w:val="006708D8"/>
    <w:rsid w:val="00670AA9"/>
    <w:rsid w:val="00670BAE"/>
    <w:rsid w:val="00670C92"/>
    <w:rsid w:val="0067136A"/>
    <w:rsid w:val="006719DA"/>
    <w:rsid w:val="0067204D"/>
    <w:rsid w:val="00672622"/>
    <w:rsid w:val="006727A5"/>
    <w:rsid w:val="00672AA1"/>
    <w:rsid w:val="00672F7D"/>
    <w:rsid w:val="0067323C"/>
    <w:rsid w:val="0067394A"/>
    <w:rsid w:val="006743E3"/>
    <w:rsid w:val="006747DE"/>
    <w:rsid w:val="006748D3"/>
    <w:rsid w:val="00674B83"/>
    <w:rsid w:val="00674B92"/>
    <w:rsid w:val="00674E2E"/>
    <w:rsid w:val="00675069"/>
    <w:rsid w:val="0067575C"/>
    <w:rsid w:val="0067594E"/>
    <w:rsid w:val="00675B3B"/>
    <w:rsid w:val="00675C40"/>
    <w:rsid w:val="00675D9D"/>
    <w:rsid w:val="00676CE1"/>
    <w:rsid w:val="00676F1C"/>
    <w:rsid w:val="006773AE"/>
    <w:rsid w:val="0067749C"/>
    <w:rsid w:val="006774E9"/>
    <w:rsid w:val="00677528"/>
    <w:rsid w:val="00677D48"/>
    <w:rsid w:val="00680343"/>
    <w:rsid w:val="00680396"/>
    <w:rsid w:val="0068066A"/>
    <w:rsid w:val="00681567"/>
    <w:rsid w:val="006815A3"/>
    <w:rsid w:val="006817A9"/>
    <w:rsid w:val="006818A6"/>
    <w:rsid w:val="00681BDB"/>
    <w:rsid w:val="00681D94"/>
    <w:rsid w:val="00681DD9"/>
    <w:rsid w:val="00681E9C"/>
    <w:rsid w:val="00682182"/>
    <w:rsid w:val="006823C8"/>
    <w:rsid w:val="0068291A"/>
    <w:rsid w:val="00682C78"/>
    <w:rsid w:val="00682FE6"/>
    <w:rsid w:val="006831FE"/>
    <w:rsid w:val="00683998"/>
    <w:rsid w:val="00683A1A"/>
    <w:rsid w:val="00683A9B"/>
    <w:rsid w:val="00683B28"/>
    <w:rsid w:val="00683BCC"/>
    <w:rsid w:val="00683C3B"/>
    <w:rsid w:val="00683FB5"/>
    <w:rsid w:val="00684296"/>
    <w:rsid w:val="006842EC"/>
    <w:rsid w:val="00684651"/>
    <w:rsid w:val="00684A64"/>
    <w:rsid w:val="00685700"/>
    <w:rsid w:val="006857B5"/>
    <w:rsid w:val="00685F73"/>
    <w:rsid w:val="006860F7"/>
    <w:rsid w:val="006865B9"/>
    <w:rsid w:val="00686E28"/>
    <w:rsid w:val="00686FB5"/>
    <w:rsid w:val="006871DE"/>
    <w:rsid w:val="006873DA"/>
    <w:rsid w:val="0068799B"/>
    <w:rsid w:val="00687B16"/>
    <w:rsid w:val="00690182"/>
    <w:rsid w:val="006901B6"/>
    <w:rsid w:val="006905D1"/>
    <w:rsid w:val="006907EE"/>
    <w:rsid w:val="00690D2B"/>
    <w:rsid w:val="00690D8F"/>
    <w:rsid w:val="0069149A"/>
    <w:rsid w:val="00691597"/>
    <w:rsid w:val="006917FB"/>
    <w:rsid w:val="006918DF"/>
    <w:rsid w:val="00691CAE"/>
    <w:rsid w:val="00691E4F"/>
    <w:rsid w:val="00692158"/>
    <w:rsid w:val="006924AB"/>
    <w:rsid w:val="00692A2B"/>
    <w:rsid w:val="00692D73"/>
    <w:rsid w:val="00692DE6"/>
    <w:rsid w:val="006936B8"/>
    <w:rsid w:val="00693F32"/>
    <w:rsid w:val="00693F3D"/>
    <w:rsid w:val="006941F0"/>
    <w:rsid w:val="00694799"/>
    <w:rsid w:val="0069489E"/>
    <w:rsid w:val="0069519C"/>
    <w:rsid w:val="006959CC"/>
    <w:rsid w:val="00695A05"/>
    <w:rsid w:val="00695C42"/>
    <w:rsid w:val="00695D7A"/>
    <w:rsid w:val="00696265"/>
    <w:rsid w:val="00696755"/>
    <w:rsid w:val="00696951"/>
    <w:rsid w:val="00696E0B"/>
    <w:rsid w:val="006974B3"/>
    <w:rsid w:val="00697CDB"/>
    <w:rsid w:val="00697E0F"/>
    <w:rsid w:val="006A0119"/>
    <w:rsid w:val="006A05EA"/>
    <w:rsid w:val="006A069F"/>
    <w:rsid w:val="006A073B"/>
    <w:rsid w:val="006A13B6"/>
    <w:rsid w:val="006A1781"/>
    <w:rsid w:val="006A1C5C"/>
    <w:rsid w:val="006A1CED"/>
    <w:rsid w:val="006A2669"/>
    <w:rsid w:val="006A2E8F"/>
    <w:rsid w:val="006A342B"/>
    <w:rsid w:val="006A347D"/>
    <w:rsid w:val="006A3B11"/>
    <w:rsid w:val="006A3D17"/>
    <w:rsid w:val="006A3D68"/>
    <w:rsid w:val="006A4102"/>
    <w:rsid w:val="006A460F"/>
    <w:rsid w:val="006A4939"/>
    <w:rsid w:val="006A49FD"/>
    <w:rsid w:val="006A51D4"/>
    <w:rsid w:val="006A5A05"/>
    <w:rsid w:val="006A5C17"/>
    <w:rsid w:val="006A5D64"/>
    <w:rsid w:val="006A620C"/>
    <w:rsid w:val="006A64E6"/>
    <w:rsid w:val="006A65B4"/>
    <w:rsid w:val="006A6747"/>
    <w:rsid w:val="006A6755"/>
    <w:rsid w:val="006A67F3"/>
    <w:rsid w:val="006A6AF0"/>
    <w:rsid w:val="006A6BCB"/>
    <w:rsid w:val="006A6C3B"/>
    <w:rsid w:val="006A707C"/>
    <w:rsid w:val="006A7675"/>
    <w:rsid w:val="006A79E7"/>
    <w:rsid w:val="006A7EE6"/>
    <w:rsid w:val="006A7FAC"/>
    <w:rsid w:val="006B0A22"/>
    <w:rsid w:val="006B11D3"/>
    <w:rsid w:val="006B142F"/>
    <w:rsid w:val="006B15C2"/>
    <w:rsid w:val="006B193F"/>
    <w:rsid w:val="006B1BA0"/>
    <w:rsid w:val="006B1ED3"/>
    <w:rsid w:val="006B23BA"/>
    <w:rsid w:val="006B2BD1"/>
    <w:rsid w:val="006B2C1B"/>
    <w:rsid w:val="006B2F9F"/>
    <w:rsid w:val="006B31C5"/>
    <w:rsid w:val="006B362B"/>
    <w:rsid w:val="006B376E"/>
    <w:rsid w:val="006B3B13"/>
    <w:rsid w:val="006B3C78"/>
    <w:rsid w:val="006B40E2"/>
    <w:rsid w:val="006B463E"/>
    <w:rsid w:val="006B4682"/>
    <w:rsid w:val="006B46CB"/>
    <w:rsid w:val="006B4906"/>
    <w:rsid w:val="006B4967"/>
    <w:rsid w:val="006B5168"/>
    <w:rsid w:val="006B5381"/>
    <w:rsid w:val="006B560A"/>
    <w:rsid w:val="006B56EC"/>
    <w:rsid w:val="006B5BF6"/>
    <w:rsid w:val="006B5D2C"/>
    <w:rsid w:val="006B5E66"/>
    <w:rsid w:val="006B6158"/>
    <w:rsid w:val="006B66B3"/>
    <w:rsid w:val="006B69D1"/>
    <w:rsid w:val="006B7013"/>
    <w:rsid w:val="006B70AA"/>
    <w:rsid w:val="006B765D"/>
    <w:rsid w:val="006B7836"/>
    <w:rsid w:val="006C039E"/>
    <w:rsid w:val="006C03BB"/>
    <w:rsid w:val="006C04EE"/>
    <w:rsid w:val="006C0652"/>
    <w:rsid w:val="006C1464"/>
    <w:rsid w:val="006C155C"/>
    <w:rsid w:val="006C165E"/>
    <w:rsid w:val="006C1A3E"/>
    <w:rsid w:val="006C238D"/>
    <w:rsid w:val="006C292A"/>
    <w:rsid w:val="006C2DB2"/>
    <w:rsid w:val="006C3184"/>
    <w:rsid w:val="006C31E3"/>
    <w:rsid w:val="006C3346"/>
    <w:rsid w:val="006C36D4"/>
    <w:rsid w:val="006C390F"/>
    <w:rsid w:val="006C3A4D"/>
    <w:rsid w:val="006C3B04"/>
    <w:rsid w:val="006C3E0C"/>
    <w:rsid w:val="006C46E4"/>
    <w:rsid w:val="006C4BD3"/>
    <w:rsid w:val="006C5969"/>
    <w:rsid w:val="006C5A51"/>
    <w:rsid w:val="006C5FDC"/>
    <w:rsid w:val="006C6621"/>
    <w:rsid w:val="006C6E3C"/>
    <w:rsid w:val="006C6EC8"/>
    <w:rsid w:val="006C766B"/>
    <w:rsid w:val="006C7821"/>
    <w:rsid w:val="006D05E3"/>
    <w:rsid w:val="006D067F"/>
    <w:rsid w:val="006D091E"/>
    <w:rsid w:val="006D1372"/>
    <w:rsid w:val="006D1B16"/>
    <w:rsid w:val="006D1DFB"/>
    <w:rsid w:val="006D24F1"/>
    <w:rsid w:val="006D2583"/>
    <w:rsid w:val="006D2B49"/>
    <w:rsid w:val="006D2C59"/>
    <w:rsid w:val="006D2CFC"/>
    <w:rsid w:val="006D2D83"/>
    <w:rsid w:val="006D3301"/>
    <w:rsid w:val="006D33EC"/>
    <w:rsid w:val="006D360A"/>
    <w:rsid w:val="006D38EE"/>
    <w:rsid w:val="006D3A7F"/>
    <w:rsid w:val="006D3C8E"/>
    <w:rsid w:val="006D417D"/>
    <w:rsid w:val="006D4261"/>
    <w:rsid w:val="006D442F"/>
    <w:rsid w:val="006D446E"/>
    <w:rsid w:val="006D4979"/>
    <w:rsid w:val="006D4981"/>
    <w:rsid w:val="006D4D2B"/>
    <w:rsid w:val="006D4E49"/>
    <w:rsid w:val="006D4F65"/>
    <w:rsid w:val="006D51F6"/>
    <w:rsid w:val="006D5878"/>
    <w:rsid w:val="006D60B0"/>
    <w:rsid w:val="006D6118"/>
    <w:rsid w:val="006D6AFB"/>
    <w:rsid w:val="006D7091"/>
    <w:rsid w:val="006D73B2"/>
    <w:rsid w:val="006D7606"/>
    <w:rsid w:val="006D763D"/>
    <w:rsid w:val="006D776F"/>
    <w:rsid w:val="006D77E1"/>
    <w:rsid w:val="006E024E"/>
    <w:rsid w:val="006E0A24"/>
    <w:rsid w:val="006E0B2D"/>
    <w:rsid w:val="006E0EF4"/>
    <w:rsid w:val="006E1303"/>
    <w:rsid w:val="006E13A2"/>
    <w:rsid w:val="006E1405"/>
    <w:rsid w:val="006E1BC8"/>
    <w:rsid w:val="006E1F06"/>
    <w:rsid w:val="006E2180"/>
    <w:rsid w:val="006E22B6"/>
    <w:rsid w:val="006E24C2"/>
    <w:rsid w:val="006E27CE"/>
    <w:rsid w:val="006E29CA"/>
    <w:rsid w:val="006E2E3A"/>
    <w:rsid w:val="006E343D"/>
    <w:rsid w:val="006E41F7"/>
    <w:rsid w:val="006E4388"/>
    <w:rsid w:val="006E4674"/>
    <w:rsid w:val="006E481F"/>
    <w:rsid w:val="006E4CD1"/>
    <w:rsid w:val="006E4E1B"/>
    <w:rsid w:val="006E506E"/>
    <w:rsid w:val="006E5CA5"/>
    <w:rsid w:val="006E607C"/>
    <w:rsid w:val="006E64A2"/>
    <w:rsid w:val="006E68D9"/>
    <w:rsid w:val="006E6A87"/>
    <w:rsid w:val="006E6B29"/>
    <w:rsid w:val="006E6D75"/>
    <w:rsid w:val="006E70A0"/>
    <w:rsid w:val="006E70C2"/>
    <w:rsid w:val="006E7554"/>
    <w:rsid w:val="006F0118"/>
    <w:rsid w:val="006F01C7"/>
    <w:rsid w:val="006F1334"/>
    <w:rsid w:val="006F1B74"/>
    <w:rsid w:val="006F1C50"/>
    <w:rsid w:val="006F21B6"/>
    <w:rsid w:val="006F24E4"/>
    <w:rsid w:val="006F27F8"/>
    <w:rsid w:val="006F28AE"/>
    <w:rsid w:val="006F2A4D"/>
    <w:rsid w:val="006F2E71"/>
    <w:rsid w:val="006F3151"/>
    <w:rsid w:val="006F31D4"/>
    <w:rsid w:val="006F3B07"/>
    <w:rsid w:val="006F3D3E"/>
    <w:rsid w:val="006F40A4"/>
    <w:rsid w:val="006F446B"/>
    <w:rsid w:val="006F45CA"/>
    <w:rsid w:val="006F4E51"/>
    <w:rsid w:val="006F4F7C"/>
    <w:rsid w:val="006F5794"/>
    <w:rsid w:val="006F598C"/>
    <w:rsid w:val="006F5996"/>
    <w:rsid w:val="006F5A9F"/>
    <w:rsid w:val="006F5C93"/>
    <w:rsid w:val="006F6223"/>
    <w:rsid w:val="006F63EA"/>
    <w:rsid w:val="006F734A"/>
    <w:rsid w:val="006F74C8"/>
    <w:rsid w:val="006F7563"/>
    <w:rsid w:val="006F76C5"/>
    <w:rsid w:val="006F79DD"/>
    <w:rsid w:val="006F79E9"/>
    <w:rsid w:val="006F79EF"/>
    <w:rsid w:val="006F7E20"/>
    <w:rsid w:val="006F7EAB"/>
    <w:rsid w:val="006F7F30"/>
    <w:rsid w:val="006F7F6F"/>
    <w:rsid w:val="006F7FB0"/>
    <w:rsid w:val="007001C1"/>
    <w:rsid w:val="00700AE2"/>
    <w:rsid w:val="00701013"/>
    <w:rsid w:val="00701724"/>
    <w:rsid w:val="00701781"/>
    <w:rsid w:val="00701ABC"/>
    <w:rsid w:val="007020FE"/>
    <w:rsid w:val="00702573"/>
    <w:rsid w:val="0070263F"/>
    <w:rsid w:val="00702A40"/>
    <w:rsid w:val="00702C9A"/>
    <w:rsid w:val="00702E6B"/>
    <w:rsid w:val="00703744"/>
    <w:rsid w:val="00704185"/>
    <w:rsid w:val="007041CB"/>
    <w:rsid w:val="00704261"/>
    <w:rsid w:val="007045DA"/>
    <w:rsid w:val="007045ED"/>
    <w:rsid w:val="007049BA"/>
    <w:rsid w:val="007049D0"/>
    <w:rsid w:val="007050AD"/>
    <w:rsid w:val="00705445"/>
    <w:rsid w:val="007056A6"/>
    <w:rsid w:val="00705975"/>
    <w:rsid w:val="007059A4"/>
    <w:rsid w:val="00705EAD"/>
    <w:rsid w:val="00706742"/>
    <w:rsid w:val="00706A7C"/>
    <w:rsid w:val="00706C76"/>
    <w:rsid w:val="0070706B"/>
    <w:rsid w:val="007076C4"/>
    <w:rsid w:val="007076DE"/>
    <w:rsid w:val="0070773B"/>
    <w:rsid w:val="00707767"/>
    <w:rsid w:val="00707852"/>
    <w:rsid w:val="00707907"/>
    <w:rsid w:val="0070796C"/>
    <w:rsid w:val="00707D44"/>
    <w:rsid w:val="00707E86"/>
    <w:rsid w:val="00707F5A"/>
    <w:rsid w:val="00707FF7"/>
    <w:rsid w:val="007101A0"/>
    <w:rsid w:val="007105D1"/>
    <w:rsid w:val="00710723"/>
    <w:rsid w:val="00710A87"/>
    <w:rsid w:val="00710B9E"/>
    <w:rsid w:val="00710BEC"/>
    <w:rsid w:val="00710BFA"/>
    <w:rsid w:val="00711203"/>
    <w:rsid w:val="007115AF"/>
    <w:rsid w:val="00711732"/>
    <w:rsid w:val="00711BCF"/>
    <w:rsid w:val="00712329"/>
    <w:rsid w:val="0071235E"/>
    <w:rsid w:val="00712647"/>
    <w:rsid w:val="00712B4A"/>
    <w:rsid w:val="0071304F"/>
    <w:rsid w:val="00713255"/>
    <w:rsid w:val="00713438"/>
    <w:rsid w:val="0071356A"/>
    <w:rsid w:val="0071356C"/>
    <w:rsid w:val="0071358B"/>
    <w:rsid w:val="0071399F"/>
    <w:rsid w:val="00713A2D"/>
    <w:rsid w:val="00713C1D"/>
    <w:rsid w:val="00713D43"/>
    <w:rsid w:val="00713E5E"/>
    <w:rsid w:val="00713EAC"/>
    <w:rsid w:val="007144A8"/>
    <w:rsid w:val="00714518"/>
    <w:rsid w:val="007146B1"/>
    <w:rsid w:val="0071498B"/>
    <w:rsid w:val="007149A9"/>
    <w:rsid w:val="007150A1"/>
    <w:rsid w:val="007154EB"/>
    <w:rsid w:val="00715610"/>
    <w:rsid w:val="00715A84"/>
    <w:rsid w:val="007161CE"/>
    <w:rsid w:val="007161E7"/>
    <w:rsid w:val="00716313"/>
    <w:rsid w:val="007165DE"/>
    <w:rsid w:val="007168DE"/>
    <w:rsid w:val="00716C93"/>
    <w:rsid w:val="00716E66"/>
    <w:rsid w:val="00716F99"/>
    <w:rsid w:val="007174B1"/>
    <w:rsid w:val="00717688"/>
    <w:rsid w:val="0071771F"/>
    <w:rsid w:val="00717B37"/>
    <w:rsid w:val="00717E33"/>
    <w:rsid w:val="007201DE"/>
    <w:rsid w:val="0072039F"/>
    <w:rsid w:val="00720503"/>
    <w:rsid w:val="007207BF"/>
    <w:rsid w:val="0072092D"/>
    <w:rsid w:val="00720D93"/>
    <w:rsid w:val="00721107"/>
    <w:rsid w:val="00721329"/>
    <w:rsid w:val="007213A2"/>
    <w:rsid w:val="007216CC"/>
    <w:rsid w:val="00721827"/>
    <w:rsid w:val="00721BC4"/>
    <w:rsid w:val="00721BE4"/>
    <w:rsid w:val="00721C13"/>
    <w:rsid w:val="00721E24"/>
    <w:rsid w:val="007221EA"/>
    <w:rsid w:val="007224EE"/>
    <w:rsid w:val="007225DB"/>
    <w:rsid w:val="00722795"/>
    <w:rsid w:val="007227B6"/>
    <w:rsid w:val="007228F3"/>
    <w:rsid w:val="00722DD7"/>
    <w:rsid w:val="00722E56"/>
    <w:rsid w:val="00723045"/>
    <w:rsid w:val="00723E23"/>
    <w:rsid w:val="00723EBF"/>
    <w:rsid w:val="00723EFD"/>
    <w:rsid w:val="007245AD"/>
    <w:rsid w:val="007249F4"/>
    <w:rsid w:val="00724B25"/>
    <w:rsid w:val="00724C24"/>
    <w:rsid w:val="00724F2B"/>
    <w:rsid w:val="00725183"/>
    <w:rsid w:val="007252C2"/>
    <w:rsid w:val="007252F9"/>
    <w:rsid w:val="007254FE"/>
    <w:rsid w:val="00725520"/>
    <w:rsid w:val="00725619"/>
    <w:rsid w:val="00725721"/>
    <w:rsid w:val="007257F1"/>
    <w:rsid w:val="00725A24"/>
    <w:rsid w:val="00725C61"/>
    <w:rsid w:val="00725D23"/>
    <w:rsid w:val="00725F67"/>
    <w:rsid w:val="007260BB"/>
    <w:rsid w:val="007260E1"/>
    <w:rsid w:val="0072636C"/>
    <w:rsid w:val="0072678E"/>
    <w:rsid w:val="00726AD0"/>
    <w:rsid w:val="00726C16"/>
    <w:rsid w:val="007271FE"/>
    <w:rsid w:val="0072745A"/>
    <w:rsid w:val="00727756"/>
    <w:rsid w:val="00727923"/>
    <w:rsid w:val="00727E73"/>
    <w:rsid w:val="0073063F"/>
    <w:rsid w:val="00730778"/>
    <w:rsid w:val="007307C5"/>
    <w:rsid w:val="007309F6"/>
    <w:rsid w:val="00730EC7"/>
    <w:rsid w:val="007312CB"/>
    <w:rsid w:val="00731521"/>
    <w:rsid w:val="00731596"/>
    <w:rsid w:val="0073189E"/>
    <w:rsid w:val="00731F3B"/>
    <w:rsid w:val="00731F77"/>
    <w:rsid w:val="00732109"/>
    <w:rsid w:val="0073222F"/>
    <w:rsid w:val="007322BE"/>
    <w:rsid w:val="00732765"/>
    <w:rsid w:val="00732B11"/>
    <w:rsid w:val="00732C83"/>
    <w:rsid w:val="00732DA9"/>
    <w:rsid w:val="00732E94"/>
    <w:rsid w:val="007339C2"/>
    <w:rsid w:val="00733DBD"/>
    <w:rsid w:val="00734142"/>
    <w:rsid w:val="00734B2E"/>
    <w:rsid w:val="00734B3A"/>
    <w:rsid w:val="00734CEC"/>
    <w:rsid w:val="00734E8D"/>
    <w:rsid w:val="00734FC8"/>
    <w:rsid w:val="007351D8"/>
    <w:rsid w:val="007356B5"/>
    <w:rsid w:val="007357D7"/>
    <w:rsid w:val="007359C2"/>
    <w:rsid w:val="00735B2E"/>
    <w:rsid w:val="00735B8E"/>
    <w:rsid w:val="00735DE1"/>
    <w:rsid w:val="007364E5"/>
    <w:rsid w:val="0073737E"/>
    <w:rsid w:val="007376CC"/>
    <w:rsid w:val="00737849"/>
    <w:rsid w:val="00737BC3"/>
    <w:rsid w:val="00737E83"/>
    <w:rsid w:val="007404CB"/>
    <w:rsid w:val="007406D2"/>
    <w:rsid w:val="00740863"/>
    <w:rsid w:val="00740CE9"/>
    <w:rsid w:val="00741206"/>
    <w:rsid w:val="0074133A"/>
    <w:rsid w:val="00741340"/>
    <w:rsid w:val="007415B7"/>
    <w:rsid w:val="007417E0"/>
    <w:rsid w:val="00741896"/>
    <w:rsid w:val="0074206D"/>
    <w:rsid w:val="00742533"/>
    <w:rsid w:val="0074285F"/>
    <w:rsid w:val="00742F19"/>
    <w:rsid w:val="00743626"/>
    <w:rsid w:val="00743814"/>
    <w:rsid w:val="00743951"/>
    <w:rsid w:val="00743B4D"/>
    <w:rsid w:val="00743F81"/>
    <w:rsid w:val="00744363"/>
    <w:rsid w:val="0074437B"/>
    <w:rsid w:val="007443DC"/>
    <w:rsid w:val="0074485F"/>
    <w:rsid w:val="00744866"/>
    <w:rsid w:val="00744A70"/>
    <w:rsid w:val="007450FF"/>
    <w:rsid w:val="0074534D"/>
    <w:rsid w:val="00745641"/>
    <w:rsid w:val="0074572A"/>
    <w:rsid w:val="00745901"/>
    <w:rsid w:val="00745CF8"/>
    <w:rsid w:val="00745D4A"/>
    <w:rsid w:val="00746075"/>
    <w:rsid w:val="00746611"/>
    <w:rsid w:val="0074681F"/>
    <w:rsid w:val="00746DF5"/>
    <w:rsid w:val="00747189"/>
    <w:rsid w:val="00747900"/>
    <w:rsid w:val="00747BD8"/>
    <w:rsid w:val="00747C3C"/>
    <w:rsid w:val="00747ED2"/>
    <w:rsid w:val="00750530"/>
    <w:rsid w:val="007508B5"/>
    <w:rsid w:val="007508BF"/>
    <w:rsid w:val="0075091D"/>
    <w:rsid w:val="00750CFF"/>
    <w:rsid w:val="00750E92"/>
    <w:rsid w:val="007515FF"/>
    <w:rsid w:val="00751B54"/>
    <w:rsid w:val="00751F87"/>
    <w:rsid w:val="00752455"/>
    <w:rsid w:val="0075251C"/>
    <w:rsid w:val="00752D3D"/>
    <w:rsid w:val="00752DFE"/>
    <w:rsid w:val="007533B0"/>
    <w:rsid w:val="0075344E"/>
    <w:rsid w:val="007534BD"/>
    <w:rsid w:val="007541BD"/>
    <w:rsid w:val="00754272"/>
    <w:rsid w:val="007545AC"/>
    <w:rsid w:val="00754983"/>
    <w:rsid w:val="007549D4"/>
    <w:rsid w:val="00754B2F"/>
    <w:rsid w:val="00754CE0"/>
    <w:rsid w:val="00754EC0"/>
    <w:rsid w:val="00754F65"/>
    <w:rsid w:val="00754F95"/>
    <w:rsid w:val="00754FC6"/>
    <w:rsid w:val="007552D4"/>
    <w:rsid w:val="007558D9"/>
    <w:rsid w:val="007558FA"/>
    <w:rsid w:val="00755DE5"/>
    <w:rsid w:val="00755DF5"/>
    <w:rsid w:val="007565F0"/>
    <w:rsid w:val="00756622"/>
    <w:rsid w:val="00756636"/>
    <w:rsid w:val="00756A00"/>
    <w:rsid w:val="00756B7C"/>
    <w:rsid w:val="00756BD0"/>
    <w:rsid w:val="00756D7F"/>
    <w:rsid w:val="00756ECD"/>
    <w:rsid w:val="00757315"/>
    <w:rsid w:val="0075744F"/>
    <w:rsid w:val="007576D7"/>
    <w:rsid w:val="007579F4"/>
    <w:rsid w:val="00757A8E"/>
    <w:rsid w:val="00757F7C"/>
    <w:rsid w:val="00760000"/>
    <w:rsid w:val="0076005F"/>
    <w:rsid w:val="0076026C"/>
    <w:rsid w:val="0076044C"/>
    <w:rsid w:val="00760684"/>
    <w:rsid w:val="00760686"/>
    <w:rsid w:val="00760E56"/>
    <w:rsid w:val="0076132D"/>
    <w:rsid w:val="00761794"/>
    <w:rsid w:val="007619EC"/>
    <w:rsid w:val="00761B36"/>
    <w:rsid w:val="00762187"/>
    <w:rsid w:val="007622F4"/>
    <w:rsid w:val="007625B3"/>
    <w:rsid w:val="007626BB"/>
    <w:rsid w:val="00762746"/>
    <w:rsid w:val="007627C4"/>
    <w:rsid w:val="00762CC5"/>
    <w:rsid w:val="007635FA"/>
    <w:rsid w:val="007642E1"/>
    <w:rsid w:val="00764752"/>
    <w:rsid w:val="0076479C"/>
    <w:rsid w:val="00764C1E"/>
    <w:rsid w:val="00764F70"/>
    <w:rsid w:val="0076518B"/>
    <w:rsid w:val="00765F3A"/>
    <w:rsid w:val="00766DB9"/>
    <w:rsid w:val="00766F77"/>
    <w:rsid w:val="0076702B"/>
    <w:rsid w:val="0076712D"/>
    <w:rsid w:val="0076775F"/>
    <w:rsid w:val="00767892"/>
    <w:rsid w:val="007679FD"/>
    <w:rsid w:val="00767C43"/>
    <w:rsid w:val="007700B6"/>
    <w:rsid w:val="00770826"/>
    <w:rsid w:val="00770970"/>
    <w:rsid w:val="00770BBE"/>
    <w:rsid w:val="00770CC1"/>
    <w:rsid w:val="007710EA"/>
    <w:rsid w:val="007710FC"/>
    <w:rsid w:val="007718FF"/>
    <w:rsid w:val="00771B9D"/>
    <w:rsid w:val="007724BD"/>
    <w:rsid w:val="00773547"/>
    <w:rsid w:val="00773657"/>
    <w:rsid w:val="00773DDA"/>
    <w:rsid w:val="007740F4"/>
    <w:rsid w:val="007742AF"/>
    <w:rsid w:val="007743FD"/>
    <w:rsid w:val="007746F9"/>
    <w:rsid w:val="0077470E"/>
    <w:rsid w:val="007748A1"/>
    <w:rsid w:val="00774A04"/>
    <w:rsid w:val="00774BAD"/>
    <w:rsid w:val="00774D57"/>
    <w:rsid w:val="00774F8C"/>
    <w:rsid w:val="007750A6"/>
    <w:rsid w:val="0077542E"/>
    <w:rsid w:val="00775521"/>
    <w:rsid w:val="007759CA"/>
    <w:rsid w:val="007765A0"/>
    <w:rsid w:val="007766E8"/>
    <w:rsid w:val="00776856"/>
    <w:rsid w:val="00776BC9"/>
    <w:rsid w:val="00776C0A"/>
    <w:rsid w:val="00776FDC"/>
    <w:rsid w:val="007773AF"/>
    <w:rsid w:val="007802A5"/>
    <w:rsid w:val="00780331"/>
    <w:rsid w:val="00780611"/>
    <w:rsid w:val="0078066A"/>
    <w:rsid w:val="00780B72"/>
    <w:rsid w:val="00780D6C"/>
    <w:rsid w:val="0078168C"/>
    <w:rsid w:val="00781D02"/>
    <w:rsid w:val="00782021"/>
    <w:rsid w:val="00782237"/>
    <w:rsid w:val="007824BA"/>
    <w:rsid w:val="00782579"/>
    <w:rsid w:val="00782CC5"/>
    <w:rsid w:val="00782EC2"/>
    <w:rsid w:val="00783071"/>
    <w:rsid w:val="007830BC"/>
    <w:rsid w:val="00783130"/>
    <w:rsid w:val="007835EA"/>
    <w:rsid w:val="00783B94"/>
    <w:rsid w:val="0078490C"/>
    <w:rsid w:val="00784957"/>
    <w:rsid w:val="007850DB"/>
    <w:rsid w:val="007850E4"/>
    <w:rsid w:val="00785267"/>
    <w:rsid w:val="007865AD"/>
    <w:rsid w:val="007865C3"/>
    <w:rsid w:val="00786604"/>
    <w:rsid w:val="00786650"/>
    <w:rsid w:val="00786709"/>
    <w:rsid w:val="00786776"/>
    <w:rsid w:val="007867F0"/>
    <w:rsid w:val="007867F2"/>
    <w:rsid w:val="007868BE"/>
    <w:rsid w:val="00786E5B"/>
    <w:rsid w:val="00786F18"/>
    <w:rsid w:val="0078755D"/>
    <w:rsid w:val="007877A1"/>
    <w:rsid w:val="00787CD9"/>
    <w:rsid w:val="00787FAD"/>
    <w:rsid w:val="0079053B"/>
    <w:rsid w:val="0079060B"/>
    <w:rsid w:val="00790B23"/>
    <w:rsid w:val="00790DD8"/>
    <w:rsid w:val="0079161F"/>
    <w:rsid w:val="00791C41"/>
    <w:rsid w:val="00791F5B"/>
    <w:rsid w:val="007923D0"/>
    <w:rsid w:val="007925B1"/>
    <w:rsid w:val="00792991"/>
    <w:rsid w:val="00792997"/>
    <w:rsid w:val="00792A0A"/>
    <w:rsid w:val="00792DAF"/>
    <w:rsid w:val="00792DC7"/>
    <w:rsid w:val="007933D2"/>
    <w:rsid w:val="0079396F"/>
    <w:rsid w:val="00793A3A"/>
    <w:rsid w:val="00793AE2"/>
    <w:rsid w:val="00793BF9"/>
    <w:rsid w:val="00795389"/>
    <w:rsid w:val="00795943"/>
    <w:rsid w:val="00795D16"/>
    <w:rsid w:val="00795E85"/>
    <w:rsid w:val="00795F24"/>
    <w:rsid w:val="007968C8"/>
    <w:rsid w:val="00796934"/>
    <w:rsid w:val="00796A33"/>
    <w:rsid w:val="00797D1C"/>
    <w:rsid w:val="007A041A"/>
    <w:rsid w:val="007A0929"/>
    <w:rsid w:val="007A0E01"/>
    <w:rsid w:val="007A0E1C"/>
    <w:rsid w:val="007A139A"/>
    <w:rsid w:val="007A164C"/>
    <w:rsid w:val="007A1774"/>
    <w:rsid w:val="007A1A37"/>
    <w:rsid w:val="007A1AB6"/>
    <w:rsid w:val="007A1C6B"/>
    <w:rsid w:val="007A21C5"/>
    <w:rsid w:val="007A2286"/>
    <w:rsid w:val="007A25E1"/>
    <w:rsid w:val="007A2BE6"/>
    <w:rsid w:val="007A3AD9"/>
    <w:rsid w:val="007A3B14"/>
    <w:rsid w:val="007A436C"/>
    <w:rsid w:val="007A4422"/>
    <w:rsid w:val="007A4478"/>
    <w:rsid w:val="007A4603"/>
    <w:rsid w:val="007A475F"/>
    <w:rsid w:val="007A4C28"/>
    <w:rsid w:val="007A4CE1"/>
    <w:rsid w:val="007A4F1C"/>
    <w:rsid w:val="007A53DC"/>
    <w:rsid w:val="007A5447"/>
    <w:rsid w:val="007A5DFE"/>
    <w:rsid w:val="007A686F"/>
    <w:rsid w:val="007A696C"/>
    <w:rsid w:val="007A6F39"/>
    <w:rsid w:val="007A70D3"/>
    <w:rsid w:val="007A740B"/>
    <w:rsid w:val="007A750A"/>
    <w:rsid w:val="007A762C"/>
    <w:rsid w:val="007A7BB2"/>
    <w:rsid w:val="007A7DBD"/>
    <w:rsid w:val="007B0017"/>
    <w:rsid w:val="007B00DB"/>
    <w:rsid w:val="007B040F"/>
    <w:rsid w:val="007B0777"/>
    <w:rsid w:val="007B0C65"/>
    <w:rsid w:val="007B1268"/>
    <w:rsid w:val="007B29B6"/>
    <w:rsid w:val="007B2B98"/>
    <w:rsid w:val="007B30A9"/>
    <w:rsid w:val="007B3169"/>
    <w:rsid w:val="007B34A4"/>
    <w:rsid w:val="007B363C"/>
    <w:rsid w:val="007B372C"/>
    <w:rsid w:val="007B3D7C"/>
    <w:rsid w:val="007B3F52"/>
    <w:rsid w:val="007B427D"/>
    <w:rsid w:val="007B436F"/>
    <w:rsid w:val="007B4706"/>
    <w:rsid w:val="007B4DE2"/>
    <w:rsid w:val="007B5338"/>
    <w:rsid w:val="007B5371"/>
    <w:rsid w:val="007B573E"/>
    <w:rsid w:val="007B5740"/>
    <w:rsid w:val="007B58BB"/>
    <w:rsid w:val="007B5974"/>
    <w:rsid w:val="007B5A10"/>
    <w:rsid w:val="007B5BA6"/>
    <w:rsid w:val="007B5C17"/>
    <w:rsid w:val="007B5C8B"/>
    <w:rsid w:val="007B61A2"/>
    <w:rsid w:val="007B6792"/>
    <w:rsid w:val="007B6870"/>
    <w:rsid w:val="007B69A7"/>
    <w:rsid w:val="007B69E8"/>
    <w:rsid w:val="007B6AF4"/>
    <w:rsid w:val="007B6F11"/>
    <w:rsid w:val="007B7234"/>
    <w:rsid w:val="007B72AD"/>
    <w:rsid w:val="007B72B9"/>
    <w:rsid w:val="007B756F"/>
    <w:rsid w:val="007B7606"/>
    <w:rsid w:val="007B7E28"/>
    <w:rsid w:val="007C0406"/>
    <w:rsid w:val="007C0AAB"/>
    <w:rsid w:val="007C0D0D"/>
    <w:rsid w:val="007C1A36"/>
    <w:rsid w:val="007C1CFF"/>
    <w:rsid w:val="007C289C"/>
    <w:rsid w:val="007C35F3"/>
    <w:rsid w:val="007C375F"/>
    <w:rsid w:val="007C3812"/>
    <w:rsid w:val="007C3AD5"/>
    <w:rsid w:val="007C3FDC"/>
    <w:rsid w:val="007C4072"/>
    <w:rsid w:val="007C4333"/>
    <w:rsid w:val="007C4445"/>
    <w:rsid w:val="007C44B7"/>
    <w:rsid w:val="007C4792"/>
    <w:rsid w:val="007C49EE"/>
    <w:rsid w:val="007C4A97"/>
    <w:rsid w:val="007C4DE1"/>
    <w:rsid w:val="007C4E7D"/>
    <w:rsid w:val="007C52E8"/>
    <w:rsid w:val="007C539E"/>
    <w:rsid w:val="007C5BA0"/>
    <w:rsid w:val="007C6036"/>
    <w:rsid w:val="007C62ED"/>
    <w:rsid w:val="007C6347"/>
    <w:rsid w:val="007C63C0"/>
    <w:rsid w:val="007C6514"/>
    <w:rsid w:val="007C66CD"/>
    <w:rsid w:val="007C67C0"/>
    <w:rsid w:val="007C695A"/>
    <w:rsid w:val="007C71B7"/>
    <w:rsid w:val="007C73A6"/>
    <w:rsid w:val="007C7D09"/>
    <w:rsid w:val="007D06AB"/>
    <w:rsid w:val="007D076E"/>
    <w:rsid w:val="007D0EB5"/>
    <w:rsid w:val="007D0EBE"/>
    <w:rsid w:val="007D0EC2"/>
    <w:rsid w:val="007D0F8D"/>
    <w:rsid w:val="007D16B5"/>
    <w:rsid w:val="007D1884"/>
    <w:rsid w:val="007D1AC8"/>
    <w:rsid w:val="007D1B6A"/>
    <w:rsid w:val="007D234E"/>
    <w:rsid w:val="007D27AF"/>
    <w:rsid w:val="007D28CF"/>
    <w:rsid w:val="007D2B70"/>
    <w:rsid w:val="007D2DBD"/>
    <w:rsid w:val="007D3147"/>
    <w:rsid w:val="007D3321"/>
    <w:rsid w:val="007D3D2B"/>
    <w:rsid w:val="007D3ECF"/>
    <w:rsid w:val="007D40EA"/>
    <w:rsid w:val="007D4146"/>
    <w:rsid w:val="007D431F"/>
    <w:rsid w:val="007D4390"/>
    <w:rsid w:val="007D463B"/>
    <w:rsid w:val="007D4C20"/>
    <w:rsid w:val="007D4D60"/>
    <w:rsid w:val="007D5355"/>
    <w:rsid w:val="007D55F4"/>
    <w:rsid w:val="007D5F1C"/>
    <w:rsid w:val="007D62B5"/>
    <w:rsid w:val="007D67DD"/>
    <w:rsid w:val="007D686A"/>
    <w:rsid w:val="007D686C"/>
    <w:rsid w:val="007D6970"/>
    <w:rsid w:val="007D6B40"/>
    <w:rsid w:val="007D6E68"/>
    <w:rsid w:val="007D7248"/>
    <w:rsid w:val="007D777F"/>
    <w:rsid w:val="007D7AB3"/>
    <w:rsid w:val="007D7B2D"/>
    <w:rsid w:val="007E07EF"/>
    <w:rsid w:val="007E0C75"/>
    <w:rsid w:val="007E11DF"/>
    <w:rsid w:val="007E16A7"/>
    <w:rsid w:val="007E1A6B"/>
    <w:rsid w:val="007E2864"/>
    <w:rsid w:val="007E295C"/>
    <w:rsid w:val="007E2B8C"/>
    <w:rsid w:val="007E2E51"/>
    <w:rsid w:val="007E35E5"/>
    <w:rsid w:val="007E3863"/>
    <w:rsid w:val="007E40D6"/>
    <w:rsid w:val="007E4672"/>
    <w:rsid w:val="007E49B6"/>
    <w:rsid w:val="007E5494"/>
    <w:rsid w:val="007E54A7"/>
    <w:rsid w:val="007E5640"/>
    <w:rsid w:val="007E5747"/>
    <w:rsid w:val="007E5780"/>
    <w:rsid w:val="007E57FD"/>
    <w:rsid w:val="007E5A64"/>
    <w:rsid w:val="007E5FEF"/>
    <w:rsid w:val="007E61C2"/>
    <w:rsid w:val="007E61D2"/>
    <w:rsid w:val="007E655C"/>
    <w:rsid w:val="007E6711"/>
    <w:rsid w:val="007E6B77"/>
    <w:rsid w:val="007E6C08"/>
    <w:rsid w:val="007E71F3"/>
    <w:rsid w:val="007E7255"/>
    <w:rsid w:val="007E76F7"/>
    <w:rsid w:val="007E79C6"/>
    <w:rsid w:val="007E7AF1"/>
    <w:rsid w:val="007F08D5"/>
    <w:rsid w:val="007F0909"/>
    <w:rsid w:val="007F0ACE"/>
    <w:rsid w:val="007F0C7D"/>
    <w:rsid w:val="007F0F47"/>
    <w:rsid w:val="007F0F90"/>
    <w:rsid w:val="007F1570"/>
    <w:rsid w:val="007F16AB"/>
    <w:rsid w:val="007F1860"/>
    <w:rsid w:val="007F18F8"/>
    <w:rsid w:val="007F1946"/>
    <w:rsid w:val="007F19CA"/>
    <w:rsid w:val="007F21E7"/>
    <w:rsid w:val="007F22B4"/>
    <w:rsid w:val="007F2934"/>
    <w:rsid w:val="007F2A5C"/>
    <w:rsid w:val="007F2BAD"/>
    <w:rsid w:val="007F2BB4"/>
    <w:rsid w:val="007F2D2F"/>
    <w:rsid w:val="007F2D40"/>
    <w:rsid w:val="007F2DCB"/>
    <w:rsid w:val="007F30A9"/>
    <w:rsid w:val="007F3626"/>
    <w:rsid w:val="007F362C"/>
    <w:rsid w:val="007F3A38"/>
    <w:rsid w:val="007F3E32"/>
    <w:rsid w:val="007F466F"/>
    <w:rsid w:val="007F4B64"/>
    <w:rsid w:val="007F4D14"/>
    <w:rsid w:val="007F516E"/>
    <w:rsid w:val="007F5307"/>
    <w:rsid w:val="007F54B2"/>
    <w:rsid w:val="007F5718"/>
    <w:rsid w:val="007F5D94"/>
    <w:rsid w:val="007F5DBD"/>
    <w:rsid w:val="007F62E1"/>
    <w:rsid w:val="007F66C5"/>
    <w:rsid w:val="007F69A1"/>
    <w:rsid w:val="007F6A39"/>
    <w:rsid w:val="007F6B9F"/>
    <w:rsid w:val="007F6E15"/>
    <w:rsid w:val="007F71B8"/>
    <w:rsid w:val="007F7316"/>
    <w:rsid w:val="007F762C"/>
    <w:rsid w:val="007F774C"/>
    <w:rsid w:val="007F7802"/>
    <w:rsid w:val="007F7881"/>
    <w:rsid w:val="007F78CD"/>
    <w:rsid w:val="007F7A5C"/>
    <w:rsid w:val="007F7BDA"/>
    <w:rsid w:val="0080000B"/>
    <w:rsid w:val="008000C9"/>
    <w:rsid w:val="0080017F"/>
    <w:rsid w:val="0080018C"/>
    <w:rsid w:val="0080026F"/>
    <w:rsid w:val="008002A7"/>
    <w:rsid w:val="00800563"/>
    <w:rsid w:val="00800674"/>
    <w:rsid w:val="00800900"/>
    <w:rsid w:val="00800D5D"/>
    <w:rsid w:val="008011AC"/>
    <w:rsid w:val="008015A1"/>
    <w:rsid w:val="00801FEF"/>
    <w:rsid w:val="00802043"/>
    <w:rsid w:val="00802272"/>
    <w:rsid w:val="0080244B"/>
    <w:rsid w:val="0080278B"/>
    <w:rsid w:val="008029EE"/>
    <w:rsid w:val="00803052"/>
    <w:rsid w:val="008036E6"/>
    <w:rsid w:val="00803D66"/>
    <w:rsid w:val="00804049"/>
    <w:rsid w:val="008043B9"/>
    <w:rsid w:val="00804827"/>
    <w:rsid w:val="00804C0B"/>
    <w:rsid w:val="0080561F"/>
    <w:rsid w:val="00805980"/>
    <w:rsid w:val="00805AC5"/>
    <w:rsid w:val="00805FD2"/>
    <w:rsid w:val="008060F5"/>
    <w:rsid w:val="00806135"/>
    <w:rsid w:val="00806179"/>
    <w:rsid w:val="008068E2"/>
    <w:rsid w:val="00806C11"/>
    <w:rsid w:val="00806D5B"/>
    <w:rsid w:val="00806FB6"/>
    <w:rsid w:val="00806FF7"/>
    <w:rsid w:val="008070E5"/>
    <w:rsid w:val="008071C2"/>
    <w:rsid w:val="0080758B"/>
    <w:rsid w:val="00810146"/>
    <w:rsid w:val="008105F8"/>
    <w:rsid w:val="00810BE2"/>
    <w:rsid w:val="00810FFB"/>
    <w:rsid w:val="00811280"/>
    <w:rsid w:val="008112A9"/>
    <w:rsid w:val="00811327"/>
    <w:rsid w:val="008115D2"/>
    <w:rsid w:val="00811D9A"/>
    <w:rsid w:val="00811E08"/>
    <w:rsid w:val="00811FC5"/>
    <w:rsid w:val="008122A1"/>
    <w:rsid w:val="00812464"/>
    <w:rsid w:val="00812C76"/>
    <w:rsid w:val="00812E09"/>
    <w:rsid w:val="008130CD"/>
    <w:rsid w:val="0081378E"/>
    <w:rsid w:val="00813808"/>
    <w:rsid w:val="00813FBC"/>
    <w:rsid w:val="00814094"/>
    <w:rsid w:val="008149A0"/>
    <w:rsid w:val="00814DC0"/>
    <w:rsid w:val="008152CA"/>
    <w:rsid w:val="00815386"/>
    <w:rsid w:val="008153E8"/>
    <w:rsid w:val="008153F8"/>
    <w:rsid w:val="00815530"/>
    <w:rsid w:val="00815621"/>
    <w:rsid w:val="0081565F"/>
    <w:rsid w:val="00815BD0"/>
    <w:rsid w:val="00815C64"/>
    <w:rsid w:val="00816116"/>
    <w:rsid w:val="0081613A"/>
    <w:rsid w:val="00816485"/>
    <w:rsid w:val="00816542"/>
    <w:rsid w:val="0081666E"/>
    <w:rsid w:val="00816887"/>
    <w:rsid w:val="00816940"/>
    <w:rsid w:val="008169A2"/>
    <w:rsid w:val="00817038"/>
    <w:rsid w:val="00817593"/>
    <w:rsid w:val="0081782E"/>
    <w:rsid w:val="0082007C"/>
    <w:rsid w:val="00820175"/>
    <w:rsid w:val="008201EE"/>
    <w:rsid w:val="00820B6A"/>
    <w:rsid w:val="00820F51"/>
    <w:rsid w:val="00820F8D"/>
    <w:rsid w:val="0082105A"/>
    <w:rsid w:val="00821246"/>
    <w:rsid w:val="00821358"/>
    <w:rsid w:val="00821907"/>
    <w:rsid w:val="00821BC2"/>
    <w:rsid w:val="00821D7E"/>
    <w:rsid w:val="008223B6"/>
    <w:rsid w:val="008225AC"/>
    <w:rsid w:val="0082263C"/>
    <w:rsid w:val="00822980"/>
    <w:rsid w:val="008236AB"/>
    <w:rsid w:val="00823845"/>
    <w:rsid w:val="00823C69"/>
    <w:rsid w:val="00823DA4"/>
    <w:rsid w:val="0082408D"/>
    <w:rsid w:val="008240BE"/>
    <w:rsid w:val="0082430E"/>
    <w:rsid w:val="00824372"/>
    <w:rsid w:val="008245CE"/>
    <w:rsid w:val="00824820"/>
    <w:rsid w:val="008248A2"/>
    <w:rsid w:val="00824B10"/>
    <w:rsid w:val="00824D70"/>
    <w:rsid w:val="00825619"/>
    <w:rsid w:val="00825962"/>
    <w:rsid w:val="00825BA9"/>
    <w:rsid w:val="00826D1C"/>
    <w:rsid w:val="00827986"/>
    <w:rsid w:val="00827C41"/>
    <w:rsid w:val="00827D10"/>
    <w:rsid w:val="00827DF4"/>
    <w:rsid w:val="00827F18"/>
    <w:rsid w:val="0083045B"/>
    <w:rsid w:val="00830844"/>
    <w:rsid w:val="00830B1C"/>
    <w:rsid w:val="00831263"/>
    <w:rsid w:val="0083179F"/>
    <w:rsid w:val="00832A07"/>
    <w:rsid w:val="00832A3A"/>
    <w:rsid w:val="00832BE1"/>
    <w:rsid w:val="0083359B"/>
    <w:rsid w:val="00833728"/>
    <w:rsid w:val="008338E2"/>
    <w:rsid w:val="00833947"/>
    <w:rsid w:val="00833DC5"/>
    <w:rsid w:val="008340B2"/>
    <w:rsid w:val="00834874"/>
    <w:rsid w:val="00834884"/>
    <w:rsid w:val="00834B28"/>
    <w:rsid w:val="0083511B"/>
    <w:rsid w:val="0083567D"/>
    <w:rsid w:val="00835859"/>
    <w:rsid w:val="0083593A"/>
    <w:rsid w:val="00836404"/>
    <w:rsid w:val="008366CE"/>
    <w:rsid w:val="00836BF9"/>
    <w:rsid w:val="00836C99"/>
    <w:rsid w:val="0083707D"/>
    <w:rsid w:val="008372FC"/>
    <w:rsid w:val="00837835"/>
    <w:rsid w:val="008378AF"/>
    <w:rsid w:val="008378D6"/>
    <w:rsid w:val="00837A0F"/>
    <w:rsid w:val="00837A4D"/>
    <w:rsid w:val="00837A9C"/>
    <w:rsid w:val="00837B83"/>
    <w:rsid w:val="00837CFF"/>
    <w:rsid w:val="00837E53"/>
    <w:rsid w:val="00840318"/>
    <w:rsid w:val="00840727"/>
    <w:rsid w:val="00840A7B"/>
    <w:rsid w:val="00840E5A"/>
    <w:rsid w:val="00840E9E"/>
    <w:rsid w:val="008410E7"/>
    <w:rsid w:val="0084115B"/>
    <w:rsid w:val="008414A2"/>
    <w:rsid w:val="0084177F"/>
    <w:rsid w:val="008417A8"/>
    <w:rsid w:val="00841B64"/>
    <w:rsid w:val="00841D30"/>
    <w:rsid w:val="00841DEB"/>
    <w:rsid w:val="00841F6D"/>
    <w:rsid w:val="0084202A"/>
    <w:rsid w:val="008422BB"/>
    <w:rsid w:val="00842409"/>
    <w:rsid w:val="008425CC"/>
    <w:rsid w:val="00842630"/>
    <w:rsid w:val="00842728"/>
    <w:rsid w:val="0084340D"/>
    <w:rsid w:val="0084350A"/>
    <w:rsid w:val="0084355A"/>
    <w:rsid w:val="008436CE"/>
    <w:rsid w:val="00843C8E"/>
    <w:rsid w:val="00843DC7"/>
    <w:rsid w:val="00843FC3"/>
    <w:rsid w:val="00844A35"/>
    <w:rsid w:val="00845172"/>
    <w:rsid w:val="008459C5"/>
    <w:rsid w:val="00845C06"/>
    <w:rsid w:val="00846069"/>
    <w:rsid w:val="008465B2"/>
    <w:rsid w:val="00846738"/>
    <w:rsid w:val="0084685C"/>
    <w:rsid w:val="00846B8C"/>
    <w:rsid w:val="00847050"/>
    <w:rsid w:val="00847406"/>
    <w:rsid w:val="008474E3"/>
    <w:rsid w:val="0084798C"/>
    <w:rsid w:val="008500B0"/>
    <w:rsid w:val="00850378"/>
    <w:rsid w:val="0085056A"/>
    <w:rsid w:val="00850901"/>
    <w:rsid w:val="00850B32"/>
    <w:rsid w:val="00851562"/>
    <w:rsid w:val="00851AC6"/>
    <w:rsid w:val="00851B22"/>
    <w:rsid w:val="00851C54"/>
    <w:rsid w:val="00851CA6"/>
    <w:rsid w:val="00852220"/>
    <w:rsid w:val="00852373"/>
    <w:rsid w:val="008525E3"/>
    <w:rsid w:val="008526F7"/>
    <w:rsid w:val="0085270D"/>
    <w:rsid w:val="008527BB"/>
    <w:rsid w:val="00852DCE"/>
    <w:rsid w:val="008530DB"/>
    <w:rsid w:val="00853427"/>
    <w:rsid w:val="00853986"/>
    <w:rsid w:val="0085490A"/>
    <w:rsid w:val="00854978"/>
    <w:rsid w:val="00854B16"/>
    <w:rsid w:val="00855084"/>
    <w:rsid w:val="0085509F"/>
    <w:rsid w:val="00855347"/>
    <w:rsid w:val="0085565F"/>
    <w:rsid w:val="00855685"/>
    <w:rsid w:val="00855875"/>
    <w:rsid w:val="00855E98"/>
    <w:rsid w:val="008566E2"/>
    <w:rsid w:val="00856AE6"/>
    <w:rsid w:val="00857913"/>
    <w:rsid w:val="00857D89"/>
    <w:rsid w:val="00857E64"/>
    <w:rsid w:val="00860188"/>
    <w:rsid w:val="0086022A"/>
    <w:rsid w:val="00860451"/>
    <w:rsid w:val="00860518"/>
    <w:rsid w:val="00860B6F"/>
    <w:rsid w:val="00861B93"/>
    <w:rsid w:val="00862077"/>
    <w:rsid w:val="008620F5"/>
    <w:rsid w:val="0086239A"/>
    <w:rsid w:val="00862409"/>
    <w:rsid w:val="00862570"/>
    <w:rsid w:val="00862726"/>
    <w:rsid w:val="008629C3"/>
    <w:rsid w:val="00862A7B"/>
    <w:rsid w:val="00862F92"/>
    <w:rsid w:val="008635B1"/>
    <w:rsid w:val="00863A4E"/>
    <w:rsid w:val="00863A5F"/>
    <w:rsid w:val="008641EF"/>
    <w:rsid w:val="0086464C"/>
    <w:rsid w:val="008653F6"/>
    <w:rsid w:val="008654B9"/>
    <w:rsid w:val="0086573E"/>
    <w:rsid w:val="00865797"/>
    <w:rsid w:val="00865985"/>
    <w:rsid w:val="00865A69"/>
    <w:rsid w:val="00865E8E"/>
    <w:rsid w:val="00866466"/>
    <w:rsid w:val="008664E8"/>
    <w:rsid w:val="008667B6"/>
    <w:rsid w:val="00866C0F"/>
    <w:rsid w:val="008672F8"/>
    <w:rsid w:val="0086750F"/>
    <w:rsid w:val="00867726"/>
    <w:rsid w:val="00867CD2"/>
    <w:rsid w:val="00870615"/>
    <w:rsid w:val="008706E0"/>
    <w:rsid w:val="00870774"/>
    <w:rsid w:val="0087087A"/>
    <w:rsid w:val="0087124E"/>
    <w:rsid w:val="00871A9D"/>
    <w:rsid w:val="00871C37"/>
    <w:rsid w:val="00871C3F"/>
    <w:rsid w:val="00871F92"/>
    <w:rsid w:val="00871FC4"/>
    <w:rsid w:val="008722BF"/>
    <w:rsid w:val="008725F6"/>
    <w:rsid w:val="00872796"/>
    <w:rsid w:val="00872A39"/>
    <w:rsid w:val="00872CEB"/>
    <w:rsid w:val="00872D81"/>
    <w:rsid w:val="00872EC4"/>
    <w:rsid w:val="0087337D"/>
    <w:rsid w:val="008739F0"/>
    <w:rsid w:val="00873AA7"/>
    <w:rsid w:val="0087410F"/>
    <w:rsid w:val="008749C7"/>
    <w:rsid w:val="00874A0F"/>
    <w:rsid w:val="00874B8C"/>
    <w:rsid w:val="00874C6E"/>
    <w:rsid w:val="008754A4"/>
    <w:rsid w:val="008754BC"/>
    <w:rsid w:val="00875616"/>
    <w:rsid w:val="00875CE3"/>
    <w:rsid w:val="00875D0D"/>
    <w:rsid w:val="0087622B"/>
    <w:rsid w:val="00876B21"/>
    <w:rsid w:val="00876F41"/>
    <w:rsid w:val="00877039"/>
    <w:rsid w:val="00877409"/>
    <w:rsid w:val="008778FD"/>
    <w:rsid w:val="0087794C"/>
    <w:rsid w:val="008779D6"/>
    <w:rsid w:val="00877C47"/>
    <w:rsid w:val="008803A7"/>
    <w:rsid w:val="0088056A"/>
    <w:rsid w:val="008807E5"/>
    <w:rsid w:val="00880B67"/>
    <w:rsid w:val="00880B97"/>
    <w:rsid w:val="00880FF5"/>
    <w:rsid w:val="00881056"/>
    <w:rsid w:val="00881252"/>
    <w:rsid w:val="00881397"/>
    <w:rsid w:val="008815CD"/>
    <w:rsid w:val="0088165E"/>
    <w:rsid w:val="00881A4F"/>
    <w:rsid w:val="00881B4A"/>
    <w:rsid w:val="00881C5F"/>
    <w:rsid w:val="00881E13"/>
    <w:rsid w:val="00881ED5"/>
    <w:rsid w:val="00881FAF"/>
    <w:rsid w:val="0088223E"/>
    <w:rsid w:val="0088290D"/>
    <w:rsid w:val="00882F27"/>
    <w:rsid w:val="0088315F"/>
    <w:rsid w:val="008836A0"/>
    <w:rsid w:val="0088371E"/>
    <w:rsid w:val="00883A7A"/>
    <w:rsid w:val="00883BC4"/>
    <w:rsid w:val="00883C81"/>
    <w:rsid w:val="00883DB8"/>
    <w:rsid w:val="00883DCD"/>
    <w:rsid w:val="008842A0"/>
    <w:rsid w:val="00884335"/>
    <w:rsid w:val="008846BB"/>
    <w:rsid w:val="008846EF"/>
    <w:rsid w:val="0088471E"/>
    <w:rsid w:val="0088481C"/>
    <w:rsid w:val="00884933"/>
    <w:rsid w:val="0088499A"/>
    <w:rsid w:val="00884AD4"/>
    <w:rsid w:val="00884C90"/>
    <w:rsid w:val="00884F6A"/>
    <w:rsid w:val="00885502"/>
    <w:rsid w:val="008856FF"/>
    <w:rsid w:val="00885793"/>
    <w:rsid w:val="00885920"/>
    <w:rsid w:val="008859E4"/>
    <w:rsid w:val="00885B81"/>
    <w:rsid w:val="00885E56"/>
    <w:rsid w:val="00885EA3"/>
    <w:rsid w:val="0088623E"/>
    <w:rsid w:val="008869B9"/>
    <w:rsid w:val="00886ADF"/>
    <w:rsid w:val="00886AEE"/>
    <w:rsid w:val="00886C42"/>
    <w:rsid w:val="00886DDF"/>
    <w:rsid w:val="00887083"/>
    <w:rsid w:val="00887125"/>
    <w:rsid w:val="0088730C"/>
    <w:rsid w:val="00887828"/>
    <w:rsid w:val="008878B3"/>
    <w:rsid w:val="00890220"/>
    <w:rsid w:val="00890417"/>
    <w:rsid w:val="0089053F"/>
    <w:rsid w:val="0089080B"/>
    <w:rsid w:val="00890A6F"/>
    <w:rsid w:val="00890B8C"/>
    <w:rsid w:val="00890FD3"/>
    <w:rsid w:val="008912A3"/>
    <w:rsid w:val="008912A9"/>
    <w:rsid w:val="00891335"/>
    <w:rsid w:val="008915CE"/>
    <w:rsid w:val="00891B25"/>
    <w:rsid w:val="00891B28"/>
    <w:rsid w:val="00892012"/>
    <w:rsid w:val="008925AB"/>
    <w:rsid w:val="008928F7"/>
    <w:rsid w:val="00892CBE"/>
    <w:rsid w:val="0089301B"/>
    <w:rsid w:val="00893356"/>
    <w:rsid w:val="00893AB8"/>
    <w:rsid w:val="00893F8A"/>
    <w:rsid w:val="0089438A"/>
    <w:rsid w:val="00894498"/>
    <w:rsid w:val="00894513"/>
    <w:rsid w:val="00894600"/>
    <w:rsid w:val="00894845"/>
    <w:rsid w:val="00896110"/>
    <w:rsid w:val="0089641A"/>
    <w:rsid w:val="008965A4"/>
    <w:rsid w:val="00897089"/>
    <w:rsid w:val="0089744A"/>
    <w:rsid w:val="00897528"/>
    <w:rsid w:val="00897720"/>
    <w:rsid w:val="008979A0"/>
    <w:rsid w:val="008979FA"/>
    <w:rsid w:val="008A00B0"/>
    <w:rsid w:val="008A00CC"/>
    <w:rsid w:val="008A02DC"/>
    <w:rsid w:val="008A0310"/>
    <w:rsid w:val="008A05BA"/>
    <w:rsid w:val="008A0657"/>
    <w:rsid w:val="008A07A8"/>
    <w:rsid w:val="008A0CD4"/>
    <w:rsid w:val="008A0F56"/>
    <w:rsid w:val="008A2349"/>
    <w:rsid w:val="008A244A"/>
    <w:rsid w:val="008A2741"/>
    <w:rsid w:val="008A278D"/>
    <w:rsid w:val="008A2BAF"/>
    <w:rsid w:val="008A2C6D"/>
    <w:rsid w:val="008A2DB0"/>
    <w:rsid w:val="008A2E84"/>
    <w:rsid w:val="008A3410"/>
    <w:rsid w:val="008A3836"/>
    <w:rsid w:val="008A3C51"/>
    <w:rsid w:val="008A3D42"/>
    <w:rsid w:val="008A4078"/>
    <w:rsid w:val="008A4166"/>
    <w:rsid w:val="008A4AC0"/>
    <w:rsid w:val="008A4DA5"/>
    <w:rsid w:val="008A4F84"/>
    <w:rsid w:val="008A507E"/>
    <w:rsid w:val="008A518E"/>
    <w:rsid w:val="008A558C"/>
    <w:rsid w:val="008A571D"/>
    <w:rsid w:val="008A5B91"/>
    <w:rsid w:val="008A6080"/>
    <w:rsid w:val="008A60D1"/>
    <w:rsid w:val="008A6691"/>
    <w:rsid w:val="008A66DF"/>
    <w:rsid w:val="008A6CB0"/>
    <w:rsid w:val="008A707B"/>
    <w:rsid w:val="008B00AE"/>
    <w:rsid w:val="008B011E"/>
    <w:rsid w:val="008B03E8"/>
    <w:rsid w:val="008B0FBF"/>
    <w:rsid w:val="008B10DC"/>
    <w:rsid w:val="008B10E9"/>
    <w:rsid w:val="008B12D3"/>
    <w:rsid w:val="008B1598"/>
    <w:rsid w:val="008B16E0"/>
    <w:rsid w:val="008B17BB"/>
    <w:rsid w:val="008B1E37"/>
    <w:rsid w:val="008B212C"/>
    <w:rsid w:val="008B2306"/>
    <w:rsid w:val="008B24A4"/>
    <w:rsid w:val="008B2703"/>
    <w:rsid w:val="008B2792"/>
    <w:rsid w:val="008B2A70"/>
    <w:rsid w:val="008B2D52"/>
    <w:rsid w:val="008B2D84"/>
    <w:rsid w:val="008B32D7"/>
    <w:rsid w:val="008B331E"/>
    <w:rsid w:val="008B33FE"/>
    <w:rsid w:val="008B373A"/>
    <w:rsid w:val="008B3787"/>
    <w:rsid w:val="008B3D73"/>
    <w:rsid w:val="008B3F89"/>
    <w:rsid w:val="008B41EC"/>
    <w:rsid w:val="008B4731"/>
    <w:rsid w:val="008B4B95"/>
    <w:rsid w:val="008B4EC4"/>
    <w:rsid w:val="008B4FB7"/>
    <w:rsid w:val="008B5035"/>
    <w:rsid w:val="008B5436"/>
    <w:rsid w:val="008B554A"/>
    <w:rsid w:val="008B5575"/>
    <w:rsid w:val="008B5581"/>
    <w:rsid w:val="008B5AD0"/>
    <w:rsid w:val="008B630C"/>
    <w:rsid w:val="008B6A62"/>
    <w:rsid w:val="008B6B36"/>
    <w:rsid w:val="008B6C0C"/>
    <w:rsid w:val="008B6C1F"/>
    <w:rsid w:val="008B7AC9"/>
    <w:rsid w:val="008B7C13"/>
    <w:rsid w:val="008C0289"/>
    <w:rsid w:val="008C0298"/>
    <w:rsid w:val="008C02BD"/>
    <w:rsid w:val="008C0354"/>
    <w:rsid w:val="008C0C47"/>
    <w:rsid w:val="008C0F66"/>
    <w:rsid w:val="008C1121"/>
    <w:rsid w:val="008C163B"/>
    <w:rsid w:val="008C1B8D"/>
    <w:rsid w:val="008C1DC2"/>
    <w:rsid w:val="008C2324"/>
    <w:rsid w:val="008C28A4"/>
    <w:rsid w:val="008C2B88"/>
    <w:rsid w:val="008C2DBC"/>
    <w:rsid w:val="008C321B"/>
    <w:rsid w:val="008C366D"/>
    <w:rsid w:val="008C3841"/>
    <w:rsid w:val="008C3B52"/>
    <w:rsid w:val="008C3BB2"/>
    <w:rsid w:val="008C4039"/>
    <w:rsid w:val="008C4BD1"/>
    <w:rsid w:val="008C4DE9"/>
    <w:rsid w:val="008C5AF1"/>
    <w:rsid w:val="008C5E07"/>
    <w:rsid w:val="008C5E86"/>
    <w:rsid w:val="008C6923"/>
    <w:rsid w:val="008C6C92"/>
    <w:rsid w:val="008C6D41"/>
    <w:rsid w:val="008C7086"/>
    <w:rsid w:val="008C719C"/>
    <w:rsid w:val="008C73D9"/>
    <w:rsid w:val="008C7438"/>
    <w:rsid w:val="008C75CC"/>
    <w:rsid w:val="008C7825"/>
    <w:rsid w:val="008C7A67"/>
    <w:rsid w:val="008C7BB9"/>
    <w:rsid w:val="008D07A8"/>
    <w:rsid w:val="008D0C17"/>
    <w:rsid w:val="008D16FF"/>
    <w:rsid w:val="008D1927"/>
    <w:rsid w:val="008D1A52"/>
    <w:rsid w:val="008D1CEB"/>
    <w:rsid w:val="008D21AA"/>
    <w:rsid w:val="008D229D"/>
    <w:rsid w:val="008D22BF"/>
    <w:rsid w:val="008D2619"/>
    <w:rsid w:val="008D28D8"/>
    <w:rsid w:val="008D2ACB"/>
    <w:rsid w:val="008D2D4A"/>
    <w:rsid w:val="008D30B1"/>
    <w:rsid w:val="008D337F"/>
    <w:rsid w:val="008D3943"/>
    <w:rsid w:val="008D3D3D"/>
    <w:rsid w:val="008D415A"/>
    <w:rsid w:val="008D466D"/>
    <w:rsid w:val="008D4F30"/>
    <w:rsid w:val="008D51BE"/>
    <w:rsid w:val="008D5240"/>
    <w:rsid w:val="008D56A2"/>
    <w:rsid w:val="008D5A67"/>
    <w:rsid w:val="008D5AAA"/>
    <w:rsid w:val="008D5C80"/>
    <w:rsid w:val="008D5F82"/>
    <w:rsid w:val="008D6088"/>
    <w:rsid w:val="008D6094"/>
    <w:rsid w:val="008D6398"/>
    <w:rsid w:val="008D64B4"/>
    <w:rsid w:val="008D6591"/>
    <w:rsid w:val="008D69EC"/>
    <w:rsid w:val="008D6D2F"/>
    <w:rsid w:val="008D6EE7"/>
    <w:rsid w:val="008D71CB"/>
    <w:rsid w:val="008D7256"/>
    <w:rsid w:val="008D7604"/>
    <w:rsid w:val="008D77B5"/>
    <w:rsid w:val="008D7D65"/>
    <w:rsid w:val="008E0F11"/>
    <w:rsid w:val="008E107F"/>
    <w:rsid w:val="008E11C3"/>
    <w:rsid w:val="008E1433"/>
    <w:rsid w:val="008E149F"/>
    <w:rsid w:val="008E1557"/>
    <w:rsid w:val="008E17EF"/>
    <w:rsid w:val="008E19DE"/>
    <w:rsid w:val="008E1BC4"/>
    <w:rsid w:val="008E1C41"/>
    <w:rsid w:val="008E1D42"/>
    <w:rsid w:val="008E1F2E"/>
    <w:rsid w:val="008E2194"/>
    <w:rsid w:val="008E27D7"/>
    <w:rsid w:val="008E2C6D"/>
    <w:rsid w:val="008E2DF0"/>
    <w:rsid w:val="008E2DF3"/>
    <w:rsid w:val="008E2E28"/>
    <w:rsid w:val="008E2E45"/>
    <w:rsid w:val="008E34E5"/>
    <w:rsid w:val="008E382B"/>
    <w:rsid w:val="008E3A22"/>
    <w:rsid w:val="008E3AA5"/>
    <w:rsid w:val="008E3F7F"/>
    <w:rsid w:val="008E4145"/>
    <w:rsid w:val="008E49CB"/>
    <w:rsid w:val="008E4BBD"/>
    <w:rsid w:val="008E4E70"/>
    <w:rsid w:val="008E575F"/>
    <w:rsid w:val="008E59DB"/>
    <w:rsid w:val="008E5AB4"/>
    <w:rsid w:val="008E5B78"/>
    <w:rsid w:val="008E683C"/>
    <w:rsid w:val="008E687D"/>
    <w:rsid w:val="008E6AF9"/>
    <w:rsid w:val="008E7109"/>
    <w:rsid w:val="008E754D"/>
    <w:rsid w:val="008E7784"/>
    <w:rsid w:val="008E7AC2"/>
    <w:rsid w:val="008E7B10"/>
    <w:rsid w:val="008E7EC3"/>
    <w:rsid w:val="008F00C4"/>
    <w:rsid w:val="008F02D5"/>
    <w:rsid w:val="008F0655"/>
    <w:rsid w:val="008F0868"/>
    <w:rsid w:val="008F0E3A"/>
    <w:rsid w:val="008F0FCD"/>
    <w:rsid w:val="008F114C"/>
    <w:rsid w:val="008F1350"/>
    <w:rsid w:val="008F17C5"/>
    <w:rsid w:val="008F18E3"/>
    <w:rsid w:val="008F1CC1"/>
    <w:rsid w:val="008F1DBA"/>
    <w:rsid w:val="008F1E3F"/>
    <w:rsid w:val="008F1ED8"/>
    <w:rsid w:val="008F1EE7"/>
    <w:rsid w:val="008F2251"/>
    <w:rsid w:val="008F2415"/>
    <w:rsid w:val="008F276B"/>
    <w:rsid w:val="008F288C"/>
    <w:rsid w:val="008F2A49"/>
    <w:rsid w:val="008F2C65"/>
    <w:rsid w:val="008F2E2B"/>
    <w:rsid w:val="008F33FD"/>
    <w:rsid w:val="008F35F8"/>
    <w:rsid w:val="008F36A3"/>
    <w:rsid w:val="008F37C9"/>
    <w:rsid w:val="008F3E75"/>
    <w:rsid w:val="008F3F98"/>
    <w:rsid w:val="008F413A"/>
    <w:rsid w:val="008F43DD"/>
    <w:rsid w:val="008F4789"/>
    <w:rsid w:val="008F47EA"/>
    <w:rsid w:val="008F4900"/>
    <w:rsid w:val="008F4D59"/>
    <w:rsid w:val="008F4EB1"/>
    <w:rsid w:val="008F51DB"/>
    <w:rsid w:val="008F5221"/>
    <w:rsid w:val="008F5801"/>
    <w:rsid w:val="008F5825"/>
    <w:rsid w:val="008F5911"/>
    <w:rsid w:val="008F59E5"/>
    <w:rsid w:val="008F5A95"/>
    <w:rsid w:val="008F5EA7"/>
    <w:rsid w:val="008F64DF"/>
    <w:rsid w:val="008F6D00"/>
    <w:rsid w:val="008F6EFA"/>
    <w:rsid w:val="008F71A0"/>
    <w:rsid w:val="008F720A"/>
    <w:rsid w:val="008F7BBE"/>
    <w:rsid w:val="008F7F72"/>
    <w:rsid w:val="00900204"/>
    <w:rsid w:val="00900634"/>
    <w:rsid w:val="00900A08"/>
    <w:rsid w:val="00900D72"/>
    <w:rsid w:val="00900F07"/>
    <w:rsid w:val="009010E6"/>
    <w:rsid w:val="00901161"/>
    <w:rsid w:val="009014F9"/>
    <w:rsid w:val="00901959"/>
    <w:rsid w:val="009020C2"/>
    <w:rsid w:val="009024B3"/>
    <w:rsid w:val="009024BA"/>
    <w:rsid w:val="00902A3B"/>
    <w:rsid w:val="00902ED9"/>
    <w:rsid w:val="00903195"/>
    <w:rsid w:val="009032AE"/>
    <w:rsid w:val="009032F0"/>
    <w:rsid w:val="009032FB"/>
    <w:rsid w:val="0090345D"/>
    <w:rsid w:val="009035D7"/>
    <w:rsid w:val="00903A5C"/>
    <w:rsid w:val="00903FA4"/>
    <w:rsid w:val="009041FF"/>
    <w:rsid w:val="00904277"/>
    <w:rsid w:val="009043FB"/>
    <w:rsid w:val="0090459C"/>
    <w:rsid w:val="00904A88"/>
    <w:rsid w:val="0090513C"/>
    <w:rsid w:val="00905295"/>
    <w:rsid w:val="0090545E"/>
    <w:rsid w:val="00905BBD"/>
    <w:rsid w:val="00905D22"/>
    <w:rsid w:val="009063D8"/>
    <w:rsid w:val="0090653D"/>
    <w:rsid w:val="00907503"/>
    <w:rsid w:val="00907C35"/>
    <w:rsid w:val="00907EA2"/>
    <w:rsid w:val="00907F8C"/>
    <w:rsid w:val="0091029C"/>
    <w:rsid w:val="0091096E"/>
    <w:rsid w:val="00910D56"/>
    <w:rsid w:val="00910F38"/>
    <w:rsid w:val="0091228E"/>
    <w:rsid w:val="0091256C"/>
    <w:rsid w:val="00912846"/>
    <w:rsid w:val="00912C1D"/>
    <w:rsid w:val="00912DA3"/>
    <w:rsid w:val="00912E05"/>
    <w:rsid w:val="0091309D"/>
    <w:rsid w:val="0091370A"/>
    <w:rsid w:val="00914068"/>
    <w:rsid w:val="0091408F"/>
    <w:rsid w:val="0091417D"/>
    <w:rsid w:val="009141DF"/>
    <w:rsid w:val="00914320"/>
    <w:rsid w:val="0091474D"/>
    <w:rsid w:val="0091493E"/>
    <w:rsid w:val="00914E60"/>
    <w:rsid w:val="00915449"/>
    <w:rsid w:val="0091545A"/>
    <w:rsid w:val="00915B38"/>
    <w:rsid w:val="00915CF8"/>
    <w:rsid w:val="009160C4"/>
    <w:rsid w:val="00916219"/>
    <w:rsid w:val="00916625"/>
    <w:rsid w:val="009167C1"/>
    <w:rsid w:val="00916F99"/>
    <w:rsid w:val="009170CB"/>
    <w:rsid w:val="0091713B"/>
    <w:rsid w:val="0091726B"/>
    <w:rsid w:val="00917676"/>
    <w:rsid w:val="0091788D"/>
    <w:rsid w:val="009179BA"/>
    <w:rsid w:val="00917BCF"/>
    <w:rsid w:val="00917BD6"/>
    <w:rsid w:val="00917CF2"/>
    <w:rsid w:val="00917FA8"/>
    <w:rsid w:val="00920201"/>
    <w:rsid w:val="009203CF"/>
    <w:rsid w:val="00920851"/>
    <w:rsid w:val="00920E62"/>
    <w:rsid w:val="00920FBA"/>
    <w:rsid w:val="00920FBF"/>
    <w:rsid w:val="00921444"/>
    <w:rsid w:val="00921D78"/>
    <w:rsid w:val="0092206F"/>
    <w:rsid w:val="0092259C"/>
    <w:rsid w:val="00922EE3"/>
    <w:rsid w:val="0092352D"/>
    <w:rsid w:val="0092353D"/>
    <w:rsid w:val="009235A1"/>
    <w:rsid w:val="009235CF"/>
    <w:rsid w:val="009235FD"/>
    <w:rsid w:val="00923F83"/>
    <w:rsid w:val="0092401C"/>
    <w:rsid w:val="00924180"/>
    <w:rsid w:val="00924494"/>
    <w:rsid w:val="00924786"/>
    <w:rsid w:val="00924E49"/>
    <w:rsid w:val="00924E63"/>
    <w:rsid w:val="00925424"/>
    <w:rsid w:val="0092545C"/>
    <w:rsid w:val="0092647F"/>
    <w:rsid w:val="009266CD"/>
    <w:rsid w:val="00926C11"/>
    <w:rsid w:val="00926E1E"/>
    <w:rsid w:val="00926E7E"/>
    <w:rsid w:val="009270CB"/>
    <w:rsid w:val="009272F1"/>
    <w:rsid w:val="0092790F"/>
    <w:rsid w:val="00927C4B"/>
    <w:rsid w:val="00927D12"/>
    <w:rsid w:val="00927DF0"/>
    <w:rsid w:val="0093016A"/>
    <w:rsid w:val="00930561"/>
    <w:rsid w:val="00930651"/>
    <w:rsid w:val="00930663"/>
    <w:rsid w:val="009309BC"/>
    <w:rsid w:val="00930A02"/>
    <w:rsid w:val="00930FCB"/>
    <w:rsid w:val="00931245"/>
    <w:rsid w:val="00931B69"/>
    <w:rsid w:val="00932085"/>
    <w:rsid w:val="0093211C"/>
    <w:rsid w:val="00932580"/>
    <w:rsid w:val="0093295F"/>
    <w:rsid w:val="00932BF8"/>
    <w:rsid w:val="00932C07"/>
    <w:rsid w:val="00932CBF"/>
    <w:rsid w:val="00932F39"/>
    <w:rsid w:val="00933068"/>
    <w:rsid w:val="00933175"/>
    <w:rsid w:val="00933261"/>
    <w:rsid w:val="00933308"/>
    <w:rsid w:val="009334F9"/>
    <w:rsid w:val="0093355F"/>
    <w:rsid w:val="0093373B"/>
    <w:rsid w:val="00933A06"/>
    <w:rsid w:val="00933E40"/>
    <w:rsid w:val="00933EA2"/>
    <w:rsid w:val="00934628"/>
    <w:rsid w:val="00934FAE"/>
    <w:rsid w:val="0093551E"/>
    <w:rsid w:val="00935E0D"/>
    <w:rsid w:val="00936852"/>
    <w:rsid w:val="009373DB"/>
    <w:rsid w:val="009373F0"/>
    <w:rsid w:val="009374C1"/>
    <w:rsid w:val="0093751A"/>
    <w:rsid w:val="00937529"/>
    <w:rsid w:val="00937822"/>
    <w:rsid w:val="009401DE"/>
    <w:rsid w:val="009402A0"/>
    <w:rsid w:val="009403E7"/>
    <w:rsid w:val="009405B1"/>
    <w:rsid w:val="00940B58"/>
    <w:rsid w:val="00940F21"/>
    <w:rsid w:val="00941260"/>
    <w:rsid w:val="0094209A"/>
    <w:rsid w:val="00942169"/>
    <w:rsid w:val="009427CC"/>
    <w:rsid w:val="00942A13"/>
    <w:rsid w:val="00943795"/>
    <w:rsid w:val="00943BEB"/>
    <w:rsid w:val="00943E6E"/>
    <w:rsid w:val="0094400E"/>
    <w:rsid w:val="00944082"/>
    <w:rsid w:val="009441BE"/>
    <w:rsid w:val="009442DC"/>
    <w:rsid w:val="00944337"/>
    <w:rsid w:val="00944BE1"/>
    <w:rsid w:val="00945049"/>
    <w:rsid w:val="009450C0"/>
    <w:rsid w:val="009454F1"/>
    <w:rsid w:val="009457EE"/>
    <w:rsid w:val="00945951"/>
    <w:rsid w:val="00945A87"/>
    <w:rsid w:val="00945F43"/>
    <w:rsid w:val="00946467"/>
    <w:rsid w:val="00946573"/>
    <w:rsid w:val="009468E1"/>
    <w:rsid w:val="00946B7B"/>
    <w:rsid w:val="00946C15"/>
    <w:rsid w:val="00946DFC"/>
    <w:rsid w:val="0094716F"/>
    <w:rsid w:val="00947306"/>
    <w:rsid w:val="0094747A"/>
    <w:rsid w:val="009477B4"/>
    <w:rsid w:val="00947837"/>
    <w:rsid w:val="00947B2F"/>
    <w:rsid w:val="00947BE1"/>
    <w:rsid w:val="00947CDF"/>
    <w:rsid w:val="009508E2"/>
    <w:rsid w:val="00950D76"/>
    <w:rsid w:val="00950EB6"/>
    <w:rsid w:val="00951748"/>
    <w:rsid w:val="00951E7C"/>
    <w:rsid w:val="009521C9"/>
    <w:rsid w:val="009521EE"/>
    <w:rsid w:val="0095252C"/>
    <w:rsid w:val="0095252D"/>
    <w:rsid w:val="009528A7"/>
    <w:rsid w:val="00952AD6"/>
    <w:rsid w:val="00952BC0"/>
    <w:rsid w:val="00952D0E"/>
    <w:rsid w:val="00952F8D"/>
    <w:rsid w:val="00952FAE"/>
    <w:rsid w:val="009531CF"/>
    <w:rsid w:val="00953378"/>
    <w:rsid w:val="00953676"/>
    <w:rsid w:val="00953B25"/>
    <w:rsid w:val="00953BAE"/>
    <w:rsid w:val="00953BCC"/>
    <w:rsid w:val="00954022"/>
    <w:rsid w:val="00955155"/>
    <w:rsid w:val="009555E0"/>
    <w:rsid w:val="0095561A"/>
    <w:rsid w:val="009556A8"/>
    <w:rsid w:val="00956095"/>
    <w:rsid w:val="009560D6"/>
    <w:rsid w:val="009564A2"/>
    <w:rsid w:val="00956633"/>
    <w:rsid w:val="00956B16"/>
    <w:rsid w:val="0095720A"/>
    <w:rsid w:val="00957394"/>
    <w:rsid w:val="0095754F"/>
    <w:rsid w:val="0095756A"/>
    <w:rsid w:val="009576EE"/>
    <w:rsid w:val="0096068C"/>
    <w:rsid w:val="00960954"/>
    <w:rsid w:val="00960976"/>
    <w:rsid w:val="00960E51"/>
    <w:rsid w:val="00960FFA"/>
    <w:rsid w:val="009612C5"/>
    <w:rsid w:val="00961324"/>
    <w:rsid w:val="00961AD9"/>
    <w:rsid w:val="00962228"/>
    <w:rsid w:val="00962332"/>
    <w:rsid w:val="00962BB9"/>
    <w:rsid w:val="00962F65"/>
    <w:rsid w:val="00963144"/>
    <w:rsid w:val="00963583"/>
    <w:rsid w:val="00963DA2"/>
    <w:rsid w:val="00963FF9"/>
    <w:rsid w:val="009644F2"/>
    <w:rsid w:val="00964783"/>
    <w:rsid w:val="00964D6D"/>
    <w:rsid w:val="00965539"/>
    <w:rsid w:val="00965885"/>
    <w:rsid w:val="00965E64"/>
    <w:rsid w:val="00965F90"/>
    <w:rsid w:val="009664AB"/>
    <w:rsid w:val="00966756"/>
    <w:rsid w:val="00966A7D"/>
    <w:rsid w:val="00966C0D"/>
    <w:rsid w:val="00967263"/>
    <w:rsid w:val="00967516"/>
    <w:rsid w:val="009678E4"/>
    <w:rsid w:val="0096792C"/>
    <w:rsid w:val="00967A57"/>
    <w:rsid w:val="00967CC0"/>
    <w:rsid w:val="00967DA7"/>
    <w:rsid w:val="00967DFF"/>
    <w:rsid w:val="009707DA"/>
    <w:rsid w:val="00970B9D"/>
    <w:rsid w:val="00970C80"/>
    <w:rsid w:val="00970E0F"/>
    <w:rsid w:val="00971722"/>
    <w:rsid w:val="00971989"/>
    <w:rsid w:val="00971B3D"/>
    <w:rsid w:val="00971CB3"/>
    <w:rsid w:val="00971D91"/>
    <w:rsid w:val="00972038"/>
    <w:rsid w:val="009724C7"/>
    <w:rsid w:val="00972514"/>
    <w:rsid w:val="009726F3"/>
    <w:rsid w:val="009726FE"/>
    <w:rsid w:val="009732F8"/>
    <w:rsid w:val="00973397"/>
    <w:rsid w:val="00973415"/>
    <w:rsid w:val="009735D5"/>
    <w:rsid w:val="00973B99"/>
    <w:rsid w:val="00973D3D"/>
    <w:rsid w:val="00973E91"/>
    <w:rsid w:val="00973EF5"/>
    <w:rsid w:val="009740B0"/>
    <w:rsid w:val="009740BA"/>
    <w:rsid w:val="00974559"/>
    <w:rsid w:val="00974880"/>
    <w:rsid w:val="0097513F"/>
    <w:rsid w:val="0097521A"/>
    <w:rsid w:val="009752B5"/>
    <w:rsid w:val="009752C1"/>
    <w:rsid w:val="00975521"/>
    <w:rsid w:val="00975C27"/>
    <w:rsid w:val="00975E70"/>
    <w:rsid w:val="0097610B"/>
    <w:rsid w:val="009763CB"/>
    <w:rsid w:val="0097648B"/>
    <w:rsid w:val="0097696B"/>
    <w:rsid w:val="009769AF"/>
    <w:rsid w:val="009770CD"/>
    <w:rsid w:val="0097713A"/>
    <w:rsid w:val="0097726F"/>
    <w:rsid w:val="0097749D"/>
    <w:rsid w:val="00977F8E"/>
    <w:rsid w:val="00977FD2"/>
    <w:rsid w:val="00980031"/>
    <w:rsid w:val="009802DD"/>
    <w:rsid w:val="009807FB"/>
    <w:rsid w:val="009808D3"/>
    <w:rsid w:val="00980B5E"/>
    <w:rsid w:val="00980F77"/>
    <w:rsid w:val="00981B45"/>
    <w:rsid w:val="00981E08"/>
    <w:rsid w:val="009823E6"/>
    <w:rsid w:val="009823F8"/>
    <w:rsid w:val="009826D6"/>
    <w:rsid w:val="009828E2"/>
    <w:rsid w:val="00982C15"/>
    <w:rsid w:val="00982E70"/>
    <w:rsid w:val="00982EC0"/>
    <w:rsid w:val="00983307"/>
    <w:rsid w:val="00983485"/>
    <w:rsid w:val="009834B9"/>
    <w:rsid w:val="009838C0"/>
    <w:rsid w:val="00983AF6"/>
    <w:rsid w:val="00983B0C"/>
    <w:rsid w:val="00983D1B"/>
    <w:rsid w:val="00984881"/>
    <w:rsid w:val="00984B61"/>
    <w:rsid w:val="00984CAF"/>
    <w:rsid w:val="00984FD9"/>
    <w:rsid w:val="009855A8"/>
    <w:rsid w:val="009856D7"/>
    <w:rsid w:val="00985C21"/>
    <w:rsid w:val="0098621A"/>
    <w:rsid w:val="0098626C"/>
    <w:rsid w:val="0098639D"/>
    <w:rsid w:val="009863D2"/>
    <w:rsid w:val="00986796"/>
    <w:rsid w:val="00986971"/>
    <w:rsid w:val="00986ED6"/>
    <w:rsid w:val="0098707D"/>
    <w:rsid w:val="009871F2"/>
    <w:rsid w:val="009873C4"/>
    <w:rsid w:val="009874BB"/>
    <w:rsid w:val="00987BB4"/>
    <w:rsid w:val="00987EAF"/>
    <w:rsid w:val="0099023F"/>
    <w:rsid w:val="00990A6E"/>
    <w:rsid w:val="00990B90"/>
    <w:rsid w:val="00990DC1"/>
    <w:rsid w:val="0099137D"/>
    <w:rsid w:val="009913A1"/>
    <w:rsid w:val="00991471"/>
    <w:rsid w:val="009914E8"/>
    <w:rsid w:val="0099189C"/>
    <w:rsid w:val="00991979"/>
    <w:rsid w:val="009919DA"/>
    <w:rsid w:val="00991BDB"/>
    <w:rsid w:val="00991D23"/>
    <w:rsid w:val="009920A7"/>
    <w:rsid w:val="0099225A"/>
    <w:rsid w:val="009922A2"/>
    <w:rsid w:val="009922E6"/>
    <w:rsid w:val="009923DE"/>
    <w:rsid w:val="00992695"/>
    <w:rsid w:val="00992C94"/>
    <w:rsid w:val="0099404A"/>
    <w:rsid w:val="00994260"/>
    <w:rsid w:val="00994B95"/>
    <w:rsid w:val="009954F3"/>
    <w:rsid w:val="00995857"/>
    <w:rsid w:val="00995904"/>
    <w:rsid w:val="00995A46"/>
    <w:rsid w:val="00995C27"/>
    <w:rsid w:val="00996136"/>
    <w:rsid w:val="009964CB"/>
    <w:rsid w:val="0099696C"/>
    <w:rsid w:val="00996B2E"/>
    <w:rsid w:val="00997406"/>
    <w:rsid w:val="0099745C"/>
    <w:rsid w:val="0099755C"/>
    <w:rsid w:val="00997582"/>
    <w:rsid w:val="00997B9A"/>
    <w:rsid w:val="00997BD6"/>
    <w:rsid w:val="00997D4A"/>
    <w:rsid w:val="009A0023"/>
    <w:rsid w:val="009A0426"/>
    <w:rsid w:val="009A0473"/>
    <w:rsid w:val="009A056B"/>
    <w:rsid w:val="009A0761"/>
    <w:rsid w:val="009A07A8"/>
    <w:rsid w:val="009A0C08"/>
    <w:rsid w:val="009A0E2E"/>
    <w:rsid w:val="009A0FBE"/>
    <w:rsid w:val="009A128E"/>
    <w:rsid w:val="009A137A"/>
    <w:rsid w:val="009A1C9E"/>
    <w:rsid w:val="009A2828"/>
    <w:rsid w:val="009A290D"/>
    <w:rsid w:val="009A29BB"/>
    <w:rsid w:val="009A2ABF"/>
    <w:rsid w:val="009A2B25"/>
    <w:rsid w:val="009A306E"/>
    <w:rsid w:val="009A313C"/>
    <w:rsid w:val="009A31D0"/>
    <w:rsid w:val="009A33A2"/>
    <w:rsid w:val="009A3632"/>
    <w:rsid w:val="009A387E"/>
    <w:rsid w:val="009A3D22"/>
    <w:rsid w:val="009A3D55"/>
    <w:rsid w:val="009A3FC4"/>
    <w:rsid w:val="009A425F"/>
    <w:rsid w:val="009A4349"/>
    <w:rsid w:val="009A451E"/>
    <w:rsid w:val="009A474F"/>
    <w:rsid w:val="009A47BB"/>
    <w:rsid w:val="009A550C"/>
    <w:rsid w:val="009A578D"/>
    <w:rsid w:val="009A5E6C"/>
    <w:rsid w:val="009A5EC0"/>
    <w:rsid w:val="009A5ECD"/>
    <w:rsid w:val="009A5F5D"/>
    <w:rsid w:val="009A5FAA"/>
    <w:rsid w:val="009A61DE"/>
    <w:rsid w:val="009A636F"/>
    <w:rsid w:val="009A6448"/>
    <w:rsid w:val="009A6474"/>
    <w:rsid w:val="009A68C0"/>
    <w:rsid w:val="009A693C"/>
    <w:rsid w:val="009A6949"/>
    <w:rsid w:val="009A6A81"/>
    <w:rsid w:val="009A6B1E"/>
    <w:rsid w:val="009A6C02"/>
    <w:rsid w:val="009A6E03"/>
    <w:rsid w:val="009A6EB1"/>
    <w:rsid w:val="009A70B0"/>
    <w:rsid w:val="009A735E"/>
    <w:rsid w:val="009A7A2A"/>
    <w:rsid w:val="009B0126"/>
    <w:rsid w:val="009B0703"/>
    <w:rsid w:val="009B09CD"/>
    <w:rsid w:val="009B0AD9"/>
    <w:rsid w:val="009B0B59"/>
    <w:rsid w:val="009B0F7F"/>
    <w:rsid w:val="009B0FDB"/>
    <w:rsid w:val="009B111F"/>
    <w:rsid w:val="009B12BF"/>
    <w:rsid w:val="009B1528"/>
    <w:rsid w:val="009B1DE6"/>
    <w:rsid w:val="009B1E66"/>
    <w:rsid w:val="009B1EE9"/>
    <w:rsid w:val="009B2296"/>
    <w:rsid w:val="009B239A"/>
    <w:rsid w:val="009B23CB"/>
    <w:rsid w:val="009B280E"/>
    <w:rsid w:val="009B2D51"/>
    <w:rsid w:val="009B33A1"/>
    <w:rsid w:val="009B3579"/>
    <w:rsid w:val="009B36AF"/>
    <w:rsid w:val="009B3D62"/>
    <w:rsid w:val="009B4067"/>
    <w:rsid w:val="009B4329"/>
    <w:rsid w:val="009B4423"/>
    <w:rsid w:val="009B44E8"/>
    <w:rsid w:val="009B48DE"/>
    <w:rsid w:val="009B4BAB"/>
    <w:rsid w:val="009B51D4"/>
    <w:rsid w:val="009B52CD"/>
    <w:rsid w:val="009B59B6"/>
    <w:rsid w:val="009B61F0"/>
    <w:rsid w:val="009B6640"/>
    <w:rsid w:val="009B67B4"/>
    <w:rsid w:val="009B67F2"/>
    <w:rsid w:val="009B69B2"/>
    <w:rsid w:val="009B6A50"/>
    <w:rsid w:val="009B6B45"/>
    <w:rsid w:val="009B6E24"/>
    <w:rsid w:val="009B74E6"/>
    <w:rsid w:val="009B75CB"/>
    <w:rsid w:val="009B75E8"/>
    <w:rsid w:val="009B7975"/>
    <w:rsid w:val="009B7B42"/>
    <w:rsid w:val="009B7B65"/>
    <w:rsid w:val="009B7DCA"/>
    <w:rsid w:val="009C08D8"/>
    <w:rsid w:val="009C0B03"/>
    <w:rsid w:val="009C0D1D"/>
    <w:rsid w:val="009C0DAD"/>
    <w:rsid w:val="009C117D"/>
    <w:rsid w:val="009C124D"/>
    <w:rsid w:val="009C132E"/>
    <w:rsid w:val="009C1A15"/>
    <w:rsid w:val="009C1C3D"/>
    <w:rsid w:val="009C1DC4"/>
    <w:rsid w:val="009C1FC5"/>
    <w:rsid w:val="009C2091"/>
    <w:rsid w:val="009C226C"/>
    <w:rsid w:val="009C243C"/>
    <w:rsid w:val="009C24C1"/>
    <w:rsid w:val="009C2A78"/>
    <w:rsid w:val="009C2AE0"/>
    <w:rsid w:val="009C2D25"/>
    <w:rsid w:val="009C3919"/>
    <w:rsid w:val="009C3A84"/>
    <w:rsid w:val="009C3E12"/>
    <w:rsid w:val="009C41EF"/>
    <w:rsid w:val="009C4455"/>
    <w:rsid w:val="009C4510"/>
    <w:rsid w:val="009C4BAE"/>
    <w:rsid w:val="009C5627"/>
    <w:rsid w:val="009C5690"/>
    <w:rsid w:val="009C5722"/>
    <w:rsid w:val="009C5B95"/>
    <w:rsid w:val="009C5DD1"/>
    <w:rsid w:val="009C5E19"/>
    <w:rsid w:val="009C60B0"/>
    <w:rsid w:val="009C6B82"/>
    <w:rsid w:val="009C7622"/>
    <w:rsid w:val="009C7912"/>
    <w:rsid w:val="009C7A9F"/>
    <w:rsid w:val="009C7BD7"/>
    <w:rsid w:val="009C7C20"/>
    <w:rsid w:val="009D008C"/>
    <w:rsid w:val="009D0A35"/>
    <w:rsid w:val="009D1522"/>
    <w:rsid w:val="009D27EA"/>
    <w:rsid w:val="009D3176"/>
    <w:rsid w:val="009D33A8"/>
    <w:rsid w:val="009D35DF"/>
    <w:rsid w:val="009D38E3"/>
    <w:rsid w:val="009D3CED"/>
    <w:rsid w:val="009D4381"/>
    <w:rsid w:val="009D470B"/>
    <w:rsid w:val="009D470C"/>
    <w:rsid w:val="009D4741"/>
    <w:rsid w:val="009D4BBA"/>
    <w:rsid w:val="009D4D3C"/>
    <w:rsid w:val="009D5880"/>
    <w:rsid w:val="009D58A1"/>
    <w:rsid w:val="009D5B11"/>
    <w:rsid w:val="009D5C6A"/>
    <w:rsid w:val="009D5F02"/>
    <w:rsid w:val="009D6241"/>
    <w:rsid w:val="009D6253"/>
    <w:rsid w:val="009D6725"/>
    <w:rsid w:val="009D7613"/>
    <w:rsid w:val="009D76C3"/>
    <w:rsid w:val="009D7E35"/>
    <w:rsid w:val="009D7EE9"/>
    <w:rsid w:val="009D7F41"/>
    <w:rsid w:val="009E0490"/>
    <w:rsid w:val="009E05A4"/>
    <w:rsid w:val="009E0622"/>
    <w:rsid w:val="009E07AE"/>
    <w:rsid w:val="009E0B9F"/>
    <w:rsid w:val="009E0E2A"/>
    <w:rsid w:val="009E1077"/>
    <w:rsid w:val="009E11F8"/>
    <w:rsid w:val="009E2581"/>
    <w:rsid w:val="009E29E0"/>
    <w:rsid w:val="009E3128"/>
    <w:rsid w:val="009E3199"/>
    <w:rsid w:val="009E31AE"/>
    <w:rsid w:val="009E31BF"/>
    <w:rsid w:val="009E362C"/>
    <w:rsid w:val="009E3AA7"/>
    <w:rsid w:val="009E3B7E"/>
    <w:rsid w:val="009E3C18"/>
    <w:rsid w:val="009E4256"/>
    <w:rsid w:val="009E4465"/>
    <w:rsid w:val="009E476E"/>
    <w:rsid w:val="009E47A1"/>
    <w:rsid w:val="009E50C2"/>
    <w:rsid w:val="009E5242"/>
    <w:rsid w:val="009E531D"/>
    <w:rsid w:val="009E5323"/>
    <w:rsid w:val="009E5777"/>
    <w:rsid w:val="009E578E"/>
    <w:rsid w:val="009E5796"/>
    <w:rsid w:val="009E5A0F"/>
    <w:rsid w:val="009E61F4"/>
    <w:rsid w:val="009E66ED"/>
    <w:rsid w:val="009E6805"/>
    <w:rsid w:val="009E6817"/>
    <w:rsid w:val="009E6996"/>
    <w:rsid w:val="009E6AA5"/>
    <w:rsid w:val="009E6C9E"/>
    <w:rsid w:val="009E7413"/>
    <w:rsid w:val="009E75D0"/>
    <w:rsid w:val="009E7766"/>
    <w:rsid w:val="009E7BE3"/>
    <w:rsid w:val="009E7D5A"/>
    <w:rsid w:val="009F095C"/>
    <w:rsid w:val="009F0A93"/>
    <w:rsid w:val="009F146E"/>
    <w:rsid w:val="009F1AB4"/>
    <w:rsid w:val="009F1CC1"/>
    <w:rsid w:val="009F1D73"/>
    <w:rsid w:val="009F20AB"/>
    <w:rsid w:val="009F2482"/>
    <w:rsid w:val="009F3A76"/>
    <w:rsid w:val="009F3DE2"/>
    <w:rsid w:val="009F3DF0"/>
    <w:rsid w:val="009F46AF"/>
    <w:rsid w:val="009F47F7"/>
    <w:rsid w:val="009F480E"/>
    <w:rsid w:val="009F559A"/>
    <w:rsid w:val="009F566F"/>
    <w:rsid w:val="009F5963"/>
    <w:rsid w:val="009F59E3"/>
    <w:rsid w:val="009F6162"/>
    <w:rsid w:val="009F63DF"/>
    <w:rsid w:val="009F679F"/>
    <w:rsid w:val="009F6A60"/>
    <w:rsid w:val="009F6B38"/>
    <w:rsid w:val="009F6D2C"/>
    <w:rsid w:val="009F6F53"/>
    <w:rsid w:val="009F6FE4"/>
    <w:rsid w:val="009F707F"/>
    <w:rsid w:val="009F73B5"/>
    <w:rsid w:val="009F78FC"/>
    <w:rsid w:val="00A003F8"/>
    <w:rsid w:val="00A008C8"/>
    <w:rsid w:val="00A010A6"/>
    <w:rsid w:val="00A011A2"/>
    <w:rsid w:val="00A012B4"/>
    <w:rsid w:val="00A0171C"/>
    <w:rsid w:val="00A0198C"/>
    <w:rsid w:val="00A01F40"/>
    <w:rsid w:val="00A01F67"/>
    <w:rsid w:val="00A0217C"/>
    <w:rsid w:val="00A0218C"/>
    <w:rsid w:val="00A022BE"/>
    <w:rsid w:val="00A02589"/>
    <w:rsid w:val="00A025F1"/>
    <w:rsid w:val="00A02C72"/>
    <w:rsid w:val="00A02EF0"/>
    <w:rsid w:val="00A0309D"/>
    <w:rsid w:val="00A03777"/>
    <w:rsid w:val="00A037CC"/>
    <w:rsid w:val="00A038E0"/>
    <w:rsid w:val="00A03D75"/>
    <w:rsid w:val="00A04200"/>
    <w:rsid w:val="00A04A6B"/>
    <w:rsid w:val="00A04AAE"/>
    <w:rsid w:val="00A04B8B"/>
    <w:rsid w:val="00A04FF7"/>
    <w:rsid w:val="00A05ACC"/>
    <w:rsid w:val="00A05B4E"/>
    <w:rsid w:val="00A06084"/>
    <w:rsid w:val="00A0637A"/>
    <w:rsid w:val="00A069A7"/>
    <w:rsid w:val="00A069C5"/>
    <w:rsid w:val="00A06AE3"/>
    <w:rsid w:val="00A06AEC"/>
    <w:rsid w:val="00A06F22"/>
    <w:rsid w:val="00A0744F"/>
    <w:rsid w:val="00A074AF"/>
    <w:rsid w:val="00A07BFD"/>
    <w:rsid w:val="00A107D2"/>
    <w:rsid w:val="00A10AF4"/>
    <w:rsid w:val="00A10E83"/>
    <w:rsid w:val="00A11054"/>
    <w:rsid w:val="00A112AF"/>
    <w:rsid w:val="00A1175D"/>
    <w:rsid w:val="00A11E40"/>
    <w:rsid w:val="00A12333"/>
    <w:rsid w:val="00A1295B"/>
    <w:rsid w:val="00A12EDE"/>
    <w:rsid w:val="00A13018"/>
    <w:rsid w:val="00A1322A"/>
    <w:rsid w:val="00A133CE"/>
    <w:rsid w:val="00A13895"/>
    <w:rsid w:val="00A13979"/>
    <w:rsid w:val="00A14157"/>
    <w:rsid w:val="00A1437A"/>
    <w:rsid w:val="00A14881"/>
    <w:rsid w:val="00A15030"/>
    <w:rsid w:val="00A15288"/>
    <w:rsid w:val="00A152E2"/>
    <w:rsid w:val="00A15BB5"/>
    <w:rsid w:val="00A15E0D"/>
    <w:rsid w:val="00A15ED6"/>
    <w:rsid w:val="00A15F3E"/>
    <w:rsid w:val="00A16181"/>
    <w:rsid w:val="00A162E8"/>
    <w:rsid w:val="00A16581"/>
    <w:rsid w:val="00A17016"/>
    <w:rsid w:val="00A1753D"/>
    <w:rsid w:val="00A178C5"/>
    <w:rsid w:val="00A17A36"/>
    <w:rsid w:val="00A2018F"/>
    <w:rsid w:val="00A20765"/>
    <w:rsid w:val="00A207B8"/>
    <w:rsid w:val="00A20996"/>
    <w:rsid w:val="00A20A10"/>
    <w:rsid w:val="00A2134A"/>
    <w:rsid w:val="00A22207"/>
    <w:rsid w:val="00A2236E"/>
    <w:rsid w:val="00A225BC"/>
    <w:rsid w:val="00A229A9"/>
    <w:rsid w:val="00A229CC"/>
    <w:rsid w:val="00A22AF2"/>
    <w:rsid w:val="00A22E02"/>
    <w:rsid w:val="00A23022"/>
    <w:rsid w:val="00A2396A"/>
    <w:rsid w:val="00A23993"/>
    <w:rsid w:val="00A23B94"/>
    <w:rsid w:val="00A23CB8"/>
    <w:rsid w:val="00A23CC4"/>
    <w:rsid w:val="00A23CD1"/>
    <w:rsid w:val="00A23E9A"/>
    <w:rsid w:val="00A2457C"/>
    <w:rsid w:val="00A246DE"/>
    <w:rsid w:val="00A24768"/>
    <w:rsid w:val="00A24830"/>
    <w:rsid w:val="00A248D0"/>
    <w:rsid w:val="00A248F0"/>
    <w:rsid w:val="00A2494D"/>
    <w:rsid w:val="00A24A46"/>
    <w:rsid w:val="00A24CE4"/>
    <w:rsid w:val="00A24F3A"/>
    <w:rsid w:val="00A2557A"/>
    <w:rsid w:val="00A25849"/>
    <w:rsid w:val="00A258AD"/>
    <w:rsid w:val="00A25CBD"/>
    <w:rsid w:val="00A25D0C"/>
    <w:rsid w:val="00A25DE9"/>
    <w:rsid w:val="00A26217"/>
    <w:rsid w:val="00A26239"/>
    <w:rsid w:val="00A265B0"/>
    <w:rsid w:val="00A26969"/>
    <w:rsid w:val="00A26B41"/>
    <w:rsid w:val="00A26C0B"/>
    <w:rsid w:val="00A26DE3"/>
    <w:rsid w:val="00A26EC9"/>
    <w:rsid w:val="00A272D9"/>
    <w:rsid w:val="00A27634"/>
    <w:rsid w:val="00A27CD0"/>
    <w:rsid w:val="00A300B8"/>
    <w:rsid w:val="00A304BF"/>
    <w:rsid w:val="00A30721"/>
    <w:rsid w:val="00A30868"/>
    <w:rsid w:val="00A30921"/>
    <w:rsid w:val="00A30979"/>
    <w:rsid w:val="00A30A27"/>
    <w:rsid w:val="00A30AE3"/>
    <w:rsid w:val="00A30B43"/>
    <w:rsid w:val="00A30C5A"/>
    <w:rsid w:val="00A30C71"/>
    <w:rsid w:val="00A30CDE"/>
    <w:rsid w:val="00A30E96"/>
    <w:rsid w:val="00A30FEE"/>
    <w:rsid w:val="00A315B6"/>
    <w:rsid w:val="00A317B6"/>
    <w:rsid w:val="00A317FA"/>
    <w:rsid w:val="00A31A2D"/>
    <w:rsid w:val="00A31DDF"/>
    <w:rsid w:val="00A31F38"/>
    <w:rsid w:val="00A3280E"/>
    <w:rsid w:val="00A32A02"/>
    <w:rsid w:val="00A33002"/>
    <w:rsid w:val="00A3342F"/>
    <w:rsid w:val="00A33535"/>
    <w:rsid w:val="00A339FB"/>
    <w:rsid w:val="00A34020"/>
    <w:rsid w:val="00A341F2"/>
    <w:rsid w:val="00A34782"/>
    <w:rsid w:val="00A34C16"/>
    <w:rsid w:val="00A34EED"/>
    <w:rsid w:val="00A35004"/>
    <w:rsid w:val="00A3512E"/>
    <w:rsid w:val="00A354F2"/>
    <w:rsid w:val="00A35FC6"/>
    <w:rsid w:val="00A361B8"/>
    <w:rsid w:val="00A3636A"/>
    <w:rsid w:val="00A36391"/>
    <w:rsid w:val="00A36AF3"/>
    <w:rsid w:val="00A36DE0"/>
    <w:rsid w:val="00A36E27"/>
    <w:rsid w:val="00A36FD8"/>
    <w:rsid w:val="00A37320"/>
    <w:rsid w:val="00A37567"/>
    <w:rsid w:val="00A37A04"/>
    <w:rsid w:val="00A37F47"/>
    <w:rsid w:val="00A37F75"/>
    <w:rsid w:val="00A4064A"/>
    <w:rsid w:val="00A406CE"/>
    <w:rsid w:val="00A40C9F"/>
    <w:rsid w:val="00A40CDB"/>
    <w:rsid w:val="00A4117B"/>
    <w:rsid w:val="00A412DE"/>
    <w:rsid w:val="00A4130F"/>
    <w:rsid w:val="00A415A5"/>
    <w:rsid w:val="00A4162E"/>
    <w:rsid w:val="00A4173C"/>
    <w:rsid w:val="00A41977"/>
    <w:rsid w:val="00A41AE0"/>
    <w:rsid w:val="00A41D11"/>
    <w:rsid w:val="00A41D73"/>
    <w:rsid w:val="00A42073"/>
    <w:rsid w:val="00A42C9E"/>
    <w:rsid w:val="00A42ED1"/>
    <w:rsid w:val="00A439E6"/>
    <w:rsid w:val="00A43A17"/>
    <w:rsid w:val="00A43C53"/>
    <w:rsid w:val="00A43C77"/>
    <w:rsid w:val="00A44D0D"/>
    <w:rsid w:val="00A4551A"/>
    <w:rsid w:val="00A45DBE"/>
    <w:rsid w:val="00A460C4"/>
    <w:rsid w:val="00A460D0"/>
    <w:rsid w:val="00A46245"/>
    <w:rsid w:val="00A46272"/>
    <w:rsid w:val="00A46800"/>
    <w:rsid w:val="00A46808"/>
    <w:rsid w:val="00A476E0"/>
    <w:rsid w:val="00A477FD"/>
    <w:rsid w:val="00A479DB"/>
    <w:rsid w:val="00A47FC3"/>
    <w:rsid w:val="00A5065F"/>
    <w:rsid w:val="00A50890"/>
    <w:rsid w:val="00A50AA2"/>
    <w:rsid w:val="00A50BB0"/>
    <w:rsid w:val="00A51209"/>
    <w:rsid w:val="00A512DC"/>
    <w:rsid w:val="00A517F4"/>
    <w:rsid w:val="00A51BFC"/>
    <w:rsid w:val="00A51D37"/>
    <w:rsid w:val="00A52143"/>
    <w:rsid w:val="00A523BA"/>
    <w:rsid w:val="00A523BD"/>
    <w:rsid w:val="00A525AC"/>
    <w:rsid w:val="00A52844"/>
    <w:rsid w:val="00A52B39"/>
    <w:rsid w:val="00A52F91"/>
    <w:rsid w:val="00A53454"/>
    <w:rsid w:val="00A538B7"/>
    <w:rsid w:val="00A53A0E"/>
    <w:rsid w:val="00A53F3F"/>
    <w:rsid w:val="00A54BDA"/>
    <w:rsid w:val="00A5500D"/>
    <w:rsid w:val="00A5562B"/>
    <w:rsid w:val="00A55660"/>
    <w:rsid w:val="00A55BC2"/>
    <w:rsid w:val="00A55C7A"/>
    <w:rsid w:val="00A56231"/>
    <w:rsid w:val="00A563AC"/>
    <w:rsid w:val="00A5691E"/>
    <w:rsid w:val="00A56E35"/>
    <w:rsid w:val="00A570F8"/>
    <w:rsid w:val="00A57A99"/>
    <w:rsid w:val="00A60B8C"/>
    <w:rsid w:val="00A61249"/>
    <w:rsid w:val="00A61513"/>
    <w:rsid w:val="00A6169D"/>
    <w:rsid w:val="00A61DF3"/>
    <w:rsid w:val="00A62146"/>
    <w:rsid w:val="00A6243B"/>
    <w:rsid w:val="00A626A8"/>
    <w:rsid w:val="00A627C2"/>
    <w:rsid w:val="00A62FE2"/>
    <w:rsid w:val="00A63857"/>
    <w:rsid w:val="00A63DEC"/>
    <w:rsid w:val="00A63F49"/>
    <w:rsid w:val="00A63F68"/>
    <w:rsid w:val="00A642FA"/>
    <w:rsid w:val="00A644AF"/>
    <w:rsid w:val="00A64BE1"/>
    <w:rsid w:val="00A64CB7"/>
    <w:rsid w:val="00A64CBA"/>
    <w:rsid w:val="00A64D6D"/>
    <w:rsid w:val="00A654C1"/>
    <w:rsid w:val="00A65F7F"/>
    <w:rsid w:val="00A65FF4"/>
    <w:rsid w:val="00A663B0"/>
    <w:rsid w:val="00A66B50"/>
    <w:rsid w:val="00A66F53"/>
    <w:rsid w:val="00A66FCF"/>
    <w:rsid w:val="00A67600"/>
    <w:rsid w:val="00A67AF6"/>
    <w:rsid w:val="00A67F89"/>
    <w:rsid w:val="00A70312"/>
    <w:rsid w:val="00A70564"/>
    <w:rsid w:val="00A70E0E"/>
    <w:rsid w:val="00A70ECB"/>
    <w:rsid w:val="00A7109C"/>
    <w:rsid w:val="00A71433"/>
    <w:rsid w:val="00A71517"/>
    <w:rsid w:val="00A716C4"/>
    <w:rsid w:val="00A7176B"/>
    <w:rsid w:val="00A719FE"/>
    <w:rsid w:val="00A71BB2"/>
    <w:rsid w:val="00A71C89"/>
    <w:rsid w:val="00A71E3A"/>
    <w:rsid w:val="00A71F6D"/>
    <w:rsid w:val="00A722A7"/>
    <w:rsid w:val="00A72F74"/>
    <w:rsid w:val="00A73068"/>
    <w:rsid w:val="00A73109"/>
    <w:rsid w:val="00A73222"/>
    <w:rsid w:val="00A7354F"/>
    <w:rsid w:val="00A736ED"/>
    <w:rsid w:val="00A737A4"/>
    <w:rsid w:val="00A74125"/>
    <w:rsid w:val="00A7455D"/>
    <w:rsid w:val="00A74A9E"/>
    <w:rsid w:val="00A74BEE"/>
    <w:rsid w:val="00A74EF7"/>
    <w:rsid w:val="00A758CB"/>
    <w:rsid w:val="00A75980"/>
    <w:rsid w:val="00A75BB2"/>
    <w:rsid w:val="00A75DD7"/>
    <w:rsid w:val="00A76011"/>
    <w:rsid w:val="00A760E5"/>
    <w:rsid w:val="00A765D1"/>
    <w:rsid w:val="00A7663E"/>
    <w:rsid w:val="00A76C5D"/>
    <w:rsid w:val="00A77384"/>
    <w:rsid w:val="00A77588"/>
    <w:rsid w:val="00A77642"/>
    <w:rsid w:val="00A779BB"/>
    <w:rsid w:val="00A77B47"/>
    <w:rsid w:val="00A77E6E"/>
    <w:rsid w:val="00A80385"/>
    <w:rsid w:val="00A808EB"/>
    <w:rsid w:val="00A809CC"/>
    <w:rsid w:val="00A80B5E"/>
    <w:rsid w:val="00A80DB7"/>
    <w:rsid w:val="00A80DD3"/>
    <w:rsid w:val="00A8116A"/>
    <w:rsid w:val="00A8173C"/>
    <w:rsid w:val="00A81A7D"/>
    <w:rsid w:val="00A822AB"/>
    <w:rsid w:val="00A8253D"/>
    <w:rsid w:val="00A828A2"/>
    <w:rsid w:val="00A829C6"/>
    <w:rsid w:val="00A8363D"/>
    <w:rsid w:val="00A84079"/>
    <w:rsid w:val="00A84160"/>
    <w:rsid w:val="00A841F1"/>
    <w:rsid w:val="00A8427C"/>
    <w:rsid w:val="00A849D6"/>
    <w:rsid w:val="00A84B8C"/>
    <w:rsid w:val="00A84D3A"/>
    <w:rsid w:val="00A850DF"/>
    <w:rsid w:val="00A851C5"/>
    <w:rsid w:val="00A85847"/>
    <w:rsid w:val="00A85879"/>
    <w:rsid w:val="00A860B1"/>
    <w:rsid w:val="00A8641D"/>
    <w:rsid w:val="00A8660E"/>
    <w:rsid w:val="00A86949"/>
    <w:rsid w:val="00A86A41"/>
    <w:rsid w:val="00A86C3F"/>
    <w:rsid w:val="00A86EC5"/>
    <w:rsid w:val="00A8786E"/>
    <w:rsid w:val="00A87A80"/>
    <w:rsid w:val="00A87BDC"/>
    <w:rsid w:val="00A87E86"/>
    <w:rsid w:val="00A90183"/>
    <w:rsid w:val="00A90339"/>
    <w:rsid w:val="00A90566"/>
    <w:rsid w:val="00A905A8"/>
    <w:rsid w:val="00A90685"/>
    <w:rsid w:val="00A907F1"/>
    <w:rsid w:val="00A90DB7"/>
    <w:rsid w:val="00A91512"/>
    <w:rsid w:val="00A915D3"/>
    <w:rsid w:val="00A91882"/>
    <w:rsid w:val="00A91A52"/>
    <w:rsid w:val="00A923E2"/>
    <w:rsid w:val="00A9252E"/>
    <w:rsid w:val="00A92890"/>
    <w:rsid w:val="00A93084"/>
    <w:rsid w:val="00A940EE"/>
    <w:rsid w:val="00A9440F"/>
    <w:rsid w:val="00A94500"/>
    <w:rsid w:val="00A94B3A"/>
    <w:rsid w:val="00A94BA5"/>
    <w:rsid w:val="00A94C1E"/>
    <w:rsid w:val="00A94C36"/>
    <w:rsid w:val="00A9511A"/>
    <w:rsid w:val="00A951AF"/>
    <w:rsid w:val="00A952E6"/>
    <w:rsid w:val="00A95642"/>
    <w:rsid w:val="00A957FA"/>
    <w:rsid w:val="00A95A2B"/>
    <w:rsid w:val="00A95B60"/>
    <w:rsid w:val="00A95ED8"/>
    <w:rsid w:val="00A95FB4"/>
    <w:rsid w:val="00A9633C"/>
    <w:rsid w:val="00A9657D"/>
    <w:rsid w:val="00A97374"/>
    <w:rsid w:val="00A97682"/>
    <w:rsid w:val="00A97EB0"/>
    <w:rsid w:val="00A97FD9"/>
    <w:rsid w:val="00AA005C"/>
    <w:rsid w:val="00AA032F"/>
    <w:rsid w:val="00AA067A"/>
    <w:rsid w:val="00AA0F46"/>
    <w:rsid w:val="00AA1165"/>
    <w:rsid w:val="00AA123F"/>
    <w:rsid w:val="00AA13DC"/>
    <w:rsid w:val="00AA1872"/>
    <w:rsid w:val="00AA1A95"/>
    <w:rsid w:val="00AA1A9A"/>
    <w:rsid w:val="00AA1CBA"/>
    <w:rsid w:val="00AA1D0B"/>
    <w:rsid w:val="00AA1DD2"/>
    <w:rsid w:val="00AA1E78"/>
    <w:rsid w:val="00AA2019"/>
    <w:rsid w:val="00AA243C"/>
    <w:rsid w:val="00AA2D1B"/>
    <w:rsid w:val="00AA3243"/>
    <w:rsid w:val="00AA3512"/>
    <w:rsid w:val="00AA3C4F"/>
    <w:rsid w:val="00AA3D96"/>
    <w:rsid w:val="00AA4344"/>
    <w:rsid w:val="00AA4CFA"/>
    <w:rsid w:val="00AA50AC"/>
    <w:rsid w:val="00AA549E"/>
    <w:rsid w:val="00AA5753"/>
    <w:rsid w:val="00AA5E57"/>
    <w:rsid w:val="00AA5EB2"/>
    <w:rsid w:val="00AA5FE7"/>
    <w:rsid w:val="00AA64C6"/>
    <w:rsid w:val="00AA687F"/>
    <w:rsid w:val="00AA699C"/>
    <w:rsid w:val="00AA76D6"/>
    <w:rsid w:val="00AA79B2"/>
    <w:rsid w:val="00AA7C80"/>
    <w:rsid w:val="00AB02CC"/>
    <w:rsid w:val="00AB0381"/>
    <w:rsid w:val="00AB0406"/>
    <w:rsid w:val="00AB1088"/>
    <w:rsid w:val="00AB13FC"/>
    <w:rsid w:val="00AB184A"/>
    <w:rsid w:val="00AB1FDB"/>
    <w:rsid w:val="00AB240D"/>
    <w:rsid w:val="00AB25D8"/>
    <w:rsid w:val="00AB274F"/>
    <w:rsid w:val="00AB28E2"/>
    <w:rsid w:val="00AB3363"/>
    <w:rsid w:val="00AB3755"/>
    <w:rsid w:val="00AB3852"/>
    <w:rsid w:val="00AB39DF"/>
    <w:rsid w:val="00AB3AD0"/>
    <w:rsid w:val="00AB3B60"/>
    <w:rsid w:val="00AB43ED"/>
    <w:rsid w:val="00AB4548"/>
    <w:rsid w:val="00AB45D0"/>
    <w:rsid w:val="00AB4B56"/>
    <w:rsid w:val="00AB4C49"/>
    <w:rsid w:val="00AB5058"/>
    <w:rsid w:val="00AB537E"/>
    <w:rsid w:val="00AB5401"/>
    <w:rsid w:val="00AB544F"/>
    <w:rsid w:val="00AB5587"/>
    <w:rsid w:val="00AB5AA2"/>
    <w:rsid w:val="00AB5AB7"/>
    <w:rsid w:val="00AB5B65"/>
    <w:rsid w:val="00AB5C44"/>
    <w:rsid w:val="00AB5FA0"/>
    <w:rsid w:val="00AB6786"/>
    <w:rsid w:val="00AB6B2F"/>
    <w:rsid w:val="00AB6C7B"/>
    <w:rsid w:val="00AB6D2B"/>
    <w:rsid w:val="00AB7B7A"/>
    <w:rsid w:val="00AB7C5E"/>
    <w:rsid w:val="00AC0111"/>
    <w:rsid w:val="00AC0341"/>
    <w:rsid w:val="00AC03E5"/>
    <w:rsid w:val="00AC041B"/>
    <w:rsid w:val="00AC0742"/>
    <w:rsid w:val="00AC082A"/>
    <w:rsid w:val="00AC08FD"/>
    <w:rsid w:val="00AC0AD6"/>
    <w:rsid w:val="00AC0D19"/>
    <w:rsid w:val="00AC0DB1"/>
    <w:rsid w:val="00AC0EC2"/>
    <w:rsid w:val="00AC1030"/>
    <w:rsid w:val="00AC1067"/>
    <w:rsid w:val="00AC139D"/>
    <w:rsid w:val="00AC1751"/>
    <w:rsid w:val="00AC1A1F"/>
    <w:rsid w:val="00AC2393"/>
    <w:rsid w:val="00AC2520"/>
    <w:rsid w:val="00AC2862"/>
    <w:rsid w:val="00AC2A04"/>
    <w:rsid w:val="00AC305B"/>
    <w:rsid w:val="00AC310C"/>
    <w:rsid w:val="00AC37D3"/>
    <w:rsid w:val="00AC3BFF"/>
    <w:rsid w:val="00AC3F43"/>
    <w:rsid w:val="00AC459F"/>
    <w:rsid w:val="00AC472C"/>
    <w:rsid w:val="00AC4A7D"/>
    <w:rsid w:val="00AC4DBC"/>
    <w:rsid w:val="00AC50F3"/>
    <w:rsid w:val="00AC518E"/>
    <w:rsid w:val="00AC52B5"/>
    <w:rsid w:val="00AC55DF"/>
    <w:rsid w:val="00AC56A6"/>
    <w:rsid w:val="00AC612D"/>
    <w:rsid w:val="00AC61E7"/>
    <w:rsid w:val="00AC63A0"/>
    <w:rsid w:val="00AC66BA"/>
    <w:rsid w:val="00AC68AE"/>
    <w:rsid w:val="00AC6B34"/>
    <w:rsid w:val="00AC6C08"/>
    <w:rsid w:val="00AC6FF9"/>
    <w:rsid w:val="00AC7737"/>
    <w:rsid w:val="00AC77B4"/>
    <w:rsid w:val="00AC77BE"/>
    <w:rsid w:val="00AC7B46"/>
    <w:rsid w:val="00AC7BC0"/>
    <w:rsid w:val="00AC7D55"/>
    <w:rsid w:val="00AC7E2E"/>
    <w:rsid w:val="00AD01B2"/>
    <w:rsid w:val="00AD0647"/>
    <w:rsid w:val="00AD07BB"/>
    <w:rsid w:val="00AD094E"/>
    <w:rsid w:val="00AD0DB8"/>
    <w:rsid w:val="00AD0E53"/>
    <w:rsid w:val="00AD0EC2"/>
    <w:rsid w:val="00AD1ED3"/>
    <w:rsid w:val="00AD2367"/>
    <w:rsid w:val="00AD25C4"/>
    <w:rsid w:val="00AD25FE"/>
    <w:rsid w:val="00AD264B"/>
    <w:rsid w:val="00AD2D3B"/>
    <w:rsid w:val="00AD301D"/>
    <w:rsid w:val="00AD3445"/>
    <w:rsid w:val="00AD361C"/>
    <w:rsid w:val="00AD3754"/>
    <w:rsid w:val="00AD44B9"/>
    <w:rsid w:val="00AD45B3"/>
    <w:rsid w:val="00AD47E4"/>
    <w:rsid w:val="00AD4C2A"/>
    <w:rsid w:val="00AD4C8C"/>
    <w:rsid w:val="00AD4E9B"/>
    <w:rsid w:val="00AD532A"/>
    <w:rsid w:val="00AD54D2"/>
    <w:rsid w:val="00AD5873"/>
    <w:rsid w:val="00AD5C51"/>
    <w:rsid w:val="00AD5D97"/>
    <w:rsid w:val="00AD5E6C"/>
    <w:rsid w:val="00AD6B17"/>
    <w:rsid w:val="00AD71DC"/>
    <w:rsid w:val="00AD7BC1"/>
    <w:rsid w:val="00AE01DA"/>
    <w:rsid w:val="00AE03A2"/>
    <w:rsid w:val="00AE0411"/>
    <w:rsid w:val="00AE0555"/>
    <w:rsid w:val="00AE05C9"/>
    <w:rsid w:val="00AE0851"/>
    <w:rsid w:val="00AE0869"/>
    <w:rsid w:val="00AE0A93"/>
    <w:rsid w:val="00AE0B2C"/>
    <w:rsid w:val="00AE1103"/>
    <w:rsid w:val="00AE137B"/>
    <w:rsid w:val="00AE17E7"/>
    <w:rsid w:val="00AE1945"/>
    <w:rsid w:val="00AE1D80"/>
    <w:rsid w:val="00AE1D9F"/>
    <w:rsid w:val="00AE24CB"/>
    <w:rsid w:val="00AE255F"/>
    <w:rsid w:val="00AE2750"/>
    <w:rsid w:val="00AE297D"/>
    <w:rsid w:val="00AE2B0D"/>
    <w:rsid w:val="00AE2CEC"/>
    <w:rsid w:val="00AE31E1"/>
    <w:rsid w:val="00AE326D"/>
    <w:rsid w:val="00AE34FD"/>
    <w:rsid w:val="00AE3913"/>
    <w:rsid w:val="00AE3B9C"/>
    <w:rsid w:val="00AE3BB1"/>
    <w:rsid w:val="00AE3DC6"/>
    <w:rsid w:val="00AE3F5D"/>
    <w:rsid w:val="00AE44DF"/>
    <w:rsid w:val="00AE4761"/>
    <w:rsid w:val="00AE4811"/>
    <w:rsid w:val="00AE4A0B"/>
    <w:rsid w:val="00AE4DFA"/>
    <w:rsid w:val="00AE4EA5"/>
    <w:rsid w:val="00AE5107"/>
    <w:rsid w:val="00AE5112"/>
    <w:rsid w:val="00AE6273"/>
    <w:rsid w:val="00AE6460"/>
    <w:rsid w:val="00AE67CA"/>
    <w:rsid w:val="00AE6B04"/>
    <w:rsid w:val="00AE76B1"/>
    <w:rsid w:val="00AE7918"/>
    <w:rsid w:val="00AE7A00"/>
    <w:rsid w:val="00AE7F15"/>
    <w:rsid w:val="00AF00FF"/>
    <w:rsid w:val="00AF0130"/>
    <w:rsid w:val="00AF0295"/>
    <w:rsid w:val="00AF033F"/>
    <w:rsid w:val="00AF0CDD"/>
    <w:rsid w:val="00AF1016"/>
    <w:rsid w:val="00AF169B"/>
    <w:rsid w:val="00AF185B"/>
    <w:rsid w:val="00AF1C98"/>
    <w:rsid w:val="00AF1DAA"/>
    <w:rsid w:val="00AF2016"/>
    <w:rsid w:val="00AF23F0"/>
    <w:rsid w:val="00AF2585"/>
    <w:rsid w:val="00AF2AC5"/>
    <w:rsid w:val="00AF2C04"/>
    <w:rsid w:val="00AF2DB8"/>
    <w:rsid w:val="00AF32E4"/>
    <w:rsid w:val="00AF3365"/>
    <w:rsid w:val="00AF38EC"/>
    <w:rsid w:val="00AF3BC3"/>
    <w:rsid w:val="00AF47A3"/>
    <w:rsid w:val="00AF489D"/>
    <w:rsid w:val="00AF492E"/>
    <w:rsid w:val="00AF4FFB"/>
    <w:rsid w:val="00AF50B8"/>
    <w:rsid w:val="00AF5487"/>
    <w:rsid w:val="00AF58E5"/>
    <w:rsid w:val="00AF592B"/>
    <w:rsid w:val="00AF5D12"/>
    <w:rsid w:val="00AF5D87"/>
    <w:rsid w:val="00AF5EEE"/>
    <w:rsid w:val="00AF6215"/>
    <w:rsid w:val="00AF6296"/>
    <w:rsid w:val="00AF63B6"/>
    <w:rsid w:val="00AF63EF"/>
    <w:rsid w:val="00AF6439"/>
    <w:rsid w:val="00AF66F7"/>
    <w:rsid w:val="00AF67AF"/>
    <w:rsid w:val="00AF681A"/>
    <w:rsid w:val="00AF6879"/>
    <w:rsid w:val="00AF690D"/>
    <w:rsid w:val="00AF69C4"/>
    <w:rsid w:val="00AF71EE"/>
    <w:rsid w:val="00AF72F3"/>
    <w:rsid w:val="00AF77CE"/>
    <w:rsid w:val="00AF7992"/>
    <w:rsid w:val="00AF7C2C"/>
    <w:rsid w:val="00AF7C6F"/>
    <w:rsid w:val="00B002D5"/>
    <w:rsid w:val="00B00477"/>
    <w:rsid w:val="00B004B8"/>
    <w:rsid w:val="00B005AC"/>
    <w:rsid w:val="00B01CAB"/>
    <w:rsid w:val="00B01CE0"/>
    <w:rsid w:val="00B01E12"/>
    <w:rsid w:val="00B02146"/>
    <w:rsid w:val="00B0229D"/>
    <w:rsid w:val="00B024A9"/>
    <w:rsid w:val="00B024D8"/>
    <w:rsid w:val="00B025A0"/>
    <w:rsid w:val="00B02B75"/>
    <w:rsid w:val="00B0318F"/>
    <w:rsid w:val="00B03338"/>
    <w:rsid w:val="00B0356C"/>
    <w:rsid w:val="00B04213"/>
    <w:rsid w:val="00B04389"/>
    <w:rsid w:val="00B046EE"/>
    <w:rsid w:val="00B04856"/>
    <w:rsid w:val="00B04BAB"/>
    <w:rsid w:val="00B04C3D"/>
    <w:rsid w:val="00B0508C"/>
    <w:rsid w:val="00B0521C"/>
    <w:rsid w:val="00B05303"/>
    <w:rsid w:val="00B05384"/>
    <w:rsid w:val="00B05499"/>
    <w:rsid w:val="00B056AB"/>
    <w:rsid w:val="00B05790"/>
    <w:rsid w:val="00B059C3"/>
    <w:rsid w:val="00B05CC5"/>
    <w:rsid w:val="00B05F60"/>
    <w:rsid w:val="00B06953"/>
    <w:rsid w:val="00B069F6"/>
    <w:rsid w:val="00B06B09"/>
    <w:rsid w:val="00B06D06"/>
    <w:rsid w:val="00B06DE5"/>
    <w:rsid w:val="00B071A8"/>
    <w:rsid w:val="00B07239"/>
    <w:rsid w:val="00B07490"/>
    <w:rsid w:val="00B07D50"/>
    <w:rsid w:val="00B106BE"/>
    <w:rsid w:val="00B1096B"/>
    <w:rsid w:val="00B10BC8"/>
    <w:rsid w:val="00B10D99"/>
    <w:rsid w:val="00B110DF"/>
    <w:rsid w:val="00B11278"/>
    <w:rsid w:val="00B11558"/>
    <w:rsid w:val="00B11A21"/>
    <w:rsid w:val="00B11A5C"/>
    <w:rsid w:val="00B11C33"/>
    <w:rsid w:val="00B11C69"/>
    <w:rsid w:val="00B12373"/>
    <w:rsid w:val="00B12B49"/>
    <w:rsid w:val="00B12BA9"/>
    <w:rsid w:val="00B12C73"/>
    <w:rsid w:val="00B12DE8"/>
    <w:rsid w:val="00B12E74"/>
    <w:rsid w:val="00B13070"/>
    <w:rsid w:val="00B13A86"/>
    <w:rsid w:val="00B13EEF"/>
    <w:rsid w:val="00B14B1E"/>
    <w:rsid w:val="00B14B59"/>
    <w:rsid w:val="00B151D7"/>
    <w:rsid w:val="00B151EB"/>
    <w:rsid w:val="00B15483"/>
    <w:rsid w:val="00B15496"/>
    <w:rsid w:val="00B15D9A"/>
    <w:rsid w:val="00B15E62"/>
    <w:rsid w:val="00B1639A"/>
    <w:rsid w:val="00B1688E"/>
    <w:rsid w:val="00B16E07"/>
    <w:rsid w:val="00B16E74"/>
    <w:rsid w:val="00B16FC4"/>
    <w:rsid w:val="00B17037"/>
    <w:rsid w:val="00B171DF"/>
    <w:rsid w:val="00B172B1"/>
    <w:rsid w:val="00B176A7"/>
    <w:rsid w:val="00B178F7"/>
    <w:rsid w:val="00B17DA2"/>
    <w:rsid w:val="00B17DFF"/>
    <w:rsid w:val="00B17FE1"/>
    <w:rsid w:val="00B20072"/>
    <w:rsid w:val="00B200B6"/>
    <w:rsid w:val="00B2035B"/>
    <w:rsid w:val="00B20381"/>
    <w:rsid w:val="00B20D41"/>
    <w:rsid w:val="00B216A9"/>
    <w:rsid w:val="00B2193D"/>
    <w:rsid w:val="00B2199C"/>
    <w:rsid w:val="00B21B7B"/>
    <w:rsid w:val="00B21C9D"/>
    <w:rsid w:val="00B21E7F"/>
    <w:rsid w:val="00B2255C"/>
    <w:rsid w:val="00B2259A"/>
    <w:rsid w:val="00B2267E"/>
    <w:rsid w:val="00B22700"/>
    <w:rsid w:val="00B22A5B"/>
    <w:rsid w:val="00B22C70"/>
    <w:rsid w:val="00B22CDA"/>
    <w:rsid w:val="00B22D82"/>
    <w:rsid w:val="00B22E3E"/>
    <w:rsid w:val="00B22EF2"/>
    <w:rsid w:val="00B22F53"/>
    <w:rsid w:val="00B23E84"/>
    <w:rsid w:val="00B23FBE"/>
    <w:rsid w:val="00B241AA"/>
    <w:rsid w:val="00B2420E"/>
    <w:rsid w:val="00B2471E"/>
    <w:rsid w:val="00B24A86"/>
    <w:rsid w:val="00B24BFD"/>
    <w:rsid w:val="00B24D8E"/>
    <w:rsid w:val="00B25BE1"/>
    <w:rsid w:val="00B262C7"/>
    <w:rsid w:val="00B263A3"/>
    <w:rsid w:val="00B26696"/>
    <w:rsid w:val="00B26C0A"/>
    <w:rsid w:val="00B26CD0"/>
    <w:rsid w:val="00B276FC"/>
    <w:rsid w:val="00B27934"/>
    <w:rsid w:val="00B3004C"/>
    <w:rsid w:val="00B30633"/>
    <w:rsid w:val="00B30C16"/>
    <w:rsid w:val="00B30E8E"/>
    <w:rsid w:val="00B30EB7"/>
    <w:rsid w:val="00B315B3"/>
    <w:rsid w:val="00B31C05"/>
    <w:rsid w:val="00B31CE5"/>
    <w:rsid w:val="00B31F77"/>
    <w:rsid w:val="00B32607"/>
    <w:rsid w:val="00B32ABD"/>
    <w:rsid w:val="00B32D75"/>
    <w:rsid w:val="00B32E5E"/>
    <w:rsid w:val="00B32F50"/>
    <w:rsid w:val="00B3302F"/>
    <w:rsid w:val="00B33343"/>
    <w:rsid w:val="00B337A9"/>
    <w:rsid w:val="00B33B8C"/>
    <w:rsid w:val="00B340CB"/>
    <w:rsid w:val="00B344F4"/>
    <w:rsid w:val="00B34798"/>
    <w:rsid w:val="00B349AA"/>
    <w:rsid w:val="00B34C32"/>
    <w:rsid w:val="00B350BB"/>
    <w:rsid w:val="00B3515E"/>
    <w:rsid w:val="00B353EB"/>
    <w:rsid w:val="00B356DE"/>
    <w:rsid w:val="00B35787"/>
    <w:rsid w:val="00B35B05"/>
    <w:rsid w:val="00B35B40"/>
    <w:rsid w:val="00B35BC0"/>
    <w:rsid w:val="00B368FB"/>
    <w:rsid w:val="00B3692D"/>
    <w:rsid w:val="00B36B6C"/>
    <w:rsid w:val="00B3700D"/>
    <w:rsid w:val="00B371A5"/>
    <w:rsid w:val="00B37685"/>
    <w:rsid w:val="00B3782F"/>
    <w:rsid w:val="00B37EF2"/>
    <w:rsid w:val="00B402E7"/>
    <w:rsid w:val="00B403EE"/>
    <w:rsid w:val="00B405CF"/>
    <w:rsid w:val="00B406EE"/>
    <w:rsid w:val="00B40AC9"/>
    <w:rsid w:val="00B40B80"/>
    <w:rsid w:val="00B40E0C"/>
    <w:rsid w:val="00B414BC"/>
    <w:rsid w:val="00B41A39"/>
    <w:rsid w:val="00B41DE9"/>
    <w:rsid w:val="00B41F91"/>
    <w:rsid w:val="00B42371"/>
    <w:rsid w:val="00B42590"/>
    <w:rsid w:val="00B42615"/>
    <w:rsid w:val="00B42D13"/>
    <w:rsid w:val="00B43113"/>
    <w:rsid w:val="00B43687"/>
    <w:rsid w:val="00B4454B"/>
    <w:rsid w:val="00B44613"/>
    <w:rsid w:val="00B447FE"/>
    <w:rsid w:val="00B448D9"/>
    <w:rsid w:val="00B449C7"/>
    <w:rsid w:val="00B449D4"/>
    <w:rsid w:val="00B44FB8"/>
    <w:rsid w:val="00B44FC4"/>
    <w:rsid w:val="00B45919"/>
    <w:rsid w:val="00B4598C"/>
    <w:rsid w:val="00B45C1D"/>
    <w:rsid w:val="00B46590"/>
    <w:rsid w:val="00B4661D"/>
    <w:rsid w:val="00B466F6"/>
    <w:rsid w:val="00B46D79"/>
    <w:rsid w:val="00B4722C"/>
    <w:rsid w:val="00B47CBF"/>
    <w:rsid w:val="00B47D6F"/>
    <w:rsid w:val="00B47DE1"/>
    <w:rsid w:val="00B50021"/>
    <w:rsid w:val="00B5033D"/>
    <w:rsid w:val="00B509B9"/>
    <w:rsid w:val="00B50BE4"/>
    <w:rsid w:val="00B50C04"/>
    <w:rsid w:val="00B50F71"/>
    <w:rsid w:val="00B512B0"/>
    <w:rsid w:val="00B513E9"/>
    <w:rsid w:val="00B51725"/>
    <w:rsid w:val="00B51EAE"/>
    <w:rsid w:val="00B52443"/>
    <w:rsid w:val="00B5316B"/>
    <w:rsid w:val="00B53A7A"/>
    <w:rsid w:val="00B53BEE"/>
    <w:rsid w:val="00B53DEC"/>
    <w:rsid w:val="00B53FC6"/>
    <w:rsid w:val="00B543F7"/>
    <w:rsid w:val="00B54BFD"/>
    <w:rsid w:val="00B54EBF"/>
    <w:rsid w:val="00B550C9"/>
    <w:rsid w:val="00B5516F"/>
    <w:rsid w:val="00B55640"/>
    <w:rsid w:val="00B55E29"/>
    <w:rsid w:val="00B560D8"/>
    <w:rsid w:val="00B56337"/>
    <w:rsid w:val="00B56540"/>
    <w:rsid w:val="00B56554"/>
    <w:rsid w:val="00B56808"/>
    <w:rsid w:val="00B577D0"/>
    <w:rsid w:val="00B57971"/>
    <w:rsid w:val="00B57B78"/>
    <w:rsid w:val="00B57ED4"/>
    <w:rsid w:val="00B60000"/>
    <w:rsid w:val="00B603BA"/>
    <w:rsid w:val="00B60470"/>
    <w:rsid w:val="00B604A3"/>
    <w:rsid w:val="00B605BB"/>
    <w:rsid w:val="00B606D3"/>
    <w:rsid w:val="00B607CB"/>
    <w:rsid w:val="00B607D7"/>
    <w:rsid w:val="00B6156A"/>
    <w:rsid w:val="00B617B6"/>
    <w:rsid w:val="00B619BB"/>
    <w:rsid w:val="00B61D8F"/>
    <w:rsid w:val="00B62161"/>
    <w:rsid w:val="00B62163"/>
    <w:rsid w:val="00B62355"/>
    <w:rsid w:val="00B6274D"/>
    <w:rsid w:val="00B6278D"/>
    <w:rsid w:val="00B62A37"/>
    <w:rsid w:val="00B62DF2"/>
    <w:rsid w:val="00B62F4C"/>
    <w:rsid w:val="00B63287"/>
    <w:rsid w:val="00B636AF"/>
    <w:rsid w:val="00B63A85"/>
    <w:rsid w:val="00B63CD1"/>
    <w:rsid w:val="00B64127"/>
    <w:rsid w:val="00B641B8"/>
    <w:rsid w:val="00B64215"/>
    <w:rsid w:val="00B6429A"/>
    <w:rsid w:val="00B64488"/>
    <w:rsid w:val="00B645D4"/>
    <w:rsid w:val="00B64E24"/>
    <w:rsid w:val="00B65E8D"/>
    <w:rsid w:val="00B663B8"/>
    <w:rsid w:val="00B67038"/>
    <w:rsid w:val="00B67506"/>
    <w:rsid w:val="00B67B40"/>
    <w:rsid w:val="00B70454"/>
    <w:rsid w:val="00B70595"/>
    <w:rsid w:val="00B709D1"/>
    <w:rsid w:val="00B70E5C"/>
    <w:rsid w:val="00B7137A"/>
    <w:rsid w:val="00B7156E"/>
    <w:rsid w:val="00B71B46"/>
    <w:rsid w:val="00B71B62"/>
    <w:rsid w:val="00B71B68"/>
    <w:rsid w:val="00B71B8E"/>
    <w:rsid w:val="00B71FD2"/>
    <w:rsid w:val="00B72146"/>
    <w:rsid w:val="00B723F8"/>
    <w:rsid w:val="00B7255C"/>
    <w:rsid w:val="00B72CD4"/>
    <w:rsid w:val="00B7302D"/>
    <w:rsid w:val="00B7329A"/>
    <w:rsid w:val="00B732E4"/>
    <w:rsid w:val="00B73880"/>
    <w:rsid w:val="00B73957"/>
    <w:rsid w:val="00B7399F"/>
    <w:rsid w:val="00B73C29"/>
    <w:rsid w:val="00B73DA6"/>
    <w:rsid w:val="00B73F92"/>
    <w:rsid w:val="00B7403A"/>
    <w:rsid w:val="00B74849"/>
    <w:rsid w:val="00B748A7"/>
    <w:rsid w:val="00B74C43"/>
    <w:rsid w:val="00B74E5B"/>
    <w:rsid w:val="00B75083"/>
    <w:rsid w:val="00B7581B"/>
    <w:rsid w:val="00B75DBE"/>
    <w:rsid w:val="00B761D0"/>
    <w:rsid w:val="00B764EF"/>
    <w:rsid w:val="00B76519"/>
    <w:rsid w:val="00B7656E"/>
    <w:rsid w:val="00B76648"/>
    <w:rsid w:val="00B76ACA"/>
    <w:rsid w:val="00B77187"/>
    <w:rsid w:val="00B771FD"/>
    <w:rsid w:val="00B773E1"/>
    <w:rsid w:val="00B774D0"/>
    <w:rsid w:val="00B77BC6"/>
    <w:rsid w:val="00B77C53"/>
    <w:rsid w:val="00B77D03"/>
    <w:rsid w:val="00B77D9A"/>
    <w:rsid w:val="00B77FB3"/>
    <w:rsid w:val="00B80064"/>
    <w:rsid w:val="00B80346"/>
    <w:rsid w:val="00B8075C"/>
    <w:rsid w:val="00B809D9"/>
    <w:rsid w:val="00B80C6A"/>
    <w:rsid w:val="00B81423"/>
    <w:rsid w:val="00B815E3"/>
    <w:rsid w:val="00B81601"/>
    <w:rsid w:val="00B8170C"/>
    <w:rsid w:val="00B81A99"/>
    <w:rsid w:val="00B81B49"/>
    <w:rsid w:val="00B81E4E"/>
    <w:rsid w:val="00B81E89"/>
    <w:rsid w:val="00B820AE"/>
    <w:rsid w:val="00B82EC8"/>
    <w:rsid w:val="00B833A9"/>
    <w:rsid w:val="00B84575"/>
    <w:rsid w:val="00B847EB"/>
    <w:rsid w:val="00B84ABC"/>
    <w:rsid w:val="00B84D6D"/>
    <w:rsid w:val="00B84D9E"/>
    <w:rsid w:val="00B84E5C"/>
    <w:rsid w:val="00B851F1"/>
    <w:rsid w:val="00B854D8"/>
    <w:rsid w:val="00B856A4"/>
    <w:rsid w:val="00B85A05"/>
    <w:rsid w:val="00B85B1A"/>
    <w:rsid w:val="00B861D9"/>
    <w:rsid w:val="00B8658A"/>
    <w:rsid w:val="00B86B44"/>
    <w:rsid w:val="00B86D19"/>
    <w:rsid w:val="00B86D41"/>
    <w:rsid w:val="00B871C7"/>
    <w:rsid w:val="00B8723A"/>
    <w:rsid w:val="00B872C4"/>
    <w:rsid w:val="00B873EF"/>
    <w:rsid w:val="00B87703"/>
    <w:rsid w:val="00B87A18"/>
    <w:rsid w:val="00B87ABE"/>
    <w:rsid w:val="00B87B9F"/>
    <w:rsid w:val="00B87D4C"/>
    <w:rsid w:val="00B87EC2"/>
    <w:rsid w:val="00B9048A"/>
    <w:rsid w:val="00B906A5"/>
    <w:rsid w:val="00B90717"/>
    <w:rsid w:val="00B90A9F"/>
    <w:rsid w:val="00B90B77"/>
    <w:rsid w:val="00B90CB4"/>
    <w:rsid w:val="00B90EDF"/>
    <w:rsid w:val="00B91065"/>
    <w:rsid w:val="00B91D57"/>
    <w:rsid w:val="00B91E0A"/>
    <w:rsid w:val="00B91E94"/>
    <w:rsid w:val="00B91EFF"/>
    <w:rsid w:val="00B9219F"/>
    <w:rsid w:val="00B92443"/>
    <w:rsid w:val="00B9274B"/>
    <w:rsid w:val="00B9277D"/>
    <w:rsid w:val="00B92E67"/>
    <w:rsid w:val="00B93072"/>
    <w:rsid w:val="00B93314"/>
    <w:rsid w:val="00B9336B"/>
    <w:rsid w:val="00B933C3"/>
    <w:rsid w:val="00B9367C"/>
    <w:rsid w:val="00B94A37"/>
    <w:rsid w:val="00B950B9"/>
    <w:rsid w:val="00B953DE"/>
    <w:rsid w:val="00B956DB"/>
    <w:rsid w:val="00B959CA"/>
    <w:rsid w:val="00B95BAD"/>
    <w:rsid w:val="00B95D24"/>
    <w:rsid w:val="00B95DF3"/>
    <w:rsid w:val="00B95E10"/>
    <w:rsid w:val="00B95EF8"/>
    <w:rsid w:val="00B96423"/>
    <w:rsid w:val="00B9656F"/>
    <w:rsid w:val="00B9687C"/>
    <w:rsid w:val="00B968AF"/>
    <w:rsid w:val="00B968DC"/>
    <w:rsid w:val="00B96B43"/>
    <w:rsid w:val="00B970BC"/>
    <w:rsid w:val="00B9764E"/>
    <w:rsid w:val="00B97F9B"/>
    <w:rsid w:val="00BA0A7C"/>
    <w:rsid w:val="00BA0B66"/>
    <w:rsid w:val="00BA0D71"/>
    <w:rsid w:val="00BA1251"/>
    <w:rsid w:val="00BA12A6"/>
    <w:rsid w:val="00BA1343"/>
    <w:rsid w:val="00BA1A0D"/>
    <w:rsid w:val="00BA2709"/>
    <w:rsid w:val="00BA2AD4"/>
    <w:rsid w:val="00BA2BB5"/>
    <w:rsid w:val="00BA2FE3"/>
    <w:rsid w:val="00BA37C6"/>
    <w:rsid w:val="00BA37CB"/>
    <w:rsid w:val="00BA385F"/>
    <w:rsid w:val="00BA3BCC"/>
    <w:rsid w:val="00BA3BF7"/>
    <w:rsid w:val="00BA44A1"/>
    <w:rsid w:val="00BA4F3C"/>
    <w:rsid w:val="00BA5359"/>
    <w:rsid w:val="00BA542C"/>
    <w:rsid w:val="00BA56C2"/>
    <w:rsid w:val="00BA5AD6"/>
    <w:rsid w:val="00BA5B8A"/>
    <w:rsid w:val="00BA5BAC"/>
    <w:rsid w:val="00BA5C2A"/>
    <w:rsid w:val="00BA5C52"/>
    <w:rsid w:val="00BA5C6B"/>
    <w:rsid w:val="00BA6239"/>
    <w:rsid w:val="00BA64D5"/>
    <w:rsid w:val="00BA68C4"/>
    <w:rsid w:val="00BA6AA9"/>
    <w:rsid w:val="00BA7179"/>
    <w:rsid w:val="00BA742F"/>
    <w:rsid w:val="00BA75E7"/>
    <w:rsid w:val="00BA7C36"/>
    <w:rsid w:val="00BB059C"/>
    <w:rsid w:val="00BB07B6"/>
    <w:rsid w:val="00BB0D9F"/>
    <w:rsid w:val="00BB1054"/>
    <w:rsid w:val="00BB11CB"/>
    <w:rsid w:val="00BB139D"/>
    <w:rsid w:val="00BB13E8"/>
    <w:rsid w:val="00BB203D"/>
    <w:rsid w:val="00BB22D4"/>
    <w:rsid w:val="00BB24B9"/>
    <w:rsid w:val="00BB2524"/>
    <w:rsid w:val="00BB2A99"/>
    <w:rsid w:val="00BB30BC"/>
    <w:rsid w:val="00BB31BE"/>
    <w:rsid w:val="00BB35E4"/>
    <w:rsid w:val="00BB3AD9"/>
    <w:rsid w:val="00BB3ADA"/>
    <w:rsid w:val="00BB3C72"/>
    <w:rsid w:val="00BB4800"/>
    <w:rsid w:val="00BB4922"/>
    <w:rsid w:val="00BB4B58"/>
    <w:rsid w:val="00BB4D35"/>
    <w:rsid w:val="00BB4D40"/>
    <w:rsid w:val="00BB55CB"/>
    <w:rsid w:val="00BB58E2"/>
    <w:rsid w:val="00BB610A"/>
    <w:rsid w:val="00BB625D"/>
    <w:rsid w:val="00BB698C"/>
    <w:rsid w:val="00BB6A02"/>
    <w:rsid w:val="00BB725B"/>
    <w:rsid w:val="00BB792B"/>
    <w:rsid w:val="00BB7A08"/>
    <w:rsid w:val="00BB7C6A"/>
    <w:rsid w:val="00BB7DB5"/>
    <w:rsid w:val="00BC0482"/>
    <w:rsid w:val="00BC0552"/>
    <w:rsid w:val="00BC055D"/>
    <w:rsid w:val="00BC08DE"/>
    <w:rsid w:val="00BC0A7E"/>
    <w:rsid w:val="00BC0CBE"/>
    <w:rsid w:val="00BC0E32"/>
    <w:rsid w:val="00BC1053"/>
    <w:rsid w:val="00BC1646"/>
    <w:rsid w:val="00BC175C"/>
    <w:rsid w:val="00BC18C0"/>
    <w:rsid w:val="00BC2809"/>
    <w:rsid w:val="00BC2C78"/>
    <w:rsid w:val="00BC2EC1"/>
    <w:rsid w:val="00BC351C"/>
    <w:rsid w:val="00BC359C"/>
    <w:rsid w:val="00BC3636"/>
    <w:rsid w:val="00BC3CCE"/>
    <w:rsid w:val="00BC3EAF"/>
    <w:rsid w:val="00BC4121"/>
    <w:rsid w:val="00BC47B6"/>
    <w:rsid w:val="00BC483B"/>
    <w:rsid w:val="00BC48ED"/>
    <w:rsid w:val="00BC4BB7"/>
    <w:rsid w:val="00BC4D67"/>
    <w:rsid w:val="00BC5203"/>
    <w:rsid w:val="00BC5546"/>
    <w:rsid w:val="00BC55A1"/>
    <w:rsid w:val="00BC5B34"/>
    <w:rsid w:val="00BC5E88"/>
    <w:rsid w:val="00BC64E0"/>
    <w:rsid w:val="00BC67BB"/>
    <w:rsid w:val="00BC705A"/>
    <w:rsid w:val="00BC7099"/>
    <w:rsid w:val="00BC7534"/>
    <w:rsid w:val="00BC7572"/>
    <w:rsid w:val="00BC7761"/>
    <w:rsid w:val="00BC79BF"/>
    <w:rsid w:val="00BD032B"/>
    <w:rsid w:val="00BD036D"/>
    <w:rsid w:val="00BD03D8"/>
    <w:rsid w:val="00BD0509"/>
    <w:rsid w:val="00BD0AA9"/>
    <w:rsid w:val="00BD0FED"/>
    <w:rsid w:val="00BD1266"/>
    <w:rsid w:val="00BD15BA"/>
    <w:rsid w:val="00BD170C"/>
    <w:rsid w:val="00BD19D7"/>
    <w:rsid w:val="00BD220F"/>
    <w:rsid w:val="00BD2979"/>
    <w:rsid w:val="00BD319B"/>
    <w:rsid w:val="00BD3680"/>
    <w:rsid w:val="00BD368F"/>
    <w:rsid w:val="00BD3C72"/>
    <w:rsid w:val="00BD3CA4"/>
    <w:rsid w:val="00BD3DDA"/>
    <w:rsid w:val="00BD3ED1"/>
    <w:rsid w:val="00BD4484"/>
    <w:rsid w:val="00BD493A"/>
    <w:rsid w:val="00BD4D2E"/>
    <w:rsid w:val="00BD4D92"/>
    <w:rsid w:val="00BD53AE"/>
    <w:rsid w:val="00BD5FD7"/>
    <w:rsid w:val="00BD64EB"/>
    <w:rsid w:val="00BD6835"/>
    <w:rsid w:val="00BD6C0E"/>
    <w:rsid w:val="00BD6D3F"/>
    <w:rsid w:val="00BD6D88"/>
    <w:rsid w:val="00BD6E8E"/>
    <w:rsid w:val="00BD7038"/>
    <w:rsid w:val="00BD73F2"/>
    <w:rsid w:val="00BD79E7"/>
    <w:rsid w:val="00BD7A08"/>
    <w:rsid w:val="00BD7C95"/>
    <w:rsid w:val="00BE03A8"/>
    <w:rsid w:val="00BE0AA1"/>
    <w:rsid w:val="00BE0BE4"/>
    <w:rsid w:val="00BE0D65"/>
    <w:rsid w:val="00BE0F65"/>
    <w:rsid w:val="00BE1194"/>
    <w:rsid w:val="00BE11CF"/>
    <w:rsid w:val="00BE1210"/>
    <w:rsid w:val="00BE13B2"/>
    <w:rsid w:val="00BE1486"/>
    <w:rsid w:val="00BE14C8"/>
    <w:rsid w:val="00BE1555"/>
    <w:rsid w:val="00BE1685"/>
    <w:rsid w:val="00BE17A6"/>
    <w:rsid w:val="00BE18CE"/>
    <w:rsid w:val="00BE1A9A"/>
    <w:rsid w:val="00BE1FA1"/>
    <w:rsid w:val="00BE201A"/>
    <w:rsid w:val="00BE278E"/>
    <w:rsid w:val="00BE2AC3"/>
    <w:rsid w:val="00BE2D19"/>
    <w:rsid w:val="00BE3073"/>
    <w:rsid w:val="00BE3783"/>
    <w:rsid w:val="00BE3A43"/>
    <w:rsid w:val="00BE3BD1"/>
    <w:rsid w:val="00BE4202"/>
    <w:rsid w:val="00BE42DB"/>
    <w:rsid w:val="00BE448B"/>
    <w:rsid w:val="00BE49CC"/>
    <w:rsid w:val="00BE51F1"/>
    <w:rsid w:val="00BE532E"/>
    <w:rsid w:val="00BE5FC4"/>
    <w:rsid w:val="00BE6108"/>
    <w:rsid w:val="00BE6247"/>
    <w:rsid w:val="00BE6D5B"/>
    <w:rsid w:val="00BE6EBB"/>
    <w:rsid w:val="00BE6F94"/>
    <w:rsid w:val="00BE756D"/>
    <w:rsid w:val="00BE7674"/>
    <w:rsid w:val="00BE7B61"/>
    <w:rsid w:val="00BE7E11"/>
    <w:rsid w:val="00BF00C1"/>
    <w:rsid w:val="00BF055C"/>
    <w:rsid w:val="00BF0FE6"/>
    <w:rsid w:val="00BF1054"/>
    <w:rsid w:val="00BF1361"/>
    <w:rsid w:val="00BF15F4"/>
    <w:rsid w:val="00BF1960"/>
    <w:rsid w:val="00BF19C0"/>
    <w:rsid w:val="00BF1AE8"/>
    <w:rsid w:val="00BF1E01"/>
    <w:rsid w:val="00BF1EF8"/>
    <w:rsid w:val="00BF1F91"/>
    <w:rsid w:val="00BF25EE"/>
    <w:rsid w:val="00BF27A1"/>
    <w:rsid w:val="00BF2893"/>
    <w:rsid w:val="00BF2FB1"/>
    <w:rsid w:val="00BF301E"/>
    <w:rsid w:val="00BF34EB"/>
    <w:rsid w:val="00BF35CB"/>
    <w:rsid w:val="00BF4083"/>
    <w:rsid w:val="00BF432C"/>
    <w:rsid w:val="00BF45B2"/>
    <w:rsid w:val="00BF46D4"/>
    <w:rsid w:val="00BF46EF"/>
    <w:rsid w:val="00BF48D1"/>
    <w:rsid w:val="00BF50DD"/>
    <w:rsid w:val="00BF5290"/>
    <w:rsid w:val="00BF52DB"/>
    <w:rsid w:val="00BF53BA"/>
    <w:rsid w:val="00BF58B6"/>
    <w:rsid w:val="00BF5B6D"/>
    <w:rsid w:val="00BF5DEF"/>
    <w:rsid w:val="00BF5F9F"/>
    <w:rsid w:val="00BF6F21"/>
    <w:rsid w:val="00BF70BC"/>
    <w:rsid w:val="00BF73F8"/>
    <w:rsid w:val="00BF7583"/>
    <w:rsid w:val="00BF769E"/>
    <w:rsid w:val="00BF76A5"/>
    <w:rsid w:val="00BF7807"/>
    <w:rsid w:val="00BF7B2E"/>
    <w:rsid w:val="00BF7FEC"/>
    <w:rsid w:val="00C009FC"/>
    <w:rsid w:val="00C00EDB"/>
    <w:rsid w:val="00C010F2"/>
    <w:rsid w:val="00C013B3"/>
    <w:rsid w:val="00C0158B"/>
    <w:rsid w:val="00C01D0A"/>
    <w:rsid w:val="00C02014"/>
    <w:rsid w:val="00C026EA"/>
    <w:rsid w:val="00C02739"/>
    <w:rsid w:val="00C0289F"/>
    <w:rsid w:val="00C0290A"/>
    <w:rsid w:val="00C02C52"/>
    <w:rsid w:val="00C02ED6"/>
    <w:rsid w:val="00C03798"/>
    <w:rsid w:val="00C037F2"/>
    <w:rsid w:val="00C03B22"/>
    <w:rsid w:val="00C03B4E"/>
    <w:rsid w:val="00C03D17"/>
    <w:rsid w:val="00C03FDB"/>
    <w:rsid w:val="00C0445F"/>
    <w:rsid w:val="00C044C3"/>
    <w:rsid w:val="00C04A3F"/>
    <w:rsid w:val="00C04E1C"/>
    <w:rsid w:val="00C05020"/>
    <w:rsid w:val="00C05044"/>
    <w:rsid w:val="00C0526D"/>
    <w:rsid w:val="00C0535B"/>
    <w:rsid w:val="00C05411"/>
    <w:rsid w:val="00C05805"/>
    <w:rsid w:val="00C05D21"/>
    <w:rsid w:val="00C060E5"/>
    <w:rsid w:val="00C06152"/>
    <w:rsid w:val="00C06918"/>
    <w:rsid w:val="00C06A63"/>
    <w:rsid w:val="00C06D13"/>
    <w:rsid w:val="00C06D51"/>
    <w:rsid w:val="00C06D78"/>
    <w:rsid w:val="00C06DA3"/>
    <w:rsid w:val="00C06E5C"/>
    <w:rsid w:val="00C06F93"/>
    <w:rsid w:val="00C07085"/>
    <w:rsid w:val="00C07AD7"/>
    <w:rsid w:val="00C07B9B"/>
    <w:rsid w:val="00C10478"/>
    <w:rsid w:val="00C107DD"/>
    <w:rsid w:val="00C108C6"/>
    <w:rsid w:val="00C10A72"/>
    <w:rsid w:val="00C10CC0"/>
    <w:rsid w:val="00C11011"/>
    <w:rsid w:val="00C11396"/>
    <w:rsid w:val="00C119B2"/>
    <w:rsid w:val="00C11A13"/>
    <w:rsid w:val="00C11D14"/>
    <w:rsid w:val="00C12100"/>
    <w:rsid w:val="00C12420"/>
    <w:rsid w:val="00C12673"/>
    <w:rsid w:val="00C12765"/>
    <w:rsid w:val="00C127BD"/>
    <w:rsid w:val="00C12BDF"/>
    <w:rsid w:val="00C12FEF"/>
    <w:rsid w:val="00C1311B"/>
    <w:rsid w:val="00C135FA"/>
    <w:rsid w:val="00C13B18"/>
    <w:rsid w:val="00C13BE7"/>
    <w:rsid w:val="00C13CE5"/>
    <w:rsid w:val="00C13EAF"/>
    <w:rsid w:val="00C14011"/>
    <w:rsid w:val="00C1498C"/>
    <w:rsid w:val="00C15AE8"/>
    <w:rsid w:val="00C15B6F"/>
    <w:rsid w:val="00C15C3F"/>
    <w:rsid w:val="00C15EEA"/>
    <w:rsid w:val="00C16164"/>
    <w:rsid w:val="00C16459"/>
    <w:rsid w:val="00C16B78"/>
    <w:rsid w:val="00C16C48"/>
    <w:rsid w:val="00C16D46"/>
    <w:rsid w:val="00C174F2"/>
    <w:rsid w:val="00C17A17"/>
    <w:rsid w:val="00C17ACF"/>
    <w:rsid w:val="00C17B19"/>
    <w:rsid w:val="00C17E29"/>
    <w:rsid w:val="00C17E55"/>
    <w:rsid w:val="00C17EA5"/>
    <w:rsid w:val="00C204D1"/>
    <w:rsid w:val="00C20A79"/>
    <w:rsid w:val="00C20B00"/>
    <w:rsid w:val="00C21126"/>
    <w:rsid w:val="00C21285"/>
    <w:rsid w:val="00C21686"/>
    <w:rsid w:val="00C21B9E"/>
    <w:rsid w:val="00C22323"/>
    <w:rsid w:val="00C22948"/>
    <w:rsid w:val="00C23F6E"/>
    <w:rsid w:val="00C24C77"/>
    <w:rsid w:val="00C24FCE"/>
    <w:rsid w:val="00C25ABB"/>
    <w:rsid w:val="00C25B08"/>
    <w:rsid w:val="00C25CC5"/>
    <w:rsid w:val="00C25ED3"/>
    <w:rsid w:val="00C25FF1"/>
    <w:rsid w:val="00C26575"/>
    <w:rsid w:val="00C265EF"/>
    <w:rsid w:val="00C266B4"/>
    <w:rsid w:val="00C2670D"/>
    <w:rsid w:val="00C2690D"/>
    <w:rsid w:val="00C269AD"/>
    <w:rsid w:val="00C26ADF"/>
    <w:rsid w:val="00C26D81"/>
    <w:rsid w:val="00C27301"/>
    <w:rsid w:val="00C27570"/>
    <w:rsid w:val="00C277AB"/>
    <w:rsid w:val="00C27E26"/>
    <w:rsid w:val="00C3021A"/>
    <w:rsid w:val="00C309FB"/>
    <w:rsid w:val="00C30FBC"/>
    <w:rsid w:val="00C31221"/>
    <w:rsid w:val="00C31D4B"/>
    <w:rsid w:val="00C31F37"/>
    <w:rsid w:val="00C31FD4"/>
    <w:rsid w:val="00C3211D"/>
    <w:rsid w:val="00C326E3"/>
    <w:rsid w:val="00C328BE"/>
    <w:rsid w:val="00C333DF"/>
    <w:rsid w:val="00C3376B"/>
    <w:rsid w:val="00C33A9E"/>
    <w:rsid w:val="00C33AF5"/>
    <w:rsid w:val="00C33B5E"/>
    <w:rsid w:val="00C33DCE"/>
    <w:rsid w:val="00C340E2"/>
    <w:rsid w:val="00C34268"/>
    <w:rsid w:val="00C343BD"/>
    <w:rsid w:val="00C3442F"/>
    <w:rsid w:val="00C345D7"/>
    <w:rsid w:val="00C34BA8"/>
    <w:rsid w:val="00C3523E"/>
    <w:rsid w:val="00C354C9"/>
    <w:rsid w:val="00C354CE"/>
    <w:rsid w:val="00C35941"/>
    <w:rsid w:val="00C35985"/>
    <w:rsid w:val="00C35B11"/>
    <w:rsid w:val="00C35C93"/>
    <w:rsid w:val="00C35CEC"/>
    <w:rsid w:val="00C35D41"/>
    <w:rsid w:val="00C363FC"/>
    <w:rsid w:val="00C36A86"/>
    <w:rsid w:val="00C36ED4"/>
    <w:rsid w:val="00C3740A"/>
    <w:rsid w:val="00C37608"/>
    <w:rsid w:val="00C376CB"/>
    <w:rsid w:val="00C3774D"/>
    <w:rsid w:val="00C3789B"/>
    <w:rsid w:val="00C3796C"/>
    <w:rsid w:val="00C37C42"/>
    <w:rsid w:val="00C37DE8"/>
    <w:rsid w:val="00C37FD7"/>
    <w:rsid w:val="00C40281"/>
    <w:rsid w:val="00C40654"/>
    <w:rsid w:val="00C406B4"/>
    <w:rsid w:val="00C407E7"/>
    <w:rsid w:val="00C409E9"/>
    <w:rsid w:val="00C40ADF"/>
    <w:rsid w:val="00C40C69"/>
    <w:rsid w:val="00C40C7F"/>
    <w:rsid w:val="00C40F1D"/>
    <w:rsid w:val="00C40FCC"/>
    <w:rsid w:val="00C41543"/>
    <w:rsid w:val="00C421BA"/>
    <w:rsid w:val="00C42392"/>
    <w:rsid w:val="00C423F1"/>
    <w:rsid w:val="00C42864"/>
    <w:rsid w:val="00C43048"/>
    <w:rsid w:val="00C43126"/>
    <w:rsid w:val="00C431C4"/>
    <w:rsid w:val="00C432B0"/>
    <w:rsid w:val="00C43604"/>
    <w:rsid w:val="00C43B00"/>
    <w:rsid w:val="00C43B3E"/>
    <w:rsid w:val="00C446C2"/>
    <w:rsid w:val="00C446F2"/>
    <w:rsid w:val="00C448B2"/>
    <w:rsid w:val="00C44E8C"/>
    <w:rsid w:val="00C45285"/>
    <w:rsid w:val="00C45304"/>
    <w:rsid w:val="00C45F49"/>
    <w:rsid w:val="00C461F9"/>
    <w:rsid w:val="00C46639"/>
    <w:rsid w:val="00C4696B"/>
    <w:rsid w:val="00C46A32"/>
    <w:rsid w:val="00C46B42"/>
    <w:rsid w:val="00C47180"/>
    <w:rsid w:val="00C473A3"/>
    <w:rsid w:val="00C4741F"/>
    <w:rsid w:val="00C47A28"/>
    <w:rsid w:val="00C47B2D"/>
    <w:rsid w:val="00C50285"/>
    <w:rsid w:val="00C502B3"/>
    <w:rsid w:val="00C507F5"/>
    <w:rsid w:val="00C50881"/>
    <w:rsid w:val="00C50BAC"/>
    <w:rsid w:val="00C50D5A"/>
    <w:rsid w:val="00C50FDA"/>
    <w:rsid w:val="00C51337"/>
    <w:rsid w:val="00C51518"/>
    <w:rsid w:val="00C5159F"/>
    <w:rsid w:val="00C52562"/>
    <w:rsid w:val="00C529AD"/>
    <w:rsid w:val="00C52B3C"/>
    <w:rsid w:val="00C52DA7"/>
    <w:rsid w:val="00C52F4C"/>
    <w:rsid w:val="00C52F8F"/>
    <w:rsid w:val="00C5337D"/>
    <w:rsid w:val="00C53524"/>
    <w:rsid w:val="00C53566"/>
    <w:rsid w:val="00C53692"/>
    <w:rsid w:val="00C537B8"/>
    <w:rsid w:val="00C53AFC"/>
    <w:rsid w:val="00C53C50"/>
    <w:rsid w:val="00C53DEE"/>
    <w:rsid w:val="00C540F1"/>
    <w:rsid w:val="00C5422B"/>
    <w:rsid w:val="00C54AAE"/>
    <w:rsid w:val="00C54F78"/>
    <w:rsid w:val="00C551A8"/>
    <w:rsid w:val="00C5590C"/>
    <w:rsid w:val="00C55992"/>
    <w:rsid w:val="00C559D5"/>
    <w:rsid w:val="00C55A0C"/>
    <w:rsid w:val="00C55C0B"/>
    <w:rsid w:val="00C55E6C"/>
    <w:rsid w:val="00C561E2"/>
    <w:rsid w:val="00C56222"/>
    <w:rsid w:val="00C56308"/>
    <w:rsid w:val="00C563B2"/>
    <w:rsid w:val="00C5646E"/>
    <w:rsid w:val="00C56D54"/>
    <w:rsid w:val="00C5745B"/>
    <w:rsid w:val="00C579F8"/>
    <w:rsid w:val="00C57C68"/>
    <w:rsid w:val="00C57CD8"/>
    <w:rsid w:val="00C57D5E"/>
    <w:rsid w:val="00C602F6"/>
    <w:rsid w:val="00C606FD"/>
    <w:rsid w:val="00C60811"/>
    <w:rsid w:val="00C60D5D"/>
    <w:rsid w:val="00C60E6C"/>
    <w:rsid w:val="00C610A4"/>
    <w:rsid w:val="00C614BE"/>
    <w:rsid w:val="00C617EE"/>
    <w:rsid w:val="00C6259B"/>
    <w:rsid w:val="00C627F9"/>
    <w:rsid w:val="00C62A8E"/>
    <w:rsid w:val="00C62C71"/>
    <w:rsid w:val="00C62CB3"/>
    <w:rsid w:val="00C62F24"/>
    <w:rsid w:val="00C63419"/>
    <w:rsid w:val="00C6342C"/>
    <w:rsid w:val="00C6374A"/>
    <w:rsid w:val="00C63BF7"/>
    <w:rsid w:val="00C643DB"/>
    <w:rsid w:val="00C6476A"/>
    <w:rsid w:val="00C64835"/>
    <w:rsid w:val="00C648E5"/>
    <w:rsid w:val="00C64B79"/>
    <w:rsid w:val="00C64DC8"/>
    <w:rsid w:val="00C64E32"/>
    <w:rsid w:val="00C64EC1"/>
    <w:rsid w:val="00C653D6"/>
    <w:rsid w:val="00C65AA2"/>
    <w:rsid w:val="00C65B14"/>
    <w:rsid w:val="00C66A57"/>
    <w:rsid w:val="00C66E78"/>
    <w:rsid w:val="00C66EB5"/>
    <w:rsid w:val="00C673ED"/>
    <w:rsid w:val="00C676D9"/>
    <w:rsid w:val="00C67839"/>
    <w:rsid w:val="00C67DC6"/>
    <w:rsid w:val="00C67F52"/>
    <w:rsid w:val="00C70234"/>
    <w:rsid w:val="00C7054A"/>
    <w:rsid w:val="00C7064E"/>
    <w:rsid w:val="00C70720"/>
    <w:rsid w:val="00C707DE"/>
    <w:rsid w:val="00C708ED"/>
    <w:rsid w:val="00C71407"/>
    <w:rsid w:val="00C71F67"/>
    <w:rsid w:val="00C72037"/>
    <w:rsid w:val="00C7289D"/>
    <w:rsid w:val="00C72AD8"/>
    <w:rsid w:val="00C72F1A"/>
    <w:rsid w:val="00C7346B"/>
    <w:rsid w:val="00C73690"/>
    <w:rsid w:val="00C73962"/>
    <w:rsid w:val="00C73B07"/>
    <w:rsid w:val="00C74214"/>
    <w:rsid w:val="00C74318"/>
    <w:rsid w:val="00C743CB"/>
    <w:rsid w:val="00C74736"/>
    <w:rsid w:val="00C74C69"/>
    <w:rsid w:val="00C74F37"/>
    <w:rsid w:val="00C755D2"/>
    <w:rsid w:val="00C759B3"/>
    <w:rsid w:val="00C75A32"/>
    <w:rsid w:val="00C75A9C"/>
    <w:rsid w:val="00C75B60"/>
    <w:rsid w:val="00C765C2"/>
    <w:rsid w:val="00C76D08"/>
    <w:rsid w:val="00C76E29"/>
    <w:rsid w:val="00C76E5D"/>
    <w:rsid w:val="00C7782C"/>
    <w:rsid w:val="00C77BFC"/>
    <w:rsid w:val="00C77E85"/>
    <w:rsid w:val="00C80534"/>
    <w:rsid w:val="00C80DC2"/>
    <w:rsid w:val="00C80E38"/>
    <w:rsid w:val="00C81268"/>
    <w:rsid w:val="00C8161D"/>
    <w:rsid w:val="00C81702"/>
    <w:rsid w:val="00C81C0A"/>
    <w:rsid w:val="00C81D78"/>
    <w:rsid w:val="00C82538"/>
    <w:rsid w:val="00C82585"/>
    <w:rsid w:val="00C8259D"/>
    <w:rsid w:val="00C82674"/>
    <w:rsid w:val="00C8291A"/>
    <w:rsid w:val="00C829A6"/>
    <w:rsid w:val="00C82ABC"/>
    <w:rsid w:val="00C82BEE"/>
    <w:rsid w:val="00C82BF2"/>
    <w:rsid w:val="00C82C1E"/>
    <w:rsid w:val="00C82E88"/>
    <w:rsid w:val="00C83345"/>
    <w:rsid w:val="00C833B4"/>
    <w:rsid w:val="00C83993"/>
    <w:rsid w:val="00C83C91"/>
    <w:rsid w:val="00C83D57"/>
    <w:rsid w:val="00C84296"/>
    <w:rsid w:val="00C8429E"/>
    <w:rsid w:val="00C84EE3"/>
    <w:rsid w:val="00C84EF4"/>
    <w:rsid w:val="00C85222"/>
    <w:rsid w:val="00C8554E"/>
    <w:rsid w:val="00C85656"/>
    <w:rsid w:val="00C85662"/>
    <w:rsid w:val="00C8571C"/>
    <w:rsid w:val="00C857EF"/>
    <w:rsid w:val="00C85CEC"/>
    <w:rsid w:val="00C862C7"/>
    <w:rsid w:val="00C86B5A"/>
    <w:rsid w:val="00C871C9"/>
    <w:rsid w:val="00C87367"/>
    <w:rsid w:val="00C874FE"/>
    <w:rsid w:val="00C903F4"/>
    <w:rsid w:val="00C907BD"/>
    <w:rsid w:val="00C90BE5"/>
    <w:rsid w:val="00C91235"/>
    <w:rsid w:val="00C915FC"/>
    <w:rsid w:val="00C91635"/>
    <w:rsid w:val="00C917A5"/>
    <w:rsid w:val="00C917F6"/>
    <w:rsid w:val="00C91C76"/>
    <w:rsid w:val="00C925ED"/>
    <w:rsid w:val="00C92729"/>
    <w:rsid w:val="00C92861"/>
    <w:rsid w:val="00C92B92"/>
    <w:rsid w:val="00C92ED2"/>
    <w:rsid w:val="00C92F3F"/>
    <w:rsid w:val="00C93040"/>
    <w:rsid w:val="00C934B1"/>
    <w:rsid w:val="00C93910"/>
    <w:rsid w:val="00C93916"/>
    <w:rsid w:val="00C93995"/>
    <w:rsid w:val="00C9415E"/>
    <w:rsid w:val="00C9444A"/>
    <w:rsid w:val="00C948DE"/>
    <w:rsid w:val="00C94B67"/>
    <w:rsid w:val="00C951F3"/>
    <w:rsid w:val="00C95246"/>
    <w:rsid w:val="00C953CA"/>
    <w:rsid w:val="00C9545A"/>
    <w:rsid w:val="00C958CE"/>
    <w:rsid w:val="00C95D62"/>
    <w:rsid w:val="00C960EC"/>
    <w:rsid w:val="00C9611D"/>
    <w:rsid w:val="00C969AB"/>
    <w:rsid w:val="00C96BE6"/>
    <w:rsid w:val="00C97349"/>
    <w:rsid w:val="00C97362"/>
    <w:rsid w:val="00C97772"/>
    <w:rsid w:val="00C97804"/>
    <w:rsid w:val="00CA0162"/>
    <w:rsid w:val="00CA04B0"/>
    <w:rsid w:val="00CA05D5"/>
    <w:rsid w:val="00CA05DD"/>
    <w:rsid w:val="00CA0F92"/>
    <w:rsid w:val="00CA143D"/>
    <w:rsid w:val="00CA181A"/>
    <w:rsid w:val="00CA1CF8"/>
    <w:rsid w:val="00CA1D21"/>
    <w:rsid w:val="00CA1D2A"/>
    <w:rsid w:val="00CA1EF3"/>
    <w:rsid w:val="00CA1F51"/>
    <w:rsid w:val="00CA282E"/>
    <w:rsid w:val="00CA2C1D"/>
    <w:rsid w:val="00CA2CE4"/>
    <w:rsid w:val="00CA2E1C"/>
    <w:rsid w:val="00CA2FE5"/>
    <w:rsid w:val="00CA3319"/>
    <w:rsid w:val="00CA3523"/>
    <w:rsid w:val="00CA36AC"/>
    <w:rsid w:val="00CA39EE"/>
    <w:rsid w:val="00CA3AA5"/>
    <w:rsid w:val="00CA3DC7"/>
    <w:rsid w:val="00CA4006"/>
    <w:rsid w:val="00CA4264"/>
    <w:rsid w:val="00CA4530"/>
    <w:rsid w:val="00CA47EE"/>
    <w:rsid w:val="00CA4A75"/>
    <w:rsid w:val="00CA5325"/>
    <w:rsid w:val="00CA5541"/>
    <w:rsid w:val="00CA608B"/>
    <w:rsid w:val="00CA60BD"/>
    <w:rsid w:val="00CA60D8"/>
    <w:rsid w:val="00CA6127"/>
    <w:rsid w:val="00CA628A"/>
    <w:rsid w:val="00CA6662"/>
    <w:rsid w:val="00CA682A"/>
    <w:rsid w:val="00CA6B11"/>
    <w:rsid w:val="00CA6B44"/>
    <w:rsid w:val="00CA6BE2"/>
    <w:rsid w:val="00CA71C2"/>
    <w:rsid w:val="00CA7794"/>
    <w:rsid w:val="00CA7ACC"/>
    <w:rsid w:val="00CB01D1"/>
    <w:rsid w:val="00CB0212"/>
    <w:rsid w:val="00CB0305"/>
    <w:rsid w:val="00CB03DC"/>
    <w:rsid w:val="00CB07CC"/>
    <w:rsid w:val="00CB0821"/>
    <w:rsid w:val="00CB086C"/>
    <w:rsid w:val="00CB1142"/>
    <w:rsid w:val="00CB17B6"/>
    <w:rsid w:val="00CB180A"/>
    <w:rsid w:val="00CB186A"/>
    <w:rsid w:val="00CB21DB"/>
    <w:rsid w:val="00CB226E"/>
    <w:rsid w:val="00CB2329"/>
    <w:rsid w:val="00CB25E7"/>
    <w:rsid w:val="00CB27A5"/>
    <w:rsid w:val="00CB27E4"/>
    <w:rsid w:val="00CB28F7"/>
    <w:rsid w:val="00CB2E55"/>
    <w:rsid w:val="00CB34BA"/>
    <w:rsid w:val="00CB3812"/>
    <w:rsid w:val="00CB3B0C"/>
    <w:rsid w:val="00CB3F01"/>
    <w:rsid w:val="00CB3F3A"/>
    <w:rsid w:val="00CB415F"/>
    <w:rsid w:val="00CB4369"/>
    <w:rsid w:val="00CB465A"/>
    <w:rsid w:val="00CB47B8"/>
    <w:rsid w:val="00CB5165"/>
    <w:rsid w:val="00CB576F"/>
    <w:rsid w:val="00CB5897"/>
    <w:rsid w:val="00CB58C5"/>
    <w:rsid w:val="00CB5A5A"/>
    <w:rsid w:val="00CB5C36"/>
    <w:rsid w:val="00CB5C3E"/>
    <w:rsid w:val="00CB61E5"/>
    <w:rsid w:val="00CB6A8E"/>
    <w:rsid w:val="00CB6C37"/>
    <w:rsid w:val="00CB6D03"/>
    <w:rsid w:val="00CB6E37"/>
    <w:rsid w:val="00CB6FAD"/>
    <w:rsid w:val="00CB7091"/>
    <w:rsid w:val="00CB7536"/>
    <w:rsid w:val="00CB758D"/>
    <w:rsid w:val="00CC0164"/>
    <w:rsid w:val="00CC041E"/>
    <w:rsid w:val="00CC0738"/>
    <w:rsid w:val="00CC0B91"/>
    <w:rsid w:val="00CC0CBF"/>
    <w:rsid w:val="00CC0E8A"/>
    <w:rsid w:val="00CC1026"/>
    <w:rsid w:val="00CC10D1"/>
    <w:rsid w:val="00CC1325"/>
    <w:rsid w:val="00CC1989"/>
    <w:rsid w:val="00CC2334"/>
    <w:rsid w:val="00CC249B"/>
    <w:rsid w:val="00CC24B2"/>
    <w:rsid w:val="00CC2C45"/>
    <w:rsid w:val="00CC3D20"/>
    <w:rsid w:val="00CC4351"/>
    <w:rsid w:val="00CC460B"/>
    <w:rsid w:val="00CC4882"/>
    <w:rsid w:val="00CC4888"/>
    <w:rsid w:val="00CC4A27"/>
    <w:rsid w:val="00CC4BCD"/>
    <w:rsid w:val="00CC5073"/>
    <w:rsid w:val="00CC52C6"/>
    <w:rsid w:val="00CC52C7"/>
    <w:rsid w:val="00CC5926"/>
    <w:rsid w:val="00CC5A4A"/>
    <w:rsid w:val="00CC5BDB"/>
    <w:rsid w:val="00CC5D76"/>
    <w:rsid w:val="00CC5E0F"/>
    <w:rsid w:val="00CC5E50"/>
    <w:rsid w:val="00CC5FA5"/>
    <w:rsid w:val="00CC68E3"/>
    <w:rsid w:val="00CC6A09"/>
    <w:rsid w:val="00CC6B5F"/>
    <w:rsid w:val="00CC6E3F"/>
    <w:rsid w:val="00CC7271"/>
    <w:rsid w:val="00CC7377"/>
    <w:rsid w:val="00CC7461"/>
    <w:rsid w:val="00CC768F"/>
    <w:rsid w:val="00CC7762"/>
    <w:rsid w:val="00CC7AFE"/>
    <w:rsid w:val="00CC7D68"/>
    <w:rsid w:val="00CC7FAB"/>
    <w:rsid w:val="00CD0080"/>
    <w:rsid w:val="00CD01F6"/>
    <w:rsid w:val="00CD0228"/>
    <w:rsid w:val="00CD038F"/>
    <w:rsid w:val="00CD03A2"/>
    <w:rsid w:val="00CD0455"/>
    <w:rsid w:val="00CD069F"/>
    <w:rsid w:val="00CD0B72"/>
    <w:rsid w:val="00CD1041"/>
    <w:rsid w:val="00CD129F"/>
    <w:rsid w:val="00CD14B4"/>
    <w:rsid w:val="00CD17D5"/>
    <w:rsid w:val="00CD1A97"/>
    <w:rsid w:val="00CD1D6F"/>
    <w:rsid w:val="00CD1DB5"/>
    <w:rsid w:val="00CD261C"/>
    <w:rsid w:val="00CD272C"/>
    <w:rsid w:val="00CD2DAE"/>
    <w:rsid w:val="00CD2E36"/>
    <w:rsid w:val="00CD2F64"/>
    <w:rsid w:val="00CD3038"/>
    <w:rsid w:val="00CD368C"/>
    <w:rsid w:val="00CD3BB1"/>
    <w:rsid w:val="00CD4068"/>
    <w:rsid w:val="00CD4561"/>
    <w:rsid w:val="00CD4743"/>
    <w:rsid w:val="00CD4D48"/>
    <w:rsid w:val="00CD502F"/>
    <w:rsid w:val="00CD51D4"/>
    <w:rsid w:val="00CD57EF"/>
    <w:rsid w:val="00CD59E8"/>
    <w:rsid w:val="00CD5DED"/>
    <w:rsid w:val="00CD5E89"/>
    <w:rsid w:val="00CD60D7"/>
    <w:rsid w:val="00CD61B8"/>
    <w:rsid w:val="00CD62B7"/>
    <w:rsid w:val="00CD65F1"/>
    <w:rsid w:val="00CD6A7F"/>
    <w:rsid w:val="00CD6CF4"/>
    <w:rsid w:val="00CD707C"/>
    <w:rsid w:val="00CD7364"/>
    <w:rsid w:val="00CD759A"/>
    <w:rsid w:val="00CD7756"/>
    <w:rsid w:val="00CD7AB8"/>
    <w:rsid w:val="00CE00AF"/>
    <w:rsid w:val="00CE0197"/>
    <w:rsid w:val="00CE01A8"/>
    <w:rsid w:val="00CE0C6A"/>
    <w:rsid w:val="00CE0D6E"/>
    <w:rsid w:val="00CE0F12"/>
    <w:rsid w:val="00CE1053"/>
    <w:rsid w:val="00CE171E"/>
    <w:rsid w:val="00CE18CE"/>
    <w:rsid w:val="00CE1BDB"/>
    <w:rsid w:val="00CE1CB4"/>
    <w:rsid w:val="00CE1DB2"/>
    <w:rsid w:val="00CE214C"/>
    <w:rsid w:val="00CE263C"/>
    <w:rsid w:val="00CE276D"/>
    <w:rsid w:val="00CE2995"/>
    <w:rsid w:val="00CE29DE"/>
    <w:rsid w:val="00CE2B2E"/>
    <w:rsid w:val="00CE2BC1"/>
    <w:rsid w:val="00CE2F9A"/>
    <w:rsid w:val="00CE334B"/>
    <w:rsid w:val="00CE3979"/>
    <w:rsid w:val="00CE3BC8"/>
    <w:rsid w:val="00CE4261"/>
    <w:rsid w:val="00CE4297"/>
    <w:rsid w:val="00CE4392"/>
    <w:rsid w:val="00CE4631"/>
    <w:rsid w:val="00CE4976"/>
    <w:rsid w:val="00CE4FE3"/>
    <w:rsid w:val="00CE50DC"/>
    <w:rsid w:val="00CE543F"/>
    <w:rsid w:val="00CE584D"/>
    <w:rsid w:val="00CE58EF"/>
    <w:rsid w:val="00CE5E8C"/>
    <w:rsid w:val="00CE62E8"/>
    <w:rsid w:val="00CE6349"/>
    <w:rsid w:val="00CE63A4"/>
    <w:rsid w:val="00CE6778"/>
    <w:rsid w:val="00CE6CE9"/>
    <w:rsid w:val="00CE6FA0"/>
    <w:rsid w:val="00CE7163"/>
    <w:rsid w:val="00CE728F"/>
    <w:rsid w:val="00CE73A1"/>
    <w:rsid w:val="00CE74B2"/>
    <w:rsid w:val="00CE7B42"/>
    <w:rsid w:val="00CE7E25"/>
    <w:rsid w:val="00CE7F0C"/>
    <w:rsid w:val="00CF02D6"/>
    <w:rsid w:val="00CF07D5"/>
    <w:rsid w:val="00CF07F5"/>
    <w:rsid w:val="00CF0B5A"/>
    <w:rsid w:val="00CF0D7B"/>
    <w:rsid w:val="00CF0E62"/>
    <w:rsid w:val="00CF102B"/>
    <w:rsid w:val="00CF2249"/>
    <w:rsid w:val="00CF24F2"/>
    <w:rsid w:val="00CF2D19"/>
    <w:rsid w:val="00CF2F88"/>
    <w:rsid w:val="00CF300E"/>
    <w:rsid w:val="00CF322D"/>
    <w:rsid w:val="00CF33AF"/>
    <w:rsid w:val="00CF398B"/>
    <w:rsid w:val="00CF39B5"/>
    <w:rsid w:val="00CF39CA"/>
    <w:rsid w:val="00CF3C95"/>
    <w:rsid w:val="00CF40C6"/>
    <w:rsid w:val="00CF4501"/>
    <w:rsid w:val="00CF475D"/>
    <w:rsid w:val="00CF4A54"/>
    <w:rsid w:val="00CF4B5B"/>
    <w:rsid w:val="00CF5326"/>
    <w:rsid w:val="00CF5DE2"/>
    <w:rsid w:val="00CF6127"/>
    <w:rsid w:val="00CF6577"/>
    <w:rsid w:val="00CF686B"/>
    <w:rsid w:val="00CF6A4F"/>
    <w:rsid w:val="00CF6B02"/>
    <w:rsid w:val="00CF6EAB"/>
    <w:rsid w:val="00CF7234"/>
    <w:rsid w:val="00CF78A5"/>
    <w:rsid w:val="00CF7AB0"/>
    <w:rsid w:val="00CF7E59"/>
    <w:rsid w:val="00D00022"/>
    <w:rsid w:val="00D002AC"/>
    <w:rsid w:val="00D0042B"/>
    <w:rsid w:val="00D00470"/>
    <w:rsid w:val="00D00501"/>
    <w:rsid w:val="00D00A0F"/>
    <w:rsid w:val="00D00C7C"/>
    <w:rsid w:val="00D00C9B"/>
    <w:rsid w:val="00D00E51"/>
    <w:rsid w:val="00D0116B"/>
    <w:rsid w:val="00D012C6"/>
    <w:rsid w:val="00D01462"/>
    <w:rsid w:val="00D01665"/>
    <w:rsid w:val="00D016BE"/>
    <w:rsid w:val="00D01784"/>
    <w:rsid w:val="00D01B61"/>
    <w:rsid w:val="00D01DE2"/>
    <w:rsid w:val="00D0206D"/>
    <w:rsid w:val="00D02229"/>
    <w:rsid w:val="00D023EA"/>
    <w:rsid w:val="00D02487"/>
    <w:rsid w:val="00D02630"/>
    <w:rsid w:val="00D02889"/>
    <w:rsid w:val="00D02AF8"/>
    <w:rsid w:val="00D02C3D"/>
    <w:rsid w:val="00D02E84"/>
    <w:rsid w:val="00D03498"/>
    <w:rsid w:val="00D034AA"/>
    <w:rsid w:val="00D03589"/>
    <w:rsid w:val="00D036BE"/>
    <w:rsid w:val="00D037B3"/>
    <w:rsid w:val="00D037D3"/>
    <w:rsid w:val="00D03811"/>
    <w:rsid w:val="00D03A45"/>
    <w:rsid w:val="00D03B0C"/>
    <w:rsid w:val="00D03FBA"/>
    <w:rsid w:val="00D04060"/>
    <w:rsid w:val="00D051FF"/>
    <w:rsid w:val="00D052D1"/>
    <w:rsid w:val="00D0559D"/>
    <w:rsid w:val="00D05E5C"/>
    <w:rsid w:val="00D05EBE"/>
    <w:rsid w:val="00D062D1"/>
    <w:rsid w:val="00D068CA"/>
    <w:rsid w:val="00D06CEF"/>
    <w:rsid w:val="00D0713E"/>
    <w:rsid w:val="00D0777B"/>
    <w:rsid w:val="00D07BB5"/>
    <w:rsid w:val="00D07E9D"/>
    <w:rsid w:val="00D07EDC"/>
    <w:rsid w:val="00D07F4C"/>
    <w:rsid w:val="00D105CA"/>
    <w:rsid w:val="00D106AF"/>
    <w:rsid w:val="00D10C3A"/>
    <w:rsid w:val="00D10CDE"/>
    <w:rsid w:val="00D10DF2"/>
    <w:rsid w:val="00D10F43"/>
    <w:rsid w:val="00D10F48"/>
    <w:rsid w:val="00D12983"/>
    <w:rsid w:val="00D129F2"/>
    <w:rsid w:val="00D12AD3"/>
    <w:rsid w:val="00D12DE6"/>
    <w:rsid w:val="00D12E13"/>
    <w:rsid w:val="00D12E4C"/>
    <w:rsid w:val="00D13152"/>
    <w:rsid w:val="00D13878"/>
    <w:rsid w:val="00D13BD9"/>
    <w:rsid w:val="00D144C1"/>
    <w:rsid w:val="00D1498A"/>
    <w:rsid w:val="00D14AC6"/>
    <w:rsid w:val="00D14C14"/>
    <w:rsid w:val="00D1549E"/>
    <w:rsid w:val="00D15578"/>
    <w:rsid w:val="00D15675"/>
    <w:rsid w:val="00D15CF8"/>
    <w:rsid w:val="00D16437"/>
    <w:rsid w:val="00D16DEB"/>
    <w:rsid w:val="00D17060"/>
    <w:rsid w:val="00D170FF"/>
    <w:rsid w:val="00D17128"/>
    <w:rsid w:val="00D17E72"/>
    <w:rsid w:val="00D17EAB"/>
    <w:rsid w:val="00D17F02"/>
    <w:rsid w:val="00D17F49"/>
    <w:rsid w:val="00D20166"/>
    <w:rsid w:val="00D2030C"/>
    <w:rsid w:val="00D203C2"/>
    <w:rsid w:val="00D2056C"/>
    <w:rsid w:val="00D20575"/>
    <w:rsid w:val="00D20671"/>
    <w:rsid w:val="00D20B31"/>
    <w:rsid w:val="00D20E5A"/>
    <w:rsid w:val="00D20FF4"/>
    <w:rsid w:val="00D216EF"/>
    <w:rsid w:val="00D217AA"/>
    <w:rsid w:val="00D21E3B"/>
    <w:rsid w:val="00D21EF5"/>
    <w:rsid w:val="00D22672"/>
    <w:rsid w:val="00D22B97"/>
    <w:rsid w:val="00D2324A"/>
    <w:rsid w:val="00D234D6"/>
    <w:rsid w:val="00D23F83"/>
    <w:rsid w:val="00D24071"/>
    <w:rsid w:val="00D245A8"/>
    <w:rsid w:val="00D245CC"/>
    <w:rsid w:val="00D246BD"/>
    <w:rsid w:val="00D24828"/>
    <w:rsid w:val="00D249A6"/>
    <w:rsid w:val="00D24CBE"/>
    <w:rsid w:val="00D25013"/>
    <w:rsid w:val="00D253BF"/>
    <w:rsid w:val="00D26863"/>
    <w:rsid w:val="00D26C34"/>
    <w:rsid w:val="00D26DCA"/>
    <w:rsid w:val="00D26FB9"/>
    <w:rsid w:val="00D272B7"/>
    <w:rsid w:val="00D275A0"/>
    <w:rsid w:val="00D27E14"/>
    <w:rsid w:val="00D27F3E"/>
    <w:rsid w:val="00D300C7"/>
    <w:rsid w:val="00D30A41"/>
    <w:rsid w:val="00D310AC"/>
    <w:rsid w:val="00D316E2"/>
    <w:rsid w:val="00D31755"/>
    <w:rsid w:val="00D31ABA"/>
    <w:rsid w:val="00D31DBB"/>
    <w:rsid w:val="00D321FB"/>
    <w:rsid w:val="00D323F1"/>
    <w:rsid w:val="00D3279D"/>
    <w:rsid w:val="00D328C4"/>
    <w:rsid w:val="00D32C94"/>
    <w:rsid w:val="00D32EF9"/>
    <w:rsid w:val="00D33030"/>
    <w:rsid w:val="00D33118"/>
    <w:rsid w:val="00D33986"/>
    <w:rsid w:val="00D33BB9"/>
    <w:rsid w:val="00D33F01"/>
    <w:rsid w:val="00D33F0C"/>
    <w:rsid w:val="00D34299"/>
    <w:rsid w:val="00D34E9A"/>
    <w:rsid w:val="00D35377"/>
    <w:rsid w:val="00D3557B"/>
    <w:rsid w:val="00D357C5"/>
    <w:rsid w:val="00D358D7"/>
    <w:rsid w:val="00D35972"/>
    <w:rsid w:val="00D36141"/>
    <w:rsid w:val="00D36193"/>
    <w:rsid w:val="00D3632B"/>
    <w:rsid w:val="00D363BF"/>
    <w:rsid w:val="00D3676D"/>
    <w:rsid w:val="00D36C94"/>
    <w:rsid w:val="00D373A8"/>
    <w:rsid w:val="00D378EA"/>
    <w:rsid w:val="00D379CC"/>
    <w:rsid w:val="00D37E0E"/>
    <w:rsid w:val="00D37E95"/>
    <w:rsid w:val="00D403E4"/>
    <w:rsid w:val="00D40618"/>
    <w:rsid w:val="00D4079D"/>
    <w:rsid w:val="00D4083E"/>
    <w:rsid w:val="00D409E8"/>
    <w:rsid w:val="00D4123C"/>
    <w:rsid w:val="00D4161E"/>
    <w:rsid w:val="00D41A34"/>
    <w:rsid w:val="00D41AD0"/>
    <w:rsid w:val="00D41FFD"/>
    <w:rsid w:val="00D42376"/>
    <w:rsid w:val="00D42DA8"/>
    <w:rsid w:val="00D43153"/>
    <w:rsid w:val="00D43164"/>
    <w:rsid w:val="00D43558"/>
    <w:rsid w:val="00D43837"/>
    <w:rsid w:val="00D43C1A"/>
    <w:rsid w:val="00D43FB0"/>
    <w:rsid w:val="00D444E8"/>
    <w:rsid w:val="00D448CB"/>
    <w:rsid w:val="00D4504F"/>
    <w:rsid w:val="00D45139"/>
    <w:rsid w:val="00D45424"/>
    <w:rsid w:val="00D459DE"/>
    <w:rsid w:val="00D45A1D"/>
    <w:rsid w:val="00D45BC7"/>
    <w:rsid w:val="00D45F1E"/>
    <w:rsid w:val="00D467EC"/>
    <w:rsid w:val="00D46B8F"/>
    <w:rsid w:val="00D46E5F"/>
    <w:rsid w:val="00D471C0"/>
    <w:rsid w:val="00D47205"/>
    <w:rsid w:val="00D4747B"/>
    <w:rsid w:val="00D475E6"/>
    <w:rsid w:val="00D47654"/>
    <w:rsid w:val="00D4769E"/>
    <w:rsid w:val="00D476D2"/>
    <w:rsid w:val="00D47784"/>
    <w:rsid w:val="00D4781D"/>
    <w:rsid w:val="00D47955"/>
    <w:rsid w:val="00D47E0D"/>
    <w:rsid w:val="00D47FD5"/>
    <w:rsid w:val="00D50316"/>
    <w:rsid w:val="00D505DD"/>
    <w:rsid w:val="00D50612"/>
    <w:rsid w:val="00D50DF2"/>
    <w:rsid w:val="00D51713"/>
    <w:rsid w:val="00D51B83"/>
    <w:rsid w:val="00D51C57"/>
    <w:rsid w:val="00D51C6A"/>
    <w:rsid w:val="00D51C97"/>
    <w:rsid w:val="00D5205F"/>
    <w:rsid w:val="00D52BE5"/>
    <w:rsid w:val="00D52C11"/>
    <w:rsid w:val="00D52C9E"/>
    <w:rsid w:val="00D52E93"/>
    <w:rsid w:val="00D52F3E"/>
    <w:rsid w:val="00D531A0"/>
    <w:rsid w:val="00D5355A"/>
    <w:rsid w:val="00D53DC1"/>
    <w:rsid w:val="00D53DDB"/>
    <w:rsid w:val="00D53FB8"/>
    <w:rsid w:val="00D54EAB"/>
    <w:rsid w:val="00D54F86"/>
    <w:rsid w:val="00D55186"/>
    <w:rsid w:val="00D55411"/>
    <w:rsid w:val="00D55DD8"/>
    <w:rsid w:val="00D55EB5"/>
    <w:rsid w:val="00D5637C"/>
    <w:rsid w:val="00D56625"/>
    <w:rsid w:val="00D56648"/>
    <w:rsid w:val="00D56898"/>
    <w:rsid w:val="00D56905"/>
    <w:rsid w:val="00D5698D"/>
    <w:rsid w:val="00D56D39"/>
    <w:rsid w:val="00D5760D"/>
    <w:rsid w:val="00D5795B"/>
    <w:rsid w:val="00D57A21"/>
    <w:rsid w:val="00D600E3"/>
    <w:rsid w:val="00D601AC"/>
    <w:rsid w:val="00D6037A"/>
    <w:rsid w:val="00D60674"/>
    <w:rsid w:val="00D608BC"/>
    <w:rsid w:val="00D60B32"/>
    <w:rsid w:val="00D60BE8"/>
    <w:rsid w:val="00D61740"/>
    <w:rsid w:val="00D61962"/>
    <w:rsid w:val="00D62083"/>
    <w:rsid w:val="00D6285F"/>
    <w:rsid w:val="00D62962"/>
    <w:rsid w:val="00D632C9"/>
    <w:rsid w:val="00D634B9"/>
    <w:rsid w:val="00D637A8"/>
    <w:rsid w:val="00D638DF"/>
    <w:rsid w:val="00D640A2"/>
    <w:rsid w:val="00D64A06"/>
    <w:rsid w:val="00D65833"/>
    <w:rsid w:val="00D65910"/>
    <w:rsid w:val="00D665B0"/>
    <w:rsid w:val="00D66A05"/>
    <w:rsid w:val="00D66CE5"/>
    <w:rsid w:val="00D66CF0"/>
    <w:rsid w:val="00D66E36"/>
    <w:rsid w:val="00D66EEF"/>
    <w:rsid w:val="00D66F35"/>
    <w:rsid w:val="00D671C2"/>
    <w:rsid w:val="00D674A2"/>
    <w:rsid w:val="00D67AAB"/>
    <w:rsid w:val="00D67B37"/>
    <w:rsid w:val="00D70412"/>
    <w:rsid w:val="00D70B21"/>
    <w:rsid w:val="00D70D80"/>
    <w:rsid w:val="00D71100"/>
    <w:rsid w:val="00D715B3"/>
    <w:rsid w:val="00D717D4"/>
    <w:rsid w:val="00D71833"/>
    <w:rsid w:val="00D71A87"/>
    <w:rsid w:val="00D71F69"/>
    <w:rsid w:val="00D723A4"/>
    <w:rsid w:val="00D72732"/>
    <w:rsid w:val="00D72D7F"/>
    <w:rsid w:val="00D72E77"/>
    <w:rsid w:val="00D72FC3"/>
    <w:rsid w:val="00D73B91"/>
    <w:rsid w:val="00D74499"/>
    <w:rsid w:val="00D74861"/>
    <w:rsid w:val="00D74F6B"/>
    <w:rsid w:val="00D74FFC"/>
    <w:rsid w:val="00D757A7"/>
    <w:rsid w:val="00D76004"/>
    <w:rsid w:val="00D761E4"/>
    <w:rsid w:val="00D768AD"/>
    <w:rsid w:val="00D7700F"/>
    <w:rsid w:val="00D77438"/>
    <w:rsid w:val="00D776FF"/>
    <w:rsid w:val="00D77A5E"/>
    <w:rsid w:val="00D77A7E"/>
    <w:rsid w:val="00D77B91"/>
    <w:rsid w:val="00D77C99"/>
    <w:rsid w:val="00D77CF9"/>
    <w:rsid w:val="00D77DA4"/>
    <w:rsid w:val="00D77EC9"/>
    <w:rsid w:val="00D806A4"/>
    <w:rsid w:val="00D80C4B"/>
    <w:rsid w:val="00D810CF"/>
    <w:rsid w:val="00D811ED"/>
    <w:rsid w:val="00D81804"/>
    <w:rsid w:val="00D81949"/>
    <w:rsid w:val="00D82363"/>
    <w:rsid w:val="00D825CC"/>
    <w:rsid w:val="00D828BF"/>
    <w:rsid w:val="00D82A95"/>
    <w:rsid w:val="00D82AC4"/>
    <w:rsid w:val="00D8347A"/>
    <w:rsid w:val="00D8354C"/>
    <w:rsid w:val="00D83627"/>
    <w:rsid w:val="00D836B2"/>
    <w:rsid w:val="00D83C32"/>
    <w:rsid w:val="00D83C4A"/>
    <w:rsid w:val="00D83CAD"/>
    <w:rsid w:val="00D84683"/>
    <w:rsid w:val="00D847D7"/>
    <w:rsid w:val="00D851DA"/>
    <w:rsid w:val="00D85CBC"/>
    <w:rsid w:val="00D85E43"/>
    <w:rsid w:val="00D86263"/>
    <w:rsid w:val="00D862DA"/>
    <w:rsid w:val="00D863C7"/>
    <w:rsid w:val="00D86860"/>
    <w:rsid w:val="00D86F29"/>
    <w:rsid w:val="00D87011"/>
    <w:rsid w:val="00D875DE"/>
    <w:rsid w:val="00D87A2C"/>
    <w:rsid w:val="00D87C5D"/>
    <w:rsid w:val="00D90288"/>
    <w:rsid w:val="00D90587"/>
    <w:rsid w:val="00D90AA8"/>
    <w:rsid w:val="00D90D1B"/>
    <w:rsid w:val="00D90DE8"/>
    <w:rsid w:val="00D91038"/>
    <w:rsid w:val="00D91371"/>
    <w:rsid w:val="00D91AF7"/>
    <w:rsid w:val="00D91E70"/>
    <w:rsid w:val="00D92255"/>
    <w:rsid w:val="00D926A2"/>
    <w:rsid w:val="00D928E6"/>
    <w:rsid w:val="00D92A1B"/>
    <w:rsid w:val="00D92E45"/>
    <w:rsid w:val="00D93332"/>
    <w:rsid w:val="00D933F3"/>
    <w:rsid w:val="00D93450"/>
    <w:rsid w:val="00D93960"/>
    <w:rsid w:val="00D939D1"/>
    <w:rsid w:val="00D93C38"/>
    <w:rsid w:val="00D93E7E"/>
    <w:rsid w:val="00D9408F"/>
    <w:rsid w:val="00D9412E"/>
    <w:rsid w:val="00D942BE"/>
    <w:rsid w:val="00D944B7"/>
    <w:rsid w:val="00D94814"/>
    <w:rsid w:val="00D94949"/>
    <w:rsid w:val="00D95306"/>
    <w:rsid w:val="00D95599"/>
    <w:rsid w:val="00D95A52"/>
    <w:rsid w:val="00D95B85"/>
    <w:rsid w:val="00D95D5C"/>
    <w:rsid w:val="00D9606A"/>
    <w:rsid w:val="00D9630E"/>
    <w:rsid w:val="00D9645A"/>
    <w:rsid w:val="00D96B1B"/>
    <w:rsid w:val="00D96CB5"/>
    <w:rsid w:val="00D96D5B"/>
    <w:rsid w:val="00D96DC3"/>
    <w:rsid w:val="00D977AA"/>
    <w:rsid w:val="00D97B52"/>
    <w:rsid w:val="00DA0016"/>
    <w:rsid w:val="00DA0334"/>
    <w:rsid w:val="00DA0414"/>
    <w:rsid w:val="00DA0584"/>
    <w:rsid w:val="00DA0588"/>
    <w:rsid w:val="00DA0690"/>
    <w:rsid w:val="00DA0DF6"/>
    <w:rsid w:val="00DA198F"/>
    <w:rsid w:val="00DA1DD5"/>
    <w:rsid w:val="00DA1E57"/>
    <w:rsid w:val="00DA2177"/>
    <w:rsid w:val="00DA22E2"/>
    <w:rsid w:val="00DA276A"/>
    <w:rsid w:val="00DA281A"/>
    <w:rsid w:val="00DA2894"/>
    <w:rsid w:val="00DA2E8D"/>
    <w:rsid w:val="00DA2EB9"/>
    <w:rsid w:val="00DA2F7F"/>
    <w:rsid w:val="00DA3114"/>
    <w:rsid w:val="00DA33B1"/>
    <w:rsid w:val="00DA37D7"/>
    <w:rsid w:val="00DA3EC5"/>
    <w:rsid w:val="00DA40FA"/>
    <w:rsid w:val="00DA4207"/>
    <w:rsid w:val="00DA4246"/>
    <w:rsid w:val="00DA42A2"/>
    <w:rsid w:val="00DA44B7"/>
    <w:rsid w:val="00DA468F"/>
    <w:rsid w:val="00DA4C66"/>
    <w:rsid w:val="00DA5249"/>
    <w:rsid w:val="00DA52B3"/>
    <w:rsid w:val="00DA5A74"/>
    <w:rsid w:val="00DA5F18"/>
    <w:rsid w:val="00DA7017"/>
    <w:rsid w:val="00DA717D"/>
    <w:rsid w:val="00DA7490"/>
    <w:rsid w:val="00DA7A9B"/>
    <w:rsid w:val="00DA7F7E"/>
    <w:rsid w:val="00DB0345"/>
    <w:rsid w:val="00DB0518"/>
    <w:rsid w:val="00DB0703"/>
    <w:rsid w:val="00DB0713"/>
    <w:rsid w:val="00DB0AA5"/>
    <w:rsid w:val="00DB0C53"/>
    <w:rsid w:val="00DB11B4"/>
    <w:rsid w:val="00DB1ACE"/>
    <w:rsid w:val="00DB1F81"/>
    <w:rsid w:val="00DB2349"/>
    <w:rsid w:val="00DB23AB"/>
    <w:rsid w:val="00DB24EA"/>
    <w:rsid w:val="00DB2527"/>
    <w:rsid w:val="00DB27E4"/>
    <w:rsid w:val="00DB2A50"/>
    <w:rsid w:val="00DB2F52"/>
    <w:rsid w:val="00DB3134"/>
    <w:rsid w:val="00DB3583"/>
    <w:rsid w:val="00DB4667"/>
    <w:rsid w:val="00DB4896"/>
    <w:rsid w:val="00DB4B7E"/>
    <w:rsid w:val="00DB507D"/>
    <w:rsid w:val="00DB51B0"/>
    <w:rsid w:val="00DB51E7"/>
    <w:rsid w:val="00DB5A34"/>
    <w:rsid w:val="00DB6096"/>
    <w:rsid w:val="00DB62E0"/>
    <w:rsid w:val="00DB6CC4"/>
    <w:rsid w:val="00DB6DF9"/>
    <w:rsid w:val="00DB6F31"/>
    <w:rsid w:val="00DB7039"/>
    <w:rsid w:val="00DB787C"/>
    <w:rsid w:val="00DC004E"/>
    <w:rsid w:val="00DC0164"/>
    <w:rsid w:val="00DC0820"/>
    <w:rsid w:val="00DC12CD"/>
    <w:rsid w:val="00DC1379"/>
    <w:rsid w:val="00DC1640"/>
    <w:rsid w:val="00DC1FE6"/>
    <w:rsid w:val="00DC20D4"/>
    <w:rsid w:val="00DC2151"/>
    <w:rsid w:val="00DC2196"/>
    <w:rsid w:val="00DC28D8"/>
    <w:rsid w:val="00DC28DA"/>
    <w:rsid w:val="00DC2AD3"/>
    <w:rsid w:val="00DC2D7B"/>
    <w:rsid w:val="00DC2F0E"/>
    <w:rsid w:val="00DC2F36"/>
    <w:rsid w:val="00DC36BA"/>
    <w:rsid w:val="00DC39B4"/>
    <w:rsid w:val="00DC3A58"/>
    <w:rsid w:val="00DC3BED"/>
    <w:rsid w:val="00DC3DB7"/>
    <w:rsid w:val="00DC4069"/>
    <w:rsid w:val="00DC4292"/>
    <w:rsid w:val="00DC4AE6"/>
    <w:rsid w:val="00DC4D98"/>
    <w:rsid w:val="00DC50B6"/>
    <w:rsid w:val="00DC5929"/>
    <w:rsid w:val="00DC5D22"/>
    <w:rsid w:val="00DC63E6"/>
    <w:rsid w:val="00DC676D"/>
    <w:rsid w:val="00DC6D58"/>
    <w:rsid w:val="00DC741F"/>
    <w:rsid w:val="00DC7579"/>
    <w:rsid w:val="00DC75EB"/>
    <w:rsid w:val="00DC7770"/>
    <w:rsid w:val="00DC7A4F"/>
    <w:rsid w:val="00DC7A93"/>
    <w:rsid w:val="00DC7AEE"/>
    <w:rsid w:val="00DC7B95"/>
    <w:rsid w:val="00DC7EE7"/>
    <w:rsid w:val="00DD026D"/>
    <w:rsid w:val="00DD032D"/>
    <w:rsid w:val="00DD0C42"/>
    <w:rsid w:val="00DD0C49"/>
    <w:rsid w:val="00DD0EF5"/>
    <w:rsid w:val="00DD10C7"/>
    <w:rsid w:val="00DD17BE"/>
    <w:rsid w:val="00DD1E5A"/>
    <w:rsid w:val="00DD2199"/>
    <w:rsid w:val="00DD21E4"/>
    <w:rsid w:val="00DD2717"/>
    <w:rsid w:val="00DD2B6B"/>
    <w:rsid w:val="00DD2E25"/>
    <w:rsid w:val="00DD3080"/>
    <w:rsid w:val="00DD387A"/>
    <w:rsid w:val="00DD38E7"/>
    <w:rsid w:val="00DD3B0E"/>
    <w:rsid w:val="00DD3BC0"/>
    <w:rsid w:val="00DD4661"/>
    <w:rsid w:val="00DD4955"/>
    <w:rsid w:val="00DD4C55"/>
    <w:rsid w:val="00DD4FA8"/>
    <w:rsid w:val="00DD5189"/>
    <w:rsid w:val="00DD530C"/>
    <w:rsid w:val="00DD55B9"/>
    <w:rsid w:val="00DD5CDE"/>
    <w:rsid w:val="00DD5F9B"/>
    <w:rsid w:val="00DD6188"/>
    <w:rsid w:val="00DD63B3"/>
    <w:rsid w:val="00DD643A"/>
    <w:rsid w:val="00DD64C4"/>
    <w:rsid w:val="00DD6536"/>
    <w:rsid w:val="00DD6AA7"/>
    <w:rsid w:val="00DD711F"/>
    <w:rsid w:val="00DD7242"/>
    <w:rsid w:val="00DD7656"/>
    <w:rsid w:val="00DD7B6A"/>
    <w:rsid w:val="00DD7E15"/>
    <w:rsid w:val="00DD7E70"/>
    <w:rsid w:val="00DD7FEA"/>
    <w:rsid w:val="00DE0045"/>
    <w:rsid w:val="00DE031A"/>
    <w:rsid w:val="00DE054A"/>
    <w:rsid w:val="00DE0608"/>
    <w:rsid w:val="00DE0712"/>
    <w:rsid w:val="00DE134B"/>
    <w:rsid w:val="00DE1534"/>
    <w:rsid w:val="00DE17D5"/>
    <w:rsid w:val="00DE17DA"/>
    <w:rsid w:val="00DE186B"/>
    <w:rsid w:val="00DE270E"/>
    <w:rsid w:val="00DE2CA6"/>
    <w:rsid w:val="00DE2E2C"/>
    <w:rsid w:val="00DE38FC"/>
    <w:rsid w:val="00DE3B6A"/>
    <w:rsid w:val="00DE3D8A"/>
    <w:rsid w:val="00DE4014"/>
    <w:rsid w:val="00DE551E"/>
    <w:rsid w:val="00DE5570"/>
    <w:rsid w:val="00DE55DE"/>
    <w:rsid w:val="00DE5B7B"/>
    <w:rsid w:val="00DE5CD5"/>
    <w:rsid w:val="00DE5D72"/>
    <w:rsid w:val="00DE5DE2"/>
    <w:rsid w:val="00DE5F3B"/>
    <w:rsid w:val="00DE5FB4"/>
    <w:rsid w:val="00DE6907"/>
    <w:rsid w:val="00DE6A47"/>
    <w:rsid w:val="00DE6C12"/>
    <w:rsid w:val="00DE6E0B"/>
    <w:rsid w:val="00DE6F80"/>
    <w:rsid w:val="00DE7211"/>
    <w:rsid w:val="00DE7389"/>
    <w:rsid w:val="00DE75BA"/>
    <w:rsid w:val="00DE776D"/>
    <w:rsid w:val="00DE783D"/>
    <w:rsid w:val="00DF0721"/>
    <w:rsid w:val="00DF089E"/>
    <w:rsid w:val="00DF0BF5"/>
    <w:rsid w:val="00DF23A0"/>
    <w:rsid w:val="00DF245C"/>
    <w:rsid w:val="00DF2558"/>
    <w:rsid w:val="00DF2563"/>
    <w:rsid w:val="00DF27E7"/>
    <w:rsid w:val="00DF290E"/>
    <w:rsid w:val="00DF2C28"/>
    <w:rsid w:val="00DF2CE1"/>
    <w:rsid w:val="00DF2D6E"/>
    <w:rsid w:val="00DF2D99"/>
    <w:rsid w:val="00DF2DC4"/>
    <w:rsid w:val="00DF2E52"/>
    <w:rsid w:val="00DF31DF"/>
    <w:rsid w:val="00DF3E0E"/>
    <w:rsid w:val="00DF3F48"/>
    <w:rsid w:val="00DF3FBF"/>
    <w:rsid w:val="00DF4690"/>
    <w:rsid w:val="00DF4C30"/>
    <w:rsid w:val="00DF5626"/>
    <w:rsid w:val="00DF5797"/>
    <w:rsid w:val="00DF5888"/>
    <w:rsid w:val="00DF5A88"/>
    <w:rsid w:val="00DF5F13"/>
    <w:rsid w:val="00DF62C4"/>
    <w:rsid w:val="00DF6404"/>
    <w:rsid w:val="00DF6850"/>
    <w:rsid w:val="00DF6C8C"/>
    <w:rsid w:val="00DF78C7"/>
    <w:rsid w:val="00DF7938"/>
    <w:rsid w:val="00E003FB"/>
    <w:rsid w:val="00E007BC"/>
    <w:rsid w:val="00E00C8D"/>
    <w:rsid w:val="00E011FB"/>
    <w:rsid w:val="00E015C2"/>
    <w:rsid w:val="00E01A1A"/>
    <w:rsid w:val="00E01D39"/>
    <w:rsid w:val="00E01DDB"/>
    <w:rsid w:val="00E01FE2"/>
    <w:rsid w:val="00E02063"/>
    <w:rsid w:val="00E020AF"/>
    <w:rsid w:val="00E020E1"/>
    <w:rsid w:val="00E02253"/>
    <w:rsid w:val="00E0251E"/>
    <w:rsid w:val="00E02541"/>
    <w:rsid w:val="00E02568"/>
    <w:rsid w:val="00E0260A"/>
    <w:rsid w:val="00E02E8C"/>
    <w:rsid w:val="00E02EA7"/>
    <w:rsid w:val="00E032FD"/>
    <w:rsid w:val="00E03406"/>
    <w:rsid w:val="00E034F4"/>
    <w:rsid w:val="00E03559"/>
    <w:rsid w:val="00E036EB"/>
    <w:rsid w:val="00E03A8D"/>
    <w:rsid w:val="00E03C3E"/>
    <w:rsid w:val="00E03CB8"/>
    <w:rsid w:val="00E03D1D"/>
    <w:rsid w:val="00E03E41"/>
    <w:rsid w:val="00E0432A"/>
    <w:rsid w:val="00E0450E"/>
    <w:rsid w:val="00E0470C"/>
    <w:rsid w:val="00E052A3"/>
    <w:rsid w:val="00E053D9"/>
    <w:rsid w:val="00E055F8"/>
    <w:rsid w:val="00E058D8"/>
    <w:rsid w:val="00E05FC6"/>
    <w:rsid w:val="00E061C6"/>
    <w:rsid w:val="00E0621D"/>
    <w:rsid w:val="00E06B81"/>
    <w:rsid w:val="00E06DE7"/>
    <w:rsid w:val="00E07613"/>
    <w:rsid w:val="00E10E9C"/>
    <w:rsid w:val="00E110AD"/>
    <w:rsid w:val="00E11496"/>
    <w:rsid w:val="00E118B7"/>
    <w:rsid w:val="00E11A5C"/>
    <w:rsid w:val="00E11BCE"/>
    <w:rsid w:val="00E11D09"/>
    <w:rsid w:val="00E11D2A"/>
    <w:rsid w:val="00E11F5C"/>
    <w:rsid w:val="00E122AD"/>
    <w:rsid w:val="00E1232C"/>
    <w:rsid w:val="00E124F4"/>
    <w:rsid w:val="00E1260A"/>
    <w:rsid w:val="00E127FC"/>
    <w:rsid w:val="00E128C5"/>
    <w:rsid w:val="00E12C9B"/>
    <w:rsid w:val="00E12CCF"/>
    <w:rsid w:val="00E12D96"/>
    <w:rsid w:val="00E12E00"/>
    <w:rsid w:val="00E12E5B"/>
    <w:rsid w:val="00E1319D"/>
    <w:rsid w:val="00E1330C"/>
    <w:rsid w:val="00E13546"/>
    <w:rsid w:val="00E1369C"/>
    <w:rsid w:val="00E137B4"/>
    <w:rsid w:val="00E13A60"/>
    <w:rsid w:val="00E13DE1"/>
    <w:rsid w:val="00E13E0A"/>
    <w:rsid w:val="00E13F5B"/>
    <w:rsid w:val="00E141CD"/>
    <w:rsid w:val="00E14424"/>
    <w:rsid w:val="00E14492"/>
    <w:rsid w:val="00E147AA"/>
    <w:rsid w:val="00E1498A"/>
    <w:rsid w:val="00E14A1D"/>
    <w:rsid w:val="00E14D58"/>
    <w:rsid w:val="00E15383"/>
    <w:rsid w:val="00E155AF"/>
    <w:rsid w:val="00E1568C"/>
    <w:rsid w:val="00E15829"/>
    <w:rsid w:val="00E15E08"/>
    <w:rsid w:val="00E1614F"/>
    <w:rsid w:val="00E16195"/>
    <w:rsid w:val="00E16D3F"/>
    <w:rsid w:val="00E16E13"/>
    <w:rsid w:val="00E16F60"/>
    <w:rsid w:val="00E17487"/>
    <w:rsid w:val="00E17A38"/>
    <w:rsid w:val="00E17A3D"/>
    <w:rsid w:val="00E17FD5"/>
    <w:rsid w:val="00E20178"/>
    <w:rsid w:val="00E20441"/>
    <w:rsid w:val="00E20471"/>
    <w:rsid w:val="00E204AD"/>
    <w:rsid w:val="00E204F4"/>
    <w:rsid w:val="00E20CAD"/>
    <w:rsid w:val="00E21087"/>
    <w:rsid w:val="00E211E6"/>
    <w:rsid w:val="00E2134D"/>
    <w:rsid w:val="00E218DA"/>
    <w:rsid w:val="00E21F5A"/>
    <w:rsid w:val="00E220E3"/>
    <w:rsid w:val="00E2317A"/>
    <w:rsid w:val="00E23DEE"/>
    <w:rsid w:val="00E23E7F"/>
    <w:rsid w:val="00E24178"/>
    <w:rsid w:val="00E24657"/>
    <w:rsid w:val="00E24675"/>
    <w:rsid w:val="00E247AE"/>
    <w:rsid w:val="00E24E77"/>
    <w:rsid w:val="00E25075"/>
    <w:rsid w:val="00E2556B"/>
    <w:rsid w:val="00E25E3E"/>
    <w:rsid w:val="00E2618F"/>
    <w:rsid w:val="00E26381"/>
    <w:rsid w:val="00E26574"/>
    <w:rsid w:val="00E266EA"/>
    <w:rsid w:val="00E267B5"/>
    <w:rsid w:val="00E26A11"/>
    <w:rsid w:val="00E26A3D"/>
    <w:rsid w:val="00E276B1"/>
    <w:rsid w:val="00E3016C"/>
    <w:rsid w:val="00E30D53"/>
    <w:rsid w:val="00E30E2F"/>
    <w:rsid w:val="00E30E45"/>
    <w:rsid w:val="00E30F77"/>
    <w:rsid w:val="00E310A8"/>
    <w:rsid w:val="00E31145"/>
    <w:rsid w:val="00E31799"/>
    <w:rsid w:val="00E31BB4"/>
    <w:rsid w:val="00E329E6"/>
    <w:rsid w:val="00E32CAE"/>
    <w:rsid w:val="00E32EE9"/>
    <w:rsid w:val="00E330EB"/>
    <w:rsid w:val="00E33277"/>
    <w:rsid w:val="00E33326"/>
    <w:rsid w:val="00E338DE"/>
    <w:rsid w:val="00E33D5F"/>
    <w:rsid w:val="00E33E8A"/>
    <w:rsid w:val="00E33F72"/>
    <w:rsid w:val="00E3400B"/>
    <w:rsid w:val="00E34126"/>
    <w:rsid w:val="00E341F0"/>
    <w:rsid w:val="00E34427"/>
    <w:rsid w:val="00E34840"/>
    <w:rsid w:val="00E349A8"/>
    <w:rsid w:val="00E349AA"/>
    <w:rsid w:val="00E35003"/>
    <w:rsid w:val="00E3522A"/>
    <w:rsid w:val="00E35993"/>
    <w:rsid w:val="00E35A10"/>
    <w:rsid w:val="00E35B4F"/>
    <w:rsid w:val="00E35EFA"/>
    <w:rsid w:val="00E36CEE"/>
    <w:rsid w:val="00E36D7C"/>
    <w:rsid w:val="00E36DAC"/>
    <w:rsid w:val="00E36F42"/>
    <w:rsid w:val="00E3705F"/>
    <w:rsid w:val="00E3727F"/>
    <w:rsid w:val="00E372B5"/>
    <w:rsid w:val="00E37685"/>
    <w:rsid w:val="00E376D4"/>
    <w:rsid w:val="00E379D6"/>
    <w:rsid w:val="00E40014"/>
    <w:rsid w:val="00E404D6"/>
    <w:rsid w:val="00E4064E"/>
    <w:rsid w:val="00E407E7"/>
    <w:rsid w:val="00E408DA"/>
    <w:rsid w:val="00E40FE4"/>
    <w:rsid w:val="00E41012"/>
    <w:rsid w:val="00E415B7"/>
    <w:rsid w:val="00E41ACE"/>
    <w:rsid w:val="00E41AD1"/>
    <w:rsid w:val="00E41AF6"/>
    <w:rsid w:val="00E41B50"/>
    <w:rsid w:val="00E41C0F"/>
    <w:rsid w:val="00E42622"/>
    <w:rsid w:val="00E42C59"/>
    <w:rsid w:val="00E43103"/>
    <w:rsid w:val="00E431C8"/>
    <w:rsid w:val="00E432BF"/>
    <w:rsid w:val="00E434E6"/>
    <w:rsid w:val="00E43A1A"/>
    <w:rsid w:val="00E45065"/>
    <w:rsid w:val="00E45256"/>
    <w:rsid w:val="00E459B0"/>
    <w:rsid w:val="00E45C29"/>
    <w:rsid w:val="00E45F40"/>
    <w:rsid w:val="00E46249"/>
    <w:rsid w:val="00E46496"/>
    <w:rsid w:val="00E464D6"/>
    <w:rsid w:val="00E467FE"/>
    <w:rsid w:val="00E4683F"/>
    <w:rsid w:val="00E46AF1"/>
    <w:rsid w:val="00E47099"/>
    <w:rsid w:val="00E470E4"/>
    <w:rsid w:val="00E471A3"/>
    <w:rsid w:val="00E47306"/>
    <w:rsid w:val="00E47339"/>
    <w:rsid w:val="00E47435"/>
    <w:rsid w:val="00E477BC"/>
    <w:rsid w:val="00E47B7C"/>
    <w:rsid w:val="00E506F4"/>
    <w:rsid w:val="00E50728"/>
    <w:rsid w:val="00E5076C"/>
    <w:rsid w:val="00E51209"/>
    <w:rsid w:val="00E51519"/>
    <w:rsid w:val="00E518C3"/>
    <w:rsid w:val="00E51F9A"/>
    <w:rsid w:val="00E5209C"/>
    <w:rsid w:val="00E521B2"/>
    <w:rsid w:val="00E521CE"/>
    <w:rsid w:val="00E52548"/>
    <w:rsid w:val="00E52566"/>
    <w:rsid w:val="00E52A21"/>
    <w:rsid w:val="00E52EA6"/>
    <w:rsid w:val="00E53017"/>
    <w:rsid w:val="00E53529"/>
    <w:rsid w:val="00E5356A"/>
    <w:rsid w:val="00E53AA2"/>
    <w:rsid w:val="00E53C26"/>
    <w:rsid w:val="00E53DE7"/>
    <w:rsid w:val="00E5401C"/>
    <w:rsid w:val="00E540D0"/>
    <w:rsid w:val="00E545E0"/>
    <w:rsid w:val="00E5472F"/>
    <w:rsid w:val="00E54849"/>
    <w:rsid w:val="00E548DC"/>
    <w:rsid w:val="00E54D0D"/>
    <w:rsid w:val="00E54EE8"/>
    <w:rsid w:val="00E551F7"/>
    <w:rsid w:val="00E555E6"/>
    <w:rsid w:val="00E5573F"/>
    <w:rsid w:val="00E5608E"/>
    <w:rsid w:val="00E560F1"/>
    <w:rsid w:val="00E5638C"/>
    <w:rsid w:val="00E564EE"/>
    <w:rsid w:val="00E56638"/>
    <w:rsid w:val="00E566EB"/>
    <w:rsid w:val="00E5703A"/>
    <w:rsid w:val="00E57068"/>
    <w:rsid w:val="00E57D9C"/>
    <w:rsid w:val="00E60047"/>
    <w:rsid w:val="00E601FF"/>
    <w:rsid w:val="00E605A5"/>
    <w:rsid w:val="00E60D77"/>
    <w:rsid w:val="00E60E75"/>
    <w:rsid w:val="00E610D2"/>
    <w:rsid w:val="00E611A4"/>
    <w:rsid w:val="00E615E2"/>
    <w:rsid w:val="00E61756"/>
    <w:rsid w:val="00E619C2"/>
    <w:rsid w:val="00E61B2A"/>
    <w:rsid w:val="00E627F9"/>
    <w:rsid w:val="00E628F5"/>
    <w:rsid w:val="00E62D2E"/>
    <w:rsid w:val="00E631D4"/>
    <w:rsid w:val="00E63653"/>
    <w:rsid w:val="00E63711"/>
    <w:rsid w:val="00E63743"/>
    <w:rsid w:val="00E637FF"/>
    <w:rsid w:val="00E63B2B"/>
    <w:rsid w:val="00E63C09"/>
    <w:rsid w:val="00E642EC"/>
    <w:rsid w:val="00E64486"/>
    <w:rsid w:val="00E64C05"/>
    <w:rsid w:val="00E64C58"/>
    <w:rsid w:val="00E64CD5"/>
    <w:rsid w:val="00E64F7F"/>
    <w:rsid w:val="00E64FEE"/>
    <w:rsid w:val="00E65EFE"/>
    <w:rsid w:val="00E668EF"/>
    <w:rsid w:val="00E66D87"/>
    <w:rsid w:val="00E66DA8"/>
    <w:rsid w:val="00E66FDD"/>
    <w:rsid w:val="00E67A1A"/>
    <w:rsid w:val="00E67F99"/>
    <w:rsid w:val="00E70146"/>
    <w:rsid w:val="00E70209"/>
    <w:rsid w:val="00E7039F"/>
    <w:rsid w:val="00E708A0"/>
    <w:rsid w:val="00E70902"/>
    <w:rsid w:val="00E70D61"/>
    <w:rsid w:val="00E71347"/>
    <w:rsid w:val="00E71416"/>
    <w:rsid w:val="00E71609"/>
    <w:rsid w:val="00E71804"/>
    <w:rsid w:val="00E7189A"/>
    <w:rsid w:val="00E71DB6"/>
    <w:rsid w:val="00E71DE6"/>
    <w:rsid w:val="00E71FEA"/>
    <w:rsid w:val="00E72D30"/>
    <w:rsid w:val="00E72D8D"/>
    <w:rsid w:val="00E73278"/>
    <w:rsid w:val="00E73621"/>
    <w:rsid w:val="00E73740"/>
    <w:rsid w:val="00E737AF"/>
    <w:rsid w:val="00E7382D"/>
    <w:rsid w:val="00E73A2E"/>
    <w:rsid w:val="00E73B3A"/>
    <w:rsid w:val="00E74303"/>
    <w:rsid w:val="00E74392"/>
    <w:rsid w:val="00E746B4"/>
    <w:rsid w:val="00E747D1"/>
    <w:rsid w:val="00E74972"/>
    <w:rsid w:val="00E74AE4"/>
    <w:rsid w:val="00E74B77"/>
    <w:rsid w:val="00E74F5E"/>
    <w:rsid w:val="00E74F85"/>
    <w:rsid w:val="00E755F8"/>
    <w:rsid w:val="00E75AE1"/>
    <w:rsid w:val="00E7634C"/>
    <w:rsid w:val="00E763D5"/>
    <w:rsid w:val="00E76596"/>
    <w:rsid w:val="00E7666E"/>
    <w:rsid w:val="00E768EE"/>
    <w:rsid w:val="00E76970"/>
    <w:rsid w:val="00E76AC5"/>
    <w:rsid w:val="00E77103"/>
    <w:rsid w:val="00E776C3"/>
    <w:rsid w:val="00E777CD"/>
    <w:rsid w:val="00E777E3"/>
    <w:rsid w:val="00E77956"/>
    <w:rsid w:val="00E77A4A"/>
    <w:rsid w:val="00E77B26"/>
    <w:rsid w:val="00E77DA1"/>
    <w:rsid w:val="00E77F5E"/>
    <w:rsid w:val="00E801D6"/>
    <w:rsid w:val="00E80640"/>
    <w:rsid w:val="00E80BC6"/>
    <w:rsid w:val="00E811CD"/>
    <w:rsid w:val="00E8198F"/>
    <w:rsid w:val="00E81AD4"/>
    <w:rsid w:val="00E81E0E"/>
    <w:rsid w:val="00E81FCA"/>
    <w:rsid w:val="00E8207B"/>
    <w:rsid w:val="00E827AF"/>
    <w:rsid w:val="00E82B7A"/>
    <w:rsid w:val="00E831F9"/>
    <w:rsid w:val="00E834FB"/>
    <w:rsid w:val="00E835BB"/>
    <w:rsid w:val="00E83637"/>
    <w:rsid w:val="00E83728"/>
    <w:rsid w:val="00E8387E"/>
    <w:rsid w:val="00E84CDD"/>
    <w:rsid w:val="00E85689"/>
    <w:rsid w:val="00E85A16"/>
    <w:rsid w:val="00E85AB1"/>
    <w:rsid w:val="00E85CCD"/>
    <w:rsid w:val="00E85CE9"/>
    <w:rsid w:val="00E85DD3"/>
    <w:rsid w:val="00E85FF6"/>
    <w:rsid w:val="00E86485"/>
    <w:rsid w:val="00E864AA"/>
    <w:rsid w:val="00E86AA2"/>
    <w:rsid w:val="00E86F82"/>
    <w:rsid w:val="00E87276"/>
    <w:rsid w:val="00E873BE"/>
    <w:rsid w:val="00E907DE"/>
    <w:rsid w:val="00E909D3"/>
    <w:rsid w:val="00E90C9A"/>
    <w:rsid w:val="00E911FD"/>
    <w:rsid w:val="00E91253"/>
    <w:rsid w:val="00E91258"/>
    <w:rsid w:val="00E922BA"/>
    <w:rsid w:val="00E92540"/>
    <w:rsid w:val="00E926AA"/>
    <w:rsid w:val="00E92B7C"/>
    <w:rsid w:val="00E92BDF"/>
    <w:rsid w:val="00E93087"/>
    <w:rsid w:val="00E93110"/>
    <w:rsid w:val="00E93345"/>
    <w:rsid w:val="00E93536"/>
    <w:rsid w:val="00E93961"/>
    <w:rsid w:val="00E9403C"/>
    <w:rsid w:val="00E940D0"/>
    <w:rsid w:val="00E943B7"/>
    <w:rsid w:val="00E94A14"/>
    <w:rsid w:val="00E94A8B"/>
    <w:rsid w:val="00E94F8D"/>
    <w:rsid w:val="00E9512E"/>
    <w:rsid w:val="00E9540E"/>
    <w:rsid w:val="00E95541"/>
    <w:rsid w:val="00E958AE"/>
    <w:rsid w:val="00E959E6"/>
    <w:rsid w:val="00E95C97"/>
    <w:rsid w:val="00E95FBE"/>
    <w:rsid w:val="00E960F4"/>
    <w:rsid w:val="00E967FE"/>
    <w:rsid w:val="00E97584"/>
    <w:rsid w:val="00E978EA"/>
    <w:rsid w:val="00E97C0D"/>
    <w:rsid w:val="00EA02A7"/>
    <w:rsid w:val="00EA0520"/>
    <w:rsid w:val="00EA0652"/>
    <w:rsid w:val="00EA0C82"/>
    <w:rsid w:val="00EA0DED"/>
    <w:rsid w:val="00EA116E"/>
    <w:rsid w:val="00EA269F"/>
    <w:rsid w:val="00EA28BB"/>
    <w:rsid w:val="00EA2CEA"/>
    <w:rsid w:val="00EA2E4B"/>
    <w:rsid w:val="00EA314A"/>
    <w:rsid w:val="00EA321C"/>
    <w:rsid w:val="00EA3852"/>
    <w:rsid w:val="00EA3E60"/>
    <w:rsid w:val="00EA3F6F"/>
    <w:rsid w:val="00EA4BCC"/>
    <w:rsid w:val="00EA4E0B"/>
    <w:rsid w:val="00EA5244"/>
    <w:rsid w:val="00EA6B1D"/>
    <w:rsid w:val="00EA717C"/>
    <w:rsid w:val="00EA74D9"/>
    <w:rsid w:val="00EA7835"/>
    <w:rsid w:val="00EA7AA3"/>
    <w:rsid w:val="00EB01B7"/>
    <w:rsid w:val="00EB0CE9"/>
    <w:rsid w:val="00EB0CF8"/>
    <w:rsid w:val="00EB0D20"/>
    <w:rsid w:val="00EB0FC2"/>
    <w:rsid w:val="00EB0FD2"/>
    <w:rsid w:val="00EB11B2"/>
    <w:rsid w:val="00EB1609"/>
    <w:rsid w:val="00EB17D4"/>
    <w:rsid w:val="00EB1C41"/>
    <w:rsid w:val="00EB1FD7"/>
    <w:rsid w:val="00EB20E4"/>
    <w:rsid w:val="00EB23DF"/>
    <w:rsid w:val="00EB259D"/>
    <w:rsid w:val="00EB2926"/>
    <w:rsid w:val="00EB2BDF"/>
    <w:rsid w:val="00EB2C49"/>
    <w:rsid w:val="00EB2F95"/>
    <w:rsid w:val="00EB3297"/>
    <w:rsid w:val="00EB337F"/>
    <w:rsid w:val="00EB39CB"/>
    <w:rsid w:val="00EB3F4C"/>
    <w:rsid w:val="00EB45F3"/>
    <w:rsid w:val="00EB4828"/>
    <w:rsid w:val="00EB48E5"/>
    <w:rsid w:val="00EB49A7"/>
    <w:rsid w:val="00EB49C0"/>
    <w:rsid w:val="00EB4B91"/>
    <w:rsid w:val="00EB4F29"/>
    <w:rsid w:val="00EB51E3"/>
    <w:rsid w:val="00EB52B0"/>
    <w:rsid w:val="00EB57DC"/>
    <w:rsid w:val="00EB69F4"/>
    <w:rsid w:val="00EB7039"/>
    <w:rsid w:val="00EB754B"/>
    <w:rsid w:val="00EB75DE"/>
    <w:rsid w:val="00EB76AA"/>
    <w:rsid w:val="00EB7879"/>
    <w:rsid w:val="00EB795F"/>
    <w:rsid w:val="00EC025A"/>
    <w:rsid w:val="00EC063B"/>
    <w:rsid w:val="00EC0D84"/>
    <w:rsid w:val="00EC0FD6"/>
    <w:rsid w:val="00EC1140"/>
    <w:rsid w:val="00EC156A"/>
    <w:rsid w:val="00EC19F3"/>
    <w:rsid w:val="00EC1A7F"/>
    <w:rsid w:val="00EC1C75"/>
    <w:rsid w:val="00EC2035"/>
    <w:rsid w:val="00EC2213"/>
    <w:rsid w:val="00EC2391"/>
    <w:rsid w:val="00EC24ED"/>
    <w:rsid w:val="00EC2786"/>
    <w:rsid w:val="00EC2824"/>
    <w:rsid w:val="00EC28FF"/>
    <w:rsid w:val="00EC2EB5"/>
    <w:rsid w:val="00EC348E"/>
    <w:rsid w:val="00EC3CD9"/>
    <w:rsid w:val="00EC3ED3"/>
    <w:rsid w:val="00EC474A"/>
    <w:rsid w:val="00EC4837"/>
    <w:rsid w:val="00EC4DE6"/>
    <w:rsid w:val="00EC5AC7"/>
    <w:rsid w:val="00EC5C73"/>
    <w:rsid w:val="00EC5CAE"/>
    <w:rsid w:val="00EC60C7"/>
    <w:rsid w:val="00EC6D3D"/>
    <w:rsid w:val="00EC6E6E"/>
    <w:rsid w:val="00EC6F63"/>
    <w:rsid w:val="00EC73A7"/>
    <w:rsid w:val="00EC753B"/>
    <w:rsid w:val="00EC7B79"/>
    <w:rsid w:val="00EC7C7A"/>
    <w:rsid w:val="00EC7CD3"/>
    <w:rsid w:val="00EC7D53"/>
    <w:rsid w:val="00EC7E7A"/>
    <w:rsid w:val="00ED04A6"/>
    <w:rsid w:val="00ED085A"/>
    <w:rsid w:val="00ED0BF2"/>
    <w:rsid w:val="00ED137F"/>
    <w:rsid w:val="00ED1441"/>
    <w:rsid w:val="00ED17B1"/>
    <w:rsid w:val="00ED1A64"/>
    <w:rsid w:val="00ED1C67"/>
    <w:rsid w:val="00ED204D"/>
    <w:rsid w:val="00ED2331"/>
    <w:rsid w:val="00ED2415"/>
    <w:rsid w:val="00ED28CC"/>
    <w:rsid w:val="00ED28E9"/>
    <w:rsid w:val="00ED2E59"/>
    <w:rsid w:val="00ED2E8A"/>
    <w:rsid w:val="00ED2F0B"/>
    <w:rsid w:val="00ED2F71"/>
    <w:rsid w:val="00ED3534"/>
    <w:rsid w:val="00ED3F2D"/>
    <w:rsid w:val="00ED417A"/>
    <w:rsid w:val="00ED4359"/>
    <w:rsid w:val="00ED4554"/>
    <w:rsid w:val="00ED4911"/>
    <w:rsid w:val="00ED4A0F"/>
    <w:rsid w:val="00ED4CB3"/>
    <w:rsid w:val="00ED531C"/>
    <w:rsid w:val="00ED59C5"/>
    <w:rsid w:val="00ED60AC"/>
    <w:rsid w:val="00ED64A3"/>
    <w:rsid w:val="00ED6C51"/>
    <w:rsid w:val="00ED6C9F"/>
    <w:rsid w:val="00ED6DD8"/>
    <w:rsid w:val="00ED6EB1"/>
    <w:rsid w:val="00ED6FD4"/>
    <w:rsid w:val="00ED7263"/>
    <w:rsid w:val="00ED741D"/>
    <w:rsid w:val="00ED745A"/>
    <w:rsid w:val="00ED74AD"/>
    <w:rsid w:val="00ED7FB8"/>
    <w:rsid w:val="00EE0587"/>
    <w:rsid w:val="00EE0CA6"/>
    <w:rsid w:val="00EE0D2A"/>
    <w:rsid w:val="00EE0DAC"/>
    <w:rsid w:val="00EE14E3"/>
    <w:rsid w:val="00EE15B7"/>
    <w:rsid w:val="00EE17C7"/>
    <w:rsid w:val="00EE180B"/>
    <w:rsid w:val="00EE1D85"/>
    <w:rsid w:val="00EE1FCD"/>
    <w:rsid w:val="00EE20F6"/>
    <w:rsid w:val="00EE2873"/>
    <w:rsid w:val="00EE2B19"/>
    <w:rsid w:val="00EE33A5"/>
    <w:rsid w:val="00EE33FF"/>
    <w:rsid w:val="00EE350E"/>
    <w:rsid w:val="00EE3808"/>
    <w:rsid w:val="00EE3864"/>
    <w:rsid w:val="00EE3B6A"/>
    <w:rsid w:val="00EE3C2B"/>
    <w:rsid w:val="00EE445D"/>
    <w:rsid w:val="00EE4479"/>
    <w:rsid w:val="00EE459B"/>
    <w:rsid w:val="00EE4622"/>
    <w:rsid w:val="00EE485B"/>
    <w:rsid w:val="00EE48E4"/>
    <w:rsid w:val="00EE48F2"/>
    <w:rsid w:val="00EE49AA"/>
    <w:rsid w:val="00EE4A9C"/>
    <w:rsid w:val="00EE4C8A"/>
    <w:rsid w:val="00EE5102"/>
    <w:rsid w:val="00EE5148"/>
    <w:rsid w:val="00EE52ED"/>
    <w:rsid w:val="00EE55B2"/>
    <w:rsid w:val="00EE59DD"/>
    <w:rsid w:val="00EE6110"/>
    <w:rsid w:val="00EE61A5"/>
    <w:rsid w:val="00EE62EA"/>
    <w:rsid w:val="00EE6382"/>
    <w:rsid w:val="00EE65D4"/>
    <w:rsid w:val="00EE6A96"/>
    <w:rsid w:val="00EE70EB"/>
    <w:rsid w:val="00EE769D"/>
    <w:rsid w:val="00EE76AD"/>
    <w:rsid w:val="00EE7B55"/>
    <w:rsid w:val="00EF00F8"/>
    <w:rsid w:val="00EF0353"/>
    <w:rsid w:val="00EF09B7"/>
    <w:rsid w:val="00EF0A94"/>
    <w:rsid w:val="00EF0FA5"/>
    <w:rsid w:val="00EF1187"/>
    <w:rsid w:val="00EF147B"/>
    <w:rsid w:val="00EF180C"/>
    <w:rsid w:val="00EF2037"/>
    <w:rsid w:val="00EF214D"/>
    <w:rsid w:val="00EF242D"/>
    <w:rsid w:val="00EF24B3"/>
    <w:rsid w:val="00EF2B33"/>
    <w:rsid w:val="00EF2DC5"/>
    <w:rsid w:val="00EF2FE0"/>
    <w:rsid w:val="00EF36F1"/>
    <w:rsid w:val="00EF36F6"/>
    <w:rsid w:val="00EF385B"/>
    <w:rsid w:val="00EF390C"/>
    <w:rsid w:val="00EF3B68"/>
    <w:rsid w:val="00EF3CC8"/>
    <w:rsid w:val="00EF4424"/>
    <w:rsid w:val="00EF4439"/>
    <w:rsid w:val="00EF49BB"/>
    <w:rsid w:val="00EF4B32"/>
    <w:rsid w:val="00EF4BBD"/>
    <w:rsid w:val="00EF5269"/>
    <w:rsid w:val="00EF52F7"/>
    <w:rsid w:val="00EF5413"/>
    <w:rsid w:val="00EF5544"/>
    <w:rsid w:val="00EF5553"/>
    <w:rsid w:val="00EF55DA"/>
    <w:rsid w:val="00EF6666"/>
    <w:rsid w:val="00EF6C84"/>
    <w:rsid w:val="00EF6F79"/>
    <w:rsid w:val="00EF70BC"/>
    <w:rsid w:val="00EF737D"/>
    <w:rsid w:val="00EF7402"/>
    <w:rsid w:val="00EF772E"/>
    <w:rsid w:val="00EF7779"/>
    <w:rsid w:val="00EF79B1"/>
    <w:rsid w:val="00EF7B66"/>
    <w:rsid w:val="00EF7C34"/>
    <w:rsid w:val="00F0019E"/>
    <w:rsid w:val="00F0042A"/>
    <w:rsid w:val="00F006FF"/>
    <w:rsid w:val="00F007D8"/>
    <w:rsid w:val="00F00CAF"/>
    <w:rsid w:val="00F00CFD"/>
    <w:rsid w:val="00F00D01"/>
    <w:rsid w:val="00F00E98"/>
    <w:rsid w:val="00F01320"/>
    <w:rsid w:val="00F017A8"/>
    <w:rsid w:val="00F01F57"/>
    <w:rsid w:val="00F020A7"/>
    <w:rsid w:val="00F022D1"/>
    <w:rsid w:val="00F02314"/>
    <w:rsid w:val="00F023A6"/>
    <w:rsid w:val="00F02AD2"/>
    <w:rsid w:val="00F02EC6"/>
    <w:rsid w:val="00F032CA"/>
    <w:rsid w:val="00F034DA"/>
    <w:rsid w:val="00F03A64"/>
    <w:rsid w:val="00F03D78"/>
    <w:rsid w:val="00F03EF6"/>
    <w:rsid w:val="00F04045"/>
    <w:rsid w:val="00F04276"/>
    <w:rsid w:val="00F04299"/>
    <w:rsid w:val="00F04852"/>
    <w:rsid w:val="00F04AC7"/>
    <w:rsid w:val="00F04E21"/>
    <w:rsid w:val="00F04E88"/>
    <w:rsid w:val="00F0511E"/>
    <w:rsid w:val="00F0516F"/>
    <w:rsid w:val="00F052F6"/>
    <w:rsid w:val="00F054B1"/>
    <w:rsid w:val="00F055B8"/>
    <w:rsid w:val="00F061A5"/>
    <w:rsid w:val="00F06281"/>
    <w:rsid w:val="00F06567"/>
    <w:rsid w:val="00F065D2"/>
    <w:rsid w:val="00F06B4B"/>
    <w:rsid w:val="00F07137"/>
    <w:rsid w:val="00F07FC9"/>
    <w:rsid w:val="00F10202"/>
    <w:rsid w:val="00F103A9"/>
    <w:rsid w:val="00F10455"/>
    <w:rsid w:val="00F10926"/>
    <w:rsid w:val="00F109AB"/>
    <w:rsid w:val="00F10D31"/>
    <w:rsid w:val="00F10E7A"/>
    <w:rsid w:val="00F112C1"/>
    <w:rsid w:val="00F1183F"/>
    <w:rsid w:val="00F118D4"/>
    <w:rsid w:val="00F119FC"/>
    <w:rsid w:val="00F1257F"/>
    <w:rsid w:val="00F125A1"/>
    <w:rsid w:val="00F12684"/>
    <w:rsid w:val="00F12ACF"/>
    <w:rsid w:val="00F13477"/>
    <w:rsid w:val="00F13945"/>
    <w:rsid w:val="00F13A32"/>
    <w:rsid w:val="00F13D1F"/>
    <w:rsid w:val="00F140FE"/>
    <w:rsid w:val="00F1422A"/>
    <w:rsid w:val="00F14448"/>
    <w:rsid w:val="00F145EE"/>
    <w:rsid w:val="00F14E46"/>
    <w:rsid w:val="00F14FCD"/>
    <w:rsid w:val="00F15482"/>
    <w:rsid w:val="00F1570F"/>
    <w:rsid w:val="00F159F8"/>
    <w:rsid w:val="00F15B26"/>
    <w:rsid w:val="00F15D5E"/>
    <w:rsid w:val="00F1614D"/>
    <w:rsid w:val="00F163AE"/>
    <w:rsid w:val="00F16426"/>
    <w:rsid w:val="00F165A8"/>
    <w:rsid w:val="00F16A7A"/>
    <w:rsid w:val="00F16BA7"/>
    <w:rsid w:val="00F17150"/>
    <w:rsid w:val="00F17397"/>
    <w:rsid w:val="00F173B7"/>
    <w:rsid w:val="00F17666"/>
    <w:rsid w:val="00F17B9D"/>
    <w:rsid w:val="00F17D79"/>
    <w:rsid w:val="00F17F00"/>
    <w:rsid w:val="00F20330"/>
    <w:rsid w:val="00F206CD"/>
    <w:rsid w:val="00F20815"/>
    <w:rsid w:val="00F209D1"/>
    <w:rsid w:val="00F20B12"/>
    <w:rsid w:val="00F2105B"/>
    <w:rsid w:val="00F214F1"/>
    <w:rsid w:val="00F21555"/>
    <w:rsid w:val="00F21C9F"/>
    <w:rsid w:val="00F21FE3"/>
    <w:rsid w:val="00F22F00"/>
    <w:rsid w:val="00F23597"/>
    <w:rsid w:val="00F235A7"/>
    <w:rsid w:val="00F23881"/>
    <w:rsid w:val="00F23B29"/>
    <w:rsid w:val="00F23CA8"/>
    <w:rsid w:val="00F23D23"/>
    <w:rsid w:val="00F23DBE"/>
    <w:rsid w:val="00F23E05"/>
    <w:rsid w:val="00F246C9"/>
    <w:rsid w:val="00F24F80"/>
    <w:rsid w:val="00F255D5"/>
    <w:rsid w:val="00F255F7"/>
    <w:rsid w:val="00F2580E"/>
    <w:rsid w:val="00F25AB9"/>
    <w:rsid w:val="00F25CB3"/>
    <w:rsid w:val="00F25FF0"/>
    <w:rsid w:val="00F2643D"/>
    <w:rsid w:val="00F26C2F"/>
    <w:rsid w:val="00F26D94"/>
    <w:rsid w:val="00F27000"/>
    <w:rsid w:val="00F2735E"/>
    <w:rsid w:val="00F2786B"/>
    <w:rsid w:val="00F27E36"/>
    <w:rsid w:val="00F27EBD"/>
    <w:rsid w:val="00F300EE"/>
    <w:rsid w:val="00F301FA"/>
    <w:rsid w:val="00F303FB"/>
    <w:rsid w:val="00F3063C"/>
    <w:rsid w:val="00F30788"/>
    <w:rsid w:val="00F30E4B"/>
    <w:rsid w:val="00F31060"/>
    <w:rsid w:val="00F310FA"/>
    <w:rsid w:val="00F31626"/>
    <w:rsid w:val="00F319F6"/>
    <w:rsid w:val="00F3286A"/>
    <w:rsid w:val="00F329BD"/>
    <w:rsid w:val="00F32B7A"/>
    <w:rsid w:val="00F32C93"/>
    <w:rsid w:val="00F32CF4"/>
    <w:rsid w:val="00F3303E"/>
    <w:rsid w:val="00F33091"/>
    <w:rsid w:val="00F33103"/>
    <w:rsid w:val="00F33624"/>
    <w:rsid w:val="00F33636"/>
    <w:rsid w:val="00F33657"/>
    <w:rsid w:val="00F34160"/>
    <w:rsid w:val="00F3434E"/>
    <w:rsid w:val="00F3471D"/>
    <w:rsid w:val="00F349C3"/>
    <w:rsid w:val="00F34A63"/>
    <w:rsid w:val="00F34CFA"/>
    <w:rsid w:val="00F34F57"/>
    <w:rsid w:val="00F34FC1"/>
    <w:rsid w:val="00F3581F"/>
    <w:rsid w:val="00F37151"/>
    <w:rsid w:val="00F3728F"/>
    <w:rsid w:val="00F377D8"/>
    <w:rsid w:val="00F37912"/>
    <w:rsid w:val="00F4024E"/>
    <w:rsid w:val="00F4045A"/>
    <w:rsid w:val="00F404C2"/>
    <w:rsid w:val="00F406E4"/>
    <w:rsid w:val="00F407AF"/>
    <w:rsid w:val="00F4081D"/>
    <w:rsid w:val="00F40C0D"/>
    <w:rsid w:val="00F40C6E"/>
    <w:rsid w:val="00F40D5C"/>
    <w:rsid w:val="00F40E9D"/>
    <w:rsid w:val="00F41092"/>
    <w:rsid w:val="00F414EF"/>
    <w:rsid w:val="00F419F8"/>
    <w:rsid w:val="00F41AB2"/>
    <w:rsid w:val="00F42042"/>
    <w:rsid w:val="00F420FF"/>
    <w:rsid w:val="00F4244B"/>
    <w:rsid w:val="00F42759"/>
    <w:rsid w:val="00F42A1F"/>
    <w:rsid w:val="00F43237"/>
    <w:rsid w:val="00F4352F"/>
    <w:rsid w:val="00F43B95"/>
    <w:rsid w:val="00F43E7B"/>
    <w:rsid w:val="00F43F15"/>
    <w:rsid w:val="00F43F54"/>
    <w:rsid w:val="00F43FB0"/>
    <w:rsid w:val="00F444E4"/>
    <w:rsid w:val="00F4452F"/>
    <w:rsid w:val="00F44963"/>
    <w:rsid w:val="00F44A27"/>
    <w:rsid w:val="00F4501E"/>
    <w:rsid w:val="00F4518F"/>
    <w:rsid w:val="00F4553A"/>
    <w:rsid w:val="00F45A40"/>
    <w:rsid w:val="00F45B66"/>
    <w:rsid w:val="00F460D2"/>
    <w:rsid w:val="00F46435"/>
    <w:rsid w:val="00F465B6"/>
    <w:rsid w:val="00F5000B"/>
    <w:rsid w:val="00F500B2"/>
    <w:rsid w:val="00F50123"/>
    <w:rsid w:val="00F50271"/>
    <w:rsid w:val="00F503E4"/>
    <w:rsid w:val="00F515FC"/>
    <w:rsid w:val="00F5190F"/>
    <w:rsid w:val="00F51D01"/>
    <w:rsid w:val="00F51FE1"/>
    <w:rsid w:val="00F5207B"/>
    <w:rsid w:val="00F5207E"/>
    <w:rsid w:val="00F5264C"/>
    <w:rsid w:val="00F52736"/>
    <w:rsid w:val="00F527ED"/>
    <w:rsid w:val="00F52E43"/>
    <w:rsid w:val="00F532F9"/>
    <w:rsid w:val="00F533B3"/>
    <w:rsid w:val="00F53407"/>
    <w:rsid w:val="00F53B17"/>
    <w:rsid w:val="00F53D9E"/>
    <w:rsid w:val="00F54055"/>
    <w:rsid w:val="00F543E0"/>
    <w:rsid w:val="00F5489C"/>
    <w:rsid w:val="00F5491B"/>
    <w:rsid w:val="00F549A5"/>
    <w:rsid w:val="00F54CEB"/>
    <w:rsid w:val="00F54DDA"/>
    <w:rsid w:val="00F555D5"/>
    <w:rsid w:val="00F55906"/>
    <w:rsid w:val="00F55A61"/>
    <w:rsid w:val="00F55A96"/>
    <w:rsid w:val="00F561F1"/>
    <w:rsid w:val="00F562BF"/>
    <w:rsid w:val="00F567FD"/>
    <w:rsid w:val="00F56814"/>
    <w:rsid w:val="00F56BC8"/>
    <w:rsid w:val="00F56C0D"/>
    <w:rsid w:val="00F579A1"/>
    <w:rsid w:val="00F57A43"/>
    <w:rsid w:val="00F60748"/>
    <w:rsid w:val="00F6084A"/>
    <w:rsid w:val="00F60F71"/>
    <w:rsid w:val="00F61227"/>
    <w:rsid w:val="00F6125E"/>
    <w:rsid w:val="00F612BB"/>
    <w:rsid w:val="00F612DD"/>
    <w:rsid w:val="00F6157A"/>
    <w:rsid w:val="00F61DC5"/>
    <w:rsid w:val="00F623A4"/>
    <w:rsid w:val="00F625D4"/>
    <w:rsid w:val="00F62E9E"/>
    <w:rsid w:val="00F63166"/>
    <w:rsid w:val="00F63443"/>
    <w:rsid w:val="00F639BD"/>
    <w:rsid w:val="00F63A3F"/>
    <w:rsid w:val="00F63C8C"/>
    <w:rsid w:val="00F63F37"/>
    <w:rsid w:val="00F63F71"/>
    <w:rsid w:val="00F64A8D"/>
    <w:rsid w:val="00F64F22"/>
    <w:rsid w:val="00F64F3D"/>
    <w:rsid w:val="00F6516C"/>
    <w:rsid w:val="00F6526E"/>
    <w:rsid w:val="00F65866"/>
    <w:rsid w:val="00F65A8A"/>
    <w:rsid w:val="00F65BAA"/>
    <w:rsid w:val="00F65BD2"/>
    <w:rsid w:val="00F66123"/>
    <w:rsid w:val="00F66589"/>
    <w:rsid w:val="00F66957"/>
    <w:rsid w:val="00F66F4F"/>
    <w:rsid w:val="00F6705E"/>
    <w:rsid w:val="00F67574"/>
    <w:rsid w:val="00F67D35"/>
    <w:rsid w:val="00F7024E"/>
    <w:rsid w:val="00F706D2"/>
    <w:rsid w:val="00F70855"/>
    <w:rsid w:val="00F70C44"/>
    <w:rsid w:val="00F70F80"/>
    <w:rsid w:val="00F70FA6"/>
    <w:rsid w:val="00F71932"/>
    <w:rsid w:val="00F71989"/>
    <w:rsid w:val="00F71BA8"/>
    <w:rsid w:val="00F71D5E"/>
    <w:rsid w:val="00F71DF2"/>
    <w:rsid w:val="00F72055"/>
    <w:rsid w:val="00F7248D"/>
    <w:rsid w:val="00F724FF"/>
    <w:rsid w:val="00F72529"/>
    <w:rsid w:val="00F7270B"/>
    <w:rsid w:val="00F7282F"/>
    <w:rsid w:val="00F72A46"/>
    <w:rsid w:val="00F72FEA"/>
    <w:rsid w:val="00F73621"/>
    <w:rsid w:val="00F7376C"/>
    <w:rsid w:val="00F73AE6"/>
    <w:rsid w:val="00F73D59"/>
    <w:rsid w:val="00F743BF"/>
    <w:rsid w:val="00F74751"/>
    <w:rsid w:val="00F74A0C"/>
    <w:rsid w:val="00F75023"/>
    <w:rsid w:val="00F7515E"/>
    <w:rsid w:val="00F75435"/>
    <w:rsid w:val="00F754B6"/>
    <w:rsid w:val="00F756C1"/>
    <w:rsid w:val="00F75B6A"/>
    <w:rsid w:val="00F75CB8"/>
    <w:rsid w:val="00F763B9"/>
    <w:rsid w:val="00F76AA4"/>
    <w:rsid w:val="00F76B54"/>
    <w:rsid w:val="00F76C62"/>
    <w:rsid w:val="00F76E32"/>
    <w:rsid w:val="00F76EDF"/>
    <w:rsid w:val="00F77672"/>
    <w:rsid w:val="00F77805"/>
    <w:rsid w:val="00F77885"/>
    <w:rsid w:val="00F77A17"/>
    <w:rsid w:val="00F77F85"/>
    <w:rsid w:val="00F80A1E"/>
    <w:rsid w:val="00F80C30"/>
    <w:rsid w:val="00F80DFD"/>
    <w:rsid w:val="00F80EEF"/>
    <w:rsid w:val="00F81020"/>
    <w:rsid w:val="00F810A3"/>
    <w:rsid w:val="00F81738"/>
    <w:rsid w:val="00F81783"/>
    <w:rsid w:val="00F819C3"/>
    <w:rsid w:val="00F81ABC"/>
    <w:rsid w:val="00F81E38"/>
    <w:rsid w:val="00F8207B"/>
    <w:rsid w:val="00F82159"/>
    <w:rsid w:val="00F8220F"/>
    <w:rsid w:val="00F82219"/>
    <w:rsid w:val="00F82260"/>
    <w:rsid w:val="00F82AF1"/>
    <w:rsid w:val="00F83116"/>
    <w:rsid w:val="00F83413"/>
    <w:rsid w:val="00F838FE"/>
    <w:rsid w:val="00F83D66"/>
    <w:rsid w:val="00F8420B"/>
    <w:rsid w:val="00F8459C"/>
    <w:rsid w:val="00F84716"/>
    <w:rsid w:val="00F847CE"/>
    <w:rsid w:val="00F848BA"/>
    <w:rsid w:val="00F84A87"/>
    <w:rsid w:val="00F84EC7"/>
    <w:rsid w:val="00F851E1"/>
    <w:rsid w:val="00F8533D"/>
    <w:rsid w:val="00F8545D"/>
    <w:rsid w:val="00F854F5"/>
    <w:rsid w:val="00F85531"/>
    <w:rsid w:val="00F8566E"/>
    <w:rsid w:val="00F857E0"/>
    <w:rsid w:val="00F85A47"/>
    <w:rsid w:val="00F85F38"/>
    <w:rsid w:val="00F8650F"/>
    <w:rsid w:val="00F86514"/>
    <w:rsid w:val="00F86CDD"/>
    <w:rsid w:val="00F86FED"/>
    <w:rsid w:val="00F877B5"/>
    <w:rsid w:val="00F879CD"/>
    <w:rsid w:val="00F87CBA"/>
    <w:rsid w:val="00F901C7"/>
    <w:rsid w:val="00F90205"/>
    <w:rsid w:val="00F904C2"/>
    <w:rsid w:val="00F9075B"/>
    <w:rsid w:val="00F90B05"/>
    <w:rsid w:val="00F90E04"/>
    <w:rsid w:val="00F9129E"/>
    <w:rsid w:val="00F916C5"/>
    <w:rsid w:val="00F92574"/>
    <w:rsid w:val="00F929B4"/>
    <w:rsid w:val="00F92B0A"/>
    <w:rsid w:val="00F92BD4"/>
    <w:rsid w:val="00F93D87"/>
    <w:rsid w:val="00F94187"/>
    <w:rsid w:val="00F94767"/>
    <w:rsid w:val="00F94917"/>
    <w:rsid w:val="00F94AB8"/>
    <w:rsid w:val="00F94DF7"/>
    <w:rsid w:val="00F94E89"/>
    <w:rsid w:val="00F94EC1"/>
    <w:rsid w:val="00F94F95"/>
    <w:rsid w:val="00F9511F"/>
    <w:rsid w:val="00F95447"/>
    <w:rsid w:val="00F95712"/>
    <w:rsid w:val="00F9586D"/>
    <w:rsid w:val="00F95879"/>
    <w:rsid w:val="00F958B6"/>
    <w:rsid w:val="00F95CA1"/>
    <w:rsid w:val="00F961C4"/>
    <w:rsid w:val="00F962CC"/>
    <w:rsid w:val="00F96306"/>
    <w:rsid w:val="00F96A69"/>
    <w:rsid w:val="00F97161"/>
    <w:rsid w:val="00F9727D"/>
    <w:rsid w:val="00F974C0"/>
    <w:rsid w:val="00F974E7"/>
    <w:rsid w:val="00F97F63"/>
    <w:rsid w:val="00FA003C"/>
    <w:rsid w:val="00FA0295"/>
    <w:rsid w:val="00FA0545"/>
    <w:rsid w:val="00FA077A"/>
    <w:rsid w:val="00FA09E3"/>
    <w:rsid w:val="00FA0A7E"/>
    <w:rsid w:val="00FA0BE1"/>
    <w:rsid w:val="00FA0C19"/>
    <w:rsid w:val="00FA0C1F"/>
    <w:rsid w:val="00FA1147"/>
    <w:rsid w:val="00FA12BF"/>
    <w:rsid w:val="00FA12D4"/>
    <w:rsid w:val="00FA1341"/>
    <w:rsid w:val="00FA1482"/>
    <w:rsid w:val="00FA15D7"/>
    <w:rsid w:val="00FA1899"/>
    <w:rsid w:val="00FA18C0"/>
    <w:rsid w:val="00FA1999"/>
    <w:rsid w:val="00FA1D9D"/>
    <w:rsid w:val="00FA1F0B"/>
    <w:rsid w:val="00FA2EB3"/>
    <w:rsid w:val="00FA3034"/>
    <w:rsid w:val="00FA3082"/>
    <w:rsid w:val="00FA32C7"/>
    <w:rsid w:val="00FA35D8"/>
    <w:rsid w:val="00FA393D"/>
    <w:rsid w:val="00FA3E1B"/>
    <w:rsid w:val="00FA3EDD"/>
    <w:rsid w:val="00FA40BB"/>
    <w:rsid w:val="00FA43C6"/>
    <w:rsid w:val="00FA4EB1"/>
    <w:rsid w:val="00FA4FFC"/>
    <w:rsid w:val="00FA51BE"/>
    <w:rsid w:val="00FA5485"/>
    <w:rsid w:val="00FA55F8"/>
    <w:rsid w:val="00FA568B"/>
    <w:rsid w:val="00FA5B36"/>
    <w:rsid w:val="00FA5C70"/>
    <w:rsid w:val="00FA5E17"/>
    <w:rsid w:val="00FA5E25"/>
    <w:rsid w:val="00FA629E"/>
    <w:rsid w:val="00FA639B"/>
    <w:rsid w:val="00FA64B2"/>
    <w:rsid w:val="00FA72C2"/>
    <w:rsid w:val="00FA75AC"/>
    <w:rsid w:val="00FA7BD2"/>
    <w:rsid w:val="00FB028A"/>
    <w:rsid w:val="00FB0E92"/>
    <w:rsid w:val="00FB143F"/>
    <w:rsid w:val="00FB149F"/>
    <w:rsid w:val="00FB1857"/>
    <w:rsid w:val="00FB191D"/>
    <w:rsid w:val="00FB1F3D"/>
    <w:rsid w:val="00FB239B"/>
    <w:rsid w:val="00FB23D7"/>
    <w:rsid w:val="00FB298D"/>
    <w:rsid w:val="00FB2B37"/>
    <w:rsid w:val="00FB2B6E"/>
    <w:rsid w:val="00FB2CC4"/>
    <w:rsid w:val="00FB2F92"/>
    <w:rsid w:val="00FB31C1"/>
    <w:rsid w:val="00FB329E"/>
    <w:rsid w:val="00FB3A22"/>
    <w:rsid w:val="00FB3A2C"/>
    <w:rsid w:val="00FB3B65"/>
    <w:rsid w:val="00FB3E72"/>
    <w:rsid w:val="00FB3E77"/>
    <w:rsid w:val="00FB40F3"/>
    <w:rsid w:val="00FB413B"/>
    <w:rsid w:val="00FB42AD"/>
    <w:rsid w:val="00FB4539"/>
    <w:rsid w:val="00FB4608"/>
    <w:rsid w:val="00FB4758"/>
    <w:rsid w:val="00FB4C01"/>
    <w:rsid w:val="00FB4CFC"/>
    <w:rsid w:val="00FB4F74"/>
    <w:rsid w:val="00FB50E8"/>
    <w:rsid w:val="00FB5423"/>
    <w:rsid w:val="00FB54EB"/>
    <w:rsid w:val="00FB5782"/>
    <w:rsid w:val="00FB586E"/>
    <w:rsid w:val="00FB59FF"/>
    <w:rsid w:val="00FB5D38"/>
    <w:rsid w:val="00FB5F72"/>
    <w:rsid w:val="00FB5FAB"/>
    <w:rsid w:val="00FB6A5D"/>
    <w:rsid w:val="00FB6BCD"/>
    <w:rsid w:val="00FB6CA2"/>
    <w:rsid w:val="00FB7066"/>
    <w:rsid w:val="00FB75E9"/>
    <w:rsid w:val="00FB75F2"/>
    <w:rsid w:val="00FB777F"/>
    <w:rsid w:val="00FB7AFA"/>
    <w:rsid w:val="00FC0698"/>
    <w:rsid w:val="00FC0F57"/>
    <w:rsid w:val="00FC0FF6"/>
    <w:rsid w:val="00FC13C8"/>
    <w:rsid w:val="00FC15C9"/>
    <w:rsid w:val="00FC1949"/>
    <w:rsid w:val="00FC1C4A"/>
    <w:rsid w:val="00FC22C9"/>
    <w:rsid w:val="00FC2545"/>
    <w:rsid w:val="00FC277E"/>
    <w:rsid w:val="00FC298B"/>
    <w:rsid w:val="00FC2BE2"/>
    <w:rsid w:val="00FC35B5"/>
    <w:rsid w:val="00FC36FA"/>
    <w:rsid w:val="00FC3A7D"/>
    <w:rsid w:val="00FC3BDF"/>
    <w:rsid w:val="00FC3D8D"/>
    <w:rsid w:val="00FC493C"/>
    <w:rsid w:val="00FC4CC9"/>
    <w:rsid w:val="00FC4D17"/>
    <w:rsid w:val="00FC4D52"/>
    <w:rsid w:val="00FC4E92"/>
    <w:rsid w:val="00FC51F3"/>
    <w:rsid w:val="00FC53EC"/>
    <w:rsid w:val="00FC59D6"/>
    <w:rsid w:val="00FC5DD5"/>
    <w:rsid w:val="00FC63D2"/>
    <w:rsid w:val="00FC663D"/>
    <w:rsid w:val="00FC6AD7"/>
    <w:rsid w:val="00FC6C47"/>
    <w:rsid w:val="00FC6CB3"/>
    <w:rsid w:val="00FC6D99"/>
    <w:rsid w:val="00FC7088"/>
    <w:rsid w:val="00FC7510"/>
    <w:rsid w:val="00FC7618"/>
    <w:rsid w:val="00FD0390"/>
    <w:rsid w:val="00FD0A9B"/>
    <w:rsid w:val="00FD0C4D"/>
    <w:rsid w:val="00FD0E30"/>
    <w:rsid w:val="00FD0E96"/>
    <w:rsid w:val="00FD0FCB"/>
    <w:rsid w:val="00FD1651"/>
    <w:rsid w:val="00FD1859"/>
    <w:rsid w:val="00FD187F"/>
    <w:rsid w:val="00FD1893"/>
    <w:rsid w:val="00FD1E7C"/>
    <w:rsid w:val="00FD1F6D"/>
    <w:rsid w:val="00FD2310"/>
    <w:rsid w:val="00FD27FD"/>
    <w:rsid w:val="00FD2D0B"/>
    <w:rsid w:val="00FD2D7B"/>
    <w:rsid w:val="00FD2F09"/>
    <w:rsid w:val="00FD2FBD"/>
    <w:rsid w:val="00FD3682"/>
    <w:rsid w:val="00FD36F9"/>
    <w:rsid w:val="00FD378A"/>
    <w:rsid w:val="00FD383B"/>
    <w:rsid w:val="00FD3845"/>
    <w:rsid w:val="00FD39C6"/>
    <w:rsid w:val="00FD3B19"/>
    <w:rsid w:val="00FD3E56"/>
    <w:rsid w:val="00FD4377"/>
    <w:rsid w:val="00FD43D0"/>
    <w:rsid w:val="00FD49D2"/>
    <w:rsid w:val="00FD4CD1"/>
    <w:rsid w:val="00FD4D36"/>
    <w:rsid w:val="00FD50C0"/>
    <w:rsid w:val="00FD511B"/>
    <w:rsid w:val="00FD546C"/>
    <w:rsid w:val="00FD54EA"/>
    <w:rsid w:val="00FD572A"/>
    <w:rsid w:val="00FD58CC"/>
    <w:rsid w:val="00FD5926"/>
    <w:rsid w:val="00FD5DA5"/>
    <w:rsid w:val="00FD5EB2"/>
    <w:rsid w:val="00FD6692"/>
    <w:rsid w:val="00FD6851"/>
    <w:rsid w:val="00FD6C12"/>
    <w:rsid w:val="00FD6F74"/>
    <w:rsid w:val="00FD7024"/>
    <w:rsid w:val="00FD70C1"/>
    <w:rsid w:val="00FD732C"/>
    <w:rsid w:val="00FD7532"/>
    <w:rsid w:val="00FD7542"/>
    <w:rsid w:val="00FD75F7"/>
    <w:rsid w:val="00FD7A72"/>
    <w:rsid w:val="00FE0794"/>
    <w:rsid w:val="00FE0EAA"/>
    <w:rsid w:val="00FE10D3"/>
    <w:rsid w:val="00FE10F8"/>
    <w:rsid w:val="00FE1653"/>
    <w:rsid w:val="00FE1AFC"/>
    <w:rsid w:val="00FE1DC4"/>
    <w:rsid w:val="00FE1E3F"/>
    <w:rsid w:val="00FE21E8"/>
    <w:rsid w:val="00FE23AE"/>
    <w:rsid w:val="00FE2891"/>
    <w:rsid w:val="00FE2982"/>
    <w:rsid w:val="00FE2A95"/>
    <w:rsid w:val="00FE2DA8"/>
    <w:rsid w:val="00FE30C2"/>
    <w:rsid w:val="00FE4140"/>
    <w:rsid w:val="00FE4141"/>
    <w:rsid w:val="00FE41F1"/>
    <w:rsid w:val="00FE44FD"/>
    <w:rsid w:val="00FE470A"/>
    <w:rsid w:val="00FE48B0"/>
    <w:rsid w:val="00FE4EA4"/>
    <w:rsid w:val="00FE4F1F"/>
    <w:rsid w:val="00FE506A"/>
    <w:rsid w:val="00FE579E"/>
    <w:rsid w:val="00FE57A8"/>
    <w:rsid w:val="00FE5AE6"/>
    <w:rsid w:val="00FE5D6F"/>
    <w:rsid w:val="00FE5E27"/>
    <w:rsid w:val="00FE6243"/>
    <w:rsid w:val="00FE64C4"/>
    <w:rsid w:val="00FE687F"/>
    <w:rsid w:val="00FE718D"/>
    <w:rsid w:val="00FE7366"/>
    <w:rsid w:val="00FE740C"/>
    <w:rsid w:val="00FE741C"/>
    <w:rsid w:val="00FE7B7C"/>
    <w:rsid w:val="00FE7B95"/>
    <w:rsid w:val="00FF02FB"/>
    <w:rsid w:val="00FF0360"/>
    <w:rsid w:val="00FF054D"/>
    <w:rsid w:val="00FF067B"/>
    <w:rsid w:val="00FF07B3"/>
    <w:rsid w:val="00FF0982"/>
    <w:rsid w:val="00FF1004"/>
    <w:rsid w:val="00FF128A"/>
    <w:rsid w:val="00FF16C2"/>
    <w:rsid w:val="00FF17AC"/>
    <w:rsid w:val="00FF1981"/>
    <w:rsid w:val="00FF259B"/>
    <w:rsid w:val="00FF3016"/>
    <w:rsid w:val="00FF3112"/>
    <w:rsid w:val="00FF31F6"/>
    <w:rsid w:val="00FF3387"/>
    <w:rsid w:val="00FF370A"/>
    <w:rsid w:val="00FF399B"/>
    <w:rsid w:val="00FF3FF0"/>
    <w:rsid w:val="00FF4126"/>
    <w:rsid w:val="00FF4193"/>
    <w:rsid w:val="00FF4258"/>
    <w:rsid w:val="00FF4385"/>
    <w:rsid w:val="00FF4612"/>
    <w:rsid w:val="00FF4C30"/>
    <w:rsid w:val="00FF4E18"/>
    <w:rsid w:val="00FF53FE"/>
    <w:rsid w:val="00FF5565"/>
    <w:rsid w:val="00FF578A"/>
    <w:rsid w:val="00FF598A"/>
    <w:rsid w:val="00FF5E0E"/>
    <w:rsid w:val="00FF602B"/>
    <w:rsid w:val="00FF6169"/>
    <w:rsid w:val="00FF6288"/>
    <w:rsid w:val="00FF62CD"/>
    <w:rsid w:val="00FF6A35"/>
    <w:rsid w:val="00FF6D72"/>
    <w:rsid w:val="00FF702F"/>
    <w:rsid w:val="00FF7078"/>
    <w:rsid w:val="00FF75EC"/>
    <w:rsid w:val="00FF797C"/>
    <w:rsid w:val="00FF7E99"/>
    <w:rsid w:val="02A767A6"/>
    <w:rsid w:val="039A906A"/>
    <w:rsid w:val="05CF7450"/>
    <w:rsid w:val="067AAF9A"/>
    <w:rsid w:val="06B59C1F"/>
    <w:rsid w:val="06EEDEC0"/>
    <w:rsid w:val="0894FE8F"/>
    <w:rsid w:val="094851BC"/>
    <w:rsid w:val="0C5D8012"/>
    <w:rsid w:val="0C7DFF26"/>
    <w:rsid w:val="0D45539D"/>
    <w:rsid w:val="0E51F012"/>
    <w:rsid w:val="1060DAB4"/>
    <w:rsid w:val="117A52AF"/>
    <w:rsid w:val="11C2093D"/>
    <w:rsid w:val="1470EF6B"/>
    <w:rsid w:val="1570E210"/>
    <w:rsid w:val="16953614"/>
    <w:rsid w:val="1782FC9B"/>
    <w:rsid w:val="189B9B23"/>
    <w:rsid w:val="18D998BB"/>
    <w:rsid w:val="1A7D447A"/>
    <w:rsid w:val="1AA14FF6"/>
    <w:rsid w:val="1D19F088"/>
    <w:rsid w:val="1D4ECEAF"/>
    <w:rsid w:val="1DB34F40"/>
    <w:rsid w:val="1F0F84D9"/>
    <w:rsid w:val="205E9118"/>
    <w:rsid w:val="2344BCAC"/>
    <w:rsid w:val="242C344F"/>
    <w:rsid w:val="257CF8D5"/>
    <w:rsid w:val="26CAF1A6"/>
    <w:rsid w:val="29517E6E"/>
    <w:rsid w:val="29F98AF5"/>
    <w:rsid w:val="2B1EC3AD"/>
    <w:rsid w:val="2D73E3BA"/>
    <w:rsid w:val="2E3EFC79"/>
    <w:rsid w:val="2F4D1AC0"/>
    <w:rsid w:val="2F979B01"/>
    <w:rsid w:val="30C6F5A3"/>
    <w:rsid w:val="30C9B961"/>
    <w:rsid w:val="3587B2EE"/>
    <w:rsid w:val="36AAB314"/>
    <w:rsid w:val="36AAE88E"/>
    <w:rsid w:val="37198DC6"/>
    <w:rsid w:val="39314525"/>
    <w:rsid w:val="3A03A31E"/>
    <w:rsid w:val="3AA760F8"/>
    <w:rsid w:val="3B0D81CC"/>
    <w:rsid w:val="3B448FF6"/>
    <w:rsid w:val="3B4B6FFF"/>
    <w:rsid w:val="3DBB8636"/>
    <w:rsid w:val="3E09BE59"/>
    <w:rsid w:val="3E6360C9"/>
    <w:rsid w:val="408C331C"/>
    <w:rsid w:val="41E99FCD"/>
    <w:rsid w:val="41F9C367"/>
    <w:rsid w:val="42B935C8"/>
    <w:rsid w:val="436C6AB7"/>
    <w:rsid w:val="44B74F5D"/>
    <w:rsid w:val="44DB6FF8"/>
    <w:rsid w:val="44DF5445"/>
    <w:rsid w:val="45BD99C0"/>
    <w:rsid w:val="47EA4DAE"/>
    <w:rsid w:val="48E99CF2"/>
    <w:rsid w:val="48F5F748"/>
    <w:rsid w:val="49B3A076"/>
    <w:rsid w:val="4A483A65"/>
    <w:rsid w:val="4ACB2200"/>
    <w:rsid w:val="4C29B710"/>
    <w:rsid w:val="4C987BF7"/>
    <w:rsid w:val="505DD69E"/>
    <w:rsid w:val="51D722A0"/>
    <w:rsid w:val="53BFFADF"/>
    <w:rsid w:val="577395BE"/>
    <w:rsid w:val="57BE5273"/>
    <w:rsid w:val="57E3796B"/>
    <w:rsid w:val="582CFB9F"/>
    <w:rsid w:val="5AC31E20"/>
    <w:rsid w:val="5BB26333"/>
    <w:rsid w:val="5C5F2857"/>
    <w:rsid w:val="5C7B865B"/>
    <w:rsid w:val="5C7EC70F"/>
    <w:rsid w:val="5DC21DD1"/>
    <w:rsid w:val="5E5A34AE"/>
    <w:rsid w:val="61E6B50F"/>
    <w:rsid w:val="633C2592"/>
    <w:rsid w:val="658EDD6D"/>
    <w:rsid w:val="663D8FC0"/>
    <w:rsid w:val="66F439FE"/>
    <w:rsid w:val="6722C0FD"/>
    <w:rsid w:val="6BF82691"/>
    <w:rsid w:val="6C89A3CC"/>
    <w:rsid w:val="6E887074"/>
    <w:rsid w:val="71E38FFD"/>
    <w:rsid w:val="72644B57"/>
    <w:rsid w:val="749A07F1"/>
    <w:rsid w:val="79545408"/>
    <w:rsid w:val="7A0E6362"/>
    <w:rsid w:val="7F78FBE9"/>
    <w:rsid w:val="7FB679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9574942"/>
  <w15:docId w15:val="{0885C9EC-74B1-40AB-A321-F00A37D6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k-SK"/>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2_"/>
    <w:basedOn w:val="DefaultParagraphFont"/>
    <w:link w:val="Bodytext20"/>
    <w:rsid w:val="00E477BC"/>
    <w:rPr>
      <w:sz w:val="17"/>
      <w:szCs w:val="17"/>
    </w:rPr>
  </w:style>
  <w:style w:type="paragraph" w:customStyle="1" w:styleId="Bodytext20">
    <w:name w:val="Body text|2"/>
    <w:basedOn w:val="Normal"/>
    <w:link w:val="Bodytext2"/>
    <w:rsid w:val="00E477BC"/>
    <w:pPr>
      <w:widowControl w:val="0"/>
      <w:spacing w:before="0" w:after="580"/>
      <w:ind w:left="1280" w:hanging="380"/>
      <w:jc w:val="left"/>
    </w:pPr>
    <w:rPr>
      <w:rFonts w:asciiTheme="minorHAnsi" w:hAnsiTheme="minorHAnsi" w:cstheme="minorBidi"/>
      <w:sz w:val="17"/>
      <w:szCs w:val="17"/>
    </w:rPr>
  </w:style>
  <w:style w:type="paragraph" w:styleId="ListBullet">
    <w:name w:val="List Bullet"/>
    <w:basedOn w:val="Normal"/>
    <w:uiPriority w:val="99"/>
    <w:semiHidden/>
    <w:unhideWhenUsed/>
    <w:rsid w:val="001262D8"/>
    <w:pPr>
      <w:numPr>
        <w:numId w:val="3"/>
      </w:numPr>
      <w:contextualSpacing/>
    </w:pPr>
  </w:style>
  <w:style w:type="paragraph" w:styleId="ListBullet2">
    <w:name w:val="List Bullet 2"/>
    <w:basedOn w:val="Normal"/>
    <w:uiPriority w:val="99"/>
    <w:semiHidden/>
    <w:unhideWhenUsed/>
    <w:rsid w:val="001262D8"/>
    <w:pPr>
      <w:numPr>
        <w:numId w:val="4"/>
      </w:numPr>
      <w:contextualSpacing/>
    </w:pPr>
  </w:style>
  <w:style w:type="paragraph" w:styleId="ListBullet3">
    <w:name w:val="List Bullet 3"/>
    <w:basedOn w:val="Normal"/>
    <w:uiPriority w:val="99"/>
    <w:semiHidden/>
    <w:unhideWhenUsed/>
    <w:rsid w:val="001262D8"/>
    <w:pPr>
      <w:numPr>
        <w:numId w:val="5"/>
      </w:numPr>
      <w:contextualSpacing/>
    </w:pPr>
  </w:style>
  <w:style w:type="paragraph" w:styleId="ListBullet4">
    <w:name w:val="List Bullet 4"/>
    <w:basedOn w:val="Normal"/>
    <w:uiPriority w:val="99"/>
    <w:semiHidden/>
    <w:unhideWhenUsed/>
    <w:rsid w:val="001262D8"/>
    <w:pPr>
      <w:numPr>
        <w:numId w:val="6"/>
      </w:numPr>
      <w:contextualSpacing/>
    </w:pPr>
  </w:style>
  <w:style w:type="paragraph" w:styleId="Revision">
    <w:name w:val="Revision"/>
    <w:hidden/>
    <w:uiPriority w:val="99"/>
    <w:semiHidden/>
    <w:rsid w:val="005F7BE1"/>
    <w:pPr>
      <w:spacing w:after="0" w:line="240" w:lineRule="auto"/>
    </w:pPr>
    <w:rPr>
      <w:rFonts w:ascii="Times New Roman" w:hAnsi="Times New Roman" w:cs="Times New Roman"/>
      <w:sz w:val="24"/>
    </w:rPr>
  </w:style>
  <w:style w:type="character" w:styleId="CommentReference">
    <w:name w:val="annotation reference"/>
    <w:basedOn w:val="DefaultParagraphFont"/>
    <w:uiPriority w:val="99"/>
    <w:semiHidden/>
    <w:unhideWhenUsed/>
    <w:rsid w:val="00722795"/>
    <w:rPr>
      <w:sz w:val="16"/>
      <w:szCs w:val="16"/>
    </w:rPr>
  </w:style>
  <w:style w:type="paragraph" w:styleId="CommentText">
    <w:name w:val="annotation text"/>
    <w:basedOn w:val="Normal"/>
    <w:link w:val="CommentTextChar"/>
    <w:uiPriority w:val="99"/>
    <w:unhideWhenUsed/>
    <w:rsid w:val="00722795"/>
    <w:rPr>
      <w:sz w:val="20"/>
      <w:szCs w:val="20"/>
    </w:rPr>
  </w:style>
  <w:style w:type="character" w:customStyle="1" w:styleId="CommentTextChar">
    <w:name w:val="Comment Text Char"/>
    <w:basedOn w:val="DefaultParagraphFont"/>
    <w:link w:val="CommentText"/>
    <w:uiPriority w:val="99"/>
    <w:rsid w:val="00722795"/>
    <w:rPr>
      <w:rFonts w:ascii="Times New Roman" w:hAnsi="Times New Roman" w:cs="Times New Roman"/>
      <w:sz w:val="20"/>
      <w:szCs w:val="20"/>
      <w:lang w:val="sk-SK"/>
    </w:rPr>
  </w:style>
  <w:style w:type="paragraph" w:styleId="CommentSubject">
    <w:name w:val="annotation subject"/>
    <w:basedOn w:val="CommentText"/>
    <w:next w:val="CommentText"/>
    <w:link w:val="CommentSubjectChar"/>
    <w:uiPriority w:val="99"/>
    <w:semiHidden/>
    <w:unhideWhenUsed/>
    <w:rsid w:val="00722795"/>
    <w:rPr>
      <w:b/>
      <w:bCs/>
    </w:rPr>
  </w:style>
  <w:style w:type="character" w:customStyle="1" w:styleId="CommentSubjectChar">
    <w:name w:val="Comment Subject Char"/>
    <w:basedOn w:val="CommentTextChar"/>
    <w:link w:val="CommentSubject"/>
    <w:uiPriority w:val="99"/>
    <w:semiHidden/>
    <w:rsid w:val="00722795"/>
    <w:rPr>
      <w:rFonts w:ascii="Times New Roman" w:hAnsi="Times New Roman" w:cs="Times New Roman"/>
      <w:b/>
      <w:bCs/>
      <w:sz w:val="20"/>
      <w:szCs w:val="20"/>
      <w:lang w:val="sk-SK"/>
    </w:rPr>
  </w:style>
  <w:style w:type="character" w:customStyle="1" w:styleId="Mention1">
    <w:name w:val="Mention1"/>
    <w:basedOn w:val="DefaultParagraphFont"/>
    <w:uiPriority w:val="99"/>
    <w:unhideWhenUsed/>
    <w:rsid w:val="00353122"/>
    <w:rPr>
      <w:color w:val="2B579A"/>
      <w:shd w:val="clear" w:color="auto" w:fill="E1DFDD"/>
    </w:rPr>
  </w:style>
  <w:style w:type="character" w:styleId="Hyperlink">
    <w:name w:val="Hyperlink"/>
    <w:basedOn w:val="DefaultParagraphFont"/>
    <w:uiPriority w:val="99"/>
    <w:unhideWhenUsed/>
    <w:rsid w:val="00106554"/>
    <w:rPr>
      <w:color w:val="0000FF" w:themeColor="hyperlink"/>
      <w:u w:val="single"/>
    </w:rPr>
  </w:style>
  <w:style w:type="character" w:customStyle="1" w:styleId="UnresolvedMention1">
    <w:name w:val="Unresolved Mention1"/>
    <w:basedOn w:val="DefaultParagraphFont"/>
    <w:uiPriority w:val="99"/>
    <w:semiHidden/>
    <w:unhideWhenUsed/>
    <w:rsid w:val="00106554"/>
    <w:rPr>
      <w:color w:val="605E5C"/>
      <w:shd w:val="clear" w:color="auto" w:fill="E1DFDD"/>
    </w:rPr>
  </w:style>
  <w:style w:type="character" w:customStyle="1" w:styleId="HeaderChar">
    <w:name w:val="Header Char"/>
    <w:basedOn w:val="DefaultParagraphFont"/>
    <w:link w:val="Header"/>
    <w:uiPriority w:val="99"/>
    <w:rsid w:val="0097610B"/>
    <w:rPr>
      <w:rFonts w:ascii="Times New Roman" w:hAnsi="Times New Roman" w:cs="Times New Roman"/>
      <w:sz w:val="24"/>
      <w:lang w:val="sk-SK"/>
    </w:rPr>
  </w:style>
  <w:style w:type="character" w:customStyle="1" w:styleId="FooterChar">
    <w:name w:val="Footer Char"/>
    <w:basedOn w:val="DefaultParagraphFont"/>
    <w:link w:val="Footer"/>
    <w:uiPriority w:val="99"/>
    <w:rsid w:val="0097610B"/>
    <w:rPr>
      <w:rFonts w:ascii="Times New Roman" w:hAnsi="Times New Roman" w:cs="Times New Roman"/>
      <w:sz w:val="24"/>
      <w:lang w:val="sk-S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97610B"/>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7610B"/>
    <w:pPr>
      <w:spacing w:before="0"/>
      <w:jc w:val="right"/>
    </w:pPr>
    <w:rPr>
      <w:sz w:val="28"/>
    </w:rPr>
  </w:style>
  <w:style w:type="paragraph" w:customStyle="1" w:styleId="FooterSensitivity">
    <w:name w:val="Footer Sensitivity"/>
    <w:basedOn w:val="Normal"/>
    <w:rsid w:val="0097610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A562E8"/>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411F8"/>
    <w:pPr>
      <w:spacing w:after="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411F8"/>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411F8"/>
    <w:pPr>
      <w:spacing w:before="360" w:after="240"/>
      <w:jc w:val="center"/>
    </w:pPr>
  </w:style>
  <w:style w:type="paragraph" w:styleId="Header">
    <w:name w:val="header"/>
    <w:basedOn w:val="Normal"/>
    <w:link w:val="HeaderChar"/>
    <w:uiPriority w:val="99"/>
    <w:unhideWhenUsed/>
    <w:rsid w:val="0097610B"/>
    <w:pPr>
      <w:tabs>
        <w:tab w:val="center" w:pos="4535"/>
        <w:tab w:val="right" w:pos="9071"/>
      </w:tabs>
      <w:spacing w:before="0"/>
    </w:pPr>
  </w:style>
  <w:style w:type="paragraph" w:customStyle="1" w:styleId="HeaderLandscape">
    <w:name w:val="HeaderLandscape"/>
    <w:basedOn w:val="Normal"/>
    <w:rsid w:val="0097610B"/>
    <w:pPr>
      <w:tabs>
        <w:tab w:val="center" w:pos="7285"/>
        <w:tab w:val="right" w:pos="14003"/>
      </w:tabs>
      <w:spacing w:before="0"/>
    </w:pPr>
  </w:style>
  <w:style w:type="paragraph" w:styleId="Footer">
    <w:name w:val="footer"/>
    <w:basedOn w:val="Normal"/>
    <w:link w:val="FooterChar"/>
    <w:uiPriority w:val="99"/>
    <w:unhideWhenUsed/>
    <w:rsid w:val="0097610B"/>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97610B"/>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F27FA-0539-4F11-91C3-75CBF5570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8</TotalTime>
  <Pages>17</Pages>
  <Words>8275</Words>
  <Characters>47170</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20</cp:revision>
  <dcterms:created xsi:type="dcterms:W3CDTF">2025-12-09T19:42:00Z</dcterms:created>
  <dcterms:modified xsi:type="dcterms:W3CDTF">2026-02-11T07:58:00Z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9.2, Build 20250828</vt:lpwstr>
  </property>
  <property fmtid="{D5CDD505-2E9C-101B-9397-08002B2CF9AE}" pid="3" name="MSIP_Label_6bd9ddd1-4d20-43f6-abfa-fc3c07406f94_Enabled">
    <vt:lpwstr>true</vt:lpwstr>
  </property>
  <property fmtid="{D5CDD505-2E9C-101B-9397-08002B2CF9AE}" pid="4" name="MSIP_Label_6bd9ddd1-4d20-43f6-abfa-fc3c07406f94_SetDate">
    <vt:lpwstr>2025-12-07T23:26:39Z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d657b56d-bcf1-43c1-a8f7-1e8cb61d951b</vt:lpwstr>
  </property>
  <property fmtid="{D5CDD505-2E9C-101B-9397-08002B2CF9AE}" pid="9" name="MSIP_Label_6bd9ddd1-4d20-43f6-abfa-fc3c07406f94_ContentBits">
    <vt:lpwstr>0</vt:lpwstr>
  </property>
  <property fmtid="{D5CDD505-2E9C-101B-9397-08002B2CF9AE}" pid="10" name="MSIP_Label_6bd9ddd1-4d20-43f6-abfa-fc3c07406f94_Tag">
    <vt:lpwstr>10, 3, 0, 1</vt:lpwstr>
  </property>
  <property fmtid="{D5CDD505-2E9C-101B-9397-08002B2CF9AE}" pid="11" name="Category">
    <vt:lpwstr>COM/ANNEX</vt:lpwstr>
  </property>
  <property fmtid="{D5CDD505-2E9C-101B-9397-08002B2CF9AE}" pid="12" name="Level of sensitivity">
    <vt:lpwstr>Standard treatment</vt:lpwstr>
  </property>
  <property fmtid="{D5CDD505-2E9C-101B-9397-08002B2CF9AE}" pid="13" name="First annex">
    <vt:lpwstr>1</vt:lpwstr>
  </property>
  <property fmtid="{D5CDD505-2E9C-101B-9397-08002B2CF9AE}" pid="14" name="Last annex">
    <vt:lpwstr>7</vt:lpwstr>
  </property>
  <property fmtid="{D5CDD505-2E9C-101B-9397-08002B2CF9AE}" pid="15" name="Unique annex">
    <vt:lpwstr>0</vt:lpwstr>
  </property>
  <property fmtid="{D5CDD505-2E9C-101B-9397-08002B2CF9AE}" pid="16" name="Part">
    <vt:lpwstr>&lt;UNUSED&gt;</vt:lpwstr>
  </property>
  <property fmtid="{D5CDD505-2E9C-101B-9397-08002B2CF9AE}" pid="17" name="Total parts">
    <vt:lpwstr>&lt;UNUSED&gt;</vt:lpwstr>
  </property>
  <property fmtid="{D5CDD505-2E9C-101B-9397-08002B2CF9AE}" pid="18" name="LWTemplateID">
    <vt:lpwstr>SG-017</vt:lpwstr>
  </property>
  <property fmtid="{D5CDD505-2E9C-101B-9397-08002B2CF9AE}" pid="19" name="DQCStatus">
    <vt:lpwstr>Green (DQC version 03)</vt:lpwstr>
  </property>
</Properties>
</file>