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1186C" w14:textId="138AE8D8" w:rsidR="00DF2AE2" w:rsidRDefault="00A018EF" w:rsidP="00A018EF">
      <w:pPr>
        <w:pStyle w:val="Pagedecouverture"/>
        <w:rPr>
          <w:noProof/>
        </w:rPr>
      </w:pPr>
      <w:bookmarkStart w:id="0" w:name="LW_BM_COVERPAGE"/>
      <w:r>
        <w:rPr>
          <w:noProof/>
        </w:rPr>
        <w:pict w14:anchorId="6AF9C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9D6D906-5AFC-45DA-8835-10B0D2C83C37" style="width:455.25pt;height:313.5pt">
            <v:imagedata r:id="rId12" o:title=""/>
          </v:shape>
        </w:pict>
      </w:r>
    </w:p>
    <w:bookmarkEnd w:id="0"/>
    <w:p w14:paraId="7DEE584D" w14:textId="511A90D6" w:rsidR="009A21A0" w:rsidRPr="009A21A0" w:rsidRDefault="009A21A0" w:rsidP="009A21A0">
      <w:pPr>
        <w:pStyle w:val="Pagedecouverture"/>
        <w:rPr>
          <w:noProof/>
          <w:lang w:val="en-IE"/>
        </w:rPr>
        <w:sectPr w:rsidR="009A21A0" w:rsidRPr="009A21A0" w:rsidSect="00A018EF">
          <w:headerReference w:type="even" r:id="rId13"/>
          <w:headerReference w:type="default" r:id="rId14"/>
          <w:footerReference w:type="even" r:id="rId15"/>
          <w:footerReference w:type="default" r:id="rId16"/>
          <w:headerReference w:type="first" r:id="rId17"/>
          <w:footerReference w:type="first" r:id="rId18"/>
          <w:endnotePr>
            <w:numFmt w:val="lowerLetter"/>
          </w:endnotePr>
          <w:pgSz w:w="11906" w:h="16838"/>
          <w:pgMar w:top="1134" w:right="1417" w:bottom="1134" w:left="1417" w:header="709" w:footer="709" w:gutter="0"/>
          <w:pgNumType w:start="0"/>
          <w:cols w:space="720"/>
          <w:docGrid w:linePitch="326"/>
        </w:sectPr>
      </w:pPr>
    </w:p>
    <w:p w14:paraId="6B2E75E9" w14:textId="6999677E" w:rsidR="001C3F11" w:rsidRPr="00D50A75" w:rsidRDefault="53B41E72" w:rsidP="00A53E9A">
      <w:pPr>
        <w:pStyle w:val="Heading1"/>
        <w:spacing w:line="276" w:lineRule="auto"/>
        <w:rPr>
          <w:noProof/>
        </w:rPr>
      </w:pPr>
      <w:bookmarkStart w:id="1" w:name="_Toc199754147"/>
      <w:bookmarkStart w:id="2" w:name="_Toc207190532"/>
      <w:bookmarkStart w:id="3" w:name="_Toc207190533"/>
      <w:bookmarkStart w:id="4" w:name="_Toc211427616"/>
      <w:bookmarkStart w:id="5" w:name="_Toc211290017"/>
      <w:bookmarkStart w:id="6" w:name="_Hlk212475411"/>
      <w:bookmarkStart w:id="7" w:name="_GoBack"/>
      <w:bookmarkEnd w:id="1"/>
      <w:bookmarkEnd w:id="2"/>
      <w:bookmarkEnd w:id="7"/>
      <w:r>
        <w:rPr>
          <w:noProof/>
        </w:rPr>
        <w:lastRenderedPageBreak/>
        <w:t xml:space="preserve">Inledning – </w:t>
      </w:r>
      <w:bookmarkEnd w:id="3"/>
      <w:bookmarkEnd w:id="4"/>
      <w:bookmarkEnd w:id="5"/>
      <w:r>
        <w:rPr>
          <w:noProof/>
        </w:rPr>
        <w:t>nödvändigheten av snabbhet, flexibilitet och risktagande för försvaret</w:t>
      </w:r>
    </w:p>
    <w:p w14:paraId="5A937F6F" w14:textId="6DDD5901" w:rsidR="00EE6BD0" w:rsidRPr="00D50A75" w:rsidRDefault="09A5F387" w:rsidP="6B168124">
      <w:pPr>
        <w:spacing w:before="120" w:after="120" w:line="276" w:lineRule="auto"/>
        <w:rPr>
          <w:noProof/>
          <w:color w:val="D13438"/>
          <w:u w:val="single"/>
        </w:rPr>
      </w:pPr>
      <w:r>
        <w:rPr>
          <w:b/>
          <w:noProof/>
        </w:rPr>
        <w:t>Innovation är en viktig del av EU:s försvarsberedskap (</w:t>
      </w:r>
      <w:r>
        <w:rPr>
          <w:rStyle w:val="FootnoteReference"/>
          <w:b/>
          <w:bCs/>
          <w:noProof/>
        </w:rPr>
        <w:footnoteReference w:id="2"/>
      </w:r>
      <w:r>
        <w:rPr>
          <w:b/>
          <w:noProof/>
        </w:rPr>
        <w:t>).</w:t>
      </w:r>
      <w:r>
        <w:rPr>
          <w:noProof/>
        </w:rPr>
        <w:t xml:space="preserve"> Disruptiv teknik och dess snabba utveckling, testning och integrering i försvarsförmågan är förutsättningar för modern krigföring. För att skapa trovärdig avskräckning och vara beredd på det otänkbara bör EU påskynda omvandlingen av sin försvarsindustri och utnyttja potentialen för innovation fullt ut. </w:t>
      </w:r>
    </w:p>
    <w:p w14:paraId="2A09A373" w14:textId="70A6E4E8" w:rsidR="00EE6BD0" w:rsidRPr="00D50A75" w:rsidRDefault="76303645" w:rsidP="00EE6BD0">
      <w:pPr>
        <w:spacing w:before="120" w:after="120" w:line="276" w:lineRule="auto"/>
        <w:rPr>
          <w:noProof/>
        </w:rPr>
      </w:pPr>
      <w:r>
        <w:rPr>
          <w:b/>
          <w:noProof/>
        </w:rPr>
        <w:t>Kriget i Ukraina visar hur snabbt försvarstekniken utvecklas och kan förändra dynamiken på slagfältet</w:t>
      </w:r>
      <w:r>
        <w:rPr>
          <w:noProof/>
        </w:rPr>
        <w:t xml:space="preserve"> (</w:t>
      </w:r>
      <w:r>
        <w:rPr>
          <w:rStyle w:val="FootnoteReference"/>
          <w:noProof/>
        </w:rPr>
        <w:footnoteReference w:id="3"/>
      </w:r>
      <w:r>
        <w:rPr>
          <w:noProof/>
        </w:rPr>
        <w:t xml:space="preserve">). Små och medelstora företag, små midcap-bolag och expanderande företag, ofta med en bakgrund inom civil deep tech, spelar en central roll för Ukrainas försvar genom att snabbt kunna förse de väpnade styrkorna med kritiska förmågor. Innovations- och anpassningscyklerna blir allt kortare. </w:t>
      </w:r>
      <w:r>
        <w:rPr>
          <w:b/>
          <w:noProof/>
        </w:rPr>
        <w:t>Högteknologiska och komplexa system kombineras med billiga och masstillverkade produkter</w:t>
      </w:r>
      <w:r>
        <w:rPr>
          <w:noProof/>
        </w:rPr>
        <w:t xml:space="preserve">. Disruptiv teknik såsom AI, kvantteknik, cyberteknik och rymdbaserade system medför snabba taktiska förändringar på slagfältet. </w:t>
      </w:r>
    </w:p>
    <w:p w14:paraId="3DC42ACA" w14:textId="250B1DA7" w:rsidR="4BA226DC" w:rsidRPr="00D50A75" w:rsidRDefault="2F95D15A" w:rsidP="4BA226DC">
      <w:pPr>
        <w:spacing w:before="120" w:after="120" w:line="276" w:lineRule="auto"/>
        <w:rPr>
          <w:noProof/>
        </w:rPr>
      </w:pPr>
      <w:r>
        <w:rPr>
          <w:noProof/>
        </w:rPr>
        <w:t xml:space="preserve">Mer än </w:t>
      </w:r>
      <w:r>
        <w:rPr>
          <w:b/>
          <w:noProof/>
        </w:rPr>
        <w:t>230 uppstartsföretag inom försvarsteknik</w:t>
      </w:r>
      <w:r>
        <w:rPr>
          <w:noProof/>
        </w:rPr>
        <w:t xml:space="preserve"> har grundats i Europa sedan den ryska invasionen av Ukraina i februari 2022, och de privata investeringarna i uppstartsföretag inom försvarssektorn nådde en rekordnivå 2024 (</w:t>
      </w:r>
      <w:r>
        <w:rPr>
          <w:rStyle w:val="FootnoteReference"/>
          <w:noProof/>
        </w:rPr>
        <w:footnoteReference w:id="4"/>
      </w:r>
      <w:r>
        <w:rPr>
          <w:noProof/>
        </w:rPr>
        <w:t xml:space="preserve">) Dessa aktörer inom ”det nya försvaret”, varav vissa har en bakgrund på den civila marknaden och marknaden för produkter med dubbla användningsområden, håller på att omvandla försvarssektorn </w:t>
      </w:r>
      <w:r>
        <w:rPr>
          <w:noProof/>
          <w:sz w:val="20"/>
        </w:rPr>
        <w:t>(</w:t>
      </w:r>
      <w:r>
        <w:rPr>
          <w:rStyle w:val="FootnoteReference"/>
          <w:i w:val="0"/>
          <w:noProof/>
        </w:rPr>
        <w:footnoteReference w:id="5"/>
      </w:r>
      <w:r>
        <w:rPr>
          <w:noProof/>
          <w:sz w:val="20"/>
        </w:rPr>
        <w:t>)</w:t>
      </w:r>
      <w:r>
        <w:rPr>
          <w:noProof/>
        </w:rPr>
        <w:t>. De breddar den europeiska försvarstekniska och försvarsindustriella basen, påskyndar utvecklingen och införandet av disruptiva innovationer och introducerar en ny verksamhetsmodell baserad på snabb iteration, flexibilitet, spjutspetsinnovation, mjukvarucentrerad arkitektur och större risktagande. Deras snabba tillväxt möjliggörs av privat finansiering</w:t>
      </w:r>
      <w:r>
        <w:rPr>
          <w:i/>
          <w:noProof/>
          <w:sz w:val="20"/>
        </w:rPr>
        <w:t xml:space="preserve"> (</w:t>
      </w:r>
      <w:r>
        <w:rPr>
          <w:rStyle w:val="FootnoteReference"/>
          <w:noProof/>
        </w:rPr>
        <w:footnoteReference w:id="6"/>
      </w:r>
      <w:r>
        <w:rPr>
          <w:i/>
          <w:noProof/>
          <w:sz w:val="20"/>
        </w:rPr>
        <w:t>)</w:t>
      </w:r>
      <w:r>
        <w:rPr>
          <w:noProof/>
        </w:rPr>
        <w:t xml:space="preserve">. Dessa företag tillför en ny strategi på försvarsområdet. </w:t>
      </w:r>
      <w:r>
        <w:rPr>
          <w:b/>
          <w:noProof/>
        </w:rPr>
        <w:t>Ett sammanförande av styrkorna hos aktörer inom det nya försvaret och etablerade aktörer inom försvarsindustrin</w:t>
      </w:r>
      <w:r>
        <w:rPr>
          <w:noProof/>
        </w:rPr>
        <w:t xml:space="preserve"> kan driva på omvandlingen av försvarsindustrin, främja mer flexibla och anpassningsbara metoder och utmana befintliga tillvägagångssätt för att åstadkomma snabbare och effektivare utveckling och införande av förmågor.</w:t>
      </w:r>
    </w:p>
    <w:p w14:paraId="09945E83" w14:textId="77777777" w:rsidR="009A21A0" w:rsidRDefault="789257A9" w:rsidP="6B168124">
      <w:pPr>
        <w:spacing w:before="120" w:after="120" w:line="276" w:lineRule="auto"/>
        <w:rPr>
          <w:noProof/>
        </w:rPr>
      </w:pPr>
      <w:r>
        <w:rPr>
          <w:noProof/>
        </w:rPr>
        <w:t xml:space="preserve">Europa har en framträdande position inom komplexa försvarssystem och spetsteknik. Ukrainas erfarenheter från slagfältet visar dock att detta inte längre räcker mot bakgrund av den snabbt föränderliga hotbilden, där militär överlägsenhet inte bara är beroende av avancerad teknik utan även av förmågan till snabbhet i anpassning, iteration, införande och masstillverkning av kostnadseffektiva lösningar. </w:t>
      </w:r>
      <w:r>
        <w:rPr>
          <w:b/>
          <w:noProof/>
        </w:rPr>
        <w:t xml:space="preserve">EU behöver en grundläggande förändring av fredstida </w:t>
      </w:r>
      <w:r>
        <w:rPr>
          <w:b/>
          <w:noProof/>
        </w:rPr>
        <w:lastRenderedPageBreak/>
        <w:t>tänkesätt och processer på alla nivåer: hos medlemsstaterna,</w:t>
      </w:r>
      <w:r>
        <w:rPr>
          <w:noProof/>
        </w:rPr>
        <w:t xml:space="preserve"> </w:t>
      </w:r>
      <w:r>
        <w:rPr>
          <w:b/>
          <w:noProof/>
        </w:rPr>
        <w:t>inom industrin och hos EU:s institutioner.</w:t>
      </w:r>
      <w:r>
        <w:rPr>
          <w:noProof/>
        </w:rPr>
        <w:t xml:space="preserve"> Flexibilitet, snabbhet, samarbete och risktagande bör bli det nya normala i utvecklingen av försvarsförmågan i Europa. </w:t>
      </w:r>
    </w:p>
    <w:p w14:paraId="2A6B5F2C" w14:textId="179B6CD5" w:rsidR="004550A7" w:rsidRPr="00BA61A3" w:rsidRDefault="0F83EC3A" w:rsidP="6B168124">
      <w:pPr>
        <w:spacing w:before="120" w:after="120" w:line="276" w:lineRule="auto"/>
        <w:rPr>
          <w:noProof/>
          <w:color w:val="D13438"/>
          <w:u w:val="single"/>
        </w:rPr>
      </w:pPr>
      <w:r>
        <w:rPr>
          <w:noProof/>
        </w:rPr>
        <w:t>Detta kräver ett systematiskt utnyttjande av det bredare europeiska ekosystemet för civil forskning och teknikintensiv innovation, så att lösningar med dubbla användningsområden från den civila sidan snabbt kan anskaffas, testas och integreras i utvecklingen av försvarsförmågan. EU:s medlemsstater ansvarar för att definiera och sända efterfrågesignaler till industrin. För att uppnå en verklig omvandling av Europas industriella bas krävs inte bara åtgärder på utbudssidan, utan i lika hög grad en radikal förändring av efterfrågan som styr industrin mot innovation och beredskap att svara på dessa efterfrågesignaler. Medlemsstaterna bör vara rustade för att genomföra försvarsupphandlingar på ett snabbare sätt, som bidrar till ökad öppenhet för nya aktörer och till snabbare integrering av disruptiv teknik i förmågorna inom alla domäner för att bemöta den snabbt föränderliga hotbilden.</w:t>
      </w:r>
    </w:p>
    <w:p w14:paraId="7B3D1DC4" w14:textId="40AAEB57" w:rsidR="00091D82" w:rsidRPr="00D50A75" w:rsidRDefault="00EF4B14" w:rsidP="00EE3A26">
      <w:pPr>
        <w:spacing w:before="120" w:after="120" w:line="276" w:lineRule="auto"/>
        <w:rPr>
          <w:noProof/>
        </w:rPr>
      </w:pPr>
      <w:r>
        <w:rPr>
          <w:noProof/>
        </w:rPr>
        <w:t xml:space="preserve">I denna färdplan presenteras tydliga steg för att påskynda omvandlingen av EU:s försvarsindustri och stödja aktörer inom det nya försvaret. Den är inriktad på tre huvudmål: i) </w:t>
      </w:r>
      <w:r>
        <w:rPr>
          <w:b/>
          <w:noProof/>
        </w:rPr>
        <w:t xml:space="preserve">bättre koppla samman försvaret med deep tech </w:t>
      </w:r>
      <w:r>
        <w:rPr>
          <w:noProof/>
        </w:rPr>
        <w:t xml:space="preserve">för att påskynda utvecklingen av disruptiva lösningar och framväxten av aktörer inom det nya försvaret, attrahera kompetens och talanger samt snabba på spinin-fördelar, ii) </w:t>
      </w:r>
      <w:r>
        <w:rPr>
          <w:b/>
          <w:noProof/>
        </w:rPr>
        <w:t>påskynda integreringen av avancerad teknik i EU-medlemsstaternas militära förmågor</w:t>
      </w:r>
      <w:r>
        <w:rPr>
          <w:noProof/>
        </w:rPr>
        <w:t>, så att EU uppnår försvarsberedskap och effektiv avskräckning, iii)</w:t>
      </w:r>
      <w:r>
        <w:rPr>
          <w:b/>
          <w:noProof/>
        </w:rPr>
        <w:t xml:space="preserve"> förbättra Europas produktionskapacitet på försvarsområdet genom disruptiva lösningar för avancerad industritillverkning </w:t>
      </w:r>
      <w:r>
        <w:rPr>
          <w:noProof/>
        </w:rPr>
        <w:t xml:space="preserve">för att leverera förmågor snabbt, i stor skala och på ett kostnadseffektivt sätt. Den kompletterar </w:t>
      </w:r>
      <w:r>
        <w:rPr>
          <w:i/>
          <w:iCs/>
          <w:noProof/>
        </w:rPr>
        <w:t>Färdplan för försvarsberedskap 2030 – för att bevara freden</w:t>
      </w:r>
      <w:r>
        <w:rPr>
          <w:noProof/>
        </w:rPr>
        <w:t xml:space="preserve"> av den 16 oktober 2025 </w:t>
      </w:r>
      <w:r>
        <w:rPr>
          <w:i/>
          <w:noProof/>
          <w:sz w:val="20"/>
        </w:rPr>
        <w:t>(</w:t>
      </w:r>
      <w:r>
        <w:rPr>
          <w:rStyle w:val="FootnoteReference"/>
          <w:noProof/>
        </w:rPr>
        <w:footnoteReference w:id="7"/>
      </w:r>
      <w:r>
        <w:rPr>
          <w:i/>
          <w:noProof/>
          <w:sz w:val="20"/>
        </w:rPr>
        <w:t>)</w:t>
      </w:r>
      <w:r>
        <w:rPr>
          <w:noProof/>
        </w:rPr>
        <w:t>.</w:t>
      </w:r>
      <w:r>
        <w:rPr>
          <w:i/>
          <w:noProof/>
          <w:sz w:val="20"/>
        </w:rPr>
        <w:t> </w:t>
      </w:r>
      <w:r>
        <w:rPr>
          <w:noProof/>
        </w:rPr>
        <w:t xml:space="preserve"> </w:t>
      </w:r>
    </w:p>
    <w:p w14:paraId="18106793" w14:textId="070C73C8" w:rsidR="00362F08" w:rsidRPr="00D50A75" w:rsidRDefault="5751FF14" w:rsidP="00EE3A26">
      <w:pPr>
        <w:spacing w:before="120" w:after="120" w:line="276" w:lineRule="auto"/>
        <w:rPr>
          <w:noProof/>
        </w:rPr>
      </w:pPr>
      <w:r>
        <w:rPr>
          <w:noProof/>
        </w:rPr>
        <w:t xml:space="preserve">Den första delen av EU:s färdplan för omvandling av försvarsindustrin innehåller en </w:t>
      </w:r>
      <w:r>
        <w:rPr>
          <w:b/>
          <w:noProof/>
        </w:rPr>
        <w:t>analys av de lärdomar som kan dras från Ukraina</w:t>
      </w:r>
      <w:r>
        <w:rPr>
          <w:noProof/>
        </w:rPr>
        <w:t xml:space="preserve"> för en ny, mer flexibel strategi för försvaret i EU som bland annat omfattar stöd för framväxten av aktörer inom det nya försvaret och för att dessa ska kunna växa. Här framhålls också hur </w:t>
      </w:r>
      <w:r>
        <w:rPr>
          <w:b/>
          <w:noProof/>
        </w:rPr>
        <w:t>ny disruptiv teknik på ett genomgripande sätt förändrar modern krigföring</w:t>
      </w:r>
      <w:r>
        <w:rPr>
          <w:noProof/>
        </w:rPr>
        <w:t xml:space="preserve"> genom integrering av teknik såsom AI, autonoma system och kvantteknik i förmågor som förändrar sättet att genomföra militära operationer. Denna omvandling möjliggör mer anpassningsbara, datadrivna och resilienta försvarssystem som omdefinierar modern krigföring och avskräckning. </w:t>
      </w:r>
    </w:p>
    <w:p w14:paraId="565A05A3" w14:textId="50D5406E" w:rsidR="00692F18" w:rsidRPr="00D50A75" w:rsidRDefault="0ADEEAFF" w:rsidP="00EE3A26">
      <w:pPr>
        <w:spacing w:before="120" w:after="120" w:line="276" w:lineRule="auto"/>
        <w:rPr>
          <w:noProof/>
        </w:rPr>
      </w:pPr>
      <w:r>
        <w:rPr>
          <w:noProof/>
        </w:rPr>
        <w:t xml:space="preserve">Den andra delen fokuserar på </w:t>
      </w:r>
      <w:r>
        <w:rPr>
          <w:b/>
          <w:noProof/>
        </w:rPr>
        <w:t>de viktigaste utmaningar som måste hanteras och de motsvarande åtgärder som föreslås</w:t>
      </w:r>
      <w:r>
        <w:rPr>
          <w:noProof/>
        </w:rPr>
        <w:t xml:space="preserve">. Här identifieras fyra huvudområden för åtgärder: stödja företag inom det nya försvaret under hela investeringsprocessen, påskynda marknadsintroduktionen för försvarsteknik, förbättra tillgången till avtal och bredda omfattningen av innovativa försvarslösningar, samt främja den kompetens och de talanger som behövs för att upprätthålla Europas tekniska försprång på försvarsområdet. Ett snabbt genomförande av de åtgärder som beskrivs i denna färdplan kommer att skapa förutsättningar för en snabb framväxt av ett nytt </w:t>
      </w:r>
      <w:r>
        <w:rPr>
          <w:b/>
          <w:noProof/>
        </w:rPr>
        <w:t>försvarsindustriellt ekosystem</w:t>
      </w:r>
      <w:r>
        <w:rPr>
          <w:noProof/>
        </w:rPr>
        <w:t xml:space="preserve"> i Europa som är anpassat för Europas försvarsberedskap.</w:t>
      </w:r>
    </w:p>
    <w:p w14:paraId="57F62B0C" w14:textId="24A4CE35" w:rsidR="00537963" w:rsidRPr="00D50A75" w:rsidRDefault="00537963" w:rsidP="00944327">
      <w:pPr>
        <w:pStyle w:val="Heading1"/>
        <w:spacing w:line="276" w:lineRule="auto"/>
        <w:rPr>
          <w:noProof/>
        </w:rPr>
      </w:pPr>
      <w:r>
        <w:rPr>
          <w:noProof/>
        </w:rPr>
        <w:t>Anpassning till modern krigföring: lärdomar från Ukraina och Europas nya försvarsparadigm</w:t>
      </w:r>
    </w:p>
    <w:p w14:paraId="4E65EE75" w14:textId="61ECC93B" w:rsidR="007C0E54" w:rsidRPr="00D50A75" w:rsidRDefault="007C0E54" w:rsidP="00944327">
      <w:pPr>
        <w:pStyle w:val="Heading2"/>
        <w:ind w:left="142" w:hanging="142"/>
        <w:rPr>
          <w:noProof/>
        </w:rPr>
      </w:pPr>
      <w:bookmarkStart w:id="9" w:name="_Toc199754149"/>
      <w:bookmarkStart w:id="10" w:name="_Toc207190534"/>
      <w:bookmarkEnd w:id="9"/>
      <w:bookmarkEnd w:id="10"/>
      <w:r>
        <w:rPr>
          <w:noProof/>
        </w:rPr>
        <w:t>Lärdomar från Ukraina: flexibilitet, innovation och snabb anpassning på slagfältet</w:t>
      </w:r>
    </w:p>
    <w:p w14:paraId="109CD182" w14:textId="232548F2" w:rsidR="000D6DFA" w:rsidRPr="00D50A75" w:rsidRDefault="3DE76AAB" w:rsidP="000D6DFA">
      <w:pPr>
        <w:spacing w:line="276" w:lineRule="auto"/>
        <w:rPr>
          <w:noProof/>
        </w:rPr>
      </w:pPr>
      <w:r>
        <w:rPr>
          <w:noProof/>
        </w:rPr>
        <w:t>Rysslands fullskaliga anfallskrig mot Ukraina har understrukit vikten av flexibilitet, reaktionsförmåga och teknisk anpassning i modern krigföring, liksom behovet av ökad produktion och tillgänglighet i tillräcklig omfattning. EU och medlemsstaterna bör ta till sig dessa erfarenheter för sin egen försvarsberedskap.</w:t>
      </w:r>
    </w:p>
    <w:p w14:paraId="38FFF1FE" w14:textId="4D517ABB" w:rsidR="00362F08" w:rsidRPr="00D50A75" w:rsidRDefault="69A285DA" w:rsidP="4E5BCC40">
      <w:pPr>
        <w:spacing w:beforeAutospacing="1" w:afterAutospacing="1" w:line="276" w:lineRule="auto"/>
        <w:rPr>
          <w:b/>
          <w:bCs/>
          <w:i/>
          <w:iCs/>
          <w:noProof/>
        </w:rPr>
      </w:pPr>
      <w:r>
        <w:rPr>
          <w:b/>
          <w:i/>
          <w:noProof/>
        </w:rPr>
        <w:t>Utnyttja innovation med dubbla användningsområden</w:t>
      </w:r>
    </w:p>
    <w:p w14:paraId="70931273" w14:textId="2C98F766" w:rsidR="00195BBA" w:rsidRPr="00D50A75" w:rsidRDefault="2EC89941" w:rsidP="4E5BCC40">
      <w:pPr>
        <w:spacing w:beforeAutospacing="1" w:afterAutospacing="1" w:line="276" w:lineRule="auto"/>
        <w:rPr>
          <w:noProof/>
        </w:rPr>
      </w:pPr>
      <w:r>
        <w:rPr>
          <w:b/>
          <w:noProof/>
        </w:rPr>
        <w:t>Innovation med dubbla användningsområden</w:t>
      </w:r>
      <w:r>
        <w:rPr>
          <w:noProof/>
        </w:rPr>
        <w:t xml:space="preserve"> och snabb integrering av civil teknik i militära förmågor har varit en viktig framgångsfaktor för Ukrainas försvar. I detta sammanhang är det av strategisk betydelse att skapa starkare synergier mellan traditionella aktörer inom försvarsindustrin och den civila tekniksektorn i hela forsknings- och innovationsekosystemet. </w:t>
      </w:r>
    </w:p>
    <w:p w14:paraId="39FCB58C" w14:textId="1E596953" w:rsidR="452BEBF1" w:rsidRPr="00D50A75" w:rsidRDefault="2EC0080B" w:rsidP="223ECCC8">
      <w:pPr>
        <w:spacing w:beforeAutospacing="1" w:afterAutospacing="1" w:line="276" w:lineRule="auto"/>
        <w:rPr>
          <w:noProof/>
          <w:vertAlign w:val="superscript"/>
        </w:rPr>
      </w:pPr>
      <w:r>
        <w:rPr>
          <w:noProof/>
        </w:rPr>
        <w:t xml:space="preserve">Inför en numerärt överlägsen motståndare, som hade ett övertag i artillerieldkraft på slagfältet, utnyttjade Ukraina framgångsrikt sitt innovationsekosystem för att snabbt och kostnadseffektivt skala upp </w:t>
      </w:r>
      <w:r>
        <w:rPr>
          <w:b/>
          <w:noProof/>
        </w:rPr>
        <w:t>drönar-och antidrönarsystem</w:t>
      </w:r>
      <w:r>
        <w:rPr>
          <w:noProof/>
        </w:rPr>
        <w:t>, särskilt drönare med pilotvy (FPV-drönare), och använda dem för försvarsändamål.</w:t>
      </w:r>
      <w:r>
        <w:rPr>
          <w:rStyle w:val="FootnoteReference"/>
          <w:noProof/>
        </w:rPr>
        <w:t xml:space="preserve"> </w:t>
      </w:r>
      <w:r>
        <w:rPr>
          <w:noProof/>
        </w:rPr>
        <w:t xml:space="preserve">Dessa billiga men mycket effektiva kortdistansdrönare gjorde det möjligt för Ukraina att åsamka de ryska styrkorna allvarliga skador och upprätthålla försvarslinjerna, och därigenom kompensera för den ihållande bristen på traditionella försvarsresurser såsom artilleri. Samtidigt har </w:t>
      </w:r>
      <w:r>
        <w:rPr>
          <w:b/>
          <w:noProof/>
        </w:rPr>
        <w:t>cyberförmågor</w:t>
      </w:r>
      <w:r>
        <w:rPr>
          <w:noProof/>
        </w:rPr>
        <w:t xml:space="preserve"> varit avgörande för att störa motståndarens ledningssystem och skydda Ukrainas egna kommunikations- och underrättelsenätverk.</w:t>
      </w:r>
    </w:p>
    <w:p w14:paraId="519F11B2" w14:textId="56C036D5" w:rsidR="001B3B0C" w:rsidRPr="00D50A75" w:rsidRDefault="001B3B0C" w:rsidP="452BEBF1">
      <w:pPr>
        <w:spacing w:beforeAutospacing="1" w:afterAutospacing="1" w:line="276" w:lineRule="auto"/>
        <w:rPr>
          <w:b/>
          <w:bCs/>
          <w:i/>
          <w:iCs/>
          <w:noProof/>
        </w:rPr>
      </w:pPr>
      <w:r>
        <w:rPr>
          <w:b/>
          <w:i/>
          <w:noProof/>
        </w:rPr>
        <w:t>Prioritera skalbara och anpassningsbara system</w:t>
      </w:r>
    </w:p>
    <w:p w14:paraId="6725BD58" w14:textId="49145DCE" w:rsidR="7B92B077" w:rsidRPr="00D50A75" w:rsidRDefault="7A21EC6F" w:rsidP="01CB18CB">
      <w:pPr>
        <w:spacing w:beforeAutospacing="1" w:afterAutospacing="1" w:line="276" w:lineRule="auto"/>
        <w:rPr>
          <w:noProof/>
        </w:rPr>
      </w:pPr>
      <w:r>
        <w:rPr>
          <w:b/>
          <w:noProof/>
        </w:rPr>
        <w:t>Mjukvarudefinierade vapensystem</w:t>
      </w:r>
      <w:r>
        <w:rPr>
          <w:noProof/>
        </w:rPr>
        <w:t xml:space="preserve"> har varit kännetecknande för Ukrainas svarsåtgärder. I allt från datafusion i realtid och digitala målverktyg till adaptiva system för elektronisk krigföring har anpassningsbara mjukvarulösningar blivit drivkraften bakom effektivitet på slagfältet. </w:t>
      </w:r>
    </w:p>
    <w:p w14:paraId="27AA7518" w14:textId="5A1CAC10" w:rsidR="3B814EC4" w:rsidRPr="00D50A75" w:rsidRDefault="21823AE1" w:rsidP="4E5BCC40">
      <w:pPr>
        <w:spacing w:beforeAutospacing="1" w:afterAutospacing="1" w:line="276" w:lineRule="auto"/>
        <w:rPr>
          <w:noProof/>
        </w:rPr>
      </w:pPr>
      <w:r>
        <w:rPr>
          <w:b/>
          <w:noProof/>
        </w:rPr>
        <w:t>Modularitet och öppen arkitektur</w:t>
      </w:r>
      <w:r>
        <w:rPr>
          <w:noProof/>
        </w:rPr>
        <w:t xml:space="preserve"> är nyckeln för att snabbt kunna omkonfigurera, uppgradera eller integrera försvarssystem med hjälp av kommersiellt tillgänglig driftskompatibel teknik. Ukraina har ställts inför utmaningen att anpassa mottagna vapensystem med begränsad interoperabilitet till plattformarna i sin egen arsenal. Denna erfarenhet visar på vikten av inbyggd interoperabilitet och modularitet och av att utnyttja mer flexibla, skalbara, snabbare och framtidssäkrade metoder som säkerställer att vapensystemen snabbt kan anpassas till förändrade behov. Den visar också på vikten av att behålla kontrollen över vapensystemens utformning för att möjliggöra snabb anpassning och användning utan utländska begränsningar. </w:t>
      </w:r>
    </w:p>
    <w:p w14:paraId="2BD084EE" w14:textId="4110D44B" w:rsidR="001B3B0C" w:rsidRPr="00D50A75" w:rsidRDefault="001B3B0C" w:rsidP="003902D9">
      <w:pPr>
        <w:spacing w:beforeAutospacing="1" w:afterAutospacing="1" w:line="276" w:lineRule="auto"/>
        <w:rPr>
          <w:b/>
          <w:bCs/>
          <w:i/>
          <w:iCs/>
          <w:noProof/>
        </w:rPr>
      </w:pPr>
      <w:r>
        <w:rPr>
          <w:b/>
          <w:i/>
          <w:noProof/>
        </w:rPr>
        <w:t>Främja ett flexibelt ekosystem som snabbt kan leverera operativa lösningar</w:t>
      </w:r>
    </w:p>
    <w:p w14:paraId="0AFDF850" w14:textId="3F0FF317" w:rsidR="001B667A" w:rsidRPr="00D50A75" w:rsidRDefault="001B3B0C" w:rsidP="7C5B3952">
      <w:pPr>
        <w:spacing w:beforeAutospacing="1" w:afterAutospacing="1" w:line="276" w:lineRule="auto"/>
        <w:rPr>
          <w:noProof/>
        </w:rPr>
      </w:pPr>
      <w:r>
        <w:rPr>
          <w:noProof/>
        </w:rPr>
        <w:t xml:space="preserve">Ukrainas försvarsindustriella ekosystem, som består av både etablerade industriaktörer och en växande skara av uppstartsföretag och små och medelstora företag, kan integrera operativ återkoppling i realtid för att snabbt utveckla skräddarsydda lösningar och leverera dem i en enastående snabb takt. Företag inom det nya försvaret har uppvisat en exceptionell förmåga att leverera drönare, säkra kommunikationssystem och andra mjukvarulösningar på bara några veckor. De kan snabbt mobilisera </w:t>
      </w:r>
      <w:r>
        <w:rPr>
          <w:b/>
          <w:noProof/>
        </w:rPr>
        <w:t>team, mjukvara och hårdvara för att upprätthålla och återta det militära övertaget</w:t>
      </w:r>
      <w:r>
        <w:rPr>
          <w:noProof/>
        </w:rPr>
        <w:t xml:space="preserve"> på slagfältet. </w:t>
      </w:r>
    </w:p>
    <w:p w14:paraId="560BC159" w14:textId="55BE4E8D" w:rsidR="001B667A" w:rsidRPr="00D50A75" w:rsidRDefault="007949B3" w:rsidP="452BEBF1">
      <w:pPr>
        <w:spacing w:beforeAutospacing="1" w:afterAutospacing="1" w:line="276" w:lineRule="auto"/>
        <w:rPr>
          <w:noProof/>
        </w:rPr>
      </w:pPr>
      <w:r>
        <w:rPr>
          <w:b/>
          <w:noProof/>
        </w:rPr>
        <w:t>Organisatorisk och teknisk flexibilitet</w:t>
      </w:r>
      <w:r>
        <w:rPr>
          <w:noProof/>
        </w:rPr>
        <w:t xml:space="preserve"> är en direkt följd av upphandlingsmodellerna, som är baserade på bottom-up-metoder, decentraliserat beslutsfattande, snabb testning under verkliga förhållanden på slagfältet, integrering av återkoppling från slutanvändare i industriella processer och strukturerat lokalt samarbete mellan innovatörer, slutanvändare och investerare. </w:t>
      </w:r>
    </w:p>
    <w:p w14:paraId="3AEBA0B2" w14:textId="1901D7E7" w:rsidR="11F7D2AE" w:rsidRPr="00D50A75" w:rsidRDefault="1CA018F0" w:rsidP="4E5BCC40">
      <w:pPr>
        <w:spacing w:beforeAutospacing="1" w:afterAutospacing="1" w:line="276" w:lineRule="auto"/>
        <w:rPr>
          <w:noProof/>
        </w:rPr>
      </w:pPr>
      <w:r>
        <w:rPr>
          <w:noProof/>
        </w:rPr>
        <w:t>Plattformen BRAVE1 (</w:t>
      </w:r>
      <w:r>
        <w:rPr>
          <w:rStyle w:val="FootnoteReference"/>
          <w:noProof/>
          <w:lang w:val="en-IE"/>
        </w:rPr>
        <w:footnoteReference w:id="8"/>
      </w:r>
      <w:r>
        <w:rPr>
          <w:noProof/>
        </w:rPr>
        <w:t xml:space="preserve">) har spelat en central roll i denna process.  Detta är anledningen till att kommissionen har inrättat ett partnerskap med Ukraina genom </w:t>
      </w:r>
      <w:r>
        <w:rPr>
          <w:b/>
          <w:noProof/>
        </w:rPr>
        <w:t>BraveTech EU</w:t>
      </w:r>
      <w:r>
        <w:rPr>
          <w:noProof/>
        </w:rPr>
        <w:t xml:space="preserve"> (</w:t>
      </w:r>
      <w:r>
        <w:rPr>
          <w:rStyle w:val="FootnoteReference"/>
          <w:noProof/>
        </w:rPr>
        <w:footnoteReference w:id="9"/>
      </w:r>
      <w:r>
        <w:rPr>
          <w:noProof/>
        </w:rPr>
        <w:t>) för att stödja Ukraina med banbrytande lösningar och samtidigt påskynda överföringen av kunskaper och innovationer baserade på erfarenheter från slagfältet till Europa. Detta initiativ kommer att påskynda utvecklingen, testningen och införandet av avancerade försvarslösningar och främja ett direkt samarbete mellan ukrainska företag och företag i EU.</w:t>
      </w:r>
    </w:p>
    <w:p w14:paraId="4426764F" w14:textId="4659800D" w:rsidR="46DA1EDA" w:rsidRPr="00D50A75" w:rsidRDefault="5EAF64C9" w:rsidP="4E5BCC40">
      <w:pPr>
        <w:spacing w:beforeAutospacing="1" w:afterAutospacing="1" w:line="276" w:lineRule="auto"/>
        <w:rPr>
          <w:noProof/>
        </w:rPr>
      </w:pPr>
      <w:r>
        <w:rPr>
          <w:b/>
          <w:noProof/>
        </w:rPr>
        <w:t>Ukraina visar att innovation också är beroende av tillförlitlig tillgång till material – både råmaterial och bearbetade material, inklusive avancerade material – och komponenter.</w:t>
      </w:r>
      <w:r>
        <w:rPr>
          <w:noProof/>
        </w:rPr>
        <w:t xml:space="preserve"> Skalbarheten är beroende av snabb tillgång till kritiska komponenter (</w:t>
      </w:r>
      <w:r>
        <w:rPr>
          <w:rStyle w:val="FootnoteReference"/>
          <w:noProof/>
          <w:lang w:val="en-IE"/>
        </w:rPr>
        <w:footnoteReference w:id="10"/>
      </w:r>
      <w:r>
        <w:rPr>
          <w:noProof/>
        </w:rPr>
        <w:t>). Även om Ukraina hittills delvis har lyckats åtgärda förmågebrister genom att utveckla inhemska lösningar (</w:t>
      </w:r>
      <w:r>
        <w:rPr>
          <w:rStyle w:val="FootnoteReference"/>
          <w:noProof/>
          <w:lang w:val="en-IE"/>
        </w:rPr>
        <w:footnoteReference w:id="11"/>
      </w:r>
      <w:r>
        <w:rPr>
          <w:noProof/>
        </w:rPr>
        <w:t>) har landet fortfarande strukturella utmaningar, såsom svårigheter att massproducera, delvis på grund av begränsad tillgång till viktiga komponenter.</w:t>
      </w:r>
    </w:p>
    <w:p w14:paraId="63BCE99D" w14:textId="161671C7" w:rsidR="001B3B0C" w:rsidRPr="00D50A75" w:rsidRDefault="001B3B0C" w:rsidP="452BEBF1">
      <w:pPr>
        <w:spacing w:beforeAutospacing="1" w:afterAutospacing="1" w:line="276" w:lineRule="auto"/>
        <w:rPr>
          <w:b/>
          <w:bCs/>
          <w:i/>
          <w:iCs/>
          <w:noProof/>
        </w:rPr>
      </w:pPr>
      <w:r>
        <w:rPr>
          <w:b/>
          <w:i/>
          <w:noProof/>
        </w:rPr>
        <w:t>Påskynda kunskapsöverföringen från Ukraina</w:t>
      </w:r>
    </w:p>
    <w:p w14:paraId="2E5AB40C" w14:textId="78DB1994" w:rsidR="001B3B0C" w:rsidRPr="00D50A75" w:rsidRDefault="2CCB81B2" w:rsidP="7C5B3952">
      <w:pPr>
        <w:spacing w:before="120" w:beforeAutospacing="1" w:after="120" w:afterAutospacing="1" w:line="276" w:lineRule="auto"/>
        <w:rPr>
          <w:noProof/>
        </w:rPr>
      </w:pPr>
      <w:r>
        <w:rPr>
          <w:noProof/>
        </w:rPr>
        <w:t xml:space="preserve">För att ytterligare dra nytta av lärdomarna från Ukrainas krigserfarenheter och nya hantering av försvaret kommer kommissionen och den höga representanten att </w:t>
      </w:r>
      <w:r>
        <w:rPr>
          <w:b/>
          <w:noProof/>
        </w:rPr>
        <w:t xml:space="preserve">stärka rollen för EU-kontoret för försvarsinnovation i Kiev </w:t>
      </w:r>
      <w:r>
        <w:rPr>
          <w:noProof/>
        </w:rPr>
        <w:t>så att det blir ett EU-kontor för försvarsindustrin som bevakar den militära tekniska utvecklingen och försvarsinnovation vid fronten, i nära samarbete med de ukrainska myndigheterna. Det kommer att stödja genomförandet av program för industriell expansion, fungera som en kontaktpunkt för ukrainska myndigheter och EU-aktörer i frågor om finansierings- och samarbetsmöjligheter på EU-nivå på försvarsområdet, gemensamma upphandlings- och produktionsinitiativ, och ge EU-aktörer inblick i den senaste tekniska utvecklingen på slagfältet. EU-kontoret för försvarsinnovation kommer även att bevaka prioriterade teknikområden för gemensam utveckling, såsom drönare, elektronisk krigsföring, cyberteknik och teknik för stridsjukvård samt samarbeta med internationella partner.</w:t>
      </w:r>
    </w:p>
    <w:p w14:paraId="400939B3" w14:textId="57C89102" w:rsidR="004061F5" w:rsidRPr="00D50A75" w:rsidRDefault="1E1AC085" w:rsidP="4E5BCC40">
      <w:pPr>
        <w:spacing w:before="120" w:beforeAutospacing="1" w:after="120" w:afterAutospacing="1" w:line="276" w:lineRule="auto"/>
        <w:rPr>
          <w:noProof/>
        </w:rPr>
      </w:pPr>
      <w:r>
        <w:rPr>
          <w:noProof/>
        </w:rPr>
        <w:t xml:space="preserve">Efter den preliminära överenskommelsen mellan Europaparlamentet och rådet om förordningen om att ge incitament till försvarsrelaterade investeringar i EU:s budget kommer kommissionen att inleda processen för att associera Ukraina till Europeiska försvarsfonden. Kommissionen kommer även att i nära samarbete med Europeiska försvarsbyrån (EDA) snabbt genomföra </w:t>
      </w:r>
      <w:r>
        <w:rPr>
          <w:b/>
          <w:noProof/>
        </w:rPr>
        <w:t>BraveTech EU</w:t>
      </w:r>
      <w:r>
        <w:rPr>
          <w:noProof/>
        </w:rPr>
        <w:t xml:space="preserve"> för att påskynda utvecklingen och införandet av teknik som är anpassad till Ukrainas försvarsbehov och främja ett nära samarbete mellan EU:s och Ukrainas ekosystem för försvarsinnovation. </w:t>
      </w:r>
    </w:p>
    <w:p w14:paraId="0641B0A5" w14:textId="14D87C6F" w:rsidR="00492F43" w:rsidRPr="00D50A75" w:rsidRDefault="330288F1" w:rsidP="00944327">
      <w:pPr>
        <w:pStyle w:val="Heading2"/>
        <w:ind w:left="142" w:hanging="142"/>
        <w:rPr>
          <w:noProof/>
        </w:rPr>
      </w:pPr>
      <w:r>
        <w:rPr>
          <w:noProof/>
        </w:rPr>
        <w:t xml:space="preserve">En gryende europeisk försvarsrevolution </w:t>
      </w:r>
    </w:p>
    <w:p w14:paraId="7384ADFA" w14:textId="747BE41C" w:rsidR="001B3B0C" w:rsidRPr="00D50A75" w:rsidRDefault="00044AC0" w:rsidP="00944327">
      <w:pPr>
        <w:pStyle w:val="Text1"/>
        <w:spacing w:line="276" w:lineRule="auto"/>
        <w:ind w:left="0"/>
        <w:rPr>
          <w:noProof/>
        </w:rPr>
      </w:pPr>
      <w:r>
        <w:rPr>
          <w:noProof/>
        </w:rPr>
        <w:t>Den kraftiga ökningen av försvarsinvesteringar i Europa skapar förutsättningar för en snabb utveckling och ett snabbt införande av disruptiv teknik och framväxten av aktörer inom det nya försvaret i den europeiska försvarstekniska och försvarsindustriella basen. Dessa två trender driver på en revolution inom den europeiska försvarsindustrin.</w:t>
      </w:r>
    </w:p>
    <w:p w14:paraId="096BEE37" w14:textId="7DE0BFDC" w:rsidR="002A2096" w:rsidRPr="00D50A75" w:rsidRDefault="53C87BFB" w:rsidP="00CC4C4D">
      <w:pPr>
        <w:pStyle w:val="Text1"/>
        <w:spacing w:line="276" w:lineRule="auto"/>
        <w:ind w:left="0"/>
        <w:rPr>
          <w:b/>
          <w:bCs/>
          <w:noProof/>
        </w:rPr>
      </w:pPr>
      <w:r>
        <w:rPr>
          <w:b/>
          <w:i/>
          <w:noProof/>
        </w:rPr>
        <w:t xml:space="preserve">Tekniska innovationer innebär en omvandling av försvarsförmågan och sättet att bedriva modern krigföring </w:t>
      </w:r>
    </w:p>
    <w:p w14:paraId="7D2F6734" w14:textId="13C217AC" w:rsidR="00FE1D4B" w:rsidRPr="00D50A75" w:rsidRDefault="4A87E9EA" w:rsidP="64E3FF3B">
      <w:pPr>
        <w:spacing w:line="276" w:lineRule="auto"/>
        <w:rPr>
          <w:strike/>
          <w:noProof/>
          <w:color w:val="FF0000"/>
          <w:highlight w:val="yellow"/>
        </w:rPr>
      </w:pPr>
      <w:r>
        <w:rPr>
          <w:noProof/>
        </w:rPr>
        <w:t>Många av de tekniker som omformar försvaret är i grunden teknik med dubbla användningsområden. Ett utnyttjande av EU:s civila innovationsekosystem kommer att vara avgörande för att integrera dessa tekniker i den takt och omfattning som krävs för EU:s försvarsberedskap.</w:t>
      </w:r>
      <w:r>
        <w:rPr>
          <w:noProof/>
          <w:color w:val="FF0000"/>
        </w:rPr>
        <w:t xml:space="preserve"> </w:t>
      </w:r>
      <w:r>
        <w:rPr>
          <w:noProof/>
        </w:rPr>
        <w:t xml:space="preserve">Dessa tekniker har var och en för sig potential att skapa konkreta lösningar på operativa problem på slagfältet. Samtidigt är det av yttersta vikt att potentialen hos dessa tekniker integreras i mer traditionella försvarsförmågor och undersystem på försvarsområdet. </w:t>
      </w:r>
    </w:p>
    <w:p w14:paraId="73D6ED92" w14:textId="7292533A" w:rsidR="00891DE3" w:rsidRDefault="37588C5F" w:rsidP="64E3FF3B">
      <w:pPr>
        <w:spacing w:line="276" w:lineRule="auto"/>
        <w:rPr>
          <w:noProof/>
        </w:rPr>
      </w:pPr>
      <w:r>
        <w:rPr>
          <w:b/>
          <w:noProof/>
        </w:rPr>
        <w:t>AI är en strategisk drivkraft för militär innovation.</w:t>
      </w:r>
      <w:r>
        <w:rPr>
          <w:noProof/>
        </w:rPr>
        <w:t xml:space="preserve"> </w:t>
      </w:r>
      <w:r>
        <w:rPr>
          <w:b/>
          <w:noProof/>
        </w:rPr>
        <w:t>Framtidens slagfält kommer att präglas lika mycket av algoritmer och data som av kinetiska förmågor.</w:t>
      </w:r>
      <w:r>
        <w:rPr>
          <w:noProof/>
        </w:rPr>
        <w:t xml:space="preserve"> AI-tillämpningar förändrar den militära strategin, snabbar upp beslutsfattandet och möjliggör precisionsinsatser. De möjliggör automatisering, stärker ledningsfunktioner och förbättrar situationsmedvetenheten genom snabb datafusion och dataanalys på ett människocentrerat sätt. De minskar människors exponering för högriskmiljöer, </w:t>
      </w:r>
      <w:r>
        <w:rPr>
          <w:b/>
          <w:noProof/>
        </w:rPr>
        <w:t>bidrar till färre offer genom att minska mänskligt deltagande i stridssituationer</w:t>
      </w:r>
      <w:r>
        <w:rPr>
          <w:noProof/>
        </w:rPr>
        <w:t xml:space="preserve"> och stöder operativt beslutsfattande i realtid. Oavsett om det gäller drönare (luftburna, undervattens- eller markburna), antidrönarsystem, luftförsvar, precisionsanfall, ledningsfunktioner, logistik eller virtuell verklighet (VR) för stridsträning är AI-integrerade lösningar centrala för försvarsmässig överlägsenhet.</w:t>
      </w:r>
    </w:p>
    <w:p w14:paraId="12239746" w14:textId="562F9083" w:rsidR="00891DE3" w:rsidRPr="00D50A75" w:rsidDel="00BF7A1D" w:rsidRDefault="1CCF3598" w:rsidP="009470F5">
      <w:pPr>
        <w:spacing w:line="276" w:lineRule="auto"/>
        <w:rPr>
          <w:noProof/>
        </w:rPr>
      </w:pPr>
      <w:r>
        <w:rPr>
          <w:b/>
          <w:noProof/>
        </w:rPr>
        <w:t xml:space="preserve">Kvantteknik </w:t>
      </w:r>
      <w:r>
        <w:rPr>
          <w:noProof/>
        </w:rPr>
        <w:t>är en</w:t>
      </w:r>
      <w:r>
        <w:rPr>
          <w:b/>
          <w:noProof/>
        </w:rPr>
        <w:t xml:space="preserve"> viktig framväxande teknik för försvarsförmågan</w:t>
      </w:r>
      <w:r>
        <w:rPr>
          <w:noProof/>
        </w:rPr>
        <w:t xml:space="preserve">. Kvantsensorer ger en oöverträffad precision vid navigering och måldetektering och fungerar även i miljöer där globala system för satellitnavigering (GNSS) inte är tillgängliga. </w:t>
      </w:r>
      <w:r>
        <w:rPr>
          <w:b/>
          <w:noProof/>
        </w:rPr>
        <w:t>Kvantkommunikation</w:t>
      </w:r>
      <w:r>
        <w:rPr>
          <w:noProof/>
        </w:rPr>
        <w:t xml:space="preserve">, särskilt kvantnyckeldistribution, möjliggör ultrasäker dataöverföring som skyddar militär information och underrättelseinformation från avlyssning eller framtida kvantbaserade cyberhot. </w:t>
      </w:r>
      <w:r>
        <w:rPr>
          <w:b/>
          <w:noProof/>
        </w:rPr>
        <w:t xml:space="preserve">Kvantdatorteknik </w:t>
      </w:r>
      <w:r>
        <w:rPr>
          <w:noProof/>
        </w:rPr>
        <w:t xml:space="preserve">kommer att revolutionera den operativa planeringen genom att möjliggöra snabb bearbetning av komplexa scenarier, optimering av logistikkedjor och stödja avancerade simuleringar för att upptäcka material eller förändringar på slagfältet. Cirka </w:t>
      </w:r>
      <w:r>
        <w:rPr>
          <w:b/>
          <w:noProof/>
        </w:rPr>
        <w:t>32 % av världens företag som är specialiserade på kvantteknik finns i EU</w:t>
      </w:r>
      <w:r>
        <w:rPr>
          <w:noProof/>
        </w:rPr>
        <w:t xml:space="preserve"> (</w:t>
      </w:r>
      <w:r>
        <w:rPr>
          <w:rStyle w:val="FootnoteReference"/>
          <w:noProof/>
        </w:rPr>
        <w:footnoteReference w:id="12"/>
      </w:r>
      <w:r>
        <w:rPr>
          <w:noProof/>
        </w:rPr>
        <w:t>), vilket innebär att Europa har en robust teknisk och industriell bas som stöds av ett dynamiskt ekosystem av forskningsorganisationer, innovativa uppstartsföretag och etablerade branschaktörer (</w:t>
      </w:r>
      <w:r>
        <w:rPr>
          <w:rStyle w:val="FootnoteReference"/>
          <w:noProof/>
        </w:rPr>
        <w:footnoteReference w:id="13"/>
      </w:r>
      <w:r>
        <w:rPr>
          <w:noProof/>
        </w:rPr>
        <w:t xml:space="preserve">).  </w:t>
      </w:r>
    </w:p>
    <w:p w14:paraId="56F45B38" w14:textId="6D947BDD" w:rsidR="007B0572" w:rsidRPr="00D50A75" w:rsidRDefault="007B0572" w:rsidP="00891DE3">
      <w:pPr>
        <w:spacing w:after="0" w:line="276" w:lineRule="auto"/>
        <w:rPr>
          <w:b/>
          <w:bCs/>
          <w:noProof/>
        </w:rPr>
      </w:pPr>
    </w:p>
    <w:p w14:paraId="6AD4A0EF" w14:textId="7B0FF322" w:rsidR="00C25DAA" w:rsidRPr="00D50A75" w:rsidRDefault="5DC590EA" w:rsidP="00891DE3">
      <w:pPr>
        <w:spacing w:after="0" w:line="276" w:lineRule="auto"/>
        <w:rPr>
          <w:noProof/>
        </w:rPr>
      </w:pPr>
      <w:r>
        <w:rPr>
          <w:b/>
          <w:noProof/>
        </w:rPr>
        <w:t>Rymdbaserad teknik</w:t>
      </w:r>
      <w:r>
        <w:rPr>
          <w:noProof/>
        </w:rPr>
        <w:t xml:space="preserve"> utgör i allt högre grad grunden för multidomänoperationer genom att </w:t>
      </w:r>
      <w:r>
        <w:rPr>
          <w:b/>
          <w:noProof/>
        </w:rPr>
        <w:t xml:space="preserve">tillhandahålla grundläggande data för beslutsöverlägsenhet </w:t>
      </w:r>
      <w:r>
        <w:rPr>
          <w:noProof/>
        </w:rPr>
        <w:t>och operativ samordning (</w:t>
      </w:r>
      <w:r>
        <w:rPr>
          <w:rStyle w:val="FootnoteReference"/>
          <w:noProof/>
        </w:rPr>
        <w:footnoteReference w:id="14"/>
      </w:r>
      <w:r>
        <w:rPr>
          <w:noProof/>
        </w:rPr>
        <w:t xml:space="preserve">). Rymdbaserad teknik tillhandahåller lösningar för geo-spatial underrättelseinformation och situationsmedvetenhet, säker kommunikation på slagfältet och bättre förutseende när det gäller försvarsförmågan. Initiativ såsom IRIS², Galileos offentligt reglerade tjänst och den planerade EU-tjänsten för jordobservation för statlig användning kommer tillsammans med det växande antalet nya rymdaktörer i EU att leda till ytterligare integrering av rymdbaserade lösningar i försvarsförmågan och samtidigt minska beroenden och risker i samband med dessa. Även </w:t>
      </w:r>
      <w:r>
        <w:rPr>
          <w:b/>
          <w:noProof/>
        </w:rPr>
        <w:t>säkra och resilienta konnektivitetslösningar</w:t>
      </w:r>
      <w:r>
        <w:rPr>
          <w:noProof/>
        </w:rPr>
        <w:t xml:space="preserve">, bland annat för kvant- och AI-baserade försvarssystem, där Europa har en stark konkurrensfördel, är en viktig stödresurs för försvaret. </w:t>
      </w:r>
    </w:p>
    <w:p w14:paraId="2A71C5E9" w14:textId="24B625C7" w:rsidR="009C2D59" w:rsidRPr="009C2D59" w:rsidRDefault="009C2D59" w:rsidP="009C2D59">
      <w:pPr>
        <w:spacing w:before="120" w:after="160" w:line="259" w:lineRule="auto"/>
        <w:rPr>
          <w:noProof/>
          <w:color w:val="000000" w:themeColor="text1"/>
        </w:rPr>
      </w:pPr>
      <w:r>
        <w:rPr>
          <w:noProof/>
          <w:color w:val="000000" w:themeColor="text1"/>
        </w:rPr>
        <w:t xml:space="preserve">Cyberområdet utgör den femte operativa domänen </w:t>
      </w:r>
      <w:r>
        <w:rPr>
          <w:i/>
          <w:noProof/>
          <w:color w:val="000000" w:themeColor="text1"/>
          <w:sz w:val="20"/>
        </w:rPr>
        <w:t>(</w:t>
      </w:r>
      <w:r>
        <w:rPr>
          <w:rStyle w:val="FootnoteReference"/>
          <w:noProof/>
          <w:color w:val="000000" w:themeColor="text1"/>
          <w:lang w:val="en-IE"/>
        </w:rPr>
        <w:footnoteReference w:id="15"/>
      </w:r>
      <w:r>
        <w:rPr>
          <w:i/>
          <w:noProof/>
          <w:color w:val="000000" w:themeColor="text1"/>
          <w:sz w:val="20"/>
        </w:rPr>
        <w:t>)</w:t>
      </w:r>
      <w:r>
        <w:rPr>
          <w:noProof/>
          <w:color w:val="000000" w:themeColor="text1"/>
        </w:rPr>
        <w:t xml:space="preserve"> och är en central del av europeisk och nationell försvarsstrategi. Kapacitet inom cybersäkerhet och cyberförsvar har av naturliga skäl dubbla användningsområden och är redan av avgörande betydelse för den militära styrkan på slagfältet, men den är också central för skyddet av kritisk infrastruktur såsom kommunikationsnätverk (mark- eller rymdbaserade), energiinfrastruktur och transport- och finanssektorerna. Cyberområdet är en nyckelkomponent i all hybridkrigföring som syftar till att skapa splittring och destabilisera Europa. Såsom anges i vitboken </w:t>
      </w:r>
      <w:r>
        <w:rPr>
          <w:i/>
          <w:noProof/>
          <w:color w:val="000000" w:themeColor="text1"/>
          <w:sz w:val="20"/>
        </w:rPr>
        <w:t>(</w:t>
      </w:r>
      <w:r>
        <w:rPr>
          <w:rStyle w:val="FootnoteReference"/>
          <w:noProof/>
          <w:color w:val="000000" w:themeColor="text1"/>
          <w:lang w:val="en-IE"/>
        </w:rPr>
        <w:footnoteReference w:id="16"/>
      </w:r>
      <w:r>
        <w:rPr>
          <w:i/>
          <w:noProof/>
          <w:color w:val="000000" w:themeColor="text1"/>
          <w:sz w:val="20"/>
        </w:rPr>
        <w:t>)</w:t>
      </w:r>
      <w:r>
        <w:rPr>
          <w:noProof/>
          <w:color w:val="000000" w:themeColor="text1"/>
        </w:rPr>
        <w:t xml:space="preserve"> är utveckling och utbyggnad av defensiva och offensiva cyberförmågor av yttersta vikt.</w:t>
      </w:r>
    </w:p>
    <w:p w14:paraId="6DF616DF" w14:textId="77AFB2F8" w:rsidR="004D1D8F" w:rsidRPr="00D50A75" w:rsidRDefault="4A7E0420">
      <w:pPr>
        <w:spacing w:before="120" w:after="120" w:line="276" w:lineRule="auto"/>
        <w:rPr>
          <w:noProof/>
        </w:rPr>
      </w:pPr>
      <w:r>
        <w:rPr>
          <w:noProof/>
        </w:rPr>
        <w:t xml:space="preserve">Under de senaste åren har </w:t>
      </w:r>
      <w:r>
        <w:rPr>
          <w:b/>
          <w:noProof/>
        </w:rPr>
        <w:t>Europeiska försvarsfonden</w:t>
      </w:r>
      <w:r>
        <w:rPr>
          <w:noProof/>
        </w:rPr>
        <w:t xml:space="preserve"> finansierat utvecklingen av ett stort antal olika försvarstekniker och försvarsprodukter som har lett till innovativa lösningar inom AI, hypersoniska vapensystem, molnteknik, nya avancerade material, rymdbaserad teknik och kvantbaserad teknik. Europeiska försvarsfonden avsätter </w:t>
      </w:r>
      <w:r>
        <w:rPr>
          <w:b/>
          <w:noProof/>
        </w:rPr>
        <w:t>4–8 % av sin årliga budget</w:t>
      </w:r>
      <w:r>
        <w:rPr>
          <w:noProof/>
        </w:rPr>
        <w:t xml:space="preserve"> till disruptiv teknik. </w:t>
      </w:r>
    </w:p>
    <w:p w14:paraId="51F4348A" w14:textId="157C1DE8" w:rsidR="002A2096" w:rsidRPr="00D50A75" w:rsidRDefault="11E239EE" w:rsidP="000B4672">
      <w:pPr>
        <w:spacing w:before="120" w:after="120" w:line="276" w:lineRule="auto"/>
        <w:rPr>
          <w:noProof/>
        </w:rPr>
      </w:pPr>
      <w:r>
        <w:rPr>
          <w:noProof/>
        </w:rPr>
        <w:t xml:space="preserve">För att ytterligare främja utvecklingen och stärka den tekniska suveräniteten kommer </w:t>
      </w:r>
      <w:r>
        <w:rPr>
          <w:b/>
          <w:noProof/>
        </w:rPr>
        <w:t>kommissionen</w:t>
      </w:r>
      <w:r>
        <w:rPr>
          <w:noProof/>
        </w:rPr>
        <w:t xml:space="preserve"> att ytterligare </w:t>
      </w:r>
      <w:r>
        <w:rPr>
          <w:b/>
          <w:noProof/>
        </w:rPr>
        <w:t>förenkla och snabba på</w:t>
      </w:r>
      <w:r>
        <w:rPr>
          <w:noProof/>
        </w:rPr>
        <w:t xml:space="preserve"> Europeiska försvarsfondens ansöknings- och utvärderingsförfaranden för forsknings- och utvecklingsbidrag till disruptiv teknik (</w:t>
      </w:r>
      <w:r>
        <w:rPr>
          <w:rStyle w:val="FootnoteReference"/>
          <w:noProof/>
        </w:rPr>
        <w:footnoteReference w:id="17"/>
      </w:r>
      <w:r>
        <w:rPr>
          <w:noProof/>
        </w:rPr>
        <w:t xml:space="preserve">). Kommissionen kommer även att stärka sin </w:t>
      </w:r>
      <w:r>
        <w:rPr>
          <w:b/>
          <w:noProof/>
        </w:rPr>
        <w:t xml:space="preserve">teknikbevakningskapacitet </w:t>
      </w:r>
      <w:r>
        <w:rPr>
          <w:noProof/>
        </w:rPr>
        <w:t xml:space="preserve">på försvarsområdet genom det egna gemensamma forskningscentrumet (JRC) </w:t>
      </w:r>
      <w:r>
        <w:rPr>
          <w:i/>
          <w:noProof/>
          <w:sz w:val="20"/>
        </w:rPr>
        <w:t>(</w:t>
      </w:r>
      <w:r>
        <w:rPr>
          <w:rStyle w:val="FootnoteReference"/>
          <w:noProof/>
        </w:rPr>
        <w:footnoteReference w:id="18"/>
      </w:r>
      <w:r>
        <w:rPr>
          <w:i/>
          <w:noProof/>
          <w:sz w:val="20"/>
        </w:rPr>
        <w:t>)</w:t>
      </w:r>
      <w:r>
        <w:rPr>
          <w:noProof/>
        </w:rPr>
        <w:t xml:space="preserve"> och i nära samarbete med EDA och medlemsstaterna, för att förbättra informationen och kunskaperna om ny försvarsteknik inom hela EU, och även med EU:s försvarsindustri. Kommissionen kommer också att sträva efter att säkerställa största möjliga stöd från EU:s försvarsinstrument till förmågeutveckling inom förmågekoalitionerna.</w:t>
      </w:r>
    </w:p>
    <w:p w14:paraId="2ED40AFB" w14:textId="783C315C" w:rsidR="002A2096" w:rsidRPr="00D50A75" w:rsidRDefault="002A2096" w:rsidP="008720E1">
      <w:pPr>
        <w:pStyle w:val="Text1"/>
        <w:spacing w:line="276" w:lineRule="auto"/>
        <w:ind w:left="0"/>
        <w:rPr>
          <w:noProof/>
        </w:rPr>
      </w:pPr>
      <w:r>
        <w:rPr>
          <w:b/>
          <w:i/>
          <w:noProof/>
        </w:rPr>
        <w:t xml:space="preserve">Framväxten av nya aktörer driver på förändringar av industriella metoder och operativa tillvägagångssätt genom ökad flexibilitet och reaktionsförmåga </w:t>
      </w:r>
    </w:p>
    <w:p w14:paraId="798238AF" w14:textId="33E07A1F" w:rsidR="002A2096" w:rsidRPr="00D50A75" w:rsidRDefault="002A2096" w:rsidP="00891DE3">
      <w:pPr>
        <w:spacing w:after="0" w:line="276" w:lineRule="auto"/>
        <w:rPr>
          <w:noProof/>
        </w:rPr>
      </w:pPr>
      <w:r>
        <w:rPr>
          <w:b/>
          <w:noProof/>
        </w:rPr>
        <w:t>Framväxten av aktörer inom det nya försvaret, såsom innovativa små och medelstora företag, små midcap-bolag och uppstartsföretag, förändrar hur försvarsförmågor utvecklas, produceras och införs.</w:t>
      </w:r>
      <w:r>
        <w:rPr>
          <w:noProof/>
        </w:rPr>
        <w:t xml:space="preserve"> Genom att komplettera etablerade industriaktörer driver dessa företag på flexibla utvecklingsprocesser, snabbare iterationscykler och nya metoder för att leverera förmågor, vilket hjälper Europas försvarssektor att reagera snabbare på förändrade operativa behov. </w:t>
      </w:r>
    </w:p>
    <w:p w14:paraId="07AEC76B" w14:textId="514AF46E" w:rsidR="002F4997" w:rsidRDefault="39D7FF30" w:rsidP="00044AC0">
      <w:pPr>
        <w:spacing w:before="240" w:line="276" w:lineRule="auto"/>
        <w:rPr>
          <w:noProof/>
        </w:rPr>
      </w:pPr>
      <w:r>
        <w:rPr>
          <w:noProof/>
        </w:rPr>
        <w:t xml:space="preserve">Flera initiativ har lanserats på nationell nivå, EU-nivå och Natonivå för att stödja nya aktörer i det försvarsindustriella ekosystemet, deras integrering i försvarsleveranskedjorna och deras samarbete med etablerade aktörer. </w:t>
      </w:r>
    </w:p>
    <w:p w14:paraId="19CBD86A" w14:textId="55940A92" w:rsidR="0049224B" w:rsidRPr="00D50A75" w:rsidRDefault="351B1C9D" w:rsidP="00044AC0">
      <w:pPr>
        <w:spacing w:before="240" w:line="276" w:lineRule="auto"/>
        <w:rPr>
          <w:noProof/>
        </w:rPr>
      </w:pPr>
      <w:r>
        <w:rPr>
          <w:noProof/>
        </w:rPr>
        <w:t xml:space="preserve">Programmet för europeisk försvarsindustri (Edip) </w:t>
      </w:r>
      <w:r>
        <w:rPr>
          <w:i/>
          <w:noProof/>
          <w:sz w:val="20"/>
        </w:rPr>
        <w:t>(</w:t>
      </w:r>
      <w:r>
        <w:rPr>
          <w:rStyle w:val="FootnoteReference"/>
          <w:noProof/>
        </w:rPr>
        <w:footnoteReference w:id="19"/>
      </w:r>
      <w:r>
        <w:rPr>
          <w:i/>
          <w:noProof/>
          <w:sz w:val="20"/>
        </w:rPr>
        <w:t>)</w:t>
      </w:r>
      <w:r>
        <w:rPr>
          <w:noProof/>
        </w:rPr>
        <w:t xml:space="preserve"> syftar till att stärka Europas försvarsindustriella bas, inklusive framväxten av innovativa små och medelstora företag, och till att stärka dess konkurrenskraft och resiliens, bland annat genom industriella förstärkningsåtgärder. </w:t>
      </w:r>
    </w:p>
    <w:p w14:paraId="23818AC3" w14:textId="02977627" w:rsidR="796591E5" w:rsidRDefault="73E719D0" w:rsidP="223ECCC8">
      <w:pPr>
        <w:spacing w:after="0" w:line="276" w:lineRule="auto"/>
        <w:rPr>
          <w:noProof/>
        </w:rPr>
      </w:pPr>
      <w:r>
        <w:rPr>
          <w:noProof/>
        </w:rPr>
        <w:t>EU:s system för försvarsinnovation (Eudis) (</w:t>
      </w:r>
      <w:r>
        <w:rPr>
          <w:rStyle w:val="FootnoteReference"/>
          <w:noProof/>
        </w:rPr>
        <w:footnoteReference w:id="20"/>
      </w:r>
      <w:r>
        <w:rPr>
          <w:noProof/>
        </w:rPr>
        <w:t>) är det första EU-initiativet för att ge riktat stöd till nya aktörer inom sektorn. Eudis lanserades 2022 och stärker och påskyndar en ny generation av försvarsföretag i hela Europa. Fram till 2027 kommer Eudis att avsätta upp till 1,5 miljarder euro för att främja banbrytande teknik och stärka kontakterna mellan nya innovatörer och etablerade industriaktörer genom regelbundna försvars-hackaton, ett accelerationsprogram för försvarsföretag, kontaktskapande, riktade ansökningsomgångar för forskning och utveckling samt tillgång till egetkapitalfinansiering. Vidare fungerar den knutpunkt för försvarsinnovation (Hedi) som lanserades av EDA 2022 som en plattform för att främja ett nära samarbete mellan medlemsstaterna och EU-aktörer i frågor om försvarsinnovation. Natos Diana-program (</w:t>
      </w:r>
      <w:r>
        <w:rPr>
          <w:rStyle w:val="FootnoteReference"/>
          <w:noProof/>
        </w:rPr>
        <w:footnoteReference w:id="21"/>
      </w:r>
      <w:r>
        <w:rPr>
          <w:noProof/>
        </w:rPr>
        <w:t>), Natos innovationsfond (</w:t>
      </w:r>
      <w:r>
        <w:rPr>
          <w:rStyle w:val="FootnoteReference"/>
          <w:noProof/>
        </w:rPr>
        <w:footnoteReference w:id="22"/>
      </w:r>
      <w:r>
        <w:rPr>
          <w:noProof/>
        </w:rPr>
        <w:t>) och den nyligen lanserade handlingsplanen för snabbt införande (</w:t>
      </w:r>
      <w:r>
        <w:rPr>
          <w:rStyle w:val="FootnoteReference"/>
          <w:noProof/>
        </w:rPr>
        <w:footnoteReference w:id="23"/>
      </w:r>
      <w:r>
        <w:rPr>
          <w:noProof/>
        </w:rPr>
        <w:t>) syftar också till att påskynda införandet av ny försvarsteknik och stödja nya försvarsaktörer (</w:t>
      </w:r>
      <w:r>
        <w:rPr>
          <w:rStyle w:val="FootnoteReference"/>
          <w:noProof/>
        </w:rPr>
        <w:footnoteReference w:id="24"/>
      </w:r>
      <w:r>
        <w:rPr>
          <w:noProof/>
        </w:rPr>
        <w:t>).</w:t>
      </w:r>
    </w:p>
    <w:p w14:paraId="67A225A8" w14:textId="77777777" w:rsidR="00F03BA0" w:rsidRDefault="00F03BA0" w:rsidP="223ECCC8">
      <w:pPr>
        <w:spacing w:after="0" w:line="276" w:lineRule="auto"/>
        <w:rPr>
          <w:noProof/>
        </w:rPr>
      </w:pPr>
    </w:p>
    <w:p w14:paraId="54950059" w14:textId="23864C37" w:rsidR="0064114A" w:rsidRDefault="2C9394B2" w:rsidP="00BA61A3">
      <w:pPr>
        <w:spacing w:after="0" w:line="276" w:lineRule="auto"/>
        <w:rPr>
          <w:noProof/>
        </w:rPr>
      </w:pPr>
      <w:r>
        <w:rPr>
          <w:noProof/>
        </w:rPr>
        <w:t xml:space="preserve">För att utnyttja den transformativa potentialen hos aktörer inom det nya försvaret i syfte att stödja EU:s försvarsberedskap </w:t>
      </w:r>
      <w:r>
        <w:rPr>
          <w:b/>
          <w:noProof/>
        </w:rPr>
        <w:t>bör kommissionen tillhandahålla betydande stöd till innovativa små och medelstora företag</w:t>
      </w:r>
      <w:r>
        <w:rPr>
          <w:noProof/>
        </w:rPr>
        <w:t xml:space="preserve"> </w:t>
      </w:r>
      <w:r>
        <w:rPr>
          <w:b/>
          <w:noProof/>
        </w:rPr>
        <w:t xml:space="preserve">som en del av Europeiska konkurrenskraftsfondens försvarsrelaterade verksamhet </w:t>
      </w:r>
      <w:r>
        <w:rPr>
          <w:noProof/>
        </w:rPr>
        <w:t xml:space="preserve">och införa åtgärder som underlättar deras tillgång till försvarsleveranskedjorna. </w:t>
      </w:r>
    </w:p>
    <w:p w14:paraId="766FD334" w14:textId="5E7E15F3" w:rsidR="00A928DB" w:rsidRPr="00D50A75" w:rsidDel="00FC6AF7" w:rsidRDefault="6334AC97" w:rsidP="0023153F">
      <w:pPr>
        <w:pStyle w:val="Heading1"/>
        <w:rPr>
          <w:noProof/>
        </w:rPr>
      </w:pPr>
      <w:bookmarkStart w:id="11" w:name="_Toc207190539"/>
      <w:bookmarkStart w:id="12" w:name="_Toc211290022"/>
      <w:bookmarkStart w:id="13" w:name="_Toc211427621"/>
      <w:r>
        <w:rPr>
          <w:noProof/>
        </w:rPr>
        <w:t>Göra EU till en motor för det nya försvaret</w:t>
      </w:r>
      <w:bookmarkEnd w:id="11"/>
      <w:bookmarkEnd w:id="12"/>
      <w:bookmarkEnd w:id="13"/>
    </w:p>
    <w:p w14:paraId="74B64FEA" w14:textId="39C75140" w:rsidR="2C266943" w:rsidRPr="00D50A75" w:rsidRDefault="009A521B" w:rsidP="452BEBF1">
      <w:pPr>
        <w:spacing w:line="276" w:lineRule="auto"/>
        <w:rPr>
          <w:noProof/>
        </w:rPr>
      </w:pPr>
      <w:r>
        <w:rPr>
          <w:noProof/>
        </w:rPr>
        <w:t>För att omvandla EU:s försvarsindustri genom att tillvarata lärdomarna från Ukrainas erfarenheter och för att utnyttja potentialen hos både disruptiv teknik och aktörer inom det nya försvaret måste en rad strukturella utmaningar hanteras.</w:t>
      </w:r>
    </w:p>
    <w:p w14:paraId="6ACA2C27" w14:textId="3906F883" w:rsidR="5E94CCED" w:rsidRPr="00D50A75" w:rsidRDefault="00965C80" w:rsidP="00944327">
      <w:pPr>
        <w:pStyle w:val="Heading2"/>
        <w:tabs>
          <w:tab w:val="clear" w:pos="595"/>
        </w:tabs>
        <w:ind w:left="142" w:hanging="142"/>
        <w:rPr>
          <w:noProof/>
        </w:rPr>
      </w:pPr>
      <w:r>
        <w:rPr>
          <w:noProof/>
        </w:rPr>
        <w:t>Stödja försvarsföretag under hela investeringsprocessen</w:t>
      </w:r>
    </w:p>
    <w:p w14:paraId="6BEA9468" w14:textId="081E5732" w:rsidR="27E26DF3" w:rsidRPr="00D50A75" w:rsidRDefault="002507D3" w:rsidP="27E26DF3">
      <w:pPr>
        <w:spacing w:before="120" w:after="120" w:line="276" w:lineRule="auto"/>
        <w:rPr>
          <w:noProof/>
        </w:rPr>
      </w:pPr>
      <w:r>
        <w:rPr>
          <w:noProof/>
        </w:rPr>
        <w:t xml:space="preserve">Den nya generationen europeiska försvarsaktörer drar till sig ett växande intresse från privata investerare. </w:t>
      </w:r>
    </w:p>
    <w:p w14:paraId="4105DB2C" w14:textId="4FC0019B" w:rsidR="70C9B198" w:rsidRPr="00D50A75" w:rsidRDefault="35C4CDCC" w:rsidP="452BEBF1">
      <w:pPr>
        <w:spacing w:before="120" w:after="120" w:line="276" w:lineRule="auto"/>
        <w:rPr>
          <w:noProof/>
        </w:rPr>
      </w:pPr>
      <w:r>
        <w:rPr>
          <w:noProof/>
        </w:rPr>
        <w:t>EU:s roll bör gå utöver att stödja försvarsföretag inom det nya försvaret i ett tidigt skede. Dessa innovatörer utgör en central pelare för EU:s strategiskt oberoende och bör därför i Europa kunna hitta de investeringar de behöver för att växa och konkurrera globalt. Utan sådana möjligheter finns risken att de vänder sig till utländska investerare, vilket skulle undergräva EU:s säkerhets- och försvarsintressen.</w:t>
      </w:r>
    </w:p>
    <w:p w14:paraId="06D3E234" w14:textId="039E52C5" w:rsidR="235F2D03" w:rsidRPr="00D50A75" w:rsidRDefault="4051B7EA" w:rsidP="35FB4EAE">
      <w:pPr>
        <w:spacing w:before="120" w:after="120" w:line="276" w:lineRule="auto"/>
        <w:rPr>
          <w:rStyle w:val="FootnoteReference"/>
          <w:noProof/>
        </w:rPr>
      </w:pPr>
      <w:r>
        <w:rPr>
          <w:noProof/>
        </w:rPr>
        <w:t>Att säkerställa finansiering för försvarsföretag i Europa i både ett tidigt och sent skede är en brådskande prioritering. EU har redan flera enhörningsföretag inom försvarssektorn, men det ökande antalet nya försvarsföretag kräver större investeringsinsatser och tillgång till kapital. EU bör mobilisera hela sitt finansiella ekosystem, inklusive private equity, riskkapital, pensionsfonder, investeringsfonder och kapitalförvaltare, för att stödja försvarsinnovation från ett tidigt skede till storskalig produktion i enlighet med behoven för att uppnå försvarsberedskap till 2030.</w:t>
      </w:r>
    </w:p>
    <w:p w14:paraId="1A16066D" w14:textId="6BD9FFF8" w:rsidR="0055302E" w:rsidRPr="00D50A75" w:rsidRDefault="5674E75F" w:rsidP="300CA43B">
      <w:pPr>
        <w:spacing w:before="120" w:after="120" w:line="276" w:lineRule="auto"/>
        <w:rPr>
          <w:noProof/>
        </w:rPr>
      </w:pPr>
      <w:r>
        <w:rPr>
          <w:noProof/>
        </w:rPr>
        <w:t xml:space="preserve">Kommissionen har vidtagit viktiga åtgärder för att förbättra tillgången till finansiering för försvarsföretag, däribland små midcap-bolag, uppstartsföretag, expanderande företag och små och medelstora företag. En central roll för dessa insatser spelar </w:t>
      </w:r>
      <w:r>
        <w:rPr>
          <w:b/>
          <w:noProof/>
        </w:rPr>
        <w:t>egetkapitalinstrument på försvarsområdet</w:t>
      </w:r>
      <w:r>
        <w:rPr>
          <w:noProof/>
        </w:rPr>
        <w:t>, en holdingfond som samfinansieras av kommissionen och Europeiska investeringsfonden och som förväntas kanalisera över 500 miljoner euro i eget kapital till försvarsföretag i EU senast 2026 (</w:t>
      </w:r>
      <w:r>
        <w:rPr>
          <w:rStyle w:val="FootnoteReference"/>
          <w:noProof/>
        </w:rPr>
        <w:footnoteReference w:id="25"/>
      </w:r>
      <w:r>
        <w:rPr>
          <w:noProof/>
        </w:rPr>
        <w:t xml:space="preserve">). </w:t>
      </w:r>
      <w:r>
        <w:rPr>
          <w:b/>
          <w:noProof/>
        </w:rPr>
        <w:t>Europeiska investeringsbanken (EIB)</w:t>
      </w:r>
      <w:r>
        <w:rPr>
          <w:noProof/>
        </w:rPr>
        <w:t xml:space="preserve"> ökar sitt stöd till försvarsföretag, bland annat genom ett särskilt anslag för att underlätta tillgången till </w:t>
      </w:r>
      <w:r>
        <w:rPr>
          <w:b/>
          <w:noProof/>
        </w:rPr>
        <w:t>lån</w:t>
      </w:r>
      <w:r>
        <w:rPr>
          <w:noProof/>
        </w:rPr>
        <w:t xml:space="preserve"> för små och medelstora företag i försvarsindustrins leveranskedjor.</w:t>
      </w:r>
    </w:p>
    <w:p w14:paraId="35E2ED24" w14:textId="0CC3C548" w:rsidR="1855EBF8" w:rsidRPr="00D50A75" w:rsidRDefault="2CCB1FB7" w:rsidP="6B168124">
      <w:pPr>
        <w:spacing w:before="120" w:after="120" w:line="276" w:lineRule="auto"/>
        <w:rPr>
          <w:noProof/>
        </w:rPr>
      </w:pPr>
      <w:r>
        <w:rPr>
          <w:noProof/>
        </w:rPr>
        <w:t>De förändringar som föreslås i omnibuspaketet om försvarsberedskap kommer också att göra det möjligt för InvestEU att öka sitt finansiella stöd till försvarssektorn. Kommissionen arbetar också med att skapa</w:t>
      </w:r>
      <w:r>
        <w:rPr>
          <w:b/>
          <w:noProof/>
        </w:rPr>
        <w:t xml:space="preserve"> starkare synergier mellan försvarsinriktade och civilt inriktade finansieringsprogram</w:t>
      </w:r>
      <w:r>
        <w:rPr>
          <w:noProof/>
        </w:rPr>
        <w:t xml:space="preserve"> på EU-nivå.  Horisont Europa och </w:t>
      </w:r>
      <w:r>
        <w:rPr>
          <w:b/>
          <w:noProof/>
        </w:rPr>
        <w:t xml:space="preserve">Europeiska innovationsrådet (EIC) </w:t>
      </w:r>
      <w:r>
        <w:rPr>
          <w:noProof/>
        </w:rPr>
        <w:t>spelar en viktig roll för att stödja företag i utvecklingen av disruptiva innovationer såsom kvantteknik, bioteknik, robotteknik och AI. Från och med 2026 kommer EIC:s Accelerator att kunna stödja projekt med dubbla användningsområden medan programmet STEP Scale Up kommer att stödja innovation inom kritisk försvarsteknik.  Kommissionens förslag till nästa ramprogram för Horisont Europa (2028–2034) syftar till att bygga vidare på dessa insatser för att ytterligare stärka Europas integrerade innovationsekosystem. Genom halvtidsöversynen av sammanhållningspolitiken ges också medlemsstaterna möjlighet att frivilligt använda sammanhållningsmedel för att stödja industrikapacitet och teknik med dubbla användningsområden.</w:t>
      </w:r>
    </w:p>
    <w:p w14:paraId="61966F8A" w14:textId="5F1286A8" w:rsidR="00E67273" w:rsidRPr="00D50A75" w:rsidRDefault="33206594" w:rsidP="00A53E9A">
      <w:pPr>
        <w:spacing w:before="120" w:after="120" w:line="276" w:lineRule="auto"/>
        <w:rPr>
          <w:noProof/>
        </w:rPr>
      </w:pPr>
      <w:r>
        <w:rPr>
          <w:b/>
          <w:noProof/>
        </w:rPr>
        <w:t xml:space="preserve">Bristen på tillväxtkapital </w:t>
      </w:r>
      <w:r>
        <w:rPr>
          <w:noProof/>
        </w:rPr>
        <w:t>är dock fortfarande ett problem för utvecklingen av europeisk försvarsinnovation. Detta återspeglar ett bredare strukturellt problem på de europeiska kapitalmarknaderna men är särskilt bekymmersamt när det gäller försvarsområdet med tanke på dess strategiska karaktär och konsekvenserna för Europas säkerhet.</w:t>
      </w:r>
    </w:p>
    <w:p w14:paraId="2E95F661" w14:textId="52A32E0D" w:rsidR="007A6C8F" w:rsidRPr="00D50A75" w:rsidRDefault="007A6C8F" w:rsidP="008720E1">
      <w:pPr>
        <w:pBdr>
          <w:top w:val="single" w:sz="4" w:space="1" w:color="auto"/>
          <w:left w:val="single" w:sz="4" w:space="4" w:color="auto"/>
          <w:bottom w:val="single" w:sz="4" w:space="1" w:color="auto"/>
          <w:right w:val="single" w:sz="4" w:space="4" w:color="auto"/>
        </w:pBdr>
        <w:spacing w:before="120" w:after="120" w:line="276" w:lineRule="auto"/>
        <w:rPr>
          <w:b/>
          <w:bCs/>
          <w:i/>
          <w:iCs/>
          <w:noProof/>
        </w:rPr>
      </w:pPr>
      <w:r>
        <w:rPr>
          <w:b/>
          <w:i/>
          <w:noProof/>
        </w:rPr>
        <w:t>Föreslagen åtgärd</w:t>
      </w:r>
    </w:p>
    <w:p w14:paraId="6A1ECEB8" w14:textId="448BE57A" w:rsidR="007A6C8F" w:rsidRPr="00D50A75" w:rsidRDefault="098F832C" w:rsidP="009C2D59">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Tillsammans med EIB/EIF kommer kommissionen att</w:t>
      </w:r>
      <w:r>
        <w:rPr>
          <w:b/>
          <w:noProof/>
        </w:rPr>
        <w:t xml:space="preserve"> stödja lanseringen av en holdingfond på upp till 1 miljard euro </w:t>
      </w:r>
      <w:r>
        <w:rPr>
          <w:noProof/>
        </w:rPr>
        <w:t xml:space="preserve">för att tillhandahålla </w:t>
      </w:r>
      <w:r>
        <w:rPr>
          <w:b/>
          <w:noProof/>
        </w:rPr>
        <w:t>tillväxtkapital</w:t>
      </w:r>
      <w:r>
        <w:rPr>
          <w:noProof/>
        </w:rPr>
        <w:t xml:space="preserve"> </w:t>
      </w:r>
      <w:r>
        <w:rPr>
          <w:b/>
          <w:noProof/>
        </w:rPr>
        <w:t>till försvarsrelaterade innovativa små och medelstora företag och expanderande företag</w:t>
      </w:r>
      <w:r>
        <w:rPr>
          <w:noProof/>
        </w:rPr>
        <w:t xml:space="preserve"> och konsolidera försvarsleveranskedjor, med stöd av privata fonder (riskkapitalfonder, private equity-fonder, privata kreditfonder, infrastrukturfonder), senast första kvartalet 2026. </w:t>
      </w:r>
    </w:p>
    <w:p w14:paraId="0BB12E4F" w14:textId="73BC92DD" w:rsidR="146E1C35" w:rsidRPr="00D50A75" w:rsidRDefault="007A6C8F" w:rsidP="00944327">
      <w:pPr>
        <w:pStyle w:val="Heading2"/>
        <w:rPr>
          <w:noProof/>
        </w:rPr>
      </w:pPr>
      <w:r>
        <w:rPr>
          <w:noProof/>
        </w:rPr>
        <w:t xml:space="preserve">Påskynda marknadsintroduktionen radikalt för försvarsprodukter, försvarsteknik och försvarssystem </w:t>
      </w:r>
    </w:p>
    <w:p w14:paraId="47877978" w14:textId="7ED88565" w:rsidR="5ABFA4FA" w:rsidRPr="00BA61A3" w:rsidRDefault="491FF01B" w:rsidP="6B168124">
      <w:pPr>
        <w:spacing w:before="120" w:after="120" w:line="276" w:lineRule="auto"/>
        <w:rPr>
          <w:b/>
          <w:bCs/>
          <w:noProof/>
        </w:rPr>
      </w:pPr>
      <w:r>
        <w:rPr>
          <w:b/>
          <w:noProof/>
        </w:rPr>
        <w:t>Testning och validering</w:t>
      </w:r>
      <w:r>
        <w:rPr>
          <w:noProof/>
        </w:rPr>
        <w:t xml:space="preserve"> </w:t>
      </w:r>
      <w:r>
        <w:rPr>
          <w:b/>
          <w:noProof/>
        </w:rPr>
        <w:t>är viktiga steg på vägen mot kommersialisering av försvarssystem och försvarsteknik.</w:t>
      </w:r>
      <w:r>
        <w:rPr>
          <w:noProof/>
        </w:rPr>
        <w:t xml:space="preserve"> Forsknings- och teknikinfrastruktur tillhandahåller den kapacitet som krävs för att påskynda denna process så att disruptiv teknik snabbare kan uppnå operativ beredskap.  Trots det är innovationscykeln på försvarsområdet, från idé till förmåga, fortfarande mycket långsam och tungrodd och räcker inte till för den försvarsberedskap som Europa behöver uppnå till 2030. Europa behöver en </w:t>
      </w:r>
      <w:r>
        <w:rPr>
          <w:b/>
          <w:noProof/>
        </w:rPr>
        <w:t>grundläggande förändring för att snabbt kunna omvandla idéer till banbrytande lösningar för försvarsmakten</w:t>
      </w:r>
      <w:r>
        <w:rPr>
          <w:noProof/>
        </w:rPr>
        <w:t>.</w:t>
      </w:r>
    </w:p>
    <w:p w14:paraId="3016450F" w14:textId="13188480" w:rsidR="00E40B45" w:rsidRPr="00D50A75" w:rsidRDefault="48C63143" w:rsidP="7C5B3952">
      <w:pPr>
        <w:spacing w:before="120" w:after="120" w:line="276" w:lineRule="auto"/>
        <w:rPr>
          <w:strike/>
          <w:noProof/>
          <w:u w:val="single"/>
        </w:rPr>
      </w:pPr>
      <w:r>
        <w:rPr>
          <w:b/>
          <w:noProof/>
        </w:rPr>
        <w:t>Tillverkningskapacitet</w:t>
      </w:r>
      <w:r>
        <w:rPr>
          <w:noProof/>
        </w:rPr>
        <w:t xml:space="preserve"> </w:t>
      </w:r>
      <w:r>
        <w:rPr>
          <w:b/>
          <w:noProof/>
        </w:rPr>
        <w:t>är också avgörande för att föra ut försvarsteknik på marknaden. Den är dock dyr och kräver stora initiala investeringar.</w:t>
      </w:r>
      <w:r>
        <w:rPr>
          <w:noProof/>
        </w:rPr>
        <w:t xml:space="preserve"> Företag inom det nya försvaret är ofta tveksamma till att avsätta sådana resurser utan tydliga affärsutsikter, vilket ökar marknadsledtiden och undergräver deras konkurrensfördelar. Dessa företag skulle gynnas av smidiga och flexibla tillverkningsmetoder, såsom tillverkning som en tjänst, bland annat genom en tillfällig omställning av tillverkningskapacitet inom icke-försvarsindustri. I praktiken skulle större företag från vilken sektor som helst kunna ställa sin tillverkningskapacitet och sina säkra anläggningar till förfogande för EU:s försvarsindustri och därmed tillhandahålla skalbara och säkra resurser som är redo att användas. Utvecklingen av tillverkningskapacitet kräver också säker tillgång till en resilient, hållbar och konkurrenskraftig försörjning av produkter, material och teknik i senare led. Försvarsindustrins förmåga att skala upp sin verksamhet är också nära kopplad till en trygg, cirkulär och resilient försörjning av kritiska råmaterial </w:t>
      </w:r>
      <w:r>
        <w:rPr>
          <w:i/>
          <w:noProof/>
          <w:sz w:val="20"/>
        </w:rPr>
        <w:t>(</w:t>
      </w:r>
      <w:r>
        <w:rPr>
          <w:rStyle w:val="FootnoteReference"/>
          <w:noProof/>
        </w:rPr>
        <w:footnoteReference w:id="26"/>
      </w:r>
      <w:r>
        <w:rPr>
          <w:i/>
          <w:noProof/>
          <w:sz w:val="20"/>
        </w:rPr>
        <w:t>)</w:t>
      </w:r>
      <w:r>
        <w:rPr>
          <w:noProof/>
        </w:rPr>
        <w:t>.</w:t>
      </w:r>
    </w:p>
    <w:p w14:paraId="44D41F0E" w14:textId="6270E619" w:rsidR="00E90BED" w:rsidRPr="00D50A75" w:rsidRDefault="41F5D249" w:rsidP="7C5B3952">
      <w:pPr>
        <w:spacing w:before="120" w:after="120" w:line="276" w:lineRule="auto"/>
        <w:rPr>
          <w:noProof/>
        </w:rPr>
      </w:pPr>
      <w:r>
        <w:rPr>
          <w:b/>
          <w:noProof/>
        </w:rPr>
        <w:t>Operationell testning av teknik i en relevant miljö är avgörande för försvarsföretag. Tillgången till testinfrastruktur är dock ofta begränsad. Kapacitetsbegränsningar och bristande gränsöverskridande rörlighet inom EU skapar betydande hinder för nya aktörer, särskilt små och medelstora företag, uppstartsföretag, expanderande företag och små midcap-bolag.</w:t>
      </w:r>
      <w:r>
        <w:rPr>
          <w:noProof/>
        </w:rPr>
        <w:t xml:space="preserve"> Detta förlänger tiden till marknadsintroduktion av försvarsteknik avsevärt. Försvarsmarknaden i EU är dessutom mycket fragmenterad, med olika system för certifiering och validering av teknik i de olika medlemsstaterna. Processerna för utvärdering och införande är redan långdragna och betungande, och fragmenterade certifieringsförfaranden fördröjer ytterligare införandet av innovativa försvarslösningar. Begränsad tillgång till delade data för försvarsändamål begränsar också utvecklingen av avancerade mjukvarubaserade förmågor, såsom avancerade AI-lösningar på försvarsområdet.</w:t>
      </w:r>
    </w:p>
    <w:p w14:paraId="5F0ECA7E" w14:textId="60E3231B" w:rsidR="002B273F" w:rsidRPr="00D50A75" w:rsidRDefault="4AD4A852" w:rsidP="6B168124">
      <w:pPr>
        <w:spacing w:before="120" w:after="120" w:line="276" w:lineRule="auto"/>
        <w:rPr>
          <w:noProof/>
        </w:rPr>
      </w:pPr>
      <w:r>
        <w:rPr>
          <w:noProof/>
        </w:rPr>
        <w:t>Med de senaste lagstiftningsförslagen har kommissionen vidtagit viktiga åtgärder för att ytterligare stärka integreringen av små och medelstora företag, små midcap-bolag, uppstartsföretag och expanderande företag i större försvarsprojekt genom införande av mer flexibla och tillgängliga finansieringsmekanismer i Europeiska försvarsfonden (</w:t>
      </w:r>
      <w:r>
        <w:rPr>
          <w:rStyle w:val="FootnoteReference"/>
          <w:noProof/>
        </w:rPr>
        <w:footnoteReference w:id="27"/>
      </w:r>
      <w:r>
        <w:rPr>
          <w:noProof/>
        </w:rPr>
        <w:t xml:space="preserve">). Detta inbegriper användning av kaskadfinansiering i forsknings- och utvecklingsprojekt, kortare löptider för projekt och förenklade ansöknings- och utvärderingsförfaranden som är anpassade till disruptiv teknik och små och medelstora företag. Ett mer innovationsvänligt regelverk och investeringsklimat, i enlighet med den kommande europeiska rättsakten om innovation, kommer också att bidra till att innovationer snabbare når marknaden och möjliggöra smidigare upphandlingsförfaranden. Kommissionen kommer att komplettera dessa insatser genom att föreslå nya åtgärder som skulle kunna korta marknadsledtiden för nya aktörer och kompensera för en del av de risker de möter i finansieringssvackan före fullskalig kommersialisering </w:t>
      </w:r>
      <w:r>
        <w:rPr>
          <w:noProof/>
          <w:sz w:val="20"/>
        </w:rPr>
        <w:t>(</w:t>
      </w:r>
      <w:r>
        <w:rPr>
          <w:rStyle w:val="FootnoteReference"/>
          <w:i w:val="0"/>
          <w:noProof/>
        </w:rPr>
        <w:footnoteReference w:id="28"/>
      </w:r>
      <w:r>
        <w:rPr>
          <w:noProof/>
          <w:sz w:val="20"/>
        </w:rPr>
        <w:t>)</w:t>
      </w:r>
      <w:r>
        <w:rPr>
          <w:noProof/>
        </w:rPr>
        <w:t xml:space="preserve">. </w:t>
      </w:r>
    </w:p>
    <w:p w14:paraId="19747F87" w14:textId="77777777" w:rsidR="004061F5" w:rsidRPr="00D50A75" w:rsidRDefault="004061F5">
      <w:pPr>
        <w:pBdr>
          <w:top w:val="single" w:sz="4" w:space="1" w:color="auto"/>
          <w:left w:val="single" w:sz="4" w:space="4" w:color="auto"/>
          <w:bottom w:val="single" w:sz="4" w:space="1" w:color="auto"/>
          <w:right w:val="single" w:sz="4" w:space="4" w:color="auto"/>
        </w:pBdr>
        <w:spacing w:before="120" w:after="120" w:line="276" w:lineRule="auto"/>
        <w:rPr>
          <w:b/>
          <w:bCs/>
          <w:i/>
          <w:iCs/>
          <w:noProof/>
        </w:rPr>
      </w:pPr>
      <w:r>
        <w:rPr>
          <w:b/>
          <w:i/>
          <w:noProof/>
        </w:rPr>
        <w:t xml:space="preserve">Föreslagna åtgärder </w:t>
      </w:r>
    </w:p>
    <w:p w14:paraId="4B6E688B" w14:textId="644940D7" w:rsidR="00E90BED" w:rsidRPr="00D50A75" w:rsidRDefault="00E90BED" w:rsidP="008720E1">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Kommissionen kommer att göra följande:</w:t>
      </w:r>
    </w:p>
    <w:p w14:paraId="704CBADE" w14:textId="3EFCDA11" w:rsidR="00E50F4E" w:rsidRPr="00D50A75" w:rsidRDefault="2E7D7D41" w:rsidP="6B168124">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 xml:space="preserve">Föreslå ett </w:t>
      </w:r>
      <w:r>
        <w:rPr>
          <w:b/>
          <w:noProof/>
        </w:rPr>
        <w:t xml:space="preserve">pilotinstrument för flexibel och snabb försvarsinnovation (AGILE) </w:t>
      </w:r>
      <w:r>
        <w:rPr>
          <w:noProof/>
        </w:rPr>
        <w:t xml:space="preserve">som bygger på snabbhet, reaktionsförmåga och större risktagande. Det kommer att omfatta förslag till en rad aktiviteter, däribland tävlingar, med en tidsfrist på högst 6–12 månader för att nå resultat. Pilotinstrumentet kommer att göra det möjligt att testa och finjustera riktade åtgärder för att på ett bättre sätt underlätta innovativa företags inträde på försvarsmarknaden och införandet av banbrytande lösningar för försvarsmakten. Det kommer att påskynda marknadsintroduktionen. Det bör också driva på utvecklingen av innovativa lösningar, med avancerad teknik och avancerade produkter till låga kostnader, till stöd för europeiska flaggskeppsinitiativ för beredskap. Pilotinstrumentet bör undersöka nya sätt att samarbeta med nya aktörer i försvarssektorn och göra det möjligt att dra lärdomar inför nästa fleråriga budgetram. Kommissionen kommer att lägga fram ett förslag under första kvartalet 2026. </w:t>
      </w:r>
    </w:p>
    <w:p w14:paraId="670E59BC" w14:textId="5CD38AA1" w:rsidR="00666AAE" w:rsidRPr="00D50A75" w:rsidRDefault="7A1AA285" w:rsidP="4E5BCC40">
      <w:pPr>
        <w:pBdr>
          <w:top w:val="single" w:sz="4" w:space="1" w:color="auto"/>
          <w:left w:val="single" w:sz="4" w:space="4" w:color="auto"/>
          <w:bottom w:val="single" w:sz="4" w:space="1" w:color="auto"/>
          <w:right w:val="single" w:sz="4" w:space="4" w:color="auto"/>
        </w:pBdr>
        <w:spacing w:before="120" w:after="120" w:line="276" w:lineRule="auto"/>
        <w:rPr>
          <w:noProof/>
        </w:rPr>
      </w:pPr>
      <w:r>
        <w:rPr>
          <w:b/>
          <w:noProof/>
        </w:rPr>
        <w:t>Underlätta tillgången till EU-infrastruktur</w:t>
      </w:r>
      <w:r>
        <w:rPr>
          <w:noProof/>
        </w:rPr>
        <w:t xml:space="preserve">, såsom JRC:s anläggningar och AI-fabriker/AI-gigafabriker, pilotlinjer för chip, anläggningar och infrastruktur för kvantteknik samt medlemsstaternas statligt ägda miljöer för operationell testning, inklusive regulatoriska sandlådor, för aktörer inom det nya försvaret, i syfte att underlätta snabb validering och utveckling av försvarsteknik och påskyndad och gränsöverskridande tillgång. Detta kommer att komplettera </w:t>
      </w:r>
      <w:r>
        <w:rPr>
          <w:b/>
          <w:noProof/>
        </w:rPr>
        <w:t>EU:s nätverk av provningsanläggningar</w:t>
      </w:r>
      <w:r>
        <w:rPr>
          <w:noProof/>
        </w:rPr>
        <w:t xml:space="preserve"> och bygga på EDA:s befintliga test- och utvärderingsstöd (inleds under 2026). </w:t>
      </w:r>
    </w:p>
    <w:p w14:paraId="5F566868" w14:textId="05469F83" w:rsidR="00C80042" w:rsidRPr="00D50A75" w:rsidRDefault="2E7D7D41" w:rsidP="6B168124">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Stödja</w:t>
      </w:r>
      <w:r>
        <w:rPr>
          <w:b/>
          <w:noProof/>
        </w:rPr>
        <w:t xml:space="preserve"> reaktionssnabb och flexibel tillverkningskapacitet</w:t>
      </w:r>
      <w:r>
        <w:rPr>
          <w:noProof/>
        </w:rPr>
        <w:t xml:space="preserve"> genom att föreslå ett </w:t>
      </w:r>
      <w:r>
        <w:rPr>
          <w:b/>
          <w:noProof/>
        </w:rPr>
        <w:t>initiativ om tillverkning som en tjänst och säkerhet som en tjänst</w:t>
      </w:r>
      <w:r>
        <w:rPr>
          <w:noProof/>
        </w:rPr>
        <w:t>.</w:t>
      </w:r>
      <w:r>
        <w:rPr>
          <w:b/>
          <w:noProof/>
        </w:rPr>
        <w:t xml:space="preserve"> </w:t>
      </w:r>
      <w:r>
        <w:rPr>
          <w:noProof/>
        </w:rPr>
        <w:t>Dessa metoder skulle göra det möjligt för försvarsföretag (särskilt små och medelstora företag) att utnyttja befintlig industri- och säkerhetskapacitet, minska de initiala investeringsbehoven och påskynda utökad produktion. Denna modell skulle möjliggöra snabbare införande av innovativa lösningar, hjälpa företag att på ett effektivt sätt anpassa produktionen och stärka den europeiska försvarstekniska och försvarsindustriella basens resiliens och reaktionsförmåga (andra kvartalet 2026).</w:t>
      </w:r>
    </w:p>
    <w:p w14:paraId="10CB4E61" w14:textId="0F2FE461" w:rsidR="008A6894" w:rsidRPr="00D50A75" w:rsidRDefault="14E6FBBA" w:rsidP="4E5BCC40">
      <w:pPr>
        <w:pBdr>
          <w:top w:val="single" w:sz="4" w:space="1" w:color="auto"/>
          <w:left w:val="single" w:sz="4" w:space="4" w:color="auto"/>
          <w:bottom w:val="single" w:sz="4" w:space="1" w:color="auto"/>
          <w:right w:val="single" w:sz="4" w:space="4" w:color="auto"/>
        </w:pBdr>
        <w:spacing w:before="120" w:after="120" w:line="276" w:lineRule="auto"/>
        <w:rPr>
          <w:noProof/>
        </w:rPr>
      </w:pPr>
      <w:r>
        <w:rPr>
          <w:b/>
          <w:noProof/>
        </w:rPr>
        <w:t>Stärka och utnyttja potentialen i den 28:e rättsliga ordningens koncept för att stödja försvarsföretag när det gäller att övervinna hinder för etablering, tillgång till finansiering, expansion och verksamhet på den inre marknaden</w:t>
      </w:r>
      <w:r>
        <w:rPr>
          <w:noProof/>
        </w:rPr>
        <w:t xml:space="preserve">, med utgångspunkt i det pågående arbetet inom detta område. Kommissionen kommer att </w:t>
      </w:r>
      <w:r>
        <w:rPr>
          <w:b/>
          <w:noProof/>
        </w:rPr>
        <w:t>föreslå system för ömsesidigt erkännande</w:t>
      </w:r>
      <w:r>
        <w:rPr>
          <w:noProof/>
        </w:rPr>
        <w:t xml:space="preserve"> för att harmonisera certifiering och validering av försvarsteknik i hela EU. Kommissionen kommer att i nära samarbete med Hedi (EDA) ta fram politisk vägledning och bästa praxis för medlemsstaterna för att </w:t>
      </w:r>
      <w:r>
        <w:rPr>
          <w:b/>
          <w:noProof/>
        </w:rPr>
        <w:t xml:space="preserve">främja konsekventa rättsliga ramar i syfte att påskynda operationella tester och experiment </w:t>
      </w:r>
      <w:r>
        <w:rPr>
          <w:noProof/>
        </w:rPr>
        <w:t>och stödja en snabb utveckling och ett snabbt införande av ny teknik (före utgången av 2026).</w:t>
      </w:r>
    </w:p>
    <w:p w14:paraId="114721F4" w14:textId="5C6CA7F4" w:rsidR="00C80042" w:rsidRPr="009C2D59" w:rsidRDefault="009C2D59" w:rsidP="4E5BCC40">
      <w:pPr>
        <w:pBdr>
          <w:top w:val="single" w:sz="4" w:space="1" w:color="auto"/>
          <w:left w:val="single" w:sz="4" w:space="4" w:color="auto"/>
          <w:bottom w:val="single" w:sz="4" w:space="1" w:color="auto"/>
          <w:right w:val="single" w:sz="4" w:space="4" w:color="auto"/>
        </w:pBdr>
        <w:spacing w:before="120" w:after="120" w:line="276" w:lineRule="auto"/>
        <w:rPr>
          <w:noProof/>
          <w:color w:val="000000" w:themeColor="text1"/>
        </w:rPr>
      </w:pPr>
      <w:r>
        <w:rPr>
          <w:noProof/>
          <w:color w:val="000000" w:themeColor="text1"/>
        </w:rPr>
        <w:t xml:space="preserve">I enlighet med strategin för en dataunion föreslå inrättandet av en tillförlitlig, säker och interoperabel datamiljö genom skapandet av ett </w:t>
      </w:r>
      <w:r>
        <w:rPr>
          <w:b/>
          <w:noProof/>
          <w:color w:val="000000" w:themeColor="text1"/>
        </w:rPr>
        <w:t xml:space="preserve">europeiskt dataområde för försvarsområdet </w:t>
      </w:r>
      <w:r>
        <w:rPr>
          <w:noProof/>
          <w:color w:val="000000" w:themeColor="text1"/>
        </w:rPr>
        <w:t>(senast 2028), i nära samarbete med industrin, medlemsstaterna och EDA, för att underlätta utvecklingen av banbrytande försvarsförmågor, såsom AI-modeller, digitala tvillingar och prediktivt underhåll (</w:t>
      </w:r>
      <w:r>
        <w:rPr>
          <w:rStyle w:val="FootnoteReference"/>
          <w:noProof/>
          <w:color w:val="000000" w:themeColor="text1"/>
        </w:rPr>
        <w:footnoteReference w:id="29"/>
      </w:r>
      <w:r>
        <w:rPr>
          <w:noProof/>
          <w:color w:val="000000" w:themeColor="text1"/>
        </w:rPr>
        <w:t xml:space="preserve">). Kommissionen kommer att inleda en reflektionsprocess tillsammans med medlemsstaterna och industrin. </w:t>
      </w:r>
    </w:p>
    <w:p w14:paraId="2E936A1C" w14:textId="77777777" w:rsidR="009C2D59" w:rsidRDefault="009C2D59" w:rsidP="009C2D59">
      <w:pPr>
        <w:pStyle w:val="Heading2"/>
        <w:numPr>
          <w:ilvl w:val="0"/>
          <w:numId w:val="0"/>
        </w:numPr>
        <w:ind w:left="595"/>
        <w:rPr>
          <w:noProof/>
        </w:rPr>
      </w:pPr>
      <w:bookmarkStart w:id="14" w:name="_Toc207190542"/>
      <w:bookmarkStart w:id="15" w:name="_Toc211290026"/>
      <w:bookmarkStart w:id="16" w:name="_Toc211427624"/>
    </w:p>
    <w:p w14:paraId="04AD268C" w14:textId="7DA7EF47" w:rsidR="00847722" w:rsidRPr="00D50A75" w:rsidRDefault="000A4662" w:rsidP="00944327">
      <w:pPr>
        <w:pStyle w:val="Heading2"/>
        <w:rPr>
          <w:noProof/>
        </w:rPr>
      </w:pPr>
      <w:r>
        <w:rPr>
          <w:noProof/>
        </w:rPr>
        <w:t>Förbättra tillgången till nya försvarsförmågor</w:t>
      </w:r>
    </w:p>
    <w:bookmarkEnd w:id="14"/>
    <w:bookmarkEnd w:id="15"/>
    <w:bookmarkEnd w:id="16"/>
    <w:p w14:paraId="01FE1835" w14:textId="3A293115" w:rsidR="0046595D" w:rsidRPr="00D50A75" w:rsidRDefault="0EA7048F" w:rsidP="452BEBF1">
      <w:pPr>
        <w:spacing w:before="120" w:after="120" w:line="276" w:lineRule="auto"/>
        <w:rPr>
          <w:noProof/>
        </w:rPr>
      </w:pPr>
      <w:r>
        <w:rPr>
          <w:b/>
          <w:noProof/>
        </w:rPr>
        <w:t>Tillgång till avtal</w:t>
      </w:r>
      <w:r>
        <w:rPr>
          <w:noProof/>
        </w:rPr>
        <w:t>, antingen med myndigheter eller privata företag,</w:t>
      </w:r>
      <w:r>
        <w:rPr>
          <w:b/>
          <w:noProof/>
        </w:rPr>
        <w:t xml:space="preserve"> är den högsta drömmen för varje uppstartsföretag</w:t>
      </w:r>
      <w:r>
        <w:rPr>
          <w:noProof/>
        </w:rPr>
        <w:t xml:space="preserve">. Det skapar betydande positiva sidoeffekter som hjälper företag att locka nya investerare och kunder. EU-initiativ från senare tid, såsom </w:t>
      </w:r>
      <w:r>
        <w:rPr>
          <w:b/>
          <w:noProof/>
        </w:rPr>
        <w:t>Säkerhetsaktion för Europa (Safe)</w:t>
      </w:r>
      <w:r>
        <w:rPr>
          <w:noProof/>
        </w:rPr>
        <w:t xml:space="preserve"> och </w:t>
      </w:r>
      <w:r>
        <w:rPr>
          <w:b/>
          <w:noProof/>
        </w:rPr>
        <w:t>Edip</w:t>
      </w:r>
      <w:r>
        <w:rPr>
          <w:noProof/>
        </w:rPr>
        <w:t xml:space="preserve">, ökar avsevärt finansieringen för försvaret och främjar gemensam upphandling bland medlemsstaterna. Trots det stöter små och medelstora företag, uppstartsföretag och expanderande företag fortfarande på hinder när det gäller att få tillgång till försvarskontrakt och dra full nytta av den kraftiga ökningen av försvarsinvesteringar. </w:t>
      </w:r>
    </w:p>
    <w:p w14:paraId="5E1C064F" w14:textId="594CCE91" w:rsidR="22CE0A0D" w:rsidRPr="00D50A75" w:rsidRDefault="68CD092A" w:rsidP="452BEBF1">
      <w:pPr>
        <w:spacing w:before="120" w:after="120" w:line="276" w:lineRule="auto"/>
        <w:rPr>
          <w:noProof/>
        </w:rPr>
      </w:pPr>
      <w:r>
        <w:rPr>
          <w:b/>
          <w:noProof/>
        </w:rPr>
        <w:t xml:space="preserve">För det första ställs de flesta nya aktörer ofta inför en kunskaps- och informationsbrist när de försöker ta sig in på försvarsmarknaden. </w:t>
      </w:r>
      <w:r>
        <w:rPr>
          <w:noProof/>
        </w:rPr>
        <w:t>Många av dem har inte någon direkt tillgång till slutanvändarna, såsom försvarsmakten, huvudentreprenörer eller systemintegratörer. De saknar ofta grundläggande information, till exempel om operativa behov, som skulle göra de möjligt för dem att på ett effektivt sätt anpassa sina lösningar så att de uppfyller kraven för medlemsstaternas försvarsförmåga.</w:t>
      </w:r>
    </w:p>
    <w:p w14:paraId="78B67FE1" w14:textId="3C50FBB6" w:rsidR="22CE0A0D" w:rsidRPr="00D50A75" w:rsidRDefault="22E5C549">
      <w:pPr>
        <w:spacing w:before="120" w:after="120" w:line="276" w:lineRule="auto"/>
        <w:rPr>
          <w:noProof/>
        </w:rPr>
      </w:pPr>
      <w:r>
        <w:rPr>
          <w:b/>
          <w:noProof/>
        </w:rPr>
        <w:t xml:space="preserve">För det andra är upphandlingsförfaranden på försvarsområdet fortfarande långdragna och komplexa, särskilt för nya aktörer. </w:t>
      </w:r>
      <w:r>
        <w:rPr>
          <w:noProof/>
        </w:rPr>
        <w:t>De har utformats i fredstid och för stora systemintegratörer.</w:t>
      </w:r>
      <w:r>
        <w:rPr>
          <w:b/>
          <w:noProof/>
        </w:rPr>
        <w:t xml:space="preserve"> </w:t>
      </w:r>
      <w:r>
        <w:rPr>
          <w:noProof/>
        </w:rPr>
        <w:t xml:space="preserve">Upphandlingsförfaranden på försvarsområdet är också mycket ofta fragmenterade längs nationella barriärer. Att uppnå en verklig inre marknad på försvarsområdet i EU är avgörande för att skapa en miljö där uppstartsföretag, små och medelstora företag och små midcap-bolag kan utvecklas, blomstra och i slutändan stanna kvar i Europa. Nya aktörer saknar de specialiserade kunskaper, de resurser och den erfarenhet som större etablerade aktörer har för att effektivt hantera upphandlingskrav, vilket ofta leder till ojämlika konkurrensvillkor. Detta begränsar också deras möjlighet att skala upp sina lösningar till stora delar av EU. </w:t>
      </w:r>
    </w:p>
    <w:p w14:paraId="4EA77265" w14:textId="1E5DD47F" w:rsidR="00CB1DD3" w:rsidRPr="00D50A75" w:rsidRDefault="1E9AEDE4" w:rsidP="452BEBF1">
      <w:pPr>
        <w:spacing w:before="120" w:after="120" w:line="276" w:lineRule="auto"/>
        <w:rPr>
          <w:noProof/>
        </w:rPr>
      </w:pPr>
      <w:r>
        <w:rPr>
          <w:noProof/>
        </w:rPr>
        <w:t xml:space="preserve">För att i grunden lösa dessa utmaningar måste EU gå från att se upphandlingar som en transaktionsprocess för att </w:t>
      </w:r>
      <w:r>
        <w:rPr>
          <w:b/>
          <w:noProof/>
        </w:rPr>
        <w:t>köpa produkter</w:t>
      </w:r>
      <w:r>
        <w:rPr>
          <w:noProof/>
        </w:rPr>
        <w:t xml:space="preserve"> till att betrakta dem som ett strategiskt agerande för att </w:t>
      </w:r>
      <w:r>
        <w:rPr>
          <w:b/>
          <w:noProof/>
        </w:rPr>
        <w:t>investera i industrikapacitet och resiliens</w:t>
      </w:r>
      <w:r>
        <w:rPr>
          <w:noProof/>
        </w:rPr>
        <w:t>. Offentlig upphandling, som står för cirka 15 % av EU:s BNP (</w:t>
      </w:r>
      <w:r>
        <w:rPr>
          <w:rStyle w:val="FootnoteReference"/>
          <w:noProof/>
        </w:rPr>
        <w:footnoteReference w:id="30"/>
      </w:r>
      <w:r>
        <w:rPr>
          <w:noProof/>
        </w:rPr>
        <w:t>), är den mest kraftfulla, underutnyttjade drivkraften för att skapa den resilienta, innovativa och skalbara industriella bas som krävs för att EU ska uppnå försvarsberedskap till 2030. Denna strategiska omställning kräver inte bara snabbare processer, utan en helt ny definition av ”värde” i försvarsupphandlingar, där man inte bara ser till de lägsta kostnaderna utan även prioriterar långsiktig industriell styrka, teknisk suveränitet och utveckling av arbetskraften.</w:t>
      </w:r>
    </w:p>
    <w:p w14:paraId="25C822F4" w14:textId="244C88BD" w:rsidR="22CE0A0D" w:rsidRPr="00D50A75" w:rsidRDefault="22CE0A0D" w:rsidP="452BEBF1">
      <w:pPr>
        <w:tabs>
          <w:tab w:val="left" w:pos="3402"/>
          <w:tab w:val="num" w:pos="4111"/>
        </w:tabs>
        <w:spacing w:before="120" w:after="120" w:line="276" w:lineRule="auto"/>
        <w:rPr>
          <w:noProof/>
        </w:rPr>
      </w:pPr>
      <w:r>
        <w:rPr>
          <w:noProof/>
        </w:rPr>
        <w:t xml:space="preserve">Slutligen finns det ett tydligt </w:t>
      </w:r>
      <w:r>
        <w:rPr>
          <w:b/>
          <w:noProof/>
        </w:rPr>
        <w:t>glapp mellan forsknings- och utvecklingsinsatser på försvarsområdet</w:t>
      </w:r>
      <w:r>
        <w:rPr>
          <w:noProof/>
        </w:rPr>
        <w:t>, däribland många samarbetsprojekt som stöds av Europeiska försvarsfonden, och upphandlingsförfandena.  En stärkt koppling mellan forskning och utveckling på försvarsområdet och upphandling, särskilt när det gäller projekt som stöds av Europeiska försvarsfonden, skulle innebära en stor möjlighet att påskynda införandet av dessa lovande tekniker och stärka EU:s försvarsberedskap.</w:t>
      </w:r>
    </w:p>
    <w:p w14:paraId="1E537E27" w14:textId="0E23152D" w:rsidR="004B4B09" w:rsidRPr="00D50A75" w:rsidRDefault="1B265263" w:rsidP="1E33D888">
      <w:pPr>
        <w:spacing w:before="120" w:after="120" w:line="276" w:lineRule="auto"/>
        <w:rPr>
          <w:noProof/>
        </w:rPr>
      </w:pPr>
      <w:r>
        <w:rPr>
          <w:noProof/>
        </w:rPr>
        <w:t>Kommissionen har lanserat flera initiativ för att förbättra tillgången till avtal för försvarsindustrin, särskilt små och medelstora företag, små midcap-bolag, uppstartsföretag och expanderande företag, såsom Eudis kontaktskapande tjänster och företagsaccelerator. På nationell nivå har särskilda innovationsenheter eller innovationsnav inrättats inom försvarsministerierna för att fungera som mellanhänder mellan försvarsmakten och ekosystemet för det nya försvaret (</w:t>
      </w:r>
      <w:r>
        <w:rPr>
          <w:rStyle w:val="FootnoteReference"/>
          <w:noProof/>
        </w:rPr>
        <w:footnoteReference w:id="31"/>
      </w:r>
      <w:r>
        <w:rPr>
          <w:noProof/>
        </w:rPr>
        <w:t>).</w:t>
      </w:r>
    </w:p>
    <w:p w14:paraId="56F9E150" w14:textId="2A782E11" w:rsidR="007A6C8F" w:rsidRPr="00D50A75" w:rsidRDefault="007A6C8F" w:rsidP="7C5B3952">
      <w:pPr>
        <w:pBdr>
          <w:top w:val="single" w:sz="4" w:space="1" w:color="auto"/>
          <w:left w:val="single" w:sz="4" w:space="4" w:color="auto"/>
          <w:bottom w:val="single" w:sz="4" w:space="1" w:color="auto"/>
          <w:right w:val="single" w:sz="4" w:space="4" w:color="auto"/>
        </w:pBdr>
        <w:spacing w:line="276" w:lineRule="auto"/>
        <w:rPr>
          <w:b/>
          <w:bCs/>
          <w:i/>
          <w:iCs/>
          <w:noProof/>
        </w:rPr>
      </w:pPr>
      <w:r>
        <w:rPr>
          <w:b/>
          <w:i/>
          <w:noProof/>
        </w:rPr>
        <w:t>Föreslagna åtgärder</w:t>
      </w:r>
    </w:p>
    <w:p w14:paraId="48DE2D3E" w14:textId="30C93F18" w:rsidR="00C033F8" w:rsidRPr="00D50A75" w:rsidRDefault="00C033F8" w:rsidP="008720E1">
      <w:pPr>
        <w:pBdr>
          <w:top w:val="single" w:sz="4" w:space="1" w:color="auto"/>
          <w:left w:val="single" w:sz="4" w:space="4" w:color="auto"/>
          <w:bottom w:val="single" w:sz="4" w:space="1" w:color="auto"/>
          <w:right w:val="single" w:sz="4" w:space="4" w:color="auto"/>
        </w:pBdr>
        <w:spacing w:line="276" w:lineRule="auto"/>
        <w:rPr>
          <w:noProof/>
        </w:rPr>
      </w:pPr>
      <w:r>
        <w:rPr>
          <w:noProof/>
        </w:rPr>
        <w:t xml:space="preserve">Kommissionen kommer att göra följande: </w:t>
      </w:r>
    </w:p>
    <w:p w14:paraId="0D4097E9" w14:textId="7A16D228" w:rsidR="004C1BFE" w:rsidRPr="00D50A75" w:rsidRDefault="588E7849" w:rsidP="4E5BCC40">
      <w:pPr>
        <w:pBdr>
          <w:top w:val="single" w:sz="4" w:space="1" w:color="auto"/>
          <w:left w:val="single" w:sz="4" w:space="4" w:color="auto"/>
          <w:bottom w:val="single" w:sz="4" w:space="1" w:color="auto"/>
          <w:right w:val="single" w:sz="4" w:space="4" w:color="auto"/>
        </w:pBdr>
        <w:spacing w:line="276" w:lineRule="auto"/>
        <w:rPr>
          <w:noProof/>
        </w:rPr>
      </w:pPr>
      <w:r>
        <w:rPr>
          <w:noProof/>
        </w:rPr>
        <w:t xml:space="preserve">Lansera </w:t>
      </w:r>
      <w:r>
        <w:rPr>
          <w:b/>
          <w:noProof/>
        </w:rPr>
        <w:t xml:space="preserve">Eudis teknikallianser </w:t>
      </w:r>
      <w:r>
        <w:rPr>
          <w:noProof/>
        </w:rPr>
        <w:t xml:space="preserve">för att inrätta ett nätverk av uppstartsföretag/expanderande företag i försvarssektorn och slutanvändare (försvarsmakter) inom prioriterade förmågeområden, i enlighet med investeringsprioriteringarna för Safe. Allianserna kommer att öka transparensen när det gäller försvarsmakternas behov och underlätta närmare samarbete mellan innovativa företag (även från Ukraina) och slutanvändare för att möjliggöra direkt återkoppling. Detta kommer att hjälpa företagen att bättre tillgodose medlemsstaternas behov, med ett inledande fokus på europeiska flaggskeppsinitiativ för beredskap (pilotlansering senast fjärde kvartalet 2025). </w:t>
      </w:r>
    </w:p>
    <w:p w14:paraId="5E8D4B49" w14:textId="6BED45BB" w:rsidR="004C1BFE" w:rsidRPr="00D50A75" w:rsidRDefault="588E7849" w:rsidP="4E5BCC40">
      <w:pPr>
        <w:pBdr>
          <w:top w:val="single" w:sz="4" w:space="1" w:color="auto"/>
          <w:left w:val="single" w:sz="4" w:space="4" w:color="auto"/>
          <w:bottom w:val="single" w:sz="4" w:space="1" w:color="auto"/>
          <w:right w:val="single" w:sz="4" w:space="4" w:color="auto"/>
        </w:pBdr>
        <w:spacing w:line="276" w:lineRule="auto"/>
        <w:rPr>
          <w:noProof/>
        </w:rPr>
      </w:pPr>
      <w:r>
        <w:rPr>
          <w:noProof/>
        </w:rPr>
        <w:t xml:space="preserve">Skapa en </w:t>
      </w:r>
      <w:r>
        <w:rPr>
          <w:b/>
          <w:noProof/>
        </w:rPr>
        <w:t>marknadsplats för EU-stödd teknik och EU-stödda produkter</w:t>
      </w:r>
      <w:r>
        <w:rPr>
          <w:noProof/>
        </w:rPr>
        <w:t xml:space="preserve"> som skulle underlätta påskyndad upphandling för projekt och företag som stöds av Europeiska försvarsfonden (med särskild inriktning på små och medelstora företag, små midcap-bolag, uppstartsföretag och expanderande företag) och ge medlemsstaterna möjlighet att upphandla direkt från dessa företag. Detta kommer att stärka snabbare upphandlingsförfaranden och öka synligheten för och utnyttjandet av EU-stödda projekt och innovativa försvarstekniklösningar (senast fjärde kvartalet 2026).</w:t>
      </w:r>
    </w:p>
    <w:p w14:paraId="47D424B7" w14:textId="1300B3B5" w:rsidR="00C80042" w:rsidRPr="00D50A75" w:rsidRDefault="00C033F8" w:rsidP="008720E1">
      <w:pPr>
        <w:pBdr>
          <w:top w:val="single" w:sz="4" w:space="1" w:color="auto"/>
          <w:left w:val="single" w:sz="4" w:space="4" w:color="auto"/>
          <w:bottom w:val="single" w:sz="4" w:space="1" w:color="auto"/>
          <w:right w:val="single" w:sz="4" w:space="4" w:color="auto"/>
        </w:pBdr>
        <w:spacing w:line="276" w:lineRule="auto"/>
        <w:rPr>
          <w:noProof/>
        </w:rPr>
      </w:pPr>
      <w:r>
        <w:rPr>
          <w:b/>
          <w:noProof/>
        </w:rPr>
        <w:t xml:space="preserve">Utnyttja sin roll som potentiell kund </w:t>
      </w:r>
      <w:r>
        <w:rPr>
          <w:noProof/>
        </w:rPr>
        <w:t xml:space="preserve">till nya företag inom teknik med dubbla användningsområden, inledningsvis med inriktning på företag inom rymdsektorn (senast fjärde kvartalet 2026), till exempel genom att köpa tjänster eller produkter såsom geodata från kommersiella leverantörer. Detta kommer att sända en stark signal till marknaden som visar på efterfrågan på innovationsförmåga, samtidigt som det stimulerar till ytterligare avtal och därmed påskyndar dessa företags tillväxt i EU. </w:t>
      </w:r>
    </w:p>
    <w:p w14:paraId="58F9CC45" w14:textId="4A49CA3D" w:rsidR="00E40B45" w:rsidRPr="00D50A75" w:rsidRDefault="00E40B45" w:rsidP="00E40B45">
      <w:pPr>
        <w:pBdr>
          <w:top w:val="single" w:sz="4" w:space="1" w:color="auto"/>
          <w:left w:val="single" w:sz="4" w:space="4" w:color="auto"/>
          <w:bottom w:val="single" w:sz="4" w:space="1" w:color="auto"/>
          <w:right w:val="single" w:sz="4" w:space="4" w:color="auto"/>
        </w:pBdr>
        <w:spacing w:line="276" w:lineRule="auto"/>
        <w:rPr>
          <w:noProof/>
        </w:rPr>
      </w:pPr>
      <w:r>
        <w:rPr>
          <w:noProof/>
        </w:rPr>
        <w:t>Uppmuntra medlemsstaterna att anslå minst</w:t>
      </w:r>
      <w:r>
        <w:rPr>
          <w:b/>
          <w:noProof/>
        </w:rPr>
        <w:t xml:space="preserve"> 10 % av sin budget för upphandling av försvarsmateriel</w:t>
      </w:r>
      <w:r>
        <w:rPr>
          <w:noProof/>
        </w:rPr>
        <w:t xml:space="preserve"> </w:t>
      </w:r>
      <w:r>
        <w:rPr>
          <w:b/>
          <w:noProof/>
        </w:rPr>
        <w:t>till ny disruptiv teknik</w:t>
      </w:r>
      <w:r>
        <w:rPr>
          <w:noProof/>
        </w:rPr>
        <w:t>.</w:t>
      </w:r>
      <w:r>
        <w:rPr>
          <w:b/>
          <w:noProof/>
        </w:rPr>
        <w:t xml:space="preserve"> </w:t>
      </w:r>
      <w:r>
        <w:rPr>
          <w:noProof/>
        </w:rPr>
        <w:t>För att uppnå detta kommer kommissionen att i nära samarbete med EDA ge medlemsstaterna riktat rådgivningsstöd i syfte att förbättra upphandlingen av disruptiv teknik och innovativa försvarslösningar (t.ex. via EDA:s nätverk av experter på anskaffning av försvarsmateriel och Hedi) (senast andra kvartalet 2026).</w:t>
      </w:r>
    </w:p>
    <w:p w14:paraId="2B277E13" w14:textId="4F74325D" w:rsidR="00E40B45" w:rsidRPr="00D50A75" w:rsidRDefault="3DA7E048" w:rsidP="4E5BCC40">
      <w:pPr>
        <w:pBdr>
          <w:top w:val="single" w:sz="4" w:space="1" w:color="auto"/>
          <w:left w:val="single" w:sz="4" w:space="4" w:color="auto"/>
          <w:bottom w:val="single" w:sz="4" w:space="1" w:color="auto"/>
          <w:right w:val="single" w:sz="4" w:space="4" w:color="auto"/>
        </w:pBdr>
        <w:spacing w:line="276" w:lineRule="auto"/>
        <w:rPr>
          <w:noProof/>
        </w:rPr>
      </w:pPr>
      <w:r>
        <w:rPr>
          <w:b/>
          <w:noProof/>
        </w:rPr>
        <w:t xml:space="preserve">Stödja omvandlingen av försvarsupphandling genom att se över direktiv 2009/81/EG om upphandling på försvars- och säkerhetsområdet.  </w:t>
      </w:r>
      <w:r>
        <w:rPr>
          <w:noProof/>
        </w:rPr>
        <w:t xml:space="preserve">Översynen kommer att omfatta åtgärder för att förenkla medlemsstaternas investeringar i försvar genom snabbare, effektivare och mer transparenta upphandlingsförfaranden. I översynen bör det föreslås åtgärder för mer användarvänlig och snabbare upphandling när det gäller innovativa små och medelstora företag, påskyndad upphandling av lågkostnadsprodukter, snabb introduktion av innovativa disruptiva tekniker och produkter samt snabb anpassning av försvarsförmågan. Tonvikt kommer att läggas på samarbete med uppstartsföretag, expanderande företag och små och medelstora företag inom försvarssektorn för att säkerställa att deras perspektiv och intressen representeras på lämpligt sätt. </w:t>
      </w:r>
    </w:p>
    <w:p w14:paraId="74B3D63A" w14:textId="4D402985" w:rsidR="00CD77A1" w:rsidRPr="00D50A75" w:rsidRDefault="74394050" w:rsidP="00944327">
      <w:pPr>
        <w:pStyle w:val="Heading2"/>
        <w:rPr>
          <w:noProof/>
        </w:rPr>
      </w:pPr>
      <w:bookmarkStart w:id="17" w:name="_Toc207190543"/>
      <w:bookmarkStart w:id="18" w:name="_Toc211290027"/>
      <w:bookmarkStart w:id="19" w:name="_Toc211427625"/>
      <w:r>
        <w:rPr>
          <w:noProof/>
        </w:rPr>
        <w:t xml:space="preserve">Generera kompetens och talanger på försvarsområdet </w:t>
      </w:r>
      <w:bookmarkEnd w:id="17"/>
      <w:bookmarkEnd w:id="18"/>
      <w:bookmarkEnd w:id="19"/>
    </w:p>
    <w:p w14:paraId="589AABF2" w14:textId="58CE8E7D" w:rsidR="009F4BA3" w:rsidRPr="00D50A75" w:rsidRDefault="00593134" w:rsidP="223ECCC8">
      <w:pPr>
        <w:pStyle w:val="NormalWeb"/>
        <w:spacing w:line="276" w:lineRule="auto"/>
        <w:jc w:val="both"/>
        <w:rPr>
          <w:b/>
          <w:bCs/>
          <w:noProof/>
        </w:rPr>
      </w:pPr>
      <w:r>
        <w:rPr>
          <w:noProof/>
        </w:rPr>
        <w:t xml:space="preserve">Försvarsindustrin är en blomstrande sektor som för närvarande har en oöverträffad tillväxt och genomgår en genomgripande omvandling. Försvarssektorn står inför arbetskrafts- och kompetensbrist och en kritisk utmaning när det gäller talanger, som hotar den operativa förmågan och därför påverkar EU:s säkerhet. I detta sammanhang är kompetensbrist en viktig flaskhals. Både etablerade försvarsföretag och nya aktörer konkurrerar om att locka till sig och behålla talanger, samtidigt som försvarssektorn möter konkurrens från andra sektorer. </w:t>
      </w:r>
      <w:r>
        <w:rPr>
          <w:b/>
          <w:noProof/>
        </w:rPr>
        <w:t xml:space="preserve"> </w:t>
      </w:r>
    </w:p>
    <w:p w14:paraId="7446E1BA" w14:textId="6F5214B4" w:rsidR="00420E47" w:rsidRPr="00D50A75" w:rsidRDefault="37FDD4E6" w:rsidP="452BEBF1">
      <w:pPr>
        <w:pStyle w:val="NormalWeb"/>
        <w:spacing w:line="276" w:lineRule="auto"/>
        <w:jc w:val="both"/>
        <w:rPr>
          <w:noProof/>
        </w:rPr>
      </w:pPr>
      <w:r>
        <w:rPr>
          <w:b/>
          <w:noProof/>
        </w:rPr>
        <w:t>På utbudssidan</w:t>
      </w:r>
      <w:r>
        <w:rPr>
          <w:noProof/>
        </w:rPr>
        <w:t xml:space="preserve"> har sektorn svårt att attrahera och behålla arbetskraft med den avancerade kompetens som krävs för att utveckla disruptiv teknik på försvarsområdet, bland annat artificiell intelligens, kvantdatorteknik och autonoma system, samt för produktion och underhåll. Konkurrensen om kvalificerad arbetskraft är hård. Högkvalitativa arbetstillfällen med konkurrenskraftiga löner och goda arbetsvillkor samt stöd till arbetstagare genom pågående omställningar kommer att stärka utbudssidan. </w:t>
      </w:r>
    </w:p>
    <w:p w14:paraId="006CB681" w14:textId="096A152C" w:rsidR="37FDD4E6" w:rsidRPr="00BA61A3" w:rsidRDefault="1DA00727" w:rsidP="452BEBF1">
      <w:pPr>
        <w:pStyle w:val="NormalWeb"/>
        <w:spacing w:line="276" w:lineRule="auto"/>
        <w:jc w:val="both"/>
        <w:rPr>
          <w:noProof/>
          <w:sz w:val="22"/>
          <w:szCs w:val="22"/>
        </w:rPr>
      </w:pPr>
      <w:r>
        <w:rPr>
          <w:noProof/>
        </w:rPr>
        <w:t xml:space="preserve">Krav på säkerhetsgodkännande, inklusive medborgarskapskrav, begränsar rörligheten inom EU och tillgången till globala talanger. Kvinnor är också underrepresenterade i arbetskraften. Kommissionen kommer att stödja aktörer som deltar i </w:t>
      </w:r>
      <w:r>
        <w:rPr>
          <w:b/>
          <w:noProof/>
        </w:rPr>
        <w:t>det storskaliga kompetenspartnerskapet för rymd- och försvarsindustrin</w:t>
      </w:r>
      <w:r>
        <w:rPr>
          <w:noProof/>
        </w:rPr>
        <w:t xml:space="preserve"> inom kompetenspakten så att de kan fortsätta sitt arbete med kompetensprognoser, program för kompetenshöjning och omskolning samt talangengagemang, i syfte att hjälpa medlemsstaterna och aktörer inom industrin med </w:t>
      </w:r>
      <w:r>
        <w:rPr>
          <w:b/>
          <w:noProof/>
        </w:rPr>
        <w:t>kompetenshöjning</w:t>
      </w:r>
      <w:r>
        <w:rPr>
          <w:noProof/>
        </w:rPr>
        <w:t xml:space="preserve"> av cirka 12 % av den befintliga arbetskraften inom rymd- och försvarsindustrin varje år och med </w:t>
      </w:r>
      <w:r>
        <w:rPr>
          <w:b/>
          <w:noProof/>
        </w:rPr>
        <w:t>omskolning</w:t>
      </w:r>
      <w:r>
        <w:rPr>
          <w:noProof/>
        </w:rPr>
        <w:t xml:space="preserve"> av 600 000 personer till försvarsindustrin fram till 2030. </w:t>
      </w:r>
    </w:p>
    <w:p w14:paraId="15BF68C3" w14:textId="014DE314" w:rsidR="37FDD4E6" w:rsidRPr="00D50A75" w:rsidRDefault="37FDD4E6" w:rsidP="452BEBF1">
      <w:pPr>
        <w:pStyle w:val="NormalWeb"/>
        <w:spacing w:line="276" w:lineRule="auto"/>
        <w:jc w:val="both"/>
        <w:rPr>
          <w:noProof/>
        </w:rPr>
      </w:pPr>
      <w:r>
        <w:rPr>
          <w:b/>
          <w:noProof/>
        </w:rPr>
        <w:t>På efterfrågesidan</w:t>
      </w:r>
      <w:r>
        <w:rPr>
          <w:noProof/>
        </w:rPr>
        <w:t xml:space="preserve"> förekommer brister inom försvarsmakten och upphandlingsorgan, som kräver tillräcklig expertis för att effektivt specificera, anskaffa och integrera komplexa och innovativa försvarssystem samt för innovativ och snabb upphandling. Utan denna kompetens riskerar tekniska framsteg att inte kunna utnyttjas fullt ut. För att åtgärda detta planerar EDA att erbjuda riktade utbildningsprogram som syftar till att bygga upp nödvändig expertis inom försvarsmakten och upphandlingsorgan.</w:t>
      </w:r>
    </w:p>
    <w:p w14:paraId="1683A262" w14:textId="77777777" w:rsidR="00411A4B" w:rsidRPr="00D50A75" w:rsidRDefault="00687392" w:rsidP="008720E1">
      <w:pPr>
        <w:pStyle w:val="NormalWeb"/>
        <w:pBdr>
          <w:top w:val="single" w:sz="4" w:space="1" w:color="auto"/>
          <w:left w:val="single" w:sz="4" w:space="4" w:color="auto"/>
          <w:bottom w:val="single" w:sz="4" w:space="1" w:color="auto"/>
          <w:right w:val="single" w:sz="4" w:space="4" w:color="auto"/>
        </w:pBdr>
        <w:spacing w:line="276" w:lineRule="auto"/>
        <w:jc w:val="both"/>
        <w:rPr>
          <w:b/>
          <w:bCs/>
          <w:i/>
          <w:iCs/>
          <w:noProof/>
        </w:rPr>
      </w:pPr>
      <w:r>
        <w:rPr>
          <w:b/>
          <w:i/>
          <w:noProof/>
        </w:rPr>
        <w:t>Föreslagna åtgärder</w:t>
      </w:r>
    </w:p>
    <w:p w14:paraId="4A69E14A" w14:textId="55CC37C0" w:rsidR="00687392" w:rsidRPr="00D50A75" w:rsidRDefault="00C033F8" w:rsidP="008720E1">
      <w:pPr>
        <w:pStyle w:val="NormalWeb"/>
        <w:pBdr>
          <w:top w:val="single" w:sz="4" w:space="1" w:color="auto"/>
          <w:left w:val="single" w:sz="4" w:space="4" w:color="auto"/>
          <w:bottom w:val="single" w:sz="4" w:space="1" w:color="auto"/>
          <w:right w:val="single" w:sz="4" w:space="4" w:color="auto"/>
        </w:pBdr>
        <w:spacing w:line="276" w:lineRule="auto"/>
        <w:jc w:val="both"/>
        <w:rPr>
          <w:noProof/>
        </w:rPr>
      </w:pPr>
      <w:r>
        <w:rPr>
          <w:noProof/>
        </w:rPr>
        <w:t>Kommissionen kommer att göra följande:</w:t>
      </w:r>
    </w:p>
    <w:p w14:paraId="409C7150" w14:textId="0D591910" w:rsidR="005403D5" w:rsidRPr="00D50A75" w:rsidRDefault="17094804" w:rsidP="4E5BCC40">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 xml:space="preserve">Inom ramen för kompetensunionen inrätta ett </w:t>
      </w:r>
      <w:r>
        <w:rPr>
          <w:b/>
          <w:noProof/>
        </w:rPr>
        <w:t>pilotprojekt för kompetensgaranti</w:t>
      </w:r>
      <w:r>
        <w:rPr>
          <w:noProof/>
        </w:rPr>
        <w:t xml:space="preserve"> som kommer att hjälpa arbetstagare som riskerar arbetslöshet eller som befinner sig i en övergång från arbete inom fordonssektorn och tillhörande leveranskedjor att övergå till arbeten inom strategiska och växande sektorer såsom försvarssektorn (från och med fjärde kvartalet 2025). </w:t>
      </w:r>
    </w:p>
    <w:p w14:paraId="561B9504" w14:textId="135C5C10" w:rsidR="00B411D9" w:rsidRPr="00D50A75" w:rsidRDefault="53B875F0" w:rsidP="7C5B3952">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Inrätta en sektorsspecifik</w:t>
      </w:r>
      <w:r>
        <w:rPr>
          <w:b/>
          <w:noProof/>
        </w:rPr>
        <w:t xml:space="preserve"> talangplattform för EU:s försvarsindustri </w:t>
      </w:r>
      <w:r>
        <w:rPr>
          <w:noProof/>
        </w:rPr>
        <w:t xml:space="preserve">för att stödja praktikplatser i små och medelstora företag, små midcap-bolag, uppstartsföretag och expanderande företag inom teknik med dubbla användningsområden och försvarssektorn, genom kuponger, i syfte att ytterligare synliggöra anställningsmöjligheterna för unga yrkesverksamma inom försvarssektorn och öka tillgången till talanger i hela Europa för små och medelstora företag, små midcap-bolag, uppstartsföretag och expanderande företag inom försvarssektorn </w:t>
      </w:r>
      <w:r>
        <w:rPr>
          <w:i/>
          <w:noProof/>
          <w:sz w:val="20"/>
        </w:rPr>
        <w:t>(</w:t>
      </w:r>
      <w:r>
        <w:rPr>
          <w:rStyle w:val="FootnoteReference"/>
          <w:noProof/>
          <w:lang w:val="en-IE"/>
        </w:rPr>
        <w:footnoteReference w:id="32"/>
      </w:r>
      <w:r>
        <w:rPr>
          <w:i/>
          <w:noProof/>
          <w:sz w:val="20"/>
        </w:rPr>
        <w:t>)</w:t>
      </w:r>
      <w:r>
        <w:rPr>
          <w:noProof/>
        </w:rPr>
        <w:t xml:space="preserve"> (senast fjärde kvartalet 2026). </w:t>
      </w:r>
    </w:p>
    <w:p w14:paraId="3A371105" w14:textId="78B84960" w:rsidR="0063317A" w:rsidRPr="00D50A75" w:rsidRDefault="003D2EE5" w:rsidP="01CB18CB">
      <w:pPr>
        <w:pBdr>
          <w:top w:val="single" w:sz="4" w:space="1" w:color="auto"/>
          <w:left w:val="single" w:sz="4" w:space="4" w:color="auto"/>
          <w:bottom w:val="single" w:sz="4" w:space="1" w:color="auto"/>
          <w:right w:val="single" w:sz="4" w:space="4" w:color="auto"/>
        </w:pBdr>
        <w:spacing w:before="120" w:after="120" w:line="276" w:lineRule="auto"/>
        <w:rPr>
          <w:noProof/>
        </w:rPr>
      </w:pPr>
      <w:r>
        <w:rPr>
          <w:noProof/>
        </w:rPr>
        <w:t xml:space="preserve">Utnyttja </w:t>
      </w:r>
      <w:r>
        <w:rPr>
          <w:b/>
          <w:noProof/>
        </w:rPr>
        <w:t>EU:s befintliga onlineakademier</w:t>
      </w:r>
      <w:r>
        <w:rPr>
          <w:noProof/>
        </w:rPr>
        <w:t xml:space="preserve"> (såsom EUSPA:s rymdakademi och akademier för digital kompetens) för att främja försvarsrelaterad kompetens i enlighet med EU-industrins behov och strategiska prioriteringar (från och med andra kvartalet 2026). På denna grundval undersöka möjligheten att inrätta en fristående </w:t>
      </w:r>
      <w:r>
        <w:rPr>
          <w:b/>
          <w:noProof/>
        </w:rPr>
        <w:t>EU-akademi för kompetens inom försvarsindustrin</w:t>
      </w:r>
      <w:r>
        <w:rPr>
          <w:noProof/>
        </w:rPr>
        <w:t xml:space="preserve"> (från och med 2028)</w:t>
      </w:r>
      <w:r>
        <w:rPr>
          <w:i/>
          <w:noProof/>
          <w:sz w:val="20"/>
        </w:rPr>
        <w:t>(</w:t>
      </w:r>
      <w:r>
        <w:rPr>
          <w:rStyle w:val="FootnoteReference"/>
          <w:noProof/>
        </w:rPr>
        <w:footnoteReference w:id="33"/>
      </w:r>
      <w:r>
        <w:rPr>
          <w:i/>
          <w:noProof/>
          <w:sz w:val="20"/>
        </w:rPr>
        <w:t>)</w:t>
      </w:r>
      <w:r>
        <w:rPr>
          <w:noProof/>
        </w:rPr>
        <w:t>.</w:t>
      </w:r>
      <w:r>
        <w:rPr>
          <w:i/>
          <w:noProof/>
          <w:sz w:val="20"/>
        </w:rPr>
        <w:t> </w:t>
      </w:r>
    </w:p>
    <w:p w14:paraId="72AA440C" w14:textId="38A30754" w:rsidR="001C3F11" w:rsidRPr="00D50A75" w:rsidRDefault="57DD7932" w:rsidP="00A53E9A">
      <w:pPr>
        <w:pStyle w:val="Heading1"/>
        <w:spacing w:line="276" w:lineRule="auto"/>
        <w:rPr>
          <w:noProof/>
        </w:rPr>
      </w:pPr>
      <w:bookmarkStart w:id="20" w:name="_Toc211371663"/>
      <w:bookmarkStart w:id="21" w:name="_Toc211372493"/>
      <w:bookmarkStart w:id="22" w:name="_Toc207190544"/>
      <w:bookmarkStart w:id="23" w:name="_Toc211290028"/>
      <w:bookmarkStart w:id="24" w:name="_Toc211427626"/>
      <w:bookmarkEnd w:id="20"/>
      <w:bookmarkEnd w:id="21"/>
      <w:r>
        <w:rPr>
          <w:noProof/>
        </w:rPr>
        <w:t xml:space="preserve">Slutsats – </w:t>
      </w:r>
      <w:bookmarkEnd w:id="22"/>
      <w:bookmarkEnd w:id="23"/>
      <w:bookmarkEnd w:id="24"/>
      <w:r>
        <w:rPr>
          <w:noProof/>
        </w:rPr>
        <w:t>vikten av ett nytt försvarsindustriellt ekosystem</w:t>
      </w:r>
    </w:p>
    <w:p w14:paraId="38F23B3F" w14:textId="6C759139" w:rsidR="007F0401" w:rsidRPr="00D50A75" w:rsidRDefault="6BC599C1" w:rsidP="223ECCC8">
      <w:pPr>
        <w:pStyle w:val="NormalWeb"/>
        <w:spacing w:line="276" w:lineRule="auto"/>
        <w:jc w:val="both"/>
        <w:rPr>
          <w:noProof/>
        </w:rPr>
      </w:pPr>
      <w:r>
        <w:rPr>
          <w:noProof/>
        </w:rPr>
        <w:t xml:space="preserve">Den europeiska försvarsindustrin är en strategisk resurs för att uppnå målen i färdplanen för försvarsberedskap. Den behöver dock genomgå en </w:t>
      </w:r>
      <w:r>
        <w:rPr>
          <w:b/>
          <w:noProof/>
        </w:rPr>
        <w:t>genomgripande omvandlingsprocess</w:t>
      </w:r>
      <w:r>
        <w:rPr>
          <w:noProof/>
        </w:rPr>
        <w:t xml:space="preserve"> och </w:t>
      </w:r>
      <w:r>
        <w:rPr>
          <w:b/>
          <w:noProof/>
        </w:rPr>
        <w:t>förändra</w:t>
      </w:r>
      <w:r>
        <w:rPr>
          <w:noProof/>
        </w:rPr>
        <w:t xml:space="preserve"> </w:t>
      </w:r>
      <w:r>
        <w:rPr>
          <w:b/>
          <w:noProof/>
        </w:rPr>
        <w:t>sin inställning</w:t>
      </w:r>
      <w:r>
        <w:rPr>
          <w:noProof/>
        </w:rPr>
        <w:t xml:space="preserve"> </w:t>
      </w:r>
      <w:r>
        <w:rPr>
          <w:b/>
          <w:noProof/>
        </w:rPr>
        <w:t>från fredstid till försvarsberedskap</w:t>
      </w:r>
      <w:r>
        <w:rPr>
          <w:noProof/>
        </w:rPr>
        <w:t xml:space="preserve">. </w:t>
      </w:r>
    </w:p>
    <w:p w14:paraId="52674175" w14:textId="0F397927" w:rsidR="007F0401" w:rsidRPr="00D50A75" w:rsidRDefault="6BC599C1" w:rsidP="006A5913">
      <w:pPr>
        <w:pStyle w:val="NormalWeb"/>
        <w:spacing w:line="276" w:lineRule="auto"/>
        <w:jc w:val="both"/>
        <w:rPr>
          <w:noProof/>
        </w:rPr>
      </w:pPr>
      <w:r>
        <w:rPr>
          <w:noProof/>
        </w:rPr>
        <w:t xml:space="preserve">Ukraina har lyckats införa ett </w:t>
      </w:r>
      <w:r>
        <w:rPr>
          <w:b/>
          <w:noProof/>
        </w:rPr>
        <w:t>toppmodernt försvarsindustriellt ekosystem</w:t>
      </w:r>
      <w:r>
        <w:rPr>
          <w:noProof/>
        </w:rPr>
        <w:t>. Den ukrainska försvarsindustrin pressas till kontinuerlig innovation, inte bara för att utveckla nya eller komplexa system, utan också för att utveckla lågkostnadslösningar och stärka det militära försprånget i befintliga försvarsförmågor. Ukraina har omvandlat sin försvarsindustri och skapat förutsättningar för att banbrytande lösningar snabbt ska kunna levereras till landets väpnade styrkor och för att nya aktörer i försvarssektorn ska kunna spela en central roll i detta arbete, tillsammans med etablerade aktörer.</w:t>
      </w:r>
    </w:p>
    <w:p w14:paraId="64D2C3BC" w14:textId="03EDA6EF" w:rsidR="007F0401" w:rsidRPr="00D50A75" w:rsidRDefault="007F0401" w:rsidP="006A5913">
      <w:pPr>
        <w:pStyle w:val="NormalWeb"/>
        <w:spacing w:line="276" w:lineRule="auto"/>
        <w:jc w:val="both"/>
        <w:rPr>
          <w:noProof/>
        </w:rPr>
      </w:pPr>
      <w:r>
        <w:rPr>
          <w:b/>
          <w:noProof/>
        </w:rPr>
        <w:t>Europa måste lära av Ukraina.</w:t>
      </w:r>
      <w:r>
        <w:rPr>
          <w:noProof/>
        </w:rPr>
        <w:t xml:space="preserve"> Utveckling och införande av disruptiva innovationer bör inte längre vara en strategi som kunde vara trevlig att ha. Den måste bli avgörande för att driva på den flexibilitet, snabbhet och omfattning som Europa behöver inom försvarsindustrin. EU:s medlemsstater spelar en unik och avgörande roll i att förändra signalerna om vilka förmågor som efterfrågas och vägleda industrin mot större innovation, konkurrenskraft, resiliens och beredskap. Kommissionen är fast besluten att tillhandahålla det stöd som krävs för att stimulera och påskynda denna omvandling.</w:t>
      </w:r>
    </w:p>
    <w:p w14:paraId="51AB29BD" w14:textId="73D79EA0" w:rsidR="007F0401" w:rsidRPr="00D50A75" w:rsidRDefault="6BC599C1" w:rsidP="006A5913">
      <w:pPr>
        <w:pStyle w:val="NormalWeb"/>
        <w:spacing w:line="276" w:lineRule="auto"/>
        <w:jc w:val="both"/>
        <w:rPr>
          <w:noProof/>
        </w:rPr>
      </w:pPr>
      <w:r>
        <w:rPr>
          <w:b/>
          <w:noProof/>
        </w:rPr>
        <w:t>Aktörer inom det nya försvaret kan påskynda denna utveckling</w:t>
      </w:r>
      <w:r>
        <w:rPr>
          <w:noProof/>
        </w:rPr>
        <w:t xml:space="preserve"> tack vare sin inriktning på disruptiva lösningar, nya metoder och risktagande. Det är av yttersta vikt att skapa förutsättningar för att de snabbt ska växa fram och för deras samarbete med etablerade aktörer. Europa behöver ett </w:t>
      </w:r>
      <w:r>
        <w:rPr>
          <w:b/>
          <w:noProof/>
        </w:rPr>
        <w:t>förändrat försvarsindustriellt ekosystem som samlar ledande etablerade aktörer inom industrin, aktörer inom det nya försvaret och den bredare tekniksektorn</w:t>
      </w:r>
      <w:r>
        <w:rPr>
          <w:noProof/>
        </w:rPr>
        <w:t>. Detta förändrade ekosystem bör fullt ut kunna frigöra sin industriella styrka och innovationskraft och leverera försvarsförmåga med en oöverträffad hastighet, omfattning och effektivitet.</w:t>
      </w:r>
    </w:p>
    <w:bookmarkEnd w:id="6"/>
    <w:p w14:paraId="0389D1CC" w14:textId="511DAECD" w:rsidR="006D029A" w:rsidRPr="00A53E9A" w:rsidRDefault="67DAE6F1" w:rsidP="4E5BCC40">
      <w:pPr>
        <w:pStyle w:val="NormalWeb"/>
        <w:spacing w:before="120" w:after="120" w:line="276" w:lineRule="auto"/>
        <w:jc w:val="both"/>
        <w:rPr>
          <w:noProof/>
        </w:rPr>
      </w:pPr>
      <w:r>
        <w:rPr>
          <w:noProof/>
        </w:rPr>
        <w:t xml:space="preserve">I färdplanen för omvandling av försvarsindustrin föreslås tydliga steg för att uppnå detta mål. Den är därför en viktig framgångsfaktor för Europas försvarsberedskap 2030, bland annat när det gäller att stödja flaggskeppsinitiativ på försvarsområdet. Kommissionen kommer omedelbart att inleda de föreslagna åtgärder som beskrivs i denna färdplan för att påbörja omvandlingen av Europas försvarsindustriella ekosystem och skala upp dem från och med 2028. För att övervaka genomförandet av färdplanen, främja utbyte av bästa praxis mellan medlemsstaterna och stimulera en snabb utveckling av åtgärder på nationell nivå kommer kommissionen att anordna en årlig strategisk dialog om omvandlingen av försvarsindustrin som sammanför medlemsstaterna, försvarsindustrin och EDA. </w:t>
      </w:r>
    </w:p>
    <w:sectPr w:rsidR="006D029A" w:rsidRPr="00A53E9A" w:rsidSect="00944327">
      <w:headerReference w:type="even" r:id="rId19"/>
      <w:headerReference w:type="default" r:id="rId20"/>
      <w:footerReference w:type="even" r:id="rId21"/>
      <w:footerReference w:type="default" r:id="rId22"/>
      <w:headerReference w:type="first" r:id="rId23"/>
      <w:footerReference w:type="first" r:id="rId24"/>
      <w:endnotePr>
        <w:numFmt w:val="lowerLetter"/>
      </w:endnotePr>
      <w:pgSz w:w="11906" w:h="16838"/>
      <w:pgMar w:top="1134" w:right="1417" w:bottom="1134" w:left="1417"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E5163" w14:textId="77777777" w:rsidR="00BF0E55" w:rsidRDefault="00BF0E55">
      <w:pPr>
        <w:spacing w:after="0"/>
      </w:pPr>
      <w:r>
        <w:separator/>
      </w:r>
    </w:p>
  </w:endnote>
  <w:endnote w:type="continuationSeparator" w:id="0">
    <w:p w14:paraId="4655B61D" w14:textId="77777777" w:rsidR="00BF0E55" w:rsidRDefault="00BF0E55">
      <w:pPr>
        <w:spacing w:after="0"/>
      </w:pPr>
      <w:r>
        <w:continuationSeparator/>
      </w:r>
    </w:p>
  </w:endnote>
  <w:endnote w:type="continuationNotice" w:id="1">
    <w:p w14:paraId="49EBB37A" w14:textId="77777777" w:rsidR="00BF0E55" w:rsidRDefault="00BF0E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A3AA" w14:textId="1AB12A97" w:rsidR="00A018EF" w:rsidRPr="00A018EF" w:rsidRDefault="00A018EF" w:rsidP="00A018EF">
    <w:pPr>
      <w:pStyle w:val="FooterCoverPage"/>
      <w:rPr>
        <w:rFonts w:ascii="Arial" w:hAnsi="Arial" w:cs="Arial"/>
        <w:b/>
        <w:sz w:val="48"/>
      </w:rPr>
    </w:pPr>
    <w:r w:rsidRPr="00A018EF">
      <w:rPr>
        <w:rFonts w:ascii="Arial" w:hAnsi="Arial" w:cs="Arial"/>
        <w:b/>
        <w:sz w:val="48"/>
      </w:rPr>
      <w:t>SV</w:t>
    </w:r>
    <w:r w:rsidRPr="00A018EF">
      <w:rPr>
        <w:rFonts w:ascii="Arial" w:hAnsi="Arial" w:cs="Arial"/>
        <w:b/>
        <w:sz w:val="48"/>
      </w:rPr>
      <w:tab/>
    </w:r>
    <w:r w:rsidRPr="00A018EF">
      <w:rPr>
        <w:rFonts w:ascii="Arial" w:hAnsi="Arial" w:cs="Arial"/>
        <w:b/>
        <w:sz w:val="48"/>
      </w:rPr>
      <w:tab/>
    </w:r>
    <w:r w:rsidRPr="00A018EF">
      <w:tab/>
    </w:r>
    <w:r w:rsidRPr="00A018EF">
      <w:rPr>
        <w:rFonts w:ascii="Arial" w:hAnsi="Arial" w:cs="Arial"/>
        <w:b/>
        <w:sz w:val="48"/>
      </w:rPr>
      <w:t>SV</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C66D" w14:textId="272F9F38" w:rsidR="00A018EF" w:rsidRPr="00A018EF" w:rsidRDefault="00A018EF" w:rsidP="00A018EF">
    <w:pPr>
      <w:pStyle w:val="FooterCoverPage"/>
      <w:rPr>
        <w:rFonts w:ascii="Arial" w:hAnsi="Arial" w:cs="Arial"/>
        <w:b/>
        <w:sz w:val="48"/>
      </w:rPr>
    </w:pPr>
    <w:r w:rsidRPr="00A018EF">
      <w:rPr>
        <w:rFonts w:ascii="Arial" w:hAnsi="Arial" w:cs="Arial"/>
        <w:b/>
        <w:sz w:val="48"/>
      </w:rPr>
      <w:t>SV</w:t>
    </w:r>
    <w:r w:rsidRPr="00A018EF">
      <w:rPr>
        <w:rFonts w:ascii="Arial" w:hAnsi="Arial" w:cs="Arial"/>
        <w:b/>
        <w:sz w:val="48"/>
      </w:rPr>
      <w:tab/>
    </w:r>
    <w:r w:rsidRPr="00A018EF">
      <w:rPr>
        <w:rFonts w:ascii="Arial" w:hAnsi="Arial" w:cs="Arial"/>
        <w:b/>
        <w:sz w:val="48"/>
      </w:rPr>
      <w:tab/>
    </w:r>
    <w:r w:rsidRPr="00A018EF">
      <w:tab/>
    </w:r>
    <w:r w:rsidRPr="00A018EF">
      <w:rPr>
        <w:rFonts w:ascii="Arial" w:hAnsi="Arial" w:cs="Arial"/>
        <w:b/>
        <w:sz w:val="48"/>
      </w:rPr>
      <w:t>SV</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09955" w14:textId="77777777" w:rsidR="00A018EF" w:rsidRPr="00A018EF" w:rsidRDefault="00A018EF" w:rsidP="00A018E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1C3B" w14:textId="77777777" w:rsidR="002A6337" w:rsidRPr="00841042" w:rsidRDefault="002A6337" w:rsidP="00841042">
    <w:pPr>
      <w:pStyle w:val="FooterCoverPage"/>
      <w:rPr>
        <w:rFonts w:ascii="Arial" w:hAnsi="Arial" w:cs="Arial"/>
        <w:b/>
        <w:sz w:val="48"/>
      </w:rPr>
    </w:pPr>
    <w:r>
      <w:rPr>
        <w:rFonts w:ascii="Arial" w:hAnsi="Arial"/>
        <w:b/>
        <w:sz w:val="48"/>
      </w:rPr>
      <w:t>SV</w:t>
    </w:r>
    <w:r>
      <w:tab/>
    </w:r>
    <w:r>
      <w:tab/>
    </w:r>
    <w:r>
      <w:tab/>
    </w:r>
    <w:r>
      <w:rPr>
        <w:rFonts w:ascii="Arial" w:hAnsi="Arial"/>
        <w:b/>
        <w:sz w:val="48"/>
      </w:rPr>
      <w:t>SV</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227379"/>
      <w:docPartObj>
        <w:docPartGallery w:val="Page Numbers (Bottom of Page)"/>
        <w:docPartUnique/>
      </w:docPartObj>
    </w:sdtPr>
    <w:sdtEndPr>
      <w:rPr>
        <w:noProof/>
      </w:rPr>
    </w:sdtEndPr>
    <w:sdtContent>
      <w:p w14:paraId="656210E7" w14:textId="6557C96C" w:rsidR="003F13B5" w:rsidRPr="00944327" w:rsidRDefault="005A4C37" w:rsidP="00944327">
        <w:pPr>
          <w:pStyle w:val="Footer"/>
          <w:jc w:val="center"/>
        </w:pPr>
        <w:r>
          <w:fldChar w:fldCharType="begin"/>
        </w:r>
        <w:r>
          <w:instrText xml:space="preserve"> PAGE   \* MERGEFORMAT </w:instrText>
        </w:r>
        <w:r>
          <w:fldChar w:fldCharType="separate"/>
        </w:r>
        <w:r w:rsidR="00A018EF">
          <w:rPr>
            <w:noProof/>
          </w:rPr>
          <w:t>10</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398240"/>
      <w:docPartObj>
        <w:docPartGallery w:val="Page Numbers (Bottom of Page)"/>
        <w:docPartUnique/>
      </w:docPartObj>
    </w:sdtPr>
    <w:sdtEndPr>
      <w:rPr>
        <w:noProof/>
      </w:rPr>
    </w:sdtEndPr>
    <w:sdtContent>
      <w:p w14:paraId="5BEE3D1A" w14:textId="40260CD4" w:rsidR="00142B3A" w:rsidRDefault="00142B3A">
        <w:pPr>
          <w:pStyle w:val="Footer"/>
          <w:jc w:val="center"/>
        </w:pPr>
        <w:r>
          <w:fldChar w:fldCharType="begin"/>
        </w:r>
        <w:r>
          <w:instrText xml:space="preserve"> PAGE   \* MERGEFORMAT </w:instrText>
        </w:r>
        <w:r>
          <w:fldChar w:fldCharType="separate"/>
        </w:r>
        <w:r w:rsidR="00A018EF">
          <w:rPr>
            <w:noProof/>
          </w:rPr>
          <w:t>1</w:t>
        </w:r>
        <w:r>
          <w:fldChar w:fldCharType="end"/>
        </w:r>
      </w:p>
    </w:sdtContent>
  </w:sdt>
  <w:p w14:paraId="1A9A0B9A" w14:textId="724A6D6A" w:rsidR="00B37A54" w:rsidRDefault="00B37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EB2B0" w14:textId="77777777" w:rsidR="00BF0E55" w:rsidRDefault="00BF0E55">
      <w:pPr>
        <w:spacing w:after="0"/>
      </w:pPr>
      <w:r>
        <w:separator/>
      </w:r>
    </w:p>
  </w:footnote>
  <w:footnote w:type="continuationSeparator" w:id="0">
    <w:p w14:paraId="08C12C72" w14:textId="77777777" w:rsidR="00BF0E55" w:rsidRDefault="00BF0E55">
      <w:pPr>
        <w:spacing w:after="0"/>
      </w:pPr>
      <w:r>
        <w:continuationSeparator/>
      </w:r>
    </w:p>
  </w:footnote>
  <w:footnote w:type="continuationNotice" w:id="1">
    <w:p w14:paraId="335BE30F" w14:textId="77777777" w:rsidR="00BF0E55" w:rsidRDefault="00BF0E55">
      <w:pPr>
        <w:spacing w:after="0"/>
      </w:pPr>
    </w:p>
  </w:footnote>
  <w:footnote w:id="2">
    <w:p w14:paraId="1F947DBC" w14:textId="72FBE611" w:rsidR="00C80042" w:rsidRPr="0021684C" w:rsidRDefault="00C80042" w:rsidP="00BA61A3">
      <w:pPr>
        <w:pStyle w:val="FootnoteText"/>
        <w:spacing w:after="0"/>
        <w:jc w:val="both"/>
        <w:rPr>
          <w:szCs w:val="18"/>
        </w:rPr>
      </w:pPr>
      <w:r>
        <w:rPr>
          <w:rStyle w:val="FootnoteReference"/>
          <w:sz w:val="18"/>
          <w:szCs w:val="22"/>
        </w:rPr>
        <w:footnoteRef/>
      </w:r>
      <w:bookmarkStart w:id="8" w:name="_Hlk212475571"/>
      <w:r>
        <w:t xml:space="preserve"> </w:t>
      </w:r>
      <w:hyperlink r:id="rId1" w:history="1">
        <w:r>
          <w:rPr>
            <w:rStyle w:val="Hyperlink"/>
          </w:rPr>
          <w:t>Färdplan för försvarsberedskap 2030 - Europeiska kommissionen</w:t>
        </w:r>
      </w:hyperlink>
      <w:r>
        <w:t>, 16 oktober 2025</w:t>
      </w:r>
      <w:bookmarkEnd w:id="8"/>
      <w:r>
        <w:t>.</w:t>
      </w:r>
    </w:p>
  </w:footnote>
  <w:footnote w:id="3">
    <w:p w14:paraId="2362C129" w14:textId="3EDA727F" w:rsidR="223ECCC8" w:rsidRPr="0021684C" w:rsidRDefault="223ECCC8" w:rsidP="00BA61A3">
      <w:pPr>
        <w:pStyle w:val="Footer"/>
        <w:jc w:val="both"/>
        <w:rPr>
          <w:szCs w:val="18"/>
        </w:rPr>
      </w:pPr>
      <w:r>
        <w:rPr>
          <w:rStyle w:val="FootnoteReference"/>
          <w:sz w:val="18"/>
          <w:szCs w:val="22"/>
        </w:rPr>
        <w:footnoteRef/>
      </w:r>
      <w:r>
        <w:t xml:space="preserve"> Enligt en rapport från </w:t>
      </w:r>
      <w:r>
        <w:rPr>
          <w:i/>
        </w:rPr>
        <w:t xml:space="preserve">Center for Strategic &amp; International Studies </w:t>
      </w:r>
      <w:r>
        <w:t>har till exempel drönare utrustade med AI-baserad autonom navigering i Ukraina förändrat effektiviteten på slagfältet genom att öka träffsannolikheten från bara 10–20 % till 70–80 %. Detta framsteg i träffsäkerheten förbättrar inte bara den militära effektiviteten utan leder också till betydande kostnadsminskningar.</w:t>
      </w:r>
    </w:p>
  </w:footnote>
  <w:footnote w:id="4">
    <w:p w14:paraId="1B4F97E8" w14:textId="67E7C38C" w:rsidR="223ECCC8" w:rsidRPr="00BA61A3" w:rsidRDefault="223ECCC8" w:rsidP="00BA61A3">
      <w:pPr>
        <w:pStyle w:val="Footer"/>
        <w:spacing w:line="259" w:lineRule="auto"/>
        <w:jc w:val="both"/>
        <w:rPr>
          <w:rStyle w:val="FootnoteReference"/>
          <w:sz w:val="18"/>
          <w:szCs w:val="22"/>
        </w:rPr>
      </w:pPr>
      <w:r>
        <w:rPr>
          <w:rStyle w:val="FootnoteReference"/>
          <w:sz w:val="18"/>
          <w:szCs w:val="22"/>
        </w:rPr>
        <w:footnoteRef/>
      </w:r>
      <w:r>
        <w:t xml:space="preserve"> Dealroom.</w:t>
      </w:r>
    </w:p>
  </w:footnote>
  <w:footnote w:id="5">
    <w:p w14:paraId="6E24191D" w14:textId="5C440DB8" w:rsidR="00512BCA" w:rsidRPr="00BA61A3" w:rsidRDefault="00512BCA" w:rsidP="00BA61A3">
      <w:pPr>
        <w:pStyle w:val="FootnoteText"/>
        <w:jc w:val="both"/>
        <w:rPr>
          <w:szCs w:val="18"/>
        </w:rPr>
      </w:pPr>
      <w:r>
        <w:rPr>
          <w:rStyle w:val="FootnoteReference"/>
          <w:sz w:val="18"/>
          <w:szCs w:val="22"/>
        </w:rPr>
        <w:footnoteRef/>
      </w:r>
      <w:r>
        <w:t xml:space="preserve"> Med ”det nya försvaret” (</w:t>
      </w:r>
      <w:r>
        <w:rPr>
          <w:i/>
          <w:iCs/>
        </w:rPr>
        <w:t>New Defence</w:t>
      </w:r>
      <w:r>
        <w:t>) avses ett nytt paradigm inom försvarsinnovation som drivs av tekniska trender såsom utnyttjande av civil teknik med dubbla användningsområden, mjukvarustyrd krigföring, flexibla innovationscykler och nya affärsmodeller, vilket leder till ökad effektivitet, minskade kostnader och snabbare leverans av försvarslösningar, med större tonvikt på risktagande.  </w:t>
      </w:r>
    </w:p>
  </w:footnote>
  <w:footnote w:id="6">
    <w:p w14:paraId="245DDA2E" w14:textId="3FF9124D" w:rsidR="223ECCC8" w:rsidRDefault="223ECCC8" w:rsidP="00BA61A3">
      <w:pPr>
        <w:pStyle w:val="Footer"/>
        <w:jc w:val="both"/>
      </w:pPr>
      <w:r>
        <w:rPr>
          <w:rStyle w:val="FootnoteReference"/>
          <w:sz w:val="18"/>
          <w:szCs w:val="22"/>
        </w:rPr>
        <w:footnoteRef/>
      </w:r>
      <w:r>
        <w:t xml:space="preserve"> De privata investeringarna i europeiska teknikintensiva uppstartsföretag och expanderande företag inom försvar och säkerhet nådde en rekordnivå på över 5 miljarder euro 2024, vilket innebär mer än en femdubbling jämfört med 2019. År 2024 erhöll dessa företag 10 % av all riskkapitalfinansiering i Europa – </w:t>
      </w:r>
      <w:r>
        <w:rPr>
          <w:color w:val="000000" w:themeColor="text1"/>
        </w:rPr>
        <w:t xml:space="preserve">Natos innovationsfonds och Dealrooms rapport </w:t>
      </w:r>
      <w:r>
        <w:rPr>
          <w:i/>
          <w:color w:val="000000" w:themeColor="text1"/>
        </w:rPr>
        <w:t>Defence, Security and Resilience in Europe</w:t>
      </w:r>
      <w:r>
        <w:rPr>
          <w:color w:val="000000" w:themeColor="text1"/>
        </w:rPr>
        <w:t xml:space="preserve"> (februari 2025).</w:t>
      </w:r>
    </w:p>
  </w:footnote>
  <w:footnote w:id="7">
    <w:p w14:paraId="4820EFD7" w14:textId="3FE2B0AB" w:rsidR="004D58CD" w:rsidRPr="00ED7B9D" w:rsidRDefault="004D58CD">
      <w:pPr>
        <w:pStyle w:val="FootnoteText"/>
      </w:pPr>
      <w:r>
        <w:rPr>
          <w:rStyle w:val="FootnoteReference"/>
        </w:rPr>
        <w:footnoteRef/>
      </w:r>
      <w:r>
        <w:t xml:space="preserve"> I </w:t>
      </w:r>
      <w:r>
        <w:rPr>
          <w:i/>
          <w:iCs/>
        </w:rPr>
        <w:t>Färdplan för försvarsberedskap 2030 – för att bevara freden</w:t>
      </w:r>
      <w:r>
        <w:t xml:space="preserve"> anges tydliga mål och delmål för att uppnå försvarsberedskap senast 2030, i enlighet med vitboken om europeisk försvarsberedskap: </w:t>
      </w:r>
      <w:hyperlink r:id="rId2" w:history="1">
        <w:r>
          <w:rPr>
            <w:rStyle w:val="Hyperlink"/>
          </w:rPr>
          <w:t>Färdplan för försvarsberedskap 2030 - Europeiska kommissionen</w:t>
        </w:r>
      </w:hyperlink>
      <w:r>
        <w:t>.</w:t>
      </w:r>
    </w:p>
  </w:footnote>
  <w:footnote w:id="8">
    <w:p w14:paraId="710E675E" w14:textId="4145BD75" w:rsidR="6B168124" w:rsidRPr="0021684C" w:rsidRDefault="6B168124" w:rsidP="00BA61A3">
      <w:pPr>
        <w:pStyle w:val="FootnoteText"/>
        <w:spacing w:after="0"/>
        <w:jc w:val="both"/>
        <w:rPr>
          <w:color w:val="467886"/>
          <w:szCs w:val="18"/>
          <w:u w:val="single"/>
        </w:rPr>
      </w:pPr>
      <w:r>
        <w:rPr>
          <w:rStyle w:val="FootnoteReference"/>
          <w:sz w:val="18"/>
          <w:szCs w:val="22"/>
        </w:rPr>
        <w:footnoteRef/>
      </w:r>
      <w:r>
        <w:rPr>
          <w:sz w:val="16"/>
        </w:rPr>
        <w:t xml:space="preserve"> </w:t>
      </w:r>
      <w:r>
        <w:t xml:space="preserve">BRAVE1 är Ukrainas plattform för försvarsteknik, som inrättades för att påskynda innovation och stödja utvecklingen av avancerade militära lösningar. Den lanserades 2023 av Ukrainas regering och sammanför statliga institutioner, industrin och innovatörer genom att tillhandahålla organisatoriskt, informationsmässigt och finansiellt stöd till försvarsteknikprojekt i syfte att omsätta erfarenheter från slagfältet i nyskapande försvarsteknik. </w:t>
      </w:r>
      <w:hyperlink r:id="rId3" w:history="1">
        <w:r>
          <w:rPr>
            <w:rStyle w:val="Hyperlink"/>
          </w:rPr>
          <w:t>Brave1 - Ukrainian Defense Innovations</w:t>
        </w:r>
      </w:hyperlink>
      <w:r>
        <w:t>.</w:t>
      </w:r>
    </w:p>
  </w:footnote>
  <w:footnote w:id="9">
    <w:p w14:paraId="5760ED2B" w14:textId="2B82050D" w:rsidR="6B168124" w:rsidRPr="0021684C" w:rsidRDefault="6B168124" w:rsidP="00BA61A3">
      <w:pPr>
        <w:pStyle w:val="FootnoteText"/>
        <w:spacing w:after="0" w:line="259" w:lineRule="auto"/>
        <w:jc w:val="both"/>
        <w:rPr>
          <w:szCs w:val="18"/>
        </w:rPr>
      </w:pPr>
      <w:r>
        <w:rPr>
          <w:rStyle w:val="FootnoteReference"/>
          <w:sz w:val="18"/>
          <w:szCs w:val="22"/>
        </w:rPr>
        <w:footnoteRef/>
      </w:r>
      <w:r>
        <w:t xml:space="preserve"> BraveTech EU syftar till att öka resiliensen, stärka säkerheten och driva på strategiska investeringar i Europas försvarsindustriella bas. BraveTech EU samlar Europeiska försvarsfonden, EU:s system för försvarsinnovation och BRAVE1, Ukrainas plattform för försvarsteknik, under ett tak för gemensam utveckling, testning och användning av nyskapande försvarslösningar.</w:t>
      </w:r>
      <w:r>
        <w:rPr>
          <w:rStyle w:val="Hyperlink"/>
        </w:rPr>
        <w:t xml:space="preserve"> </w:t>
      </w:r>
      <w:hyperlink r:id="rId4" w:history="1">
        <w:r>
          <w:rPr>
            <w:rStyle w:val="Hyperlink"/>
          </w:rPr>
          <w:t>BraveTech EU - Försvarsindustri och rymden - Europeiska kommissionen</w:t>
        </w:r>
      </w:hyperlink>
      <w:r>
        <w:t xml:space="preserve">. </w:t>
      </w:r>
    </w:p>
  </w:footnote>
  <w:footnote w:id="10">
    <w:p w14:paraId="4B25345C" w14:textId="64DE1D0E" w:rsidR="223ECCC8" w:rsidRPr="0021684C" w:rsidRDefault="223ECCC8" w:rsidP="00BA61A3">
      <w:pPr>
        <w:pStyle w:val="FootnoteText"/>
        <w:spacing w:after="0"/>
        <w:jc w:val="both"/>
        <w:rPr>
          <w:szCs w:val="18"/>
        </w:rPr>
      </w:pPr>
      <w:r>
        <w:rPr>
          <w:rStyle w:val="FootnoteReference"/>
          <w:sz w:val="18"/>
          <w:szCs w:val="22"/>
        </w:rPr>
        <w:footnoteRef/>
      </w:r>
      <w:r>
        <w:t xml:space="preserve"> Förordningen om kritiska råmaterial är ett viktigt steg i denna riktning som syftar till att säkerställa en trygg och hållbar tillgång till kritiska råmaterial och minska beroendet av leverantörer från tredjeländer. </w:t>
      </w:r>
      <w:hyperlink r:id="rId5" w:history="1">
        <w:r>
          <w:rPr>
            <w:rStyle w:val="Hyperlink"/>
          </w:rPr>
          <w:t>Förordning om kritiska råmaterial - Inre marknad, industri, entreprenörskap samt små och medelstora företag</w:t>
        </w:r>
      </w:hyperlink>
      <w:r>
        <w:t>.</w:t>
      </w:r>
    </w:p>
  </w:footnote>
  <w:footnote w:id="11">
    <w:p w14:paraId="1AB05A92" w14:textId="386BF742" w:rsidR="223ECCC8" w:rsidRPr="00BA61A3" w:rsidRDefault="223ECCC8" w:rsidP="00BA61A3">
      <w:pPr>
        <w:pStyle w:val="FootnoteText"/>
        <w:spacing w:after="0"/>
        <w:jc w:val="both"/>
        <w:rPr>
          <w:sz w:val="20"/>
          <w:szCs w:val="20"/>
        </w:rPr>
      </w:pPr>
      <w:r>
        <w:rPr>
          <w:rStyle w:val="FootnoteReference"/>
          <w:sz w:val="18"/>
          <w:szCs w:val="22"/>
        </w:rPr>
        <w:footnoteRef/>
      </w:r>
      <w:r>
        <w:t xml:space="preserve"> Några viktiga exempel är den ballistiska roboten Sapsan och kryssningsroboten FP-5 Flamingo.</w:t>
      </w:r>
    </w:p>
  </w:footnote>
  <w:footnote w:id="12">
    <w:p w14:paraId="6EF1AA57" w14:textId="24ACB7D4" w:rsidR="223ECCC8" w:rsidRPr="0021684C" w:rsidRDefault="223ECCC8" w:rsidP="00BA61A3">
      <w:pPr>
        <w:pStyle w:val="FootnoteText"/>
        <w:spacing w:after="0"/>
        <w:jc w:val="both"/>
        <w:rPr>
          <w:rStyle w:val="Hyperlink"/>
          <w:color w:val="467886"/>
          <w:sz w:val="24"/>
          <w:szCs w:val="18"/>
        </w:rPr>
      </w:pPr>
      <w:r>
        <w:rPr>
          <w:rStyle w:val="FootnoteReference"/>
          <w:sz w:val="18"/>
          <w:szCs w:val="18"/>
        </w:rPr>
        <w:footnoteRef/>
      </w:r>
      <w:r>
        <w:t xml:space="preserve"> Gemensamma forskningscentrumet: EU Science Hub.</w:t>
      </w:r>
    </w:p>
  </w:footnote>
  <w:footnote w:id="13">
    <w:p w14:paraId="5874AE3C" w14:textId="027E727A" w:rsidR="223ECCC8" w:rsidRPr="0021684C" w:rsidRDefault="223ECCC8" w:rsidP="002252A9">
      <w:pPr>
        <w:pStyle w:val="FootnoteText"/>
        <w:spacing w:after="0"/>
        <w:jc w:val="both"/>
        <w:rPr>
          <w:szCs w:val="18"/>
        </w:rPr>
      </w:pPr>
      <w:r>
        <w:rPr>
          <w:rStyle w:val="FootnoteReference"/>
          <w:sz w:val="18"/>
          <w:szCs w:val="18"/>
        </w:rPr>
        <w:footnoteRef/>
      </w:r>
      <w:r>
        <w:t xml:space="preserve"> I </w:t>
      </w:r>
      <w:r>
        <w:rPr>
          <w:b/>
        </w:rPr>
        <w:t xml:space="preserve">Quantum Europe-strategin </w:t>
      </w:r>
      <w:r>
        <w:t>betonas också kvantteknikens betydelse för försvaret och framhålls dess dubbla användningsområden och transformativa potential. EU har redan vidtagit åtgärder för att säkerställa att utvecklingen inom kvanttekniken är både tillgänglig och i linje med europeiska prioriteringar inom försvar och säkerhet.</w:t>
      </w:r>
    </w:p>
  </w:footnote>
  <w:footnote w:id="14">
    <w:p w14:paraId="5CB5532E" w14:textId="4B5026C7" w:rsidR="223ECCC8" w:rsidRDefault="223ECCC8" w:rsidP="002252A9">
      <w:pPr>
        <w:pStyle w:val="FootnoteText"/>
        <w:spacing w:after="0"/>
        <w:jc w:val="both"/>
        <w:rPr>
          <w:szCs w:val="18"/>
        </w:rPr>
      </w:pPr>
      <w:r>
        <w:rPr>
          <w:rStyle w:val="FootnoteReference"/>
          <w:sz w:val="18"/>
          <w:szCs w:val="18"/>
        </w:rPr>
        <w:footnoteRef/>
      </w:r>
      <w:r>
        <w:t xml:space="preserve"> I </w:t>
      </w:r>
      <w:r>
        <w:rPr>
          <w:i/>
        </w:rPr>
        <w:t>EU:s rymdstrategi för säkerhet och försvar</w:t>
      </w:r>
      <w:r>
        <w:t xml:space="preserve">, som antogs den 10 mars 2023, betonas rymdens växande strategiska betydelse som omtvistat och konkurrensutsatt område, och efterlyses ett </w:t>
      </w:r>
      <w:r>
        <w:rPr>
          <w:b/>
        </w:rPr>
        <w:t>förbättrat skydd av europeiska rymdtillgångar</w:t>
      </w:r>
      <w:r>
        <w:t xml:space="preserve"> och utveckling av teknik med dubbla användningsområden för att stödja uppdrag på försvarsområdet.</w:t>
      </w:r>
    </w:p>
  </w:footnote>
  <w:footnote w:id="15">
    <w:p w14:paraId="2A446BEC" w14:textId="0A177890" w:rsidR="00F12007" w:rsidRPr="00945200" w:rsidRDefault="00F12007" w:rsidP="00945200">
      <w:pPr>
        <w:pStyle w:val="FootnoteText"/>
        <w:spacing w:after="0"/>
      </w:pPr>
      <w:r>
        <w:rPr>
          <w:rStyle w:val="FootnoteReference"/>
        </w:rPr>
        <w:footnoteRef/>
      </w:r>
      <w:r>
        <w:t xml:space="preserve"> Vid sidan om land, hav, luft och rymd.</w:t>
      </w:r>
    </w:p>
  </w:footnote>
  <w:footnote w:id="16">
    <w:p w14:paraId="26AA6097" w14:textId="048D967D" w:rsidR="003A507D" w:rsidRPr="00945200" w:rsidRDefault="003A507D" w:rsidP="00945200">
      <w:pPr>
        <w:pStyle w:val="FootnoteText"/>
        <w:spacing w:after="0"/>
      </w:pPr>
      <w:r>
        <w:rPr>
          <w:rStyle w:val="FootnoteReference"/>
        </w:rPr>
        <w:footnoteRef/>
      </w:r>
      <w:r>
        <w:t xml:space="preserve"> </w:t>
      </w:r>
      <w:hyperlink r:id="rId6" w:history="1">
        <w:r>
          <w:rPr>
            <w:rStyle w:val="Hyperlink"/>
          </w:rPr>
          <w:t>Vitbok om europeisk försvarsberedskap 2030 - Försvarsindustri och rymden</w:t>
        </w:r>
      </w:hyperlink>
      <w:r>
        <w:t>.</w:t>
      </w:r>
    </w:p>
  </w:footnote>
  <w:footnote w:id="17">
    <w:p w14:paraId="66AE0979" w14:textId="1568CBA8" w:rsidR="6B168124" w:rsidRPr="0021684C" w:rsidRDefault="6B168124" w:rsidP="002252A9">
      <w:pPr>
        <w:pStyle w:val="FootnoteText"/>
        <w:spacing w:after="0"/>
        <w:rPr>
          <w:szCs w:val="18"/>
        </w:rPr>
      </w:pPr>
      <w:r>
        <w:rPr>
          <w:rStyle w:val="FootnoteReference"/>
          <w:sz w:val="18"/>
          <w:szCs w:val="18"/>
        </w:rPr>
        <w:footnoteRef/>
      </w:r>
      <w:r>
        <w:t xml:space="preserve"> </w:t>
      </w:r>
      <w:hyperlink r:id="rId7" w:history="1">
        <w:r>
          <w:rPr>
            <w:rStyle w:val="Hyperlink"/>
          </w:rPr>
          <w:t>Omnibusförslag om försvarsberedskap - Försvarsindustri och rymden</w:t>
        </w:r>
      </w:hyperlink>
      <w:r>
        <w:t>.</w:t>
      </w:r>
    </w:p>
  </w:footnote>
  <w:footnote w:id="18">
    <w:p w14:paraId="7D9D42E4" w14:textId="033112B8" w:rsidR="4E5BCC40" w:rsidRDefault="008F38B0" w:rsidP="00945200">
      <w:pPr>
        <w:pStyle w:val="FootnoteText"/>
        <w:spacing w:after="0"/>
      </w:pPr>
      <w:r>
        <w:rPr>
          <w:rStyle w:val="FootnoteReference"/>
        </w:rPr>
        <w:footnoteRef/>
      </w:r>
      <w:r>
        <w:t xml:space="preserve"> Inom ramen för det mandat som ges i det program som finansierar det.</w:t>
      </w:r>
    </w:p>
  </w:footnote>
  <w:footnote w:id="19">
    <w:p w14:paraId="0232F1FB" w14:textId="79AFF597" w:rsidR="0081171C" w:rsidRPr="00BA61A3" w:rsidRDefault="0081171C" w:rsidP="00BA61A3">
      <w:pPr>
        <w:pStyle w:val="FootnoteText"/>
        <w:spacing w:after="0"/>
        <w:rPr>
          <w:szCs w:val="18"/>
        </w:rPr>
      </w:pPr>
      <w:r>
        <w:rPr>
          <w:rStyle w:val="FootnoteReference"/>
          <w:sz w:val="18"/>
          <w:szCs w:val="18"/>
        </w:rPr>
        <w:footnoteRef/>
      </w:r>
      <w:r>
        <w:t xml:space="preserve"> </w:t>
      </w:r>
      <w:hyperlink r:id="rId8" w:history="1">
        <w:r>
          <w:rPr>
            <w:rStyle w:val="Hyperlink"/>
          </w:rPr>
          <w:t>EDIP |</w:t>
        </w:r>
      </w:hyperlink>
      <w:hyperlink r:id="rId9" w:history="1">
        <w:r>
          <w:rPr>
            <w:rStyle w:val="Hyperlink"/>
          </w:rPr>
          <w:t xml:space="preserve"> Programmet för europeisk försvarsindustri</w:t>
        </w:r>
      </w:hyperlink>
      <w:r>
        <w:t>.</w:t>
      </w:r>
    </w:p>
  </w:footnote>
  <w:footnote w:id="20">
    <w:p w14:paraId="12030510" w14:textId="259D5FEF" w:rsidR="223ECCC8" w:rsidRDefault="223ECCC8" w:rsidP="00BA61A3">
      <w:pPr>
        <w:pStyle w:val="FootnoteText"/>
        <w:spacing w:after="0"/>
        <w:rPr>
          <w:szCs w:val="18"/>
        </w:rPr>
      </w:pPr>
      <w:r>
        <w:rPr>
          <w:rStyle w:val="FootnoteReference"/>
          <w:sz w:val="18"/>
          <w:szCs w:val="18"/>
        </w:rPr>
        <w:footnoteRef/>
      </w:r>
      <w:r>
        <w:t xml:space="preserve"> Det lanserades och finansieras inom ramen för Europeiska försvarsfonden.</w:t>
      </w:r>
    </w:p>
  </w:footnote>
  <w:footnote w:id="21">
    <w:p w14:paraId="031E4117" w14:textId="24658329" w:rsidR="6B168124" w:rsidRPr="0021684C" w:rsidRDefault="6B168124" w:rsidP="00BA61A3">
      <w:pPr>
        <w:pStyle w:val="FootnoteText"/>
        <w:spacing w:after="0"/>
        <w:jc w:val="both"/>
        <w:rPr>
          <w:szCs w:val="18"/>
        </w:rPr>
      </w:pPr>
      <w:r>
        <w:rPr>
          <w:rStyle w:val="FootnoteReference"/>
          <w:sz w:val="18"/>
          <w:szCs w:val="18"/>
        </w:rPr>
        <w:footnoteRef/>
      </w:r>
      <w:r>
        <w:t xml:space="preserve"> </w:t>
      </w:r>
      <w:hyperlink r:id="rId10" w:history="1">
        <w:r>
          <w:rPr>
            <w:rStyle w:val="Hyperlink"/>
          </w:rPr>
          <w:t>DIANA |</w:t>
        </w:r>
      </w:hyperlink>
      <w:hyperlink r:id="rId11" w:history="1">
        <w:r>
          <w:rPr>
            <w:rStyle w:val="Hyperlink"/>
          </w:rPr>
          <w:t xml:space="preserve"> Home</w:t>
        </w:r>
      </w:hyperlink>
      <w:r>
        <w:t xml:space="preserve"> – </w:t>
      </w:r>
      <w:r>
        <w:rPr>
          <w:i/>
          <w:iCs/>
        </w:rPr>
        <w:t>Defence Innovation Accelerator for the North Atlantic</w:t>
      </w:r>
      <w:r>
        <w:t>, stöder uppstartsföretag och forskare som utvecklar teknik med dubbla användningsområden för försvar och säkerhet.</w:t>
      </w:r>
    </w:p>
  </w:footnote>
  <w:footnote w:id="22">
    <w:p w14:paraId="79C290ED" w14:textId="34B49395" w:rsidR="6B168124" w:rsidRPr="0021684C" w:rsidRDefault="6B168124" w:rsidP="00BA61A3">
      <w:pPr>
        <w:pStyle w:val="FootnoteText"/>
        <w:spacing w:after="0"/>
        <w:jc w:val="both"/>
        <w:rPr>
          <w:szCs w:val="18"/>
        </w:rPr>
      </w:pPr>
      <w:r>
        <w:rPr>
          <w:rStyle w:val="FootnoteReference"/>
          <w:sz w:val="18"/>
          <w:szCs w:val="18"/>
        </w:rPr>
        <w:footnoteRef/>
      </w:r>
      <w:r>
        <w:t xml:space="preserve"> </w:t>
      </w:r>
      <w:hyperlink r:id="rId12" w:history="1">
        <w:r>
          <w:rPr>
            <w:rStyle w:val="Hyperlink"/>
          </w:rPr>
          <w:t>The Nato Innovation Fund |</w:t>
        </w:r>
      </w:hyperlink>
      <w:hyperlink r:id="rId13" w:history="1">
        <w:r>
          <w:rPr>
            <w:rStyle w:val="Hyperlink"/>
          </w:rPr>
          <w:t xml:space="preserve"> NIF</w:t>
        </w:r>
      </w:hyperlink>
      <w:r>
        <w:t xml:space="preserve"> – En riskkapitalfond på 1 miljard euro som investerar i nystartade företag som arbetar med ny disruptiv teknik med försvars- och säkerhetstillämpningar.</w:t>
      </w:r>
    </w:p>
  </w:footnote>
  <w:footnote w:id="23">
    <w:p w14:paraId="02205A0E" w14:textId="55CDA03A" w:rsidR="6B168124" w:rsidRPr="0021684C" w:rsidRDefault="6B168124" w:rsidP="00BA61A3">
      <w:pPr>
        <w:pStyle w:val="FootnoteText"/>
        <w:spacing w:after="0"/>
        <w:jc w:val="both"/>
        <w:rPr>
          <w:szCs w:val="18"/>
        </w:rPr>
      </w:pPr>
      <w:r>
        <w:rPr>
          <w:rStyle w:val="FootnoteReference"/>
          <w:sz w:val="18"/>
          <w:szCs w:val="18"/>
        </w:rPr>
        <w:footnoteRef/>
      </w:r>
      <w:r>
        <w:t xml:space="preserve"> Handlingsplanen för snabbt införande syftar till att avsevärt påskynda alliansens införande av nya tekniska produkter till i allmänhet högst 24 månader.</w:t>
      </w:r>
    </w:p>
  </w:footnote>
  <w:footnote w:id="24">
    <w:p w14:paraId="03DAAE60" w14:textId="0118B022" w:rsidR="223ECCC8" w:rsidRPr="0021684C" w:rsidRDefault="223ECCC8" w:rsidP="00BA61A3">
      <w:pPr>
        <w:pStyle w:val="FootnoteText"/>
        <w:spacing w:after="0"/>
        <w:jc w:val="both"/>
        <w:rPr>
          <w:szCs w:val="18"/>
        </w:rPr>
      </w:pPr>
      <w:r>
        <w:rPr>
          <w:rStyle w:val="FootnoteReference"/>
          <w:sz w:val="18"/>
          <w:szCs w:val="18"/>
        </w:rPr>
        <w:footnoteRef/>
      </w:r>
      <w:r>
        <w:t xml:space="preserve"> Natos innovationsfond är en multinationell riskkapitalfond på 1 miljard euro som 24 allierade länder står bakom och som investerar i uppstartsföretag inom försvar och deep tech.</w:t>
      </w:r>
    </w:p>
  </w:footnote>
  <w:footnote w:id="25">
    <w:p w14:paraId="3E171E8E" w14:textId="00DCAE28" w:rsidR="223ECCC8" w:rsidRDefault="223ECCC8" w:rsidP="00BA61A3">
      <w:pPr>
        <w:pStyle w:val="FootnoteText"/>
        <w:spacing w:after="0"/>
        <w:jc w:val="both"/>
      </w:pPr>
      <w:r>
        <w:rPr>
          <w:rStyle w:val="FootnoteReference"/>
          <w:sz w:val="18"/>
          <w:szCs w:val="18"/>
        </w:rPr>
        <w:footnoteRef/>
      </w:r>
      <w:r>
        <w:t xml:space="preserve"> Egetkapitalinstrument på försvarsområdet, som lanserades i januari 2024, omfattar finansiering på 175 miljoner euro som samfinansieras av Europeiska kommissionen och Europeiska investeringsfonden (EIF) inom ramen för InvestEU. </w:t>
      </w:r>
    </w:p>
    <w:p w14:paraId="1086E5A6" w14:textId="2E013375" w:rsidR="6B168124" w:rsidRDefault="6B168124" w:rsidP="6B168124">
      <w:pPr>
        <w:pStyle w:val="FootnoteText"/>
      </w:pPr>
    </w:p>
  </w:footnote>
  <w:footnote w:id="26">
    <w:p w14:paraId="606414C3" w14:textId="62CA94A7" w:rsidR="008A6894" w:rsidRPr="00BA61A3" w:rsidRDefault="008A6894">
      <w:pPr>
        <w:pStyle w:val="FootnoteText"/>
      </w:pPr>
      <w:r>
        <w:rPr>
          <w:rStyle w:val="FootnoteReference"/>
        </w:rPr>
        <w:footnoteRef/>
      </w:r>
      <w:r>
        <w:t xml:space="preserve"> </w:t>
      </w:r>
      <w:r>
        <w:rPr>
          <w:color w:val="auto"/>
        </w:rPr>
        <w:t>Detta kommer att underlättas genom genomförandet av förordningen om kritiska råmaterial</w:t>
      </w:r>
      <w:r>
        <w:t xml:space="preserve"> och den kommande rättsakten om avancerade material. </w:t>
      </w:r>
      <w:r>
        <w:rPr>
          <w:color w:val="auto"/>
        </w:rPr>
        <w:t xml:space="preserve">Initiativet REsourceEU kommer också att bidra till detta och tidigarelägga vissa av resultaten av förordningen om kritiska råmaterial, såsom centrumet för kritiska råvaror, samt säkerställa att strategiska projekt inom EU och runt om i världen snabbt omsätts i operativ verklighet. </w:t>
      </w:r>
    </w:p>
  </w:footnote>
  <w:footnote w:id="27">
    <w:p w14:paraId="29477DE1" w14:textId="6E2582CE" w:rsidR="223ECCC8" w:rsidRDefault="223ECCC8" w:rsidP="00BA61A3">
      <w:pPr>
        <w:pStyle w:val="FootnoteText"/>
        <w:spacing w:after="0"/>
        <w:jc w:val="both"/>
      </w:pPr>
      <w:r>
        <w:rPr>
          <w:rStyle w:val="FootnoteReference"/>
          <w:sz w:val="18"/>
          <w:szCs w:val="18"/>
        </w:rPr>
        <w:footnoteRef/>
      </w:r>
      <w:r>
        <w:t xml:space="preserve"> </w:t>
      </w:r>
      <w:hyperlink r:id="rId14">
        <w:r>
          <w:rPr>
            <w:rStyle w:val="Hyperlink"/>
          </w:rPr>
          <w:t>European Commission proposes Regulation to incentivise defence-related investments in the EU budget (svensk version saknas)- Försvarsindustri och rymden</w:t>
        </w:r>
      </w:hyperlink>
      <w:r>
        <w:t xml:space="preserve">; </w:t>
      </w:r>
      <w:hyperlink r:id="rId15">
        <w:r>
          <w:rPr>
            <w:rStyle w:val="Hyperlink"/>
          </w:rPr>
          <w:t>Omnibusförslag om försvarsberedskap - Försvarsindustri och rymden</w:t>
        </w:r>
      </w:hyperlink>
      <w:r>
        <w:t>.</w:t>
      </w:r>
    </w:p>
  </w:footnote>
  <w:footnote w:id="28">
    <w:p w14:paraId="2B3649D6" w14:textId="2D11E34A" w:rsidR="00F3741B" w:rsidRPr="00BA61A3" w:rsidRDefault="00F3741B" w:rsidP="00BA61A3">
      <w:pPr>
        <w:pStyle w:val="FootnoteText"/>
        <w:spacing w:after="0"/>
        <w:jc w:val="both"/>
      </w:pPr>
      <w:r>
        <w:rPr>
          <w:rStyle w:val="FootnoteReference"/>
          <w:sz w:val="18"/>
          <w:szCs w:val="18"/>
        </w:rPr>
        <w:footnoteRef/>
      </w:r>
      <w:r>
        <w:t xml:space="preserve"> Europeiska uppstartsföretag stöter ofta på två finansieringssvackor. Den första inträffar när företagen inte lyckas omsätta innovationer i säljbara produkter, medan den andra – som är särskilt utmanande i Europa – inträffar när företagen har svårt att expandera. </w:t>
      </w:r>
      <w:hyperlink r:id="rId16" w:history="1">
        <w:r>
          <w:rPr>
            <w:rStyle w:val="Hyperlink"/>
          </w:rPr>
          <w:t>EU:s strategi för uppstartsföretag och expanderande företag</w:t>
        </w:r>
      </w:hyperlink>
      <w:r>
        <w:t>.</w:t>
      </w:r>
    </w:p>
  </w:footnote>
  <w:footnote w:id="29">
    <w:p w14:paraId="2142E6CB" w14:textId="77777777" w:rsidR="008A6894" w:rsidRPr="007A374B" w:rsidRDefault="008A6894" w:rsidP="008A6894">
      <w:pPr>
        <w:pStyle w:val="FootnoteText"/>
        <w:jc w:val="both"/>
        <w:rPr>
          <w:szCs w:val="18"/>
        </w:rPr>
      </w:pPr>
      <w:r>
        <w:rPr>
          <w:rStyle w:val="FootnoteReference"/>
          <w:sz w:val="18"/>
          <w:szCs w:val="18"/>
        </w:rPr>
        <w:footnoteRef/>
      </w:r>
      <w:r>
        <w:t xml:space="preserve"> Det europeiska dataområdet för försvarsområdet skulle kunna bygga på den genomförbarhetsstudie som utförts av EDA om användningsfall för ett EU-dataområde för försvarsområdet och som kommer att offentliggöras i slutet av 2025.</w:t>
      </w:r>
    </w:p>
  </w:footnote>
  <w:footnote w:id="30">
    <w:p w14:paraId="6DE57E80" w14:textId="22494E8D" w:rsidR="223ECCC8" w:rsidRPr="00E35889" w:rsidRDefault="223ECCC8" w:rsidP="00BA61A3">
      <w:pPr>
        <w:pStyle w:val="FootnoteText"/>
        <w:spacing w:after="0"/>
        <w:jc w:val="both"/>
        <w:rPr>
          <w:szCs w:val="18"/>
        </w:rPr>
      </w:pPr>
      <w:r>
        <w:rPr>
          <w:rStyle w:val="FootnoteReference"/>
          <w:sz w:val="18"/>
          <w:szCs w:val="18"/>
        </w:rPr>
        <w:footnoteRef/>
      </w:r>
      <w:r>
        <w:t xml:space="preserve"> </w:t>
      </w:r>
      <w:hyperlink r:id="rId17" w:history="1">
        <w:r>
          <w:rPr>
            <w:rStyle w:val="Hyperlink"/>
          </w:rPr>
          <w:t>Kommissionens register över handlingar – SWD(2025) 332</w:t>
        </w:r>
      </w:hyperlink>
      <w:r>
        <w:t>.</w:t>
      </w:r>
    </w:p>
  </w:footnote>
  <w:footnote w:id="31">
    <w:p w14:paraId="470E6370" w14:textId="46CD1BFC" w:rsidR="223ECCC8" w:rsidRDefault="223ECCC8" w:rsidP="00BA61A3">
      <w:pPr>
        <w:pStyle w:val="FootnoteText"/>
        <w:spacing w:after="0"/>
        <w:jc w:val="both"/>
      </w:pPr>
      <w:r>
        <w:rPr>
          <w:rStyle w:val="FootnoteReference"/>
          <w:sz w:val="18"/>
          <w:szCs w:val="18"/>
        </w:rPr>
        <w:footnoteRef/>
      </w:r>
      <w:r>
        <w:t xml:space="preserve"> Vissa länder har till exempel inrättat särskilda innovationsenheter eller innovationsnav inom sina försvarsministerier som fokuserar på prototyputveckling baserad på framväxande teknik och smidigare upphandlingsförfaranden. Dessa initiativ stöds genom omfattande öronmärkta budgetar och upphandlingsstrategier där en betydande andel av resurserna avsätts för ny teknik såsom AI, kvantdatorteknik och autonoma system. Exempel på detta är Förenta staternas </w:t>
      </w:r>
      <w:r>
        <w:rPr>
          <w:i/>
        </w:rPr>
        <w:t>Defense Innovation Unit</w:t>
      </w:r>
      <w:r>
        <w:t>, som inrättades 2015, initiativ på senare tid i Förenade kungariket och liknande strukturer som inrättats i EU-medlemsstater såsom Grekland, Frankrike och Tyskland, som alla syftar till att påskynda integreringen av banbrytande teknik i försvarsförmågan och stärka kopplingen till det bredare innovationsekosystemet.</w:t>
      </w:r>
    </w:p>
  </w:footnote>
  <w:footnote w:id="32">
    <w:p w14:paraId="7E278066" w14:textId="1F5F71F2" w:rsidR="008F38B0" w:rsidRPr="00ED7B9D" w:rsidRDefault="008F38B0" w:rsidP="00ED7B9D">
      <w:pPr>
        <w:pStyle w:val="FootnoteText"/>
        <w:spacing w:after="0"/>
      </w:pPr>
      <w:r>
        <w:rPr>
          <w:rStyle w:val="FootnoteReference"/>
        </w:rPr>
        <w:footnoteRef/>
      </w:r>
      <w:r>
        <w:t xml:space="preserve"> Med stöd från befintliga EU-instrument, däribland ESF.</w:t>
      </w:r>
    </w:p>
  </w:footnote>
  <w:footnote w:id="33">
    <w:p w14:paraId="153A4A5F" w14:textId="0379BF9C" w:rsidR="009470F5" w:rsidRPr="00ED7B9D" w:rsidRDefault="009470F5" w:rsidP="00ED7B9D">
      <w:pPr>
        <w:pStyle w:val="FootnoteText"/>
        <w:spacing w:after="0"/>
      </w:pPr>
      <w:r>
        <w:rPr>
          <w:rStyle w:val="FootnoteReference"/>
        </w:rPr>
        <w:footnoteRef/>
      </w:r>
      <w:r>
        <w:t xml:space="preserve"> Med beaktande av den pågående översynen av EU-akademierna för kompetens.</w:t>
      </w:r>
      <w:r>
        <w:rPr>
          <w:strike/>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00B3C" w14:textId="77777777" w:rsidR="00A018EF" w:rsidRPr="00A018EF" w:rsidRDefault="00A018EF" w:rsidP="00A018EF">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B7C4F" w14:textId="77777777" w:rsidR="00A018EF" w:rsidRPr="00A018EF" w:rsidRDefault="00A018EF" w:rsidP="00A018E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69CA3" w14:textId="77777777" w:rsidR="00A018EF" w:rsidRPr="00A018EF" w:rsidRDefault="00A018EF" w:rsidP="00A018E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7F02" w14:textId="77777777" w:rsidR="00731918" w:rsidRDefault="007319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E732C" w14:textId="77777777" w:rsidR="00DF2AE2" w:rsidRDefault="00DF2A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DD747" w14:textId="77777777" w:rsidR="005D0D5C" w:rsidRDefault="005D0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0169"/>
    <w:multiLevelType w:val="hybridMultilevel"/>
    <w:tmpl w:val="722A29EA"/>
    <w:lvl w:ilvl="0" w:tplc="3E2CA712">
      <w:start w:val="1"/>
      <w:numFmt w:val="decimal"/>
      <w:lvlText w:val="%1)"/>
      <w:lvlJc w:val="left"/>
      <w:pPr>
        <w:ind w:left="720" w:hanging="360"/>
      </w:pPr>
    </w:lvl>
    <w:lvl w:ilvl="1" w:tplc="E98C2ECE">
      <w:start w:val="1"/>
      <w:numFmt w:val="decimal"/>
      <w:lvlText w:val="%2)"/>
      <w:lvlJc w:val="left"/>
      <w:pPr>
        <w:ind w:left="720" w:hanging="360"/>
      </w:pPr>
    </w:lvl>
    <w:lvl w:ilvl="2" w:tplc="D9E0E9D4">
      <w:start w:val="1"/>
      <w:numFmt w:val="decimal"/>
      <w:lvlText w:val="%3)"/>
      <w:lvlJc w:val="left"/>
      <w:pPr>
        <w:ind w:left="720" w:hanging="360"/>
      </w:pPr>
    </w:lvl>
    <w:lvl w:ilvl="3" w:tplc="EE560DD2">
      <w:start w:val="1"/>
      <w:numFmt w:val="decimal"/>
      <w:lvlText w:val="%4)"/>
      <w:lvlJc w:val="left"/>
      <w:pPr>
        <w:ind w:left="720" w:hanging="360"/>
      </w:pPr>
    </w:lvl>
    <w:lvl w:ilvl="4" w:tplc="6F48906E">
      <w:start w:val="1"/>
      <w:numFmt w:val="decimal"/>
      <w:lvlText w:val="%5)"/>
      <w:lvlJc w:val="left"/>
      <w:pPr>
        <w:ind w:left="720" w:hanging="360"/>
      </w:pPr>
    </w:lvl>
    <w:lvl w:ilvl="5" w:tplc="4D5AF892">
      <w:start w:val="1"/>
      <w:numFmt w:val="decimal"/>
      <w:lvlText w:val="%6)"/>
      <w:lvlJc w:val="left"/>
      <w:pPr>
        <w:ind w:left="720" w:hanging="360"/>
      </w:pPr>
    </w:lvl>
    <w:lvl w:ilvl="6" w:tplc="8CA41AF0">
      <w:start w:val="1"/>
      <w:numFmt w:val="decimal"/>
      <w:lvlText w:val="%7)"/>
      <w:lvlJc w:val="left"/>
      <w:pPr>
        <w:ind w:left="720" w:hanging="360"/>
      </w:pPr>
    </w:lvl>
    <w:lvl w:ilvl="7" w:tplc="D9D8F618">
      <w:start w:val="1"/>
      <w:numFmt w:val="decimal"/>
      <w:lvlText w:val="%8)"/>
      <w:lvlJc w:val="left"/>
      <w:pPr>
        <w:ind w:left="720" w:hanging="360"/>
      </w:pPr>
    </w:lvl>
    <w:lvl w:ilvl="8" w:tplc="B270EC42">
      <w:start w:val="1"/>
      <w:numFmt w:val="decimal"/>
      <w:lvlText w:val="%9)"/>
      <w:lvlJc w:val="left"/>
      <w:pPr>
        <w:ind w:left="720" w:hanging="360"/>
      </w:pPr>
    </w:lvl>
  </w:abstractNum>
  <w:abstractNum w:abstractNumId="1" w15:restartNumberingAfterBreak="0">
    <w:nsid w:val="0A2900F7"/>
    <w:multiLevelType w:val="multilevel"/>
    <w:tmpl w:val="E5CE9AB2"/>
    <w:name w:val="ListDash4Numbering"/>
    <w:lvl w:ilvl="0">
      <w:start w:val="1"/>
      <w:numFmt w:val="bullet"/>
      <w:pStyle w:val="ListDash4"/>
      <w:lvlText w:val="–"/>
      <w:lvlJc w:val="left"/>
      <w:pPr>
        <w:tabs>
          <w:tab w:val="num" w:pos="1361"/>
        </w:tabs>
        <w:ind w:left="1361" w:hanging="284"/>
      </w:pPr>
      <w:rPr>
        <w:rFonts w:ascii="Times New Roman" w:hAnsi="Times New Roman" w:hint="default"/>
      </w:rPr>
    </w:lvl>
    <w:lvl w:ilvl="1">
      <w:start w:val="1"/>
      <w:numFmt w:val="bullet"/>
      <w:pStyle w:val="ListDash4Level2"/>
      <w:lvlText w:val="–"/>
      <w:lvlJc w:val="left"/>
      <w:pPr>
        <w:tabs>
          <w:tab w:val="num" w:pos="1644"/>
        </w:tabs>
        <w:ind w:left="1644" w:hanging="283"/>
      </w:pPr>
      <w:rPr>
        <w:rFonts w:ascii="Times New Roman" w:hAnsi="Times New Roman" w:hint="default"/>
      </w:rPr>
    </w:lvl>
    <w:lvl w:ilvl="2">
      <w:start w:val="1"/>
      <w:numFmt w:val="bullet"/>
      <w:pStyle w:val="ListDash4Level3"/>
      <w:lvlText w:val="–"/>
      <w:lvlJc w:val="left"/>
      <w:pPr>
        <w:tabs>
          <w:tab w:val="num" w:pos="1928"/>
        </w:tabs>
        <w:ind w:left="1928" w:hanging="284"/>
      </w:pPr>
      <w:rPr>
        <w:rFonts w:ascii="Times New Roman" w:hAnsi="Times New Roman" w:hint="default"/>
      </w:rPr>
    </w:lvl>
    <w:lvl w:ilvl="3">
      <w:start w:val="1"/>
      <w:numFmt w:val="bullet"/>
      <w:pStyle w:val="ListDash4Level4"/>
      <w:lvlText w:val="–"/>
      <w:lvlJc w:val="left"/>
      <w:pPr>
        <w:tabs>
          <w:tab w:val="num" w:pos="2211"/>
        </w:tabs>
        <w:ind w:left="2211" w:hanging="283"/>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638F2"/>
    <w:multiLevelType w:val="hybridMultilevel"/>
    <w:tmpl w:val="BA68CEF0"/>
    <w:lvl w:ilvl="0" w:tplc="E550B2A0">
      <w:start w:val="1"/>
      <w:numFmt w:val="bullet"/>
      <w:lvlText w:val=""/>
      <w:lvlJc w:val="left"/>
      <w:pPr>
        <w:ind w:left="360" w:hanging="360"/>
      </w:pPr>
      <w:rPr>
        <w:rFonts w:ascii="Symbol" w:hAnsi="Symbol" w:hint="default"/>
        <w:color w:val="auto"/>
      </w:rPr>
    </w:lvl>
    <w:lvl w:ilvl="1" w:tplc="149884C2" w:tentative="1">
      <w:start w:val="1"/>
      <w:numFmt w:val="bullet"/>
      <w:lvlText w:val="o"/>
      <w:lvlJc w:val="left"/>
      <w:pPr>
        <w:ind w:left="1080" w:hanging="360"/>
      </w:pPr>
      <w:rPr>
        <w:rFonts w:ascii="Courier New" w:hAnsi="Courier New" w:hint="default"/>
      </w:rPr>
    </w:lvl>
    <w:lvl w:ilvl="2" w:tplc="AAA4E94A" w:tentative="1">
      <w:start w:val="1"/>
      <w:numFmt w:val="bullet"/>
      <w:lvlText w:val=""/>
      <w:lvlJc w:val="left"/>
      <w:pPr>
        <w:ind w:left="1800" w:hanging="360"/>
      </w:pPr>
      <w:rPr>
        <w:rFonts w:ascii="Wingdings" w:hAnsi="Wingdings" w:hint="default"/>
      </w:rPr>
    </w:lvl>
    <w:lvl w:ilvl="3" w:tplc="7340B72E" w:tentative="1">
      <w:start w:val="1"/>
      <w:numFmt w:val="bullet"/>
      <w:lvlText w:val=""/>
      <w:lvlJc w:val="left"/>
      <w:pPr>
        <w:ind w:left="2520" w:hanging="360"/>
      </w:pPr>
      <w:rPr>
        <w:rFonts w:ascii="Symbol" w:hAnsi="Symbol" w:hint="default"/>
      </w:rPr>
    </w:lvl>
    <w:lvl w:ilvl="4" w:tplc="F68E37B4" w:tentative="1">
      <w:start w:val="1"/>
      <w:numFmt w:val="bullet"/>
      <w:lvlText w:val="o"/>
      <w:lvlJc w:val="left"/>
      <w:pPr>
        <w:ind w:left="3240" w:hanging="360"/>
      </w:pPr>
      <w:rPr>
        <w:rFonts w:ascii="Courier New" w:hAnsi="Courier New" w:hint="default"/>
      </w:rPr>
    </w:lvl>
    <w:lvl w:ilvl="5" w:tplc="4A8C68D2" w:tentative="1">
      <w:start w:val="1"/>
      <w:numFmt w:val="bullet"/>
      <w:lvlText w:val=""/>
      <w:lvlJc w:val="left"/>
      <w:pPr>
        <w:ind w:left="3960" w:hanging="360"/>
      </w:pPr>
      <w:rPr>
        <w:rFonts w:ascii="Wingdings" w:hAnsi="Wingdings" w:hint="default"/>
      </w:rPr>
    </w:lvl>
    <w:lvl w:ilvl="6" w:tplc="96CEF834" w:tentative="1">
      <w:start w:val="1"/>
      <w:numFmt w:val="bullet"/>
      <w:lvlText w:val=""/>
      <w:lvlJc w:val="left"/>
      <w:pPr>
        <w:ind w:left="4680" w:hanging="360"/>
      </w:pPr>
      <w:rPr>
        <w:rFonts w:ascii="Symbol" w:hAnsi="Symbol" w:hint="default"/>
      </w:rPr>
    </w:lvl>
    <w:lvl w:ilvl="7" w:tplc="86B65D7E" w:tentative="1">
      <w:start w:val="1"/>
      <w:numFmt w:val="bullet"/>
      <w:lvlText w:val="o"/>
      <w:lvlJc w:val="left"/>
      <w:pPr>
        <w:ind w:left="5400" w:hanging="360"/>
      </w:pPr>
      <w:rPr>
        <w:rFonts w:ascii="Courier New" w:hAnsi="Courier New" w:hint="default"/>
      </w:rPr>
    </w:lvl>
    <w:lvl w:ilvl="8" w:tplc="0D7CA2FC" w:tentative="1">
      <w:start w:val="1"/>
      <w:numFmt w:val="bullet"/>
      <w:lvlText w:val=""/>
      <w:lvlJc w:val="left"/>
      <w:pPr>
        <w:ind w:left="6120" w:hanging="360"/>
      </w:pPr>
      <w:rPr>
        <w:rFonts w:ascii="Wingdings" w:hAnsi="Wingdings" w:hint="default"/>
      </w:rPr>
    </w:lvl>
  </w:abstractNum>
  <w:abstractNum w:abstractNumId="3" w15:restartNumberingAfterBreak="0">
    <w:nsid w:val="0DEA04D6"/>
    <w:multiLevelType w:val="hybridMultilevel"/>
    <w:tmpl w:val="A102518A"/>
    <w:lvl w:ilvl="0" w:tplc="06C03B50">
      <w:start w:val="1"/>
      <w:numFmt w:val="bullet"/>
      <w:lvlText w:val="o"/>
      <w:lvlJc w:val="left"/>
      <w:pPr>
        <w:ind w:left="720" w:hanging="360"/>
      </w:pPr>
      <w:rPr>
        <w:rFonts w:ascii="Courier New" w:hAnsi="Courier New" w:hint="default"/>
        <w:color w:val="auto"/>
      </w:rPr>
    </w:lvl>
    <w:lvl w:ilvl="1" w:tplc="C5862608" w:tentative="1">
      <w:start w:val="1"/>
      <w:numFmt w:val="bullet"/>
      <w:lvlText w:val="o"/>
      <w:lvlJc w:val="left"/>
      <w:pPr>
        <w:ind w:left="1800" w:hanging="360"/>
      </w:pPr>
      <w:rPr>
        <w:rFonts w:ascii="Courier New" w:hAnsi="Courier New" w:hint="default"/>
      </w:rPr>
    </w:lvl>
    <w:lvl w:ilvl="2" w:tplc="5A828636" w:tentative="1">
      <w:start w:val="1"/>
      <w:numFmt w:val="bullet"/>
      <w:lvlText w:val=""/>
      <w:lvlJc w:val="left"/>
      <w:pPr>
        <w:ind w:left="2520" w:hanging="360"/>
      </w:pPr>
      <w:rPr>
        <w:rFonts w:ascii="Wingdings" w:hAnsi="Wingdings" w:hint="default"/>
      </w:rPr>
    </w:lvl>
    <w:lvl w:ilvl="3" w:tplc="4AC49EDA" w:tentative="1">
      <w:start w:val="1"/>
      <w:numFmt w:val="bullet"/>
      <w:lvlText w:val=""/>
      <w:lvlJc w:val="left"/>
      <w:pPr>
        <w:ind w:left="3240" w:hanging="360"/>
      </w:pPr>
      <w:rPr>
        <w:rFonts w:ascii="Symbol" w:hAnsi="Symbol" w:hint="default"/>
      </w:rPr>
    </w:lvl>
    <w:lvl w:ilvl="4" w:tplc="924A9EE8" w:tentative="1">
      <w:start w:val="1"/>
      <w:numFmt w:val="bullet"/>
      <w:lvlText w:val="o"/>
      <w:lvlJc w:val="left"/>
      <w:pPr>
        <w:ind w:left="3960" w:hanging="360"/>
      </w:pPr>
      <w:rPr>
        <w:rFonts w:ascii="Courier New" w:hAnsi="Courier New" w:hint="default"/>
      </w:rPr>
    </w:lvl>
    <w:lvl w:ilvl="5" w:tplc="9D0C7D66" w:tentative="1">
      <w:start w:val="1"/>
      <w:numFmt w:val="bullet"/>
      <w:lvlText w:val=""/>
      <w:lvlJc w:val="left"/>
      <w:pPr>
        <w:ind w:left="4680" w:hanging="360"/>
      </w:pPr>
      <w:rPr>
        <w:rFonts w:ascii="Wingdings" w:hAnsi="Wingdings" w:hint="default"/>
      </w:rPr>
    </w:lvl>
    <w:lvl w:ilvl="6" w:tplc="3A54F95C" w:tentative="1">
      <w:start w:val="1"/>
      <w:numFmt w:val="bullet"/>
      <w:lvlText w:val=""/>
      <w:lvlJc w:val="left"/>
      <w:pPr>
        <w:ind w:left="5400" w:hanging="360"/>
      </w:pPr>
      <w:rPr>
        <w:rFonts w:ascii="Symbol" w:hAnsi="Symbol" w:hint="default"/>
      </w:rPr>
    </w:lvl>
    <w:lvl w:ilvl="7" w:tplc="CA4070BE" w:tentative="1">
      <w:start w:val="1"/>
      <w:numFmt w:val="bullet"/>
      <w:lvlText w:val="o"/>
      <w:lvlJc w:val="left"/>
      <w:pPr>
        <w:ind w:left="6120" w:hanging="360"/>
      </w:pPr>
      <w:rPr>
        <w:rFonts w:ascii="Courier New" w:hAnsi="Courier New" w:hint="default"/>
      </w:rPr>
    </w:lvl>
    <w:lvl w:ilvl="8" w:tplc="928A3164" w:tentative="1">
      <w:start w:val="1"/>
      <w:numFmt w:val="bullet"/>
      <w:lvlText w:val=""/>
      <w:lvlJc w:val="left"/>
      <w:pPr>
        <w:ind w:left="6840" w:hanging="360"/>
      </w:pPr>
      <w:rPr>
        <w:rFonts w:ascii="Wingdings" w:hAnsi="Wingdings" w:hint="default"/>
      </w:rPr>
    </w:lvl>
  </w:abstractNum>
  <w:abstractNum w:abstractNumId="4" w15:restartNumberingAfterBreak="0">
    <w:nsid w:val="0EFB7115"/>
    <w:multiLevelType w:val="multilevel"/>
    <w:tmpl w:val="6DD4C258"/>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hint="default"/>
      </w:rPr>
    </w:lvl>
    <w:lvl w:ilvl="3">
      <w:start w:val="1"/>
      <w:numFmt w:val="bullet"/>
      <w:pStyle w:val="ListNumber3Level4"/>
      <w:lvlText w:val=""/>
      <w:lvlJc w:val="left"/>
      <w:pPr>
        <w:tabs>
          <w:tab w:val="num" w:pos="3912"/>
        </w:tabs>
        <w:ind w:left="3912"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B7201"/>
    <w:multiLevelType w:val="multilevel"/>
    <w:tmpl w:val="C0E483E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0B8345"/>
    <w:multiLevelType w:val="multilevel"/>
    <w:tmpl w:val="A776F3F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hint="default"/>
      </w:rPr>
    </w:lvl>
    <w:lvl w:ilvl="3">
      <w:start w:val="1"/>
      <w:numFmt w:val="bullet"/>
      <w:pStyle w:val="TableListNumberLevel4"/>
      <w:lvlText w:val=""/>
      <w:lvlJc w:val="left"/>
      <w:pPr>
        <w:tabs>
          <w:tab w:val="num" w:pos="1814"/>
        </w:tabs>
        <w:ind w:left="1814" w:hanging="45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2685D"/>
    <w:multiLevelType w:val="multilevel"/>
    <w:tmpl w:val="A2CCE52E"/>
    <w:name w:val="ListBullet4Numbering"/>
    <w:lvl w:ilvl="0">
      <w:start w:val="1"/>
      <w:numFmt w:val="bullet"/>
      <w:pStyle w:val="ListBullet4"/>
      <w:lvlText w:val=""/>
      <w:lvlJc w:val="left"/>
      <w:pPr>
        <w:tabs>
          <w:tab w:val="num" w:pos="1361"/>
        </w:tabs>
        <w:ind w:left="1361" w:hanging="284"/>
      </w:pPr>
      <w:rPr>
        <w:rFonts w:ascii="Symbol" w:hAnsi="Symbol" w:hint="default"/>
      </w:rPr>
    </w:lvl>
    <w:lvl w:ilvl="1">
      <w:start w:val="1"/>
      <w:numFmt w:val="bullet"/>
      <w:pStyle w:val="ListBullet4Level2"/>
      <w:lvlText w:val=""/>
      <w:lvlJc w:val="left"/>
      <w:pPr>
        <w:tabs>
          <w:tab w:val="num" w:pos="1644"/>
        </w:tabs>
        <w:ind w:left="1644" w:hanging="283"/>
      </w:pPr>
      <w:rPr>
        <w:rFonts w:ascii="Symbol" w:hAnsi="Symbol" w:hint="default"/>
      </w:rPr>
    </w:lvl>
    <w:lvl w:ilvl="2">
      <w:start w:val="1"/>
      <w:numFmt w:val="bullet"/>
      <w:pStyle w:val="ListBullet4Level3"/>
      <w:lvlText w:val=""/>
      <w:lvlJc w:val="left"/>
      <w:pPr>
        <w:tabs>
          <w:tab w:val="num" w:pos="1928"/>
        </w:tabs>
        <w:ind w:left="1928" w:hanging="284"/>
      </w:pPr>
      <w:rPr>
        <w:rFonts w:ascii="Symbol" w:hAnsi="Symbol" w:hint="default"/>
      </w:rPr>
    </w:lvl>
    <w:lvl w:ilvl="3">
      <w:start w:val="1"/>
      <w:numFmt w:val="bullet"/>
      <w:pStyle w:val="ListBullet4Level4"/>
      <w:lvlText w:val=""/>
      <w:lvlJc w:val="left"/>
      <w:pPr>
        <w:tabs>
          <w:tab w:val="num" w:pos="2211"/>
        </w:tabs>
        <w:ind w:left="2211" w:hanging="28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3518B2"/>
    <w:multiLevelType w:val="hybridMultilevel"/>
    <w:tmpl w:val="4DB6BF82"/>
    <w:lvl w:ilvl="0" w:tplc="AFFE2EAE">
      <w:start w:val="1"/>
      <w:numFmt w:val="bullet"/>
      <w:lvlText w:val=""/>
      <w:lvlJc w:val="left"/>
      <w:pPr>
        <w:ind w:left="360" w:hanging="360"/>
      </w:pPr>
      <w:rPr>
        <w:rFonts w:ascii="Symbol" w:hAnsi="Symbol" w:hint="default"/>
        <w:color w:val="auto"/>
      </w:rPr>
    </w:lvl>
    <w:lvl w:ilvl="1" w:tplc="39528E44" w:tentative="1">
      <w:start w:val="1"/>
      <w:numFmt w:val="bullet"/>
      <w:lvlText w:val="o"/>
      <w:lvlJc w:val="left"/>
      <w:pPr>
        <w:ind w:left="1440" w:hanging="360"/>
      </w:pPr>
      <w:rPr>
        <w:rFonts w:ascii="Courier New" w:hAnsi="Courier New" w:hint="default"/>
      </w:rPr>
    </w:lvl>
    <w:lvl w:ilvl="2" w:tplc="336E726A" w:tentative="1">
      <w:start w:val="1"/>
      <w:numFmt w:val="bullet"/>
      <w:lvlText w:val=""/>
      <w:lvlJc w:val="left"/>
      <w:pPr>
        <w:ind w:left="2160" w:hanging="360"/>
      </w:pPr>
      <w:rPr>
        <w:rFonts w:ascii="Wingdings" w:hAnsi="Wingdings" w:hint="default"/>
      </w:rPr>
    </w:lvl>
    <w:lvl w:ilvl="3" w:tplc="ABE89820" w:tentative="1">
      <w:start w:val="1"/>
      <w:numFmt w:val="bullet"/>
      <w:lvlText w:val=""/>
      <w:lvlJc w:val="left"/>
      <w:pPr>
        <w:ind w:left="2880" w:hanging="360"/>
      </w:pPr>
      <w:rPr>
        <w:rFonts w:ascii="Symbol" w:hAnsi="Symbol" w:hint="default"/>
      </w:rPr>
    </w:lvl>
    <w:lvl w:ilvl="4" w:tplc="9B92A690" w:tentative="1">
      <w:start w:val="1"/>
      <w:numFmt w:val="bullet"/>
      <w:lvlText w:val="o"/>
      <w:lvlJc w:val="left"/>
      <w:pPr>
        <w:ind w:left="3600" w:hanging="360"/>
      </w:pPr>
      <w:rPr>
        <w:rFonts w:ascii="Courier New" w:hAnsi="Courier New" w:hint="default"/>
      </w:rPr>
    </w:lvl>
    <w:lvl w:ilvl="5" w:tplc="4C107C76" w:tentative="1">
      <w:start w:val="1"/>
      <w:numFmt w:val="bullet"/>
      <w:lvlText w:val=""/>
      <w:lvlJc w:val="left"/>
      <w:pPr>
        <w:ind w:left="4320" w:hanging="360"/>
      </w:pPr>
      <w:rPr>
        <w:rFonts w:ascii="Wingdings" w:hAnsi="Wingdings" w:hint="default"/>
      </w:rPr>
    </w:lvl>
    <w:lvl w:ilvl="6" w:tplc="487C1A5E" w:tentative="1">
      <w:start w:val="1"/>
      <w:numFmt w:val="bullet"/>
      <w:lvlText w:val=""/>
      <w:lvlJc w:val="left"/>
      <w:pPr>
        <w:ind w:left="5040" w:hanging="360"/>
      </w:pPr>
      <w:rPr>
        <w:rFonts w:ascii="Symbol" w:hAnsi="Symbol" w:hint="default"/>
      </w:rPr>
    </w:lvl>
    <w:lvl w:ilvl="7" w:tplc="E51052A4" w:tentative="1">
      <w:start w:val="1"/>
      <w:numFmt w:val="bullet"/>
      <w:lvlText w:val="o"/>
      <w:lvlJc w:val="left"/>
      <w:pPr>
        <w:ind w:left="5760" w:hanging="360"/>
      </w:pPr>
      <w:rPr>
        <w:rFonts w:ascii="Courier New" w:hAnsi="Courier New" w:hint="default"/>
      </w:rPr>
    </w:lvl>
    <w:lvl w:ilvl="8" w:tplc="DF3A4E0A" w:tentative="1">
      <w:start w:val="1"/>
      <w:numFmt w:val="bullet"/>
      <w:lvlText w:val=""/>
      <w:lvlJc w:val="left"/>
      <w:pPr>
        <w:ind w:left="6480" w:hanging="360"/>
      </w:pPr>
      <w:rPr>
        <w:rFonts w:ascii="Wingdings" w:hAnsi="Wingdings" w:hint="default"/>
      </w:rPr>
    </w:lvl>
  </w:abstractNum>
  <w:abstractNum w:abstractNumId="9" w15:restartNumberingAfterBreak="0">
    <w:nsid w:val="143D0A16"/>
    <w:multiLevelType w:val="multilevel"/>
    <w:tmpl w:val="923A3BB0"/>
    <w:name w:val="ListBullet3Numbering"/>
    <w:lvl w:ilvl="0">
      <w:start w:val="1"/>
      <w:numFmt w:val="bullet"/>
      <w:pStyle w:val="ListBullet3"/>
      <w:lvlText w:val=""/>
      <w:lvlJc w:val="left"/>
      <w:pPr>
        <w:tabs>
          <w:tab w:val="num" w:pos="1361"/>
        </w:tabs>
        <w:ind w:left="1361" w:hanging="284"/>
      </w:pPr>
      <w:rPr>
        <w:rFonts w:ascii="Symbol" w:hAnsi="Symbol" w:hint="default"/>
      </w:rPr>
    </w:lvl>
    <w:lvl w:ilvl="1">
      <w:start w:val="1"/>
      <w:numFmt w:val="bullet"/>
      <w:pStyle w:val="ListBullet3Level2"/>
      <w:lvlText w:val=""/>
      <w:lvlJc w:val="left"/>
      <w:pPr>
        <w:tabs>
          <w:tab w:val="num" w:pos="1644"/>
        </w:tabs>
        <w:ind w:left="1644" w:hanging="283"/>
      </w:pPr>
      <w:rPr>
        <w:rFonts w:ascii="Symbol" w:hAnsi="Symbol" w:hint="default"/>
      </w:rPr>
    </w:lvl>
    <w:lvl w:ilvl="2">
      <w:start w:val="1"/>
      <w:numFmt w:val="bullet"/>
      <w:pStyle w:val="ListBullet3Level3"/>
      <w:lvlText w:val=""/>
      <w:lvlJc w:val="left"/>
      <w:pPr>
        <w:tabs>
          <w:tab w:val="num" w:pos="1928"/>
        </w:tabs>
        <w:ind w:left="1928" w:hanging="284"/>
      </w:pPr>
      <w:rPr>
        <w:rFonts w:ascii="Symbol" w:hAnsi="Symbol" w:hint="default"/>
      </w:rPr>
    </w:lvl>
    <w:lvl w:ilvl="3">
      <w:start w:val="1"/>
      <w:numFmt w:val="bullet"/>
      <w:pStyle w:val="ListBullet3Level4"/>
      <w:lvlText w:val=""/>
      <w:lvlJc w:val="left"/>
      <w:pPr>
        <w:tabs>
          <w:tab w:val="num" w:pos="2211"/>
        </w:tabs>
        <w:ind w:left="2211" w:hanging="28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2D150A"/>
    <w:multiLevelType w:val="multilevel"/>
    <w:tmpl w:val="ADB0CD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72F0AC5"/>
    <w:multiLevelType w:val="multilevel"/>
    <w:tmpl w:val="12F8257E"/>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hint="default"/>
      </w:rPr>
    </w:lvl>
    <w:lvl w:ilvl="3">
      <w:start w:val="1"/>
      <w:numFmt w:val="bullet"/>
      <w:pStyle w:val="ListNumber2Level4"/>
      <w:lvlText w:val=""/>
      <w:lvlJc w:val="left"/>
      <w:pPr>
        <w:tabs>
          <w:tab w:val="num" w:pos="3912"/>
        </w:tabs>
        <w:ind w:left="3912"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966362"/>
    <w:multiLevelType w:val="hybridMultilevel"/>
    <w:tmpl w:val="00588D36"/>
    <w:lvl w:ilvl="0" w:tplc="B11615EC">
      <w:start w:val="1"/>
      <w:numFmt w:val="decimal"/>
      <w:lvlText w:val="%1)"/>
      <w:lvlJc w:val="left"/>
      <w:pPr>
        <w:ind w:left="1020" w:hanging="360"/>
      </w:pPr>
    </w:lvl>
    <w:lvl w:ilvl="1" w:tplc="3EAA70CA">
      <w:start w:val="1"/>
      <w:numFmt w:val="decimal"/>
      <w:lvlText w:val="%2)"/>
      <w:lvlJc w:val="left"/>
      <w:pPr>
        <w:ind w:left="1020" w:hanging="360"/>
      </w:pPr>
    </w:lvl>
    <w:lvl w:ilvl="2" w:tplc="6D76C688">
      <w:start w:val="1"/>
      <w:numFmt w:val="decimal"/>
      <w:lvlText w:val="%3)"/>
      <w:lvlJc w:val="left"/>
      <w:pPr>
        <w:ind w:left="1020" w:hanging="360"/>
      </w:pPr>
    </w:lvl>
    <w:lvl w:ilvl="3" w:tplc="FE548D64">
      <w:start w:val="1"/>
      <w:numFmt w:val="decimal"/>
      <w:lvlText w:val="%4)"/>
      <w:lvlJc w:val="left"/>
      <w:pPr>
        <w:ind w:left="1020" w:hanging="360"/>
      </w:pPr>
    </w:lvl>
    <w:lvl w:ilvl="4" w:tplc="A1C6A218">
      <w:start w:val="1"/>
      <w:numFmt w:val="decimal"/>
      <w:lvlText w:val="%5)"/>
      <w:lvlJc w:val="left"/>
      <w:pPr>
        <w:ind w:left="1020" w:hanging="360"/>
      </w:pPr>
    </w:lvl>
    <w:lvl w:ilvl="5" w:tplc="FBBAB24A">
      <w:start w:val="1"/>
      <w:numFmt w:val="decimal"/>
      <w:lvlText w:val="%6)"/>
      <w:lvlJc w:val="left"/>
      <w:pPr>
        <w:ind w:left="1020" w:hanging="360"/>
      </w:pPr>
    </w:lvl>
    <w:lvl w:ilvl="6" w:tplc="74624172">
      <w:start w:val="1"/>
      <w:numFmt w:val="decimal"/>
      <w:lvlText w:val="%7)"/>
      <w:lvlJc w:val="left"/>
      <w:pPr>
        <w:ind w:left="1020" w:hanging="360"/>
      </w:pPr>
    </w:lvl>
    <w:lvl w:ilvl="7" w:tplc="2E2EDFB2">
      <w:start w:val="1"/>
      <w:numFmt w:val="decimal"/>
      <w:lvlText w:val="%8)"/>
      <w:lvlJc w:val="left"/>
      <w:pPr>
        <w:ind w:left="1020" w:hanging="360"/>
      </w:pPr>
    </w:lvl>
    <w:lvl w:ilvl="8" w:tplc="71FA1E9E">
      <w:start w:val="1"/>
      <w:numFmt w:val="decimal"/>
      <w:lvlText w:val="%9)"/>
      <w:lvlJc w:val="left"/>
      <w:pPr>
        <w:ind w:left="1020" w:hanging="360"/>
      </w:pPr>
    </w:lvl>
  </w:abstractNum>
  <w:abstractNum w:abstractNumId="13" w15:restartNumberingAfterBreak="0">
    <w:nsid w:val="1C7B624F"/>
    <w:multiLevelType w:val="multilevel"/>
    <w:tmpl w:val="736EBB66"/>
    <w:name w:val="ListDash2Numbering"/>
    <w:lvl w:ilvl="0">
      <w:start w:val="1"/>
      <w:numFmt w:val="bullet"/>
      <w:pStyle w:val="ListDash2"/>
      <w:lvlText w:val="–"/>
      <w:lvlJc w:val="left"/>
      <w:pPr>
        <w:tabs>
          <w:tab w:val="num" w:pos="1361"/>
        </w:tabs>
        <w:ind w:left="1361" w:hanging="284"/>
      </w:pPr>
      <w:rPr>
        <w:rFonts w:ascii="Times New Roman" w:hAnsi="Times New Roman" w:hint="default"/>
      </w:rPr>
    </w:lvl>
    <w:lvl w:ilvl="1">
      <w:start w:val="1"/>
      <w:numFmt w:val="bullet"/>
      <w:pStyle w:val="ListDash2Level2"/>
      <w:lvlText w:val="–"/>
      <w:lvlJc w:val="left"/>
      <w:pPr>
        <w:tabs>
          <w:tab w:val="num" w:pos="1644"/>
        </w:tabs>
        <w:ind w:left="1644" w:hanging="283"/>
      </w:pPr>
      <w:rPr>
        <w:rFonts w:ascii="Times New Roman" w:hAnsi="Times New Roman" w:hint="default"/>
      </w:rPr>
    </w:lvl>
    <w:lvl w:ilvl="2">
      <w:start w:val="1"/>
      <w:numFmt w:val="bullet"/>
      <w:pStyle w:val="ListDash2Level3"/>
      <w:lvlText w:val="–"/>
      <w:lvlJc w:val="left"/>
      <w:pPr>
        <w:tabs>
          <w:tab w:val="num" w:pos="1928"/>
        </w:tabs>
        <w:ind w:left="1928" w:hanging="284"/>
      </w:pPr>
      <w:rPr>
        <w:rFonts w:ascii="Times New Roman" w:hAnsi="Times New Roman" w:hint="default"/>
      </w:rPr>
    </w:lvl>
    <w:lvl w:ilvl="3">
      <w:start w:val="1"/>
      <w:numFmt w:val="bullet"/>
      <w:pStyle w:val="ListDash2Level4"/>
      <w:lvlText w:val="–"/>
      <w:lvlJc w:val="left"/>
      <w:pPr>
        <w:tabs>
          <w:tab w:val="num" w:pos="2211"/>
        </w:tabs>
        <w:ind w:left="2211" w:hanging="283"/>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5E0705"/>
    <w:multiLevelType w:val="hybridMultilevel"/>
    <w:tmpl w:val="114E4952"/>
    <w:lvl w:ilvl="0" w:tplc="2E1EA434">
      <w:start w:val="1"/>
      <w:numFmt w:val="decimal"/>
      <w:lvlText w:val="%1."/>
      <w:lvlJc w:val="left"/>
      <w:pPr>
        <w:ind w:left="1020" w:hanging="360"/>
      </w:pPr>
    </w:lvl>
    <w:lvl w:ilvl="1" w:tplc="EB325B10">
      <w:start w:val="1"/>
      <w:numFmt w:val="decimal"/>
      <w:lvlText w:val="%2."/>
      <w:lvlJc w:val="left"/>
      <w:pPr>
        <w:ind w:left="1020" w:hanging="360"/>
      </w:pPr>
    </w:lvl>
    <w:lvl w:ilvl="2" w:tplc="F6E2F900">
      <w:start w:val="1"/>
      <w:numFmt w:val="decimal"/>
      <w:lvlText w:val="%3."/>
      <w:lvlJc w:val="left"/>
      <w:pPr>
        <w:ind w:left="1020" w:hanging="360"/>
      </w:pPr>
    </w:lvl>
    <w:lvl w:ilvl="3" w:tplc="0B2633EE">
      <w:start w:val="1"/>
      <w:numFmt w:val="decimal"/>
      <w:lvlText w:val="%4."/>
      <w:lvlJc w:val="left"/>
      <w:pPr>
        <w:ind w:left="1020" w:hanging="360"/>
      </w:pPr>
    </w:lvl>
    <w:lvl w:ilvl="4" w:tplc="8D76518E">
      <w:start w:val="1"/>
      <w:numFmt w:val="decimal"/>
      <w:lvlText w:val="%5."/>
      <w:lvlJc w:val="left"/>
      <w:pPr>
        <w:ind w:left="1020" w:hanging="360"/>
      </w:pPr>
    </w:lvl>
    <w:lvl w:ilvl="5" w:tplc="2612F276">
      <w:start w:val="1"/>
      <w:numFmt w:val="decimal"/>
      <w:lvlText w:val="%6."/>
      <w:lvlJc w:val="left"/>
      <w:pPr>
        <w:ind w:left="1020" w:hanging="360"/>
      </w:pPr>
    </w:lvl>
    <w:lvl w:ilvl="6" w:tplc="5D06096C">
      <w:start w:val="1"/>
      <w:numFmt w:val="decimal"/>
      <w:lvlText w:val="%7."/>
      <w:lvlJc w:val="left"/>
      <w:pPr>
        <w:ind w:left="1020" w:hanging="360"/>
      </w:pPr>
    </w:lvl>
    <w:lvl w:ilvl="7" w:tplc="DC6493FE">
      <w:start w:val="1"/>
      <w:numFmt w:val="decimal"/>
      <w:lvlText w:val="%8."/>
      <w:lvlJc w:val="left"/>
      <w:pPr>
        <w:ind w:left="1020" w:hanging="360"/>
      </w:pPr>
    </w:lvl>
    <w:lvl w:ilvl="8" w:tplc="DE90BB86">
      <w:start w:val="1"/>
      <w:numFmt w:val="decimal"/>
      <w:lvlText w:val="%9."/>
      <w:lvlJc w:val="left"/>
      <w:pPr>
        <w:ind w:left="1020" w:hanging="360"/>
      </w:pPr>
    </w:lvl>
  </w:abstractNum>
  <w:abstractNum w:abstractNumId="15" w15:restartNumberingAfterBreak="0">
    <w:nsid w:val="284757EF"/>
    <w:multiLevelType w:val="hybridMultilevel"/>
    <w:tmpl w:val="24CE6800"/>
    <w:lvl w:ilvl="0" w:tplc="6B4842D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1A13F4"/>
    <w:multiLevelType w:val="hybridMultilevel"/>
    <w:tmpl w:val="7D72DD2A"/>
    <w:lvl w:ilvl="0" w:tplc="48984514">
      <w:start w:val="1"/>
      <w:numFmt w:val="bullet"/>
      <w:lvlText w:val=""/>
      <w:lvlJc w:val="left"/>
      <w:pPr>
        <w:ind w:left="-1065" w:hanging="360"/>
      </w:pPr>
      <w:rPr>
        <w:rFonts w:ascii="Symbol" w:hAnsi="Symbol" w:hint="default"/>
      </w:rPr>
    </w:lvl>
    <w:lvl w:ilvl="1" w:tplc="82E89A68" w:tentative="1">
      <w:start w:val="1"/>
      <w:numFmt w:val="bullet"/>
      <w:lvlText w:val="o"/>
      <w:lvlJc w:val="left"/>
      <w:pPr>
        <w:ind w:left="-345" w:hanging="360"/>
      </w:pPr>
      <w:rPr>
        <w:rFonts w:ascii="Courier New" w:hAnsi="Courier New" w:hint="default"/>
      </w:rPr>
    </w:lvl>
    <w:lvl w:ilvl="2" w:tplc="2D822390" w:tentative="1">
      <w:start w:val="1"/>
      <w:numFmt w:val="bullet"/>
      <w:lvlText w:val=""/>
      <w:lvlJc w:val="left"/>
      <w:pPr>
        <w:ind w:left="375" w:hanging="360"/>
      </w:pPr>
      <w:rPr>
        <w:rFonts w:ascii="Wingdings" w:hAnsi="Wingdings" w:hint="default"/>
      </w:rPr>
    </w:lvl>
    <w:lvl w:ilvl="3" w:tplc="B3346A06" w:tentative="1">
      <w:start w:val="1"/>
      <w:numFmt w:val="bullet"/>
      <w:lvlText w:val=""/>
      <w:lvlJc w:val="left"/>
      <w:pPr>
        <w:ind w:left="1095" w:hanging="360"/>
      </w:pPr>
      <w:rPr>
        <w:rFonts w:ascii="Symbol" w:hAnsi="Symbol" w:hint="default"/>
      </w:rPr>
    </w:lvl>
    <w:lvl w:ilvl="4" w:tplc="EC180382" w:tentative="1">
      <w:start w:val="1"/>
      <w:numFmt w:val="bullet"/>
      <w:lvlText w:val="o"/>
      <w:lvlJc w:val="left"/>
      <w:pPr>
        <w:ind w:left="1815" w:hanging="360"/>
      </w:pPr>
      <w:rPr>
        <w:rFonts w:ascii="Courier New" w:hAnsi="Courier New" w:hint="default"/>
      </w:rPr>
    </w:lvl>
    <w:lvl w:ilvl="5" w:tplc="D0BA18A2" w:tentative="1">
      <w:start w:val="1"/>
      <w:numFmt w:val="bullet"/>
      <w:lvlText w:val=""/>
      <w:lvlJc w:val="left"/>
      <w:pPr>
        <w:ind w:left="2535" w:hanging="360"/>
      </w:pPr>
      <w:rPr>
        <w:rFonts w:ascii="Wingdings" w:hAnsi="Wingdings" w:hint="default"/>
      </w:rPr>
    </w:lvl>
    <w:lvl w:ilvl="6" w:tplc="4E684704" w:tentative="1">
      <w:start w:val="1"/>
      <w:numFmt w:val="bullet"/>
      <w:lvlText w:val=""/>
      <w:lvlJc w:val="left"/>
      <w:pPr>
        <w:ind w:left="3255" w:hanging="360"/>
      </w:pPr>
      <w:rPr>
        <w:rFonts w:ascii="Symbol" w:hAnsi="Symbol" w:hint="default"/>
      </w:rPr>
    </w:lvl>
    <w:lvl w:ilvl="7" w:tplc="C9542A36" w:tentative="1">
      <w:start w:val="1"/>
      <w:numFmt w:val="bullet"/>
      <w:lvlText w:val="o"/>
      <w:lvlJc w:val="left"/>
      <w:pPr>
        <w:ind w:left="3975" w:hanging="360"/>
      </w:pPr>
      <w:rPr>
        <w:rFonts w:ascii="Courier New" w:hAnsi="Courier New" w:hint="default"/>
      </w:rPr>
    </w:lvl>
    <w:lvl w:ilvl="8" w:tplc="D96EE0A4" w:tentative="1">
      <w:start w:val="1"/>
      <w:numFmt w:val="bullet"/>
      <w:lvlText w:val=""/>
      <w:lvlJc w:val="left"/>
      <w:pPr>
        <w:ind w:left="4695" w:hanging="360"/>
      </w:pPr>
      <w:rPr>
        <w:rFonts w:ascii="Wingdings" w:hAnsi="Wingdings" w:hint="default"/>
      </w:rPr>
    </w:lvl>
  </w:abstractNum>
  <w:abstractNum w:abstractNumId="17" w15:restartNumberingAfterBreak="0">
    <w:nsid w:val="2C8DFDF8"/>
    <w:multiLevelType w:val="multilevel"/>
    <w:tmpl w:val="660A1A7A"/>
    <w:name w:val="ListBullet2Numbering"/>
    <w:lvl w:ilvl="0">
      <w:start w:val="1"/>
      <w:numFmt w:val="bullet"/>
      <w:pStyle w:val="ListBullet2"/>
      <w:lvlText w:val=""/>
      <w:lvlJc w:val="left"/>
      <w:pPr>
        <w:tabs>
          <w:tab w:val="num" w:pos="1361"/>
        </w:tabs>
        <w:ind w:left="1361" w:hanging="284"/>
      </w:pPr>
      <w:rPr>
        <w:rFonts w:ascii="Symbol" w:hAnsi="Symbol" w:hint="default"/>
      </w:rPr>
    </w:lvl>
    <w:lvl w:ilvl="1">
      <w:start w:val="1"/>
      <w:numFmt w:val="bullet"/>
      <w:pStyle w:val="ListBullet2Level2"/>
      <w:lvlText w:val=""/>
      <w:lvlJc w:val="left"/>
      <w:pPr>
        <w:tabs>
          <w:tab w:val="num" w:pos="1644"/>
        </w:tabs>
        <w:ind w:left="1644" w:hanging="283"/>
      </w:pPr>
      <w:rPr>
        <w:rFonts w:ascii="Symbol" w:hAnsi="Symbol" w:hint="default"/>
      </w:rPr>
    </w:lvl>
    <w:lvl w:ilvl="2">
      <w:start w:val="1"/>
      <w:numFmt w:val="bullet"/>
      <w:pStyle w:val="ListBullet2Level3"/>
      <w:lvlText w:val=""/>
      <w:lvlJc w:val="left"/>
      <w:pPr>
        <w:tabs>
          <w:tab w:val="num" w:pos="1928"/>
        </w:tabs>
        <w:ind w:left="1928" w:hanging="284"/>
      </w:pPr>
      <w:rPr>
        <w:rFonts w:ascii="Symbol" w:hAnsi="Symbol" w:hint="default"/>
      </w:rPr>
    </w:lvl>
    <w:lvl w:ilvl="3">
      <w:start w:val="1"/>
      <w:numFmt w:val="bullet"/>
      <w:pStyle w:val="ListBullet2Level4"/>
      <w:lvlText w:val=""/>
      <w:lvlJc w:val="left"/>
      <w:pPr>
        <w:tabs>
          <w:tab w:val="num" w:pos="2211"/>
        </w:tabs>
        <w:ind w:left="2211" w:hanging="283"/>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293CE3"/>
    <w:multiLevelType w:val="multilevel"/>
    <w:tmpl w:val="25C6639C"/>
    <w:name w:val="LegalNumParNumbering"/>
    <w:lvl w:ilvl="0">
      <w:start w:val="1"/>
      <w:numFmt w:val="decimal"/>
      <w:pStyle w:val="LegalNumPar"/>
      <w:lvlText w:val="%1."/>
      <w:lvlJc w:val="left"/>
      <w:pPr>
        <w:tabs>
          <w:tab w:val="num" w:pos="476"/>
        </w:tabs>
        <w:ind w:left="476" w:hanging="476"/>
      </w:pPr>
    </w:lvl>
    <w:lvl w:ilvl="1">
      <w:start w:val="1"/>
      <w:numFmt w:val="lowerLetter"/>
      <w:pStyle w:val="LegalNumPar2"/>
      <w:lvlText w:val="%2."/>
      <w:lvlJc w:val="left"/>
      <w:pPr>
        <w:tabs>
          <w:tab w:val="num" w:pos="952"/>
        </w:tabs>
        <w:ind w:left="952" w:hanging="476"/>
      </w:pPr>
    </w:lvl>
    <w:lvl w:ilvl="2">
      <w:start w:val="1"/>
      <w:numFmt w:val="lowerRoman"/>
      <w:pStyle w:val="LegalNumPar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D293CF4"/>
    <w:multiLevelType w:val="multilevel"/>
    <w:tmpl w:val="39026926"/>
    <w:name w:val="ContNumNumbering"/>
    <w:lvl w:ilvl="0">
      <w:start w:val="1"/>
      <w:numFmt w:val="decimal"/>
      <w:pStyle w:val="ContNum"/>
      <w:lvlText w:val="%1."/>
      <w:lvlJc w:val="left"/>
      <w:pPr>
        <w:tabs>
          <w:tab w:val="num" w:pos="476"/>
        </w:tabs>
        <w:ind w:left="476" w:hanging="476"/>
      </w:pPr>
    </w:lvl>
    <w:lvl w:ilvl="1">
      <w:start w:val="1"/>
      <w:numFmt w:val="lowerLetter"/>
      <w:pStyle w:val="ContNumLevel2"/>
      <w:lvlText w:val="%2."/>
      <w:lvlJc w:val="left"/>
      <w:pPr>
        <w:tabs>
          <w:tab w:val="num" w:pos="952"/>
        </w:tabs>
        <w:ind w:left="952" w:hanging="476"/>
      </w:pPr>
    </w:lvl>
    <w:lvl w:ilvl="2">
      <w:start w:val="1"/>
      <w:numFmt w:val="lowerRoman"/>
      <w:pStyle w:val="ContNumLevel3"/>
      <w:lvlText w:val="%3."/>
      <w:lvlJc w:val="left"/>
      <w:pPr>
        <w:tabs>
          <w:tab w:val="num" w:pos="1429"/>
        </w:tabs>
        <w:ind w:left="1429" w:hanging="47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D46934"/>
    <w:multiLevelType w:val="hybridMultilevel"/>
    <w:tmpl w:val="648E27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E73398"/>
    <w:multiLevelType w:val="hybridMultilevel"/>
    <w:tmpl w:val="315E4450"/>
    <w:lvl w:ilvl="0" w:tplc="FCB416F2">
      <w:start w:val="1"/>
      <w:numFmt w:val="bullet"/>
      <w:lvlText w:val=""/>
      <w:lvlJc w:val="left"/>
      <w:pPr>
        <w:ind w:left="720" w:hanging="360"/>
      </w:pPr>
      <w:rPr>
        <w:rFonts w:ascii="Symbol" w:hAnsi="Symbol" w:hint="default"/>
      </w:rPr>
    </w:lvl>
    <w:lvl w:ilvl="1" w:tplc="93BE61EE">
      <w:start w:val="1"/>
      <w:numFmt w:val="bullet"/>
      <w:lvlText w:val="o"/>
      <w:lvlJc w:val="left"/>
      <w:pPr>
        <w:ind w:left="1440" w:hanging="360"/>
      </w:pPr>
      <w:rPr>
        <w:rFonts w:ascii="Courier New" w:hAnsi="Courier New" w:hint="default"/>
      </w:rPr>
    </w:lvl>
    <w:lvl w:ilvl="2" w:tplc="85241850">
      <w:start w:val="1"/>
      <w:numFmt w:val="bullet"/>
      <w:lvlText w:val=""/>
      <w:lvlJc w:val="left"/>
      <w:pPr>
        <w:ind w:left="2160" w:hanging="360"/>
      </w:pPr>
      <w:rPr>
        <w:rFonts w:ascii="Wingdings" w:hAnsi="Wingdings" w:hint="default"/>
      </w:rPr>
    </w:lvl>
    <w:lvl w:ilvl="3" w:tplc="F4AE6A10">
      <w:start w:val="1"/>
      <w:numFmt w:val="bullet"/>
      <w:lvlText w:val=""/>
      <w:lvlJc w:val="left"/>
      <w:pPr>
        <w:ind w:left="2880" w:hanging="360"/>
      </w:pPr>
      <w:rPr>
        <w:rFonts w:ascii="Symbol" w:hAnsi="Symbol" w:hint="default"/>
      </w:rPr>
    </w:lvl>
    <w:lvl w:ilvl="4" w:tplc="6E0424EE">
      <w:start w:val="1"/>
      <w:numFmt w:val="bullet"/>
      <w:lvlText w:val="o"/>
      <w:lvlJc w:val="left"/>
      <w:pPr>
        <w:ind w:left="3600" w:hanging="360"/>
      </w:pPr>
      <w:rPr>
        <w:rFonts w:ascii="Courier New" w:hAnsi="Courier New" w:hint="default"/>
      </w:rPr>
    </w:lvl>
    <w:lvl w:ilvl="5" w:tplc="34CCECCC">
      <w:start w:val="1"/>
      <w:numFmt w:val="bullet"/>
      <w:lvlText w:val=""/>
      <w:lvlJc w:val="left"/>
      <w:pPr>
        <w:ind w:left="4320" w:hanging="360"/>
      </w:pPr>
      <w:rPr>
        <w:rFonts w:ascii="Wingdings" w:hAnsi="Wingdings" w:hint="default"/>
      </w:rPr>
    </w:lvl>
    <w:lvl w:ilvl="6" w:tplc="0C7E7CFE">
      <w:start w:val="1"/>
      <w:numFmt w:val="bullet"/>
      <w:lvlText w:val=""/>
      <w:lvlJc w:val="left"/>
      <w:pPr>
        <w:ind w:left="5040" w:hanging="360"/>
      </w:pPr>
      <w:rPr>
        <w:rFonts w:ascii="Symbol" w:hAnsi="Symbol" w:hint="default"/>
      </w:rPr>
    </w:lvl>
    <w:lvl w:ilvl="7" w:tplc="83E8F232">
      <w:start w:val="1"/>
      <w:numFmt w:val="bullet"/>
      <w:lvlText w:val="o"/>
      <w:lvlJc w:val="left"/>
      <w:pPr>
        <w:ind w:left="5760" w:hanging="360"/>
      </w:pPr>
      <w:rPr>
        <w:rFonts w:ascii="Courier New" w:hAnsi="Courier New" w:hint="default"/>
      </w:rPr>
    </w:lvl>
    <w:lvl w:ilvl="8" w:tplc="FE20C806">
      <w:start w:val="1"/>
      <w:numFmt w:val="bullet"/>
      <w:lvlText w:val=""/>
      <w:lvlJc w:val="left"/>
      <w:pPr>
        <w:ind w:left="6480" w:hanging="360"/>
      </w:pPr>
      <w:rPr>
        <w:rFonts w:ascii="Wingdings" w:hAnsi="Wingdings" w:hint="default"/>
      </w:rPr>
    </w:lvl>
  </w:abstractNum>
  <w:abstractNum w:abstractNumId="22" w15:restartNumberingAfterBreak="0">
    <w:nsid w:val="36324F1E"/>
    <w:multiLevelType w:val="multilevel"/>
    <w:tmpl w:val="24866E58"/>
    <w:name w:val="ListDash3Numbering"/>
    <w:lvl w:ilvl="0">
      <w:start w:val="1"/>
      <w:numFmt w:val="bullet"/>
      <w:pStyle w:val="ListDash3"/>
      <w:lvlText w:val="–"/>
      <w:lvlJc w:val="left"/>
      <w:pPr>
        <w:tabs>
          <w:tab w:val="num" w:pos="1361"/>
        </w:tabs>
        <w:ind w:left="1361" w:hanging="284"/>
      </w:pPr>
      <w:rPr>
        <w:rFonts w:ascii="Times New Roman" w:hAnsi="Times New Roman" w:hint="default"/>
      </w:rPr>
    </w:lvl>
    <w:lvl w:ilvl="1">
      <w:start w:val="1"/>
      <w:numFmt w:val="bullet"/>
      <w:pStyle w:val="ListDash3Level2"/>
      <w:lvlText w:val="–"/>
      <w:lvlJc w:val="left"/>
      <w:pPr>
        <w:tabs>
          <w:tab w:val="num" w:pos="1644"/>
        </w:tabs>
        <w:ind w:left="1644" w:hanging="283"/>
      </w:pPr>
      <w:rPr>
        <w:rFonts w:ascii="Times New Roman" w:hAnsi="Times New Roman" w:hint="default"/>
      </w:rPr>
    </w:lvl>
    <w:lvl w:ilvl="2">
      <w:start w:val="1"/>
      <w:numFmt w:val="bullet"/>
      <w:pStyle w:val="ListDash3Level3"/>
      <w:lvlText w:val="–"/>
      <w:lvlJc w:val="left"/>
      <w:pPr>
        <w:tabs>
          <w:tab w:val="num" w:pos="1928"/>
        </w:tabs>
        <w:ind w:left="1928" w:hanging="284"/>
      </w:pPr>
      <w:rPr>
        <w:rFonts w:ascii="Times New Roman" w:hAnsi="Times New Roman" w:hint="default"/>
      </w:rPr>
    </w:lvl>
    <w:lvl w:ilvl="3">
      <w:start w:val="1"/>
      <w:numFmt w:val="bullet"/>
      <w:pStyle w:val="ListDash3Level4"/>
      <w:lvlText w:val="–"/>
      <w:lvlJc w:val="left"/>
      <w:pPr>
        <w:tabs>
          <w:tab w:val="num" w:pos="2211"/>
        </w:tabs>
        <w:ind w:left="2211" w:hanging="283"/>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7CB1E1C"/>
    <w:multiLevelType w:val="multilevel"/>
    <w:tmpl w:val="17C2B908"/>
    <w:name w:val="ListDash1Numbering"/>
    <w:lvl w:ilvl="0">
      <w:start w:val="1"/>
      <w:numFmt w:val="bullet"/>
      <w:pStyle w:val="ListDash1"/>
      <w:lvlText w:val="–"/>
      <w:lvlJc w:val="left"/>
      <w:pPr>
        <w:tabs>
          <w:tab w:val="num" w:pos="765"/>
        </w:tabs>
        <w:ind w:left="765" w:hanging="283"/>
      </w:pPr>
      <w:rPr>
        <w:rFonts w:ascii="Times New Roman" w:hAnsi="Times New Roman" w:hint="default"/>
      </w:rPr>
    </w:lvl>
    <w:lvl w:ilvl="1">
      <w:start w:val="1"/>
      <w:numFmt w:val="bullet"/>
      <w:pStyle w:val="ListDash1Level2"/>
      <w:lvlText w:val="–"/>
      <w:lvlJc w:val="left"/>
      <w:pPr>
        <w:tabs>
          <w:tab w:val="num" w:pos="1049"/>
        </w:tabs>
        <w:ind w:left="1049" w:hanging="284"/>
      </w:pPr>
      <w:rPr>
        <w:rFonts w:ascii="Times New Roman" w:hAnsi="Times New Roman" w:hint="default"/>
      </w:rPr>
    </w:lvl>
    <w:lvl w:ilvl="2">
      <w:start w:val="1"/>
      <w:numFmt w:val="bullet"/>
      <w:pStyle w:val="ListDash1Level3"/>
      <w:lvlText w:val="–"/>
      <w:lvlJc w:val="left"/>
      <w:pPr>
        <w:tabs>
          <w:tab w:val="num" w:pos="1332"/>
        </w:tabs>
        <w:ind w:left="1332" w:hanging="283"/>
      </w:pPr>
      <w:rPr>
        <w:rFonts w:ascii="Times New Roman" w:hAnsi="Times New Roman" w:hint="default"/>
      </w:rPr>
    </w:lvl>
    <w:lvl w:ilvl="3">
      <w:start w:val="1"/>
      <w:numFmt w:val="bullet"/>
      <w:pStyle w:val="ListDash1Level4"/>
      <w:lvlText w:val="–"/>
      <w:lvlJc w:val="left"/>
      <w:pPr>
        <w:tabs>
          <w:tab w:val="num" w:pos="1616"/>
        </w:tabs>
        <w:ind w:left="1616"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7730C4"/>
    <w:multiLevelType w:val="multilevel"/>
    <w:tmpl w:val="A2923AC4"/>
    <w:name w:val="ListBullet1Numbering"/>
    <w:lvl w:ilvl="0">
      <w:start w:val="1"/>
      <w:numFmt w:val="bullet"/>
      <w:pStyle w:val="ListBullet1"/>
      <w:lvlText w:val=""/>
      <w:lvlJc w:val="left"/>
      <w:pPr>
        <w:tabs>
          <w:tab w:val="num" w:pos="765"/>
        </w:tabs>
        <w:ind w:left="765" w:hanging="283"/>
      </w:pPr>
      <w:rPr>
        <w:rFonts w:ascii="Symbol" w:hAnsi="Symbol" w:hint="default"/>
      </w:rPr>
    </w:lvl>
    <w:lvl w:ilvl="1">
      <w:start w:val="1"/>
      <w:numFmt w:val="bullet"/>
      <w:pStyle w:val="ListBullet1Level2"/>
      <w:lvlText w:val=""/>
      <w:lvlJc w:val="left"/>
      <w:pPr>
        <w:tabs>
          <w:tab w:val="num" w:pos="1049"/>
        </w:tabs>
        <w:ind w:left="1049" w:hanging="284"/>
      </w:pPr>
      <w:rPr>
        <w:rFonts w:ascii="Symbol" w:hAnsi="Symbol" w:hint="default"/>
      </w:rPr>
    </w:lvl>
    <w:lvl w:ilvl="2">
      <w:start w:val="1"/>
      <w:numFmt w:val="bullet"/>
      <w:pStyle w:val="ListBullet1Level3"/>
      <w:lvlText w:val=""/>
      <w:lvlJc w:val="left"/>
      <w:pPr>
        <w:tabs>
          <w:tab w:val="num" w:pos="1332"/>
        </w:tabs>
        <w:ind w:left="1332" w:hanging="283"/>
      </w:pPr>
      <w:rPr>
        <w:rFonts w:ascii="Symbol" w:hAnsi="Symbol" w:hint="default"/>
      </w:rPr>
    </w:lvl>
    <w:lvl w:ilvl="3">
      <w:start w:val="1"/>
      <w:numFmt w:val="bullet"/>
      <w:pStyle w:val="ListBullet1Level4"/>
      <w:lvlText w:val=""/>
      <w:lvlJc w:val="left"/>
      <w:pPr>
        <w:tabs>
          <w:tab w:val="num" w:pos="1616"/>
        </w:tabs>
        <w:ind w:left="1616"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09ECC8"/>
    <w:multiLevelType w:val="hybridMultilevel"/>
    <w:tmpl w:val="FFFFFFFF"/>
    <w:lvl w:ilvl="0" w:tplc="B2CCB2F2">
      <w:start w:val="1"/>
      <w:numFmt w:val="bullet"/>
      <w:lvlText w:val="o"/>
      <w:lvlJc w:val="left"/>
      <w:pPr>
        <w:ind w:left="720" w:hanging="360"/>
      </w:pPr>
      <w:rPr>
        <w:rFonts w:ascii="Courier New" w:hAnsi="Courier New" w:hint="default"/>
      </w:rPr>
    </w:lvl>
    <w:lvl w:ilvl="1" w:tplc="754EC27E">
      <w:start w:val="1"/>
      <w:numFmt w:val="bullet"/>
      <w:lvlText w:val="o"/>
      <w:lvlJc w:val="left"/>
      <w:pPr>
        <w:ind w:left="1440" w:hanging="360"/>
      </w:pPr>
      <w:rPr>
        <w:rFonts w:ascii="Courier New" w:hAnsi="Courier New" w:hint="default"/>
      </w:rPr>
    </w:lvl>
    <w:lvl w:ilvl="2" w:tplc="EE8E7DF6">
      <w:start w:val="1"/>
      <w:numFmt w:val="bullet"/>
      <w:lvlText w:val=""/>
      <w:lvlJc w:val="left"/>
      <w:pPr>
        <w:ind w:left="2160" w:hanging="360"/>
      </w:pPr>
      <w:rPr>
        <w:rFonts w:ascii="Wingdings" w:hAnsi="Wingdings" w:hint="default"/>
      </w:rPr>
    </w:lvl>
    <w:lvl w:ilvl="3" w:tplc="E7788192">
      <w:start w:val="1"/>
      <w:numFmt w:val="bullet"/>
      <w:lvlText w:val=""/>
      <w:lvlJc w:val="left"/>
      <w:pPr>
        <w:ind w:left="2880" w:hanging="360"/>
      </w:pPr>
      <w:rPr>
        <w:rFonts w:ascii="Symbol" w:hAnsi="Symbol" w:hint="default"/>
      </w:rPr>
    </w:lvl>
    <w:lvl w:ilvl="4" w:tplc="496C4BA4">
      <w:start w:val="1"/>
      <w:numFmt w:val="bullet"/>
      <w:lvlText w:val="o"/>
      <w:lvlJc w:val="left"/>
      <w:pPr>
        <w:ind w:left="3600" w:hanging="360"/>
      </w:pPr>
      <w:rPr>
        <w:rFonts w:ascii="Courier New" w:hAnsi="Courier New" w:hint="default"/>
      </w:rPr>
    </w:lvl>
    <w:lvl w:ilvl="5" w:tplc="5240D592">
      <w:start w:val="1"/>
      <w:numFmt w:val="bullet"/>
      <w:lvlText w:val=""/>
      <w:lvlJc w:val="left"/>
      <w:pPr>
        <w:ind w:left="4320" w:hanging="360"/>
      </w:pPr>
      <w:rPr>
        <w:rFonts w:ascii="Wingdings" w:hAnsi="Wingdings" w:hint="default"/>
      </w:rPr>
    </w:lvl>
    <w:lvl w:ilvl="6" w:tplc="FF8E9C92">
      <w:start w:val="1"/>
      <w:numFmt w:val="bullet"/>
      <w:lvlText w:val=""/>
      <w:lvlJc w:val="left"/>
      <w:pPr>
        <w:ind w:left="5040" w:hanging="360"/>
      </w:pPr>
      <w:rPr>
        <w:rFonts w:ascii="Symbol" w:hAnsi="Symbol" w:hint="default"/>
      </w:rPr>
    </w:lvl>
    <w:lvl w:ilvl="7" w:tplc="1B529D44">
      <w:start w:val="1"/>
      <w:numFmt w:val="bullet"/>
      <w:lvlText w:val="o"/>
      <w:lvlJc w:val="left"/>
      <w:pPr>
        <w:ind w:left="5760" w:hanging="360"/>
      </w:pPr>
      <w:rPr>
        <w:rFonts w:ascii="Courier New" w:hAnsi="Courier New" w:hint="default"/>
      </w:rPr>
    </w:lvl>
    <w:lvl w:ilvl="8" w:tplc="E5FC959C">
      <w:start w:val="1"/>
      <w:numFmt w:val="bullet"/>
      <w:lvlText w:val=""/>
      <w:lvlJc w:val="left"/>
      <w:pPr>
        <w:ind w:left="6480" w:hanging="360"/>
      </w:pPr>
      <w:rPr>
        <w:rFonts w:ascii="Wingdings" w:hAnsi="Wingdings" w:hint="default"/>
      </w:rPr>
    </w:lvl>
  </w:abstractNum>
  <w:abstractNum w:abstractNumId="26" w15:restartNumberingAfterBreak="0">
    <w:nsid w:val="3EA16192"/>
    <w:multiLevelType w:val="multilevel"/>
    <w:tmpl w:val="2654D6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2237C32"/>
    <w:multiLevelType w:val="hybridMultilevel"/>
    <w:tmpl w:val="FFFFFFFF"/>
    <w:lvl w:ilvl="0" w:tplc="CC22E202">
      <w:start w:val="1"/>
      <w:numFmt w:val="bullet"/>
      <w:lvlText w:val=""/>
      <w:lvlJc w:val="left"/>
      <w:pPr>
        <w:ind w:left="720" w:hanging="360"/>
      </w:pPr>
      <w:rPr>
        <w:rFonts w:ascii="Symbol" w:hAnsi="Symbol" w:hint="default"/>
      </w:rPr>
    </w:lvl>
    <w:lvl w:ilvl="1" w:tplc="05165578">
      <w:start w:val="1"/>
      <w:numFmt w:val="bullet"/>
      <w:lvlText w:val="o"/>
      <w:lvlJc w:val="left"/>
      <w:pPr>
        <w:ind w:left="1440" w:hanging="360"/>
      </w:pPr>
      <w:rPr>
        <w:rFonts w:ascii="Courier New" w:hAnsi="Courier New" w:hint="default"/>
      </w:rPr>
    </w:lvl>
    <w:lvl w:ilvl="2" w:tplc="4E56C150">
      <w:start w:val="1"/>
      <w:numFmt w:val="bullet"/>
      <w:lvlText w:val=""/>
      <w:lvlJc w:val="left"/>
      <w:pPr>
        <w:ind w:left="2160" w:hanging="360"/>
      </w:pPr>
      <w:rPr>
        <w:rFonts w:ascii="Wingdings" w:hAnsi="Wingdings" w:hint="default"/>
      </w:rPr>
    </w:lvl>
    <w:lvl w:ilvl="3" w:tplc="D54C6248">
      <w:start w:val="1"/>
      <w:numFmt w:val="bullet"/>
      <w:lvlText w:val=""/>
      <w:lvlJc w:val="left"/>
      <w:pPr>
        <w:ind w:left="2880" w:hanging="360"/>
      </w:pPr>
      <w:rPr>
        <w:rFonts w:ascii="Symbol" w:hAnsi="Symbol" w:hint="default"/>
      </w:rPr>
    </w:lvl>
    <w:lvl w:ilvl="4" w:tplc="C8089284">
      <w:start w:val="1"/>
      <w:numFmt w:val="bullet"/>
      <w:lvlText w:val="o"/>
      <w:lvlJc w:val="left"/>
      <w:pPr>
        <w:ind w:left="3600" w:hanging="360"/>
      </w:pPr>
      <w:rPr>
        <w:rFonts w:ascii="Courier New" w:hAnsi="Courier New" w:hint="default"/>
      </w:rPr>
    </w:lvl>
    <w:lvl w:ilvl="5" w:tplc="48B82752">
      <w:start w:val="1"/>
      <w:numFmt w:val="bullet"/>
      <w:lvlText w:val=""/>
      <w:lvlJc w:val="left"/>
      <w:pPr>
        <w:ind w:left="4320" w:hanging="360"/>
      </w:pPr>
      <w:rPr>
        <w:rFonts w:ascii="Wingdings" w:hAnsi="Wingdings" w:hint="default"/>
      </w:rPr>
    </w:lvl>
    <w:lvl w:ilvl="6" w:tplc="EA486C76">
      <w:start w:val="1"/>
      <w:numFmt w:val="bullet"/>
      <w:lvlText w:val=""/>
      <w:lvlJc w:val="left"/>
      <w:pPr>
        <w:ind w:left="5040" w:hanging="360"/>
      </w:pPr>
      <w:rPr>
        <w:rFonts w:ascii="Symbol" w:hAnsi="Symbol" w:hint="default"/>
      </w:rPr>
    </w:lvl>
    <w:lvl w:ilvl="7" w:tplc="5A54CCA4">
      <w:start w:val="1"/>
      <w:numFmt w:val="bullet"/>
      <w:lvlText w:val="o"/>
      <w:lvlJc w:val="left"/>
      <w:pPr>
        <w:ind w:left="5760" w:hanging="360"/>
      </w:pPr>
      <w:rPr>
        <w:rFonts w:ascii="Courier New" w:hAnsi="Courier New" w:hint="default"/>
      </w:rPr>
    </w:lvl>
    <w:lvl w:ilvl="8" w:tplc="606C8F18">
      <w:start w:val="1"/>
      <w:numFmt w:val="bullet"/>
      <w:lvlText w:val=""/>
      <w:lvlJc w:val="left"/>
      <w:pPr>
        <w:ind w:left="6480" w:hanging="360"/>
      </w:pPr>
      <w:rPr>
        <w:rFonts w:ascii="Wingdings" w:hAnsi="Wingdings" w:hint="default"/>
      </w:rPr>
    </w:lvl>
  </w:abstractNum>
  <w:abstractNum w:abstractNumId="28" w15:restartNumberingAfterBreak="0">
    <w:nsid w:val="429E662A"/>
    <w:multiLevelType w:val="multilevel"/>
    <w:tmpl w:val="16E0E472"/>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hint="default"/>
      </w:rPr>
    </w:lvl>
    <w:lvl w:ilvl="3">
      <w:start w:val="1"/>
      <w:numFmt w:val="bullet"/>
      <w:pStyle w:val="ListNumber1Level4"/>
      <w:lvlText w:val=""/>
      <w:lvlJc w:val="left"/>
      <w:pPr>
        <w:tabs>
          <w:tab w:val="num" w:pos="3317"/>
        </w:tabs>
        <w:ind w:left="3317"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A252AE"/>
    <w:multiLevelType w:val="hybridMultilevel"/>
    <w:tmpl w:val="57EEC3F2"/>
    <w:lvl w:ilvl="0" w:tplc="911C67B2">
      <w:start w:val="1"/>
      <w:numFmt w:val="decimal"/>
      <w:lvlText w:val="%1."/>
      <w:lvlJc w:val="left"/>
      <w:pPr>
        <w:ind w:left="1020" w:hanging="360"/>
      </w:pPr>
    </w:lvl>
    <w:lvl w:ilvl="1" w:tplc="7958C514">
      <w:start w:val="1"/>
      <w:numFmt w:val="decimal"/>
      <w:lvlText w:val="%2."/>
      <w:lvlJc w:val="left"/>
      <w:pPr>
        <w:ind w:left="1020" w:hanging="360"/>
      </w:pPr>
    </w:lvl>
    <w:lvl w:ilvl="2" w:tplc="265CDACA">
      <w:start w:val="1"/>
      <w:numFmt w:val="decimal"/>
      <w:lvlText w:val="%3."/>
      <w:lvlJc w:val="left"/>
      <w:pPr>
        <w:ind w:left="1020" w:hanging="360"/>
      </w:pPr>
    </w:lvl>
    <w:lvl w:ilvl="3" w:tplc="17BABC10">
      <w:start w:val="1"/>
      <w:numFmt w:val="decimal"/>
      <w:lvlText w:val="%4."/>
      <w:lvlJc w:val="left"/>
      <w:pPr>
        <w:ind w:left="1020" w:hanging="360"/>
      </w:pPr>
    </w:lvl>
    <w:lvl w:ilvl="4" w:tplc="46709D3E">
      <w:start w:val="1"/>
      <w:numFmt w:val="decimal"/>
      <w:lvlText w:val="%5."/>
      <w:lvlJc w:val="left"/>
      <w:pPr>
        <w:ind w:left="1020" w:hanging="360"/>
      </w:pPr>
    </w:lvl>
    <w:lvl w:ilvl="5" w:tplc="EFB0D7CE">
      <w:start w:val="1"/>
      <w:numFmt w:val="decimal"/>
      <w:lvlText w:val="%6."/>
      <w:lvlJc w:val="left"/>
      <w:pPr>
        <w:ind w:left="1020" w:hanging="360"/>
      </w:pPr>
    </w:lvl>
    <w:lvl w:ilvl="6" w:tplc="83CEFDA0">
      <w:start w:val="1"/>
      <w:numFmt w:val="decimal"/>
      <w:lvlText w:val="%7."/>
      <w:lvlJc w:val="left"/>
      <w:pPr>
        <w:ind w:left="1020" w:hanging="360"/>
      </w:pPr>
    </w:lvl>
    <w:lvl w:ilvl="7" w:tplc="767E432E">
      <w:start w:val="1"/>
      <w:numFmt w:val="decimal"/>
      <w:lvlText w:val="%8."/>
      <w:lvlJc w:val="left"/>
      <w:pPr>
        <w:ind w:left="1020" w:hanging="360"/>
      </w:pPr>
    </w:lvl>
    <w:lvl w:ilvl="8" w:tplc="C3B0BD62">
      <w:start w:val="1"/>
      <w:numFmt w:val="decimal"/>
      <w:lvlText w:val="%9."/>
      <w:lvlJc w:val="left"/>
      <w:pPr>
        <w:ind w:left="1020" w:hanging="360"/>
      </w:pPr>
    </w:lvl>
  </w:abstractNum>
  <w:abstractNum w:abstractNumId="30" w15:restartNumberingAfterBreak="0">
    <w:nsid w:val="43CF0C56"/>
    <w:multiLevelType w:val="hybridMultilevel"/>
    <w:tmpl w:val="C6A2DE9E"/>
    <w:lvl w:ilvl="0" w:tplc="E08A8C88">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A89394A"/>
    <w:multiLevelType w:val="hybridMultilevel"/>
    <w:tmpl w:val="0A0CA9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E1A63DF"/>
    <w:multiLevelType w:val="multilevel"/>
    <w:tmpl w:val="D3D892FE"/>
    <w:name w:val="TableListBulletNumbering"/>
    <w:lvl w:ilvl="0">
      <w:start w:val="1"/>
      <w:numFmt w:val="bullet"/>
      <w:pStyle w:val="TableListBullet"/>
      <w:lvlText w:val=""/>
      <w:lvlJc w:val="left"/>
      <w:pPr>
        <w:tabs>
          <w:tab w:val="num" w:pos="283"/>
        </w:tabs>
        <w:ind w:left="283" w:hanging="283"/>
      </w:pPr>
      <w:rPr>
        <w:rFonts w:ascii="Symbol" w:hAnsi="Symbol" w:hint="default"/>
      </w:rPr>
    </w:lvl>
    <w:lvl w:ilvl="1">
      <w:start w:val="1"/>
      <w:numFmt w:val="bullet"/>
      <w:pStyle w:val="TableListBulletLevel2"/>
      <w:lvlText w:val=""/>
      <w:lvlJc w:val="left"/>
      <w:pPr>
        <w:tabs>
          <w:tab w:val="num" w:pos="567"/>
        </w:tabs>
        <w:ind w:left="567" w:hanging="284"/>
      </w:pPr>
      <w:rPr>
        <w:rFonts w:ascii="Symbol" w:hAnsi="Symbol" w:hint="default"/>
      </w:rPr>
    </w:lvl>
    <w:lvl w:ilvl="2">
      <w:start w:val="1"/>
      <w:numFmt w:val="bullet"/>
      <w:pStyle w:val="TableListBulletLevel3"/>
      <w:lvlText w:val=""/>
      <w:lvlJc w:val="left"/>
      <w:pPr>
        <w:tabs>
          <w:tab w:val="num" w:pos="850"/>
        </w:tabs>
        <w:ind w:left="850" w:hanging="283"/>
      </w:pPr>
      <w:rPr>
        <w:rFonts w:ascii="Symbol" w:hAnsi="Symbol" w:hint="default"/>
      </w:rPr>
    </w:lvl>
    <w:lvl w:ilvl="3">
      <w:start w:val="1"/>
      <w:numFmt w:val="bullet"/>
      <w:pStyle w:val="Table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1A982C"/>
    <w:multiLevelType w:val="multilevel"/>
    <w:tmpl w:val="4076454A"/>
    <w:name w:val="ListBulletNumbering"/>
    <w:lvl w:ilvl="0">
      <w:start w:val="1"/>
      <w:numFmt w:val="bullet"/>
      <w:pStyle w:val="ListBullet"/>
      <w:lvlText w:val=""/>
      <w:lvlJc w:val="left"/>
      <w:pPr>
        <w:tabs>
          <w:tab w:val="num" w:pos="283"/>
        </w:tabs>
        <w:ind w:left="283" w:hanging="283"/>
      </w:pPr>
      <w:rPr>
        <w:rFonts w:ascii="Symbol" w:hAnsi="Symbol" w:hint="default"/>
      </w:rPr>
    </w:lvl>
    <w:lvl w:ilvl="1">
      <w:start w:val="1"/>
      <w:numFmt w:val="bullet"/>
      <w:pStyle w:val="ListBulletLevel2"/>
      <w:lvlText w:val=""/>
      <w:lvlJc w:val="left"/>
      <w:pPr>
        <w:tabs>
          <w:tab w:val="num" w:pos="567"/>
        </w:tabs>
        <w:ind w:left="567" w:hanging="284"/>
      </w:pPr>
      <w:rPr>
        <w:rFonts w:ascii="Symbol" w:hAnsi="Symbol" w:hint="default"/>
      </w:rPr>
    </w:lvl>
    <w:lvl w:ilvl="2">
      <w:start w:val="1"/>
      <w:numFmt w:val="bullet"/>
      <w:pStyle w:val="ListBulletLevel3"/>
      <w:lvlText w:val=""/>
      <w:lvlJc w:val="left"/>
      <w:pPr>
        <w:tabs>
          <w:tab w:val="num" w:pos="850"/>
        </w:tabs>
        <w:ind w:left="850" w:hanging="283"/>
      </w:pPr>
      <w:rPr>
        <w:rFonts w:ascii="Symbol" w:hAnsi="Symbol" w:hint="default"/>
      </w:rPr>
    </w:lvl>
    <w:lvl w:ilvl="3">
      <w:start w:val="1"/>
      <w:numFmt w:val="bullet"/>
      <w:pStyle w:val="ListBulletLevel4"/>
      <w:lvlText w:val=""/>
      <w:lvlJc w:val="left"/>
      <w:pPr>
        <w:tabs>
          <w:tab w:val="num" w:pos="1134"/>
        </w:tabs>
        <w:ind w:left="1134" w:hanging="284"/>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72619B"/>
    <w:multiLevelType w:val="multilevel"/>
    <w:tmpl w:val="85EC28F4"/>
    <w:name w:val="ListDashNumbering"/>
    <w:lvl w:ilvl="0">
      <w:start w:val="1"/>
      <w:numFmt w:val="bullet"/>
      <w:pStyle w:val="ListDash"/>
      <w:lvlText w:val="–"/>
      <w:lvlJc w:val="left"/>
      <w:pPr>
        <w:tabs>
          <w:tab w:val="num" w:pos="283"/>
        </w:tabs>
        <w:ind w:left="283" w:hanging="283"/>
      </w:pPr>
      <w:rPr>
        <w:rFonts w:ascii="Times New Roman" w:hAnsi="Times New Roman" w:hint="default"/>
      </w:rPr>
    </w:lvl>
    <w:lvl w:ilvl="1">
      <w:start w:val="1"/>
      <w:numFmt w:val="bullet"/>
      <w:pStyle w:val="ListDashLevel2"/>
      <w:lvlText w:val="–"/>
      <w:lvlJc w:val="left"/>
      <w:pPr>
        <w:tabs>
          <w:tab w:val="num" w:pos="567"/>
        </w:tabs>
        <w:ind w:left="567" w:hanging="284"/>
      </w:pPr>
      <w:rPr>
        <w:rFonts w:ascii="Times New Roman" w:hAnsi="Times New Roman" w:hint="default"/>
      </w:rPr>
    </w:lvl>
    <w:lvl w:ilvl="2">
      <w:start w:val="1"/>
      <w:numFmt w:val="bullet"/>
      <w:pStyle w:val="ListDashLevel3"/>
      <w:lvlText w:val="–"/>
      <w:lvlJc w:val="left"/>
      <w:pPr>
        <w:tabs>
          <w:tab w:val="num" w:pos="850"/>
        </w:tabs>
        <w:ind w:left="850" w:hanging="283"/>
      </w:pPr>
      <w:rPr>
        <w:rFonts w:ascii="Times New Roman" w:hAnsi="Times New Roman" w:hint="default"/>
      </w:rPr>
    </w:lvl>
    <w:lvl w:ilvl="3">
      <w:start w:val="1"/>
      <w:numFmt w:val="bullet"/>
      <w:pStyle w:val="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0729B52"/>
    <w:multiLevelType w:val="multilevel"/>
    <w:tmpl w:val="B0042580"/>
    <w:name w:val="TableListDashNumbering"/>
    <w:lvl w:ilvl="0">
      <w:start w:val="1"/>
      <w:numFmt w:val="bullet"/>
      <w:pStyle w:val="TableListDash"/>
      <w:lvlText w:val="–"/>
      <w:lvlJc w:val="left"/>
      <w:pPr>
        <w:tabs>
          <w:tab w:val="num" w:pos="283"/>
        </w:tabs>
        <w:ind w:left="283" w:hanging="283"/>
      </w:pPr>
      <w:rPr>
        <w:rFonts w:ascii="Times New Roman" w:hAnsi="Times New Roman" w:hint="default"/>
      </w:rPr>
    </w:lvl>
    <w:lvl w:ilvl="1">
      <w:start w:val="1"/>
      <w:numFmt w:val="bullet"/>
      <w:pStyle w:val="TableListDashLevel2"/>
      <w:lvlText w:val="–"/>
      <w:lvlJc w:val="left"/>
      <w:pPr>
        <w:tabs>
          <w:tab w:val="num" w:pos="567"/>
        </w:tabs>
        <w:ind w:left="567" w:hanging="284"/>
      </w:pPr>
      <w:rPr>
        <w:rFonts w:ascii="Times New Roman" w:hAnsi="Times New Roman" w:hint="default"/>
      </w:rPr>
    </w:lvl>
    <w:lvl w:ilvl="2">
      <w:start w:val="1"/>
      <w:numFmt w:val="bullet"/>
      <w:pStyle w:val="TableListDashLevel3"/>
      <w:lvlText w:val="–"/>
      <w:lvlJc w:val="left"/>
      <w:pPr>
        <w:tabs>
          <w:tab w:val="num" w:pos="850"/>
        </w:tabs>
        <w:ind w:left="850" w:hanging="283"/>
      </w:pPr>
      <w:rPr>
        <w:rFonts w:ascii="Times New Roman" w:hAnsi="Times New Roman" w:hint="default"/>
      </w:rPr>
    </w:lvl>
    <w:lvl w:ilvl="3">
      <w:start w:val="1"/>
      <w:numFmt w:val="bullet"/>
      <w:pStyle w:val="TableListDashLevel4"/>
      <w:lvlText w:val="–"/>
      <w:lvlJc w:val="left"/>
      <w:pPr>
        <w:tabs>
          <w:tab w:val="num" w:pos="1134"/>
        </w:tabs>
        <w:ind w:left="1134" w:hanging="284"/>
      </w:pPr>
      <w:rPr>
        <w:rFonts w:ascii="Times New Roman" w:hAnsi="Times New Roman"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E30347"/>
    <w:multiLevelType w:val="hybridMultilevel"/>
    <w:tmpl w:val="CB82CCFC"/>
    <w:lvl w:ilvl="0" w:tplc="866449E0">
      <w:start w:val="1"/>
      <w:numFmt w:val="bullet"/>
      <w:lvlText w:val=""/>
      <w:lvlJc w:val="left"/>
      <w:pPr>
        <w:ind w:left="360" w:hanging="360"/>
      </w:pPr>
      <w:rPr>
        <w:rFonts w:ascii="Symbol" w:hAnsi="Symbol" w:hint="default"/>
        <w:color w:val="auto"/>
      </w:rPr>
    </w:lvl>
    <w:lvl w:ilvl="1" w:tplc="9AB47570">
      <w:start w:val="1"/>
      <w:numFmt w:val="bullet"/>
      <w:lvlText w:val="o"/>
      <w:lvlJc w:val="left"/>
      <w:pPr>
        <w:ind w:left="1440" w:hanging="360"/>
      </w:pPr>
      <w:rPr>
        <w:rFonts w:ascii="Symbol" w:hAnsi="Symbol" w:hint="default"/>
      </w:rPr>
    </w:lvl>
    <w:lvl w:ilvl="2" w:tplc="C94E2FAA" w:tentative="1">
      <w:start w:val="1"/>
      <w:numFmt w:val="bullet"/>
      <w:lvlText w:val=""/>
      <w:lvlJc w:val="left"/>
      <w:pPr>
        <w:ind w:left="2160" w:hanging="360"/>
      </w:pPr>
      <w:rPr>
        <w:rFonts w:ascii="Wingdings" w:hAnsi="Wingdings" w:hint="default"/>
      </w:rPr>
    </w:lvl>
    <w:lvl w:ilvl="3" w:tplc="031476A4" w:tentative="1">
      <w:start w:val="1"/>
      <w:numFmt w:val="bullet"/>
      <w:lvlText w:val=""/>
      <w:lvlJc w:val="left"/>
      <w:pPr>
        <w:ind w:left="2880" w:hanging="360"/>
      </w:pPr>
      <w:rPr>
        <w:rFonts w:ascii="Symbol" w:hAnsi="Symbol" w:hint="default"/>
      </w:rPr>
    </w:lvl>
    <w:lvl w:ilvl="4" w:tplc="FC78380A" w:tentative="1">
      <w:start w:val="1"/>
      <w:numFmt w:val="bullet"/>
      <w:lvlText w:val="o"/>
      <w:lvlJc w:val="left"/>
      <w:pPr>
        <w:ind w:left="3600" w:hanging="360"/>
      </w:pPr>
      <w:rPr>
        <w:rFonts w:ascii="Courier New" w:hAnsi="Courier New" w:hint="default"/>
      </w:rPr>
    </w:lvl>
    <w:lvl w:ilvl="5" w:tplc="382E950C" w:tentative="1">
      <w:start w:val="1"/>
      <w:numFmt w:val="bullet"/>
      <w:lvlText w:val=""/>
      <w:lvlJc w:val="left"/>
      <w:pPr>
        <w:ind w:left="4320" w:hanging="360"/>
      </w:pPr>
      <w:rPr>
        <w:rFonts w:ascii="Wingdings" w:hAnsi="Wingdings" w:hint="default"/>
      </w:rPr>
    </w:lvl>
    <w:lvl w:ilvl="6" w:tplc="974E26BA" w:tentative="1">
      <w:start w:val="1"/>
      <w:numFmt w:val="bullet"/>
      <w:lvlText w:val=""/>
      <w:lvlJc w:val="left"/>
      <w:pPr>
        <w:ind w:left="5040" w:hanging="360"/>
      </w:pPr>
      <w:rPr>
        <w:rFonts w:ascii="Symbol" w:hAnsi="Symbol" w:hint="default"/>
      </w:rPr>
    </w:lvl>
    <w:lvl w:ilvl="7" w:tplc="325C5E56" w:tentative="1">
      <w:start w:val="1"/>
      <w:numFmt w:val="bullet"/>
      <w:lvlText w:val="o"/>
      <w:lvlJc w:val="left"/>
      <w:pPr>
        <w:ind w:left="5760" w:hanging="360"/>
      </w:pPr>
      <w:rPr>
        <w:rFonts w:ascii="Courier New" w:hAnsi="Courier New" w:hint="default"/>
      </w:rPr>
    </w:lvl>
    <w:lvl w:ilvl="8" w:tplc="750A743A" w:tentative="1">
      <w:start w:val="1"/>
      <w:numFmt w:val="bullet"/>
      <w:lvlText w:val=""/>
      <w:lvlJc w:val="left"/>
      <w:pPr>
        <w:ind w:left="6480" w:hanging="360"/>
      </w:pPr>
      <w:rPr>
        <w:rFonts w:ascii="Wingdings" w:hAnsi="Wingdings" w:hint="default"/>
      </w:rPr>
    </w:lvl>
  </w:abstractNum>
  <w:abstractNum w:abstractNumId="37" w15:restartNumberingAfterBreak="0">
    <w:nsid w:val="590408C5"/>
    <w:multiLevelType w:val="hybridMultilevel"/>
    <w:tmpl w:val="FFFFFFFF"/>
    <w:lvl w:ilvl="0" w:tplc="8090A2FE">
      <w:start w:val="1"/>
      <w:numFmt w:val="bullet"/>
      <w:lvlText w:val="·"/>
      <w:lvlJc w:val="left"/>
      <w:pPr>
        <w:ind w:left="720" w:hanging="360"/>
      </w:pPr>
      <w:rPr>
        <w:rFonts w:ascii="Symbol" w:hAnsi="Symbol" w:hint="default"/>
      </w:rPr>
    </w:lvl>
    <w:lvl w:ilvl="1" w:tplc="7536FE3C">
      <w:start w:val="1"/>
      <w:numFmt w:val="bullet"/>
      <w:lvlText w:val="o"/>
      <w:lvlJc w:val="left"/>
      <w:pPr>
        <w:ind w:left="1440" w:hanging="360"/>
      </w:pPr>
      <w:rPr>
        <w:rFonts w:ascii="Courier New" w:hAnsi="Courier New" w:hint="default"/>
      </w:rPr>
    </w:lvl>
    <w:lvl w:ilvl="2" w:tplc="06BA8BE2">
      <w:start w:val="1"/>
      <w:numFmt w:val="bullet"/>
      <w:lvlText w:val=""/>
      <w:lvlJc w:val="left"/>
      <w:pPr>
        <w:ind w:left="2160" w:hanging="360"/>
      </w:pPr>
      <w:rPr>
        <w:rFonts w:ascii="Wingdings" w:hAnsi="Wingdings" w:hint="default"/>
      </w:rPr>
    </w:lvl>
    <w:lvl w:ilvl="3" w:tplc="D24AFC2A">
      <w:start w:val="1"/>
      <w:numFmt w:val="bullet"/>
      <w:lvlText w:val=""/>
      <w:lvlJc w:val="left"/>
      <w:pPr>
        <w:ind w:left="2880" w:hanging="360"/>
      </w:pPr>
      <w:rPr>
        <w:rFonts w:ascii="Symbol" w:hAnsi="Symbol" w:hint="default"/>
      </w:rPr>
    </w:lvl>
    <w:lvl w:ilvl="4" w:tplc="5DE0C51E">
      <w:start w:val="1"/>
      <w:numFmt w:val="bullet"/>
      <w:lvlText w:val="o"/>
      <w:lvlJc w:val="left"/>
      <w:pPr>
        <w:ind w:left="3600" w:hanging="360"/>
      </w:pPr>
      <w:rPr>
        <w:rFonts w:ascii="Courier New" w:hAnsi="Courier New" w:hint="default"/>
      </w:rPr>
    </w:lvl>
    <w:lvl w:ilvl="5" w:tplc="A1BE68EE">
      <w:start w:val="1"/>
      <w:numFmt w:val="bullet"/>
      <w:lvlText w:val=""/>
      <w:lvlJc w:val="left"/>
      <w:pPr>
        <w:ind w:left="4320" w:hanging="360"/>
      </w:pPr>
      <w:rPr>
        <w:rFonts w:ascii="Wingdings" w:hAnsi="Wingdings" w:hint="default"/>
      </w:rPr>
    </w:lvl>
    <w:lvl w:ilvl="6" w:tplc="CF741D0E">
      <w:start w:val="1"/>
      <w:numFmt w:val="bullet"/>
      <w:lvlText w:val=""/>
      <w:lvlJc w:val="left"/>
      <w:pPr>
        <w:ind w:left="5040" w:hanging="360"/>
      </w:pPr>
      <w:rPr>
        <w:rFonts w:ascii="Symbol" w:hAnsi="Symbol" w:hint="default"/>
      </w:rPr>
    </w:lvl>
    <w:lvl w:ilvl="7" w:tplc="E32224DC">
      <w:start w:val="1"/>
      <w:numFmt w:val="bullet"/>
      <w:lvlText w:val="o"/>
      <w:lvlJc w:val="left"/>
      <w:pPr>
        <w:ind w:left="5760" w:hanging="360"/>
      </w:pPr>
      <w:rPr>
        <w:rFonts w:ascii="Courier New" w:hAnsi="Courier New" w:hint="default"/>
      </w:rPr>
    </w:lvl>
    <w:lvl w:ilvl="8" w:tplc="663EEA2E">
      <w:start w:val="1"/>
      <w:numFmt w:val="bullet"/>
      <w:lvlText w:val=""/>
      <w:lvlJc w:val="left"/>
      <w:pPr>
        <w:ind w:left="6480" w:hanging="360"/>
      </w:pPr>
      <w:rPr>
        <w:rFonts w:ascii="Wingdings" w:hAnsi="Wingdings" w:hint="default"/>
      </w:rPr>
    </w:lvl>
  </w:abstractNum>
  <w:abstractNum w:abstractNumId="38" w15:restartNumberingAfterBreak="0">
    <w:nsid w:val="5A995A6F"/>
    <w:multiLevelType w:val="hybridMultilevel"/>
    <w:tmpl w:val="447CDE7C"/>
    <w:lvl w:ilvl="0" w:tplc="3CB8E4A0">
      <w:start w:val="1"/>
      <w:numFmt w:val="bullet"/>
      <w:lvlText w:val=""/>
      <w:lvlJc w:val="left"/>
      <w:pPr>
        <w:ind w:left="1080" w:hanging="360"/>
      </w:pPr>
      <w:rPr>
        <w:rFonts w:ascii="Symbol" w:hAnsi="Symbol" w:hint="default"/>
        <w:color w:val="auto"/>
      </w:rPr>
    </w:lvl>
    <w:lvl w:ilvl="1" w:tplc="89F27CA8" w:tentative="1">
      <w:start w:val="1"/>
      <w:numFmt w:val="bullet"/>
      <w:lvlText w:val="o"/>
      <w:lvlJc w:val="left"/>
      <w:pPr>
        <w:ind w:left="1800" w:hanging="360"/>
      </w:pPr>
      <w:rPr>
        <w:rFonts w:ascii="Courier New" w:hAnsi="Courier New" w:hint="default"/>
      </w:rPr>
    </w:lvl>
    <w:lvl w:ilvl="2" w:tplc="AF9EDAEE" w:tentative="1">
      <w:start w:val="1"/>
      <w:numFmt w:val="bullet"/>
      <w:lvlText w:val=""/>
      <w:lvlJc w:val="left"/>
      <w:pPr>
        <w:ind w:left="2520" w:hanging="360"/>
      </w:pPr>
      <w:rPr>
        <w:rFonts w:ascii="Wingdings" w:hAnsi="Wingdings" w:hint="default"/>
      </w:rPr>
    </w:lvl>
    <w:lvl w:ilvl="3" w:tplc="54CA2242" w:tentative="1">
      <w:start w:val="1"/>
      <w:numFmt w:val="bullet"/>
      <w:lvlText w:val=""/>
      <w:lvlJc w:val="left"/>
      <w:pPr>
        <w:ind w:left="3240" w:hanging="360"/>
      </w:pPr>
      <w:rPr>
        <w:rFonts w:ascii="Symbol" w:hAnsi="Symbol" w:hint="default"/>
      </w:rPr>
    </w:lvl>
    <w:lvl w:ilvl="4" w:tplc="82F21D5C" w:tentative="1">
      <w:start w:val="1"/>
      <w:numFmt w:val="bullet"/>
      <w:lvlText w:val="o"/>
      <w:lvlJc w:val="left"/>
      <w:pPr>
        <w:ind w:left="3960" w:hanging="360"/>
      </w:pPr>
      <w:rPr>
        <w:rFonts w:ascii="Courier New" w:hAnsi="Courier New" w:hint="default"/>
      </w:rPr>
    </w:lvl>
    <w:lvl w:ilvl="5" w:tplc="C5D04BE6" w:tentative="1">
      <w:start w:val="1"/>
      <w:numFmt w:val="bullet"/>
      <w:lvlText w:val=""/>
      <w:lvlJc w:val="left"/>
      <w:pPr>
        <w:ind w:left="4680" w:hanging="360"/>
      </w:pPr>
      <w:rPr>
        <w:rFonts w:ascii="Wingdings" w:hAnsi="Wingdings" w:hint="default"/>
      </w:rPr>
    </w:lvl>
    <w:lvl w:ilvl="6" w:tplc="3CFE37BE" w:tentative="1">
      <w:start w:val="1"/>
      <w:numFmt w:val="bullet"/>
      <w:lvlText w:val=""/>
      <w:lvlJc w:val="left"/>
      <w:pPr>
        <w:ind w:left="5400" w:hanging="360"/>
      </w:pPr>
      <w:rPr>
        <w:rFonts w:ascii="Symbol" w:hAnsi="Symbol" w:hint="default"/>
      </w:rPr>
    </w:lvl>
    <w:lvl w:ilvl="7" w:tplc="F5DED998" w:tentative="1">
      <w:start w:val="1"/>
      <w:numFmt w:val="bullet"/>
      <w:lvlText w:val="o"/>
      <w:lvlJc w:val="left"/>
      <w:pPr>
        <w:ind w:left="6120" w:hanging="360"/>
      </w:pPr>
      <w:rPr>
        <w:rFonts w:ascii="Courier New" w:hAnsi="Courier New" w:hint="default"/>
      </w:rPr>
    </w:lvl>
    <w:lvl w:ilvl="8" w:tplc="3A0C6AB0" w:tentative="1">
      <w:start w:val="1"/>
      <w:numFmt w:val="bullet"/>
      <w:lvlText w:val=""/>
      <w:lvlJc w:val="left"/>
      <w:pPr>
        <w:ind w:left="6840" w:hanging="360"/>
      </w:pPr>
      <w:rPr>
        <w:rFonts w:ascii="Wingdings" w:hAnsi="Wingdings" w:hint="default"/>
      </w:rPr>
    </w:lvl>
  </w:abstractNum>
  <w:abstractNum w:abstractNumId="39" w15:restartNumberingAfterBreak="0">
    <w:nsid w:val="618B89F7"/>
    <w:multiLevelType w:val="hybridMultilevel"/>
    <w:tmpl w:val="FFFFFFFF"/>
    <w:lvl w:ilvl="0" w:tplc="C7826DE0">
      <w:start w:val="1"/>
      <w:numFmt w:val="decimal"/>
      <w:lvlText w:val="%1."/>
      <w:lvlJc w:val="left"/>
      <w:pPr>
        <w:ind w:left="720" w:hanging="360"/>
      </w:pPr>
    </w:lvl>
    <w:lvl w:ilvl="1" w:tplc="B3FE8FFA">
      <w:start w:val="1"/>
      <w:numFmt w:val="lowerLetter"/>
      <w:lvlText w:val="%2."/>
      <w:lvlJc w:val="left"/>
      <w:pPr>
        <w:ind w:left="1440" w:hanging="360"/>
      </w:pPr>
    </w:lvl>
    <w:lvl w:ilvl="2" w:tplc="CDEC5718">
      <w:start w:val="1"/>
      <w:numFmt w:val="lowerRoman"/>
      <w:lvlText w:val="%3."/>
      <w:lvlJc w:val="right"/>
      <w:pPr>
        <w:ind w:left="2160" w:hanging="180"/>
      </w:pPr>
    </w:lvl>
    <w:lvl w:ilvl="3" w:tplc="890AA6D8">
      <w:start w:val="1"/>
      <w:numFmt w:val="decimal"/>
      <w:lvlText w:val="%4."/>
      <w:lvlJc w:val="left"/>
      <w:pPr>
        <w:ind w:left="2880" w:hanging="360"/>
      </w:pPr>
    </w:lvl>
    <w:lvl w:ilvl="4" w:tplc="4F5E5AFC">
      <w:start w:val="1"/>
      <w:numFmt w:val="lowerLetter"/>
      <w:lvlText w:val="%5."/>
      <w:lvlJc w:val="left"/>
      <w:pPr>
        <w:ind w:left="3600" w:hanging="360"/>
      </w:pPr>
    </w:lvl>
    <w:lvl w:ilvl="5" w:tplc="F58ED040">
      <w:start w:val="1"/>
      <w:numFmt w:val="lowerRoman"/>
      <w:lvlText w:val="%6."/>
      <w:lvlJc w:val="right"/>
      <w:pPr>
        <w:ind w:left="4320" w:hanging="180"/>
      </w:pPr>
    </w:lvl>
    <w:lvl w:ilvl="6" w:tplc="BC442C8A">
      <w:start w:val="1"/>
      <w:numFmt w:val="decimal"/>
      <w:lvlText w:val="%7."/>
      <w:lvlJc w:val="left"/>
      <w:pPr>
        <w:ind w:left="5040" w:hanging="360"/>
      </w:pPr>
    </w:lvl>
    <w:lvl w:ilvl="7" w:tplc="1A5462D2">
      <w:start w:val="1"/>
      <w:numFmt w:val="lowerLetter"/>
      <w:lvlText w:val="%8."/>
      <w:lvlJc w:val="left"/>
      <w:pPr>
        <w:ind w:left="5760" w:hanging="360"/>
      </w:pPr>
    </w:lvl>
    <w:lvl w:ilvl="8" w:tplc="98BA941E">
      <w:start w:val="1"/>
      <w:numFmt w:val="lowerRoman"/>
      <w:lvlText w:val="%9."/>
      <w:lvlJc w:val="right"/>
      <w:pPr>
        <w:ind w:left="6480" w:hanging="180"/>
      </w:pPr>
    </w:lvl>
  </w:abstractNum>
  <w:abstractNum w:abstractNumId="40" w15:restartNumberingAfterBreak="0">
    <w:nsid w:val="674A494B"/>
    <w:multiLevelType w:val="hybridMultilevel"/>
    <w:tmpl w:val="27BA76E6"/>
    <w:lvl w:ilvl="0" w:tplc="6B4842D8">
      <w:start w:val="1"/>
      <w:numFmt w:val="bullet"/>
      <w:lvlText w:val=""/>
      <w:lvlJc w:val="left"/>
      <w:pPr>
        <w:ind w:left="360" w:hanging="360"/>
      </w:pPr>
      <w:rPr>
        <w:rFonts w:ascii="Symbol" w:hAnsi="Symbol" w:hint="default"/>
        <w:color w:val="auto"/>
      </w:rPr>
    </w:lvl>
    <w:lvl w:ilvl="1" w:tplc="DD908C20" w:tentative="1">
      <w:start w:val="1"/>
      <w:numFmt w:val="bullet"/>
      <w:lvlText w:val="o"/>
      <w:lvlJc w:val="left"/>
      <w:pPr>
        <w:ind w:left="1080" w:hanging="360"/>
      </w:pPr>
      <w:rPr>
        <w:rFonts w:ascii="Courier New" w:hAnsi="Courier New" w:hint="default"/>
      </w:rPr>
    </w:lvl>
    <w:lvl w:ilvl="2" w:tplc="2932B12E" w:tentative="1">
      <w:start w:val="1"/>
      <w:numFmt w:val="bullet"/>
      <w:lvlText w:val=""/>
      <w:lvlJc w:val="left"/>
      <w:pPr>
        <w:ind w:left="1800" w:hanging="360"/>
      </w:pPr>
      <w:rPr>
        <w:rFonts w:ascii="Wingdings" w:hAnsi="Wingdings" w:hint="default"/>
      </w:rPr>
    </w:lvl>
    <w:lvl w:ilvl="3" w:tplc="C4A45436" w:tentative="1">
      <w:start w:val="1"/>
      <w:numFmt w:val="bullet"/>
      <w:lvlText w:val=""/>
      <w:lvlJc w:val="left"/>
      <w:pPr>
        <w:ind w:left="2520" w:hanging="360"/>
      </w:pPr>
      <w:rPr>
        <w:rFonts w:ascii="Symbol" w:hAnsi="Symbol" w:hint="default"/>
      </w:rPr>
    </w:lvl>
    <w:lvl w:ilvl="4" w:tplc="EFA071C4" w:tentative="1">
      <w:start w:val="1"/>
      <w:numFmt w:val="bullet"/>
      <w:lvlText w:val="o"/>
      <w:lvlJc w:val="left"/>
      <w:pPr>
        <w:ind w:left="3240" w:hanging="360"/>
      </w:pPr>
      <w:rPr>
        <w:rFonts w:ascii="Courier New" w:hAnsi="Courier New" w:hint="default"/>
      </w:rPr>
    </w:lvl>
    <w:lvl w:ilvl="5" w:tplc="DD12A92A" w:tentative="1">
      <w:start w:val="1"/>
      <w:numFmt w:val="bullet"/>
      <w:lvlText w:val=""/>
      <w:lvlJc w:val="left"/>
      <w:pPr>
        <w:ind w:left="3960" w:hanging="360"/>
      </w:pPr>
      <w:rPr>
        <w:rFonts w:ascii="Wingdings" w:hAnsi="Wingdings" w:hint="default"/>
      </w:rPr>
    </w:lvl>
    <w:lvl w:ilvl="6" w:tplc="5874E9F4" w:tentative="1">
      <w:start w:val="1"/>
      <w:numFmt w:val="bullet"/>
      <w:lvlText w:val=""/>
      <w:lvlJc w:val="left"/>
      <w:pPr>
        <w:ind w:left="4680" w:hanging="360"/>
      </w:pPr>
      <w:rPr>
        <w:rFonts w:ascii="Symbol" w:hAnsi="Symbol" w:hint="default"/>
      </w:rPr>
    </w:lvl>
    <w:lvl w:ilvl="7" w:tplc="C4A81470" w:tentative="1">
      <w:start w:val="1"/>
      <w:numFmt w:val="bullet"/>
      <w:lvlText w:val="o"/>
      <w:lvlJc w:val="left"/>
      <w:pPr>
        <w:ind w:left="5400" w:hanging="360"/>
      </w:pPr>
      <w:rPr>
        <w:rFonts w:ascii="Courier New" w:hAnsi="Courier New" w:hint="default"/>
      </w:rPr>
    </w:lvl>
    <w:lvl w:ilvl="8" w:tplc="8EDC0A0A" w:tentative="1">
      <w:start w:val="1"/>
      <w:numFmt w:val="bullet"/>
      <w:lvlText w:val=""/>
      <w:lvlJc w:val="left"/>
      <w:pPr>
        <w:ind w:left="6120" w:hanging="360"/>
      </w:pPr>
      <w:rPr>
        <w:rFonts w:ascii="Wingdings" w:hAnsi="Wingdings" w:hint="default"/>
      </w:rPr>
    </w:lvl>
  </w:abstractNum>
  <w:abstractNum w:abstractNumId="41" w15:restartNumberingAfterBreak="0">
    <w:nsid w:val="6977472E"/>
    <w:multiLevelType w:val="multilevel"/>
    <w:tmpl w:val="7F8A6D9A"/>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hint="default"/>
      </w:rPr>
    </w:lvl>
    <w:lvl w:ilvl="3">
      <w:start w:val="1"/>
      <w:numFmt w:val="bullet"/>
      <w:pStyle w:val="ListNumber4Level4"/>
      <w:lvlText w:val=""/>
      <w:lvlJc w:val="left"/>
      <w:pPr>
        <w:tabs>
          <w:tab w:val="num" w:pos="3912"/>
        </w:tabs>
        <w:ind w:left="3912" w:hanging="709"/>
      </w:pPr>
      <w:rPr>
        <w:rFonts w:ascii="Symbol" w:hAnsi="Symbol" w:hint="defau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FB67E71"/>
    <w:multiLevelType w:val="hybridMultilevel"/>
    <w:tmpl w:val="FFFFFFFF"/>
    <w:lvl w:ilvl="0" w:tplc="5C8AABD0">
      <w:start w:val="1"/>
      <w:numFmt w:val="bullet"/>
      <w:lvlText w:val="o"/>
      <w:lvlJc w:val="left"/>
      <w:pPr>
        <w:ind w:left="720" w:hanging="360"/>
      </w:pPr>
      <w:rPr>
        <w:rFonts w:ascii="Courier New" w:hAnsi="Courier New" w:hint="default"/>
      </w:rPr>
    </w:lvl>
    <w:lvl w:ilvl="1" w:tplc="CC02EF70">
      <w:start w:val="1"/>
      <w:numFmt w:val="bullet"/>
      <w:lvlText w:val="o"/>
      <w:lvlJc w:val="left"/>
      <w:pPr>
        <w:ind w:left="1440" w:hanging="360"/>
      </w:pPr>
      <w:rPr>
        <w:rFonts w:ascii="Courier New" w:hAnsi="Courier New" w:hint="default"/>
      </w:rPr>
    </w:lvl>
    <w:lvl w:ilvl="2" w:tplc="2BFA868E">
      <w:start w:val="1"/>
      <w:numFmt w:val="bullet"/>
      <w:lvlText w:val=""/>
      <w:lvlJc w:val="left"/>
      <w:pPr>
        <w:ind w:left="2160" w:hanging="360"/>
      </w:pPr>
      <w:rPr>
        <w:rFonts w:ascii="Wingdings" w:hAnsi="Wingdings" w:hint="default"/>
      </w:rPr>
    </w:lvl>
    <w:lvl w:ilvl="3" w:tplc="7AAA3ABC">
      <w:start w:val="1"/>
      <w:numFmt w:val="bullet"/>
      <w:lvlText w:val=""/>
      <w:lvlJc w:val="left"/>
      <w:pPr>
        <w:ind w:left="2880" w:hanging="360"/>
      </w:pPr>
      <w:rPr>
        <w:rFonts w:ascii="Symbol" w:hAnsi="Symbol" w:hint="default"/>
      </w:rPr>
    </w:lvl>
    <w:lvl w:ilvl="4" w:tplc="90EAE1F0">
      <w:start w:val="1"/>
      <w:numFmt w:val="bullet"/>
      <w:lvlText w:val="o"/>
      <w:lvlJc w:val="left"/>
      <w:pPr>
        <w:ind w:left="3600" w:hanging="360"/>
      </w:pPr>
      <w:rPr>
        <w:rFonts w:ascii="Courier New" w:hAnsi="Courier New" w:hint="default"/>
      </w:rPr>
    </w:lvl>
    <w:lvl w:ilvl="5" w:tplc="30FED810">
      <w:start w:val="1"/>
      <w:numFmt w:val="bullet"/>
      <w:lvlText w:val=""/>
      <w:lvlJc w:val="left"/>
      <w:pPr>
        <w:ind w:left="4320" w:hanging="360"/>
      </w:pPr>
      <w:rPr>
        <w:rFonts w:ascii="Wingdings" w:hAnsi="Wingdings" w:hint="default"/>
      </w:rPr>
    </w:lvl>
    <w:lvl w:ilvl="6" w:tplc="71BC968E">
      <w:start w:val="1"/>
      <w:numFmt w:val="bullet"/>
      <w:lvlText w:val=""/>
      <w:lvlJc w:val="left"/>
      <w:pPr>
        <w:ind w:left="5040" w:hanging="360"/>
      </w:pPr>
      <w:rPr>
        <w:rFonts w:ascii="Symbol" w:hAnsi="Symbol" w:hint="default"/>
      </w:rPr>
    </w:lvl>
    <w:lvl w:ilvl="7" w:tplc="658ABEE6">
      <w:start w:val="1"/>
      <w:numFmt w:val="bullet"/>
      <w:lvlText w:val="o"/>
      <w:lvlJc w:val="left"/>
      <w:pPr>
        <w:ind w:left="5760" w:hanging="360"/>
      </w:pPr>
      <w:rPr>
        <w:rFonts w:ascii="Courier New" w:hAnsi="Courier New" w:hint="default"/>
      </w:rPr>
    </w:lvl>
    <w:lvl w:ilvl="8" w:tplc="F042AB3C">
      <w:start w:val="1"/>
      <w:numFmt w:val="bullet"/>
      <w:lvlText w:val=""/>
      <w:lvlJc w:val="left"/>
      <w:pPr>
        <w:ind w:left="6480" w:hanging="360"/>
      </w:pPr>
      <w:rPr>
        <w:rFonts w:ascii="Wingdings" w:hAnsi="Wingdings" w:hint="default"/>
      </w:rPr>
    </w:lvl>
  </w:abstractNum>
  <w:abstractNum w:abstractNumId="43" w15:restartNumberingAfterBreak="0">
    <w:nsid w:val="7C65145E"/>
    <w:multiLevelType w:val="multilevel"/>
    <w:tmpl w:val="76C85F8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595"/>
        </w:tabs>
        <w:ind w:left="595" w:hanging="595"/>
      </w:pPr>
      <w:rPr>
        <w:b/>
        <w:bCs w:val="0"/>
        <w:lang w:val="en-GB"/>
      </w:r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4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25"/>
  </w:num>
  <w:num w:numId="2">
    <w:abstractNumId w:val="21"/>
  </w:num>
  <w:num w:numId="3">
    <w:abstractNumId w:val="1"/>
  </w:num>
  <w:num w:numId="4">
    <w:abstractNumId w:val="22"/>
  </w:num>
  <w:num w:numId="5">
    <w:abstractNumId w:val="13"/>
  </w:num>
  <w:num w:numId="6">
    <w:abstractNumId w:val="23"/>
  </w:num>
  <w:num w:numId="7">
    <w:abstractNumId w:val="34"/>
  </w:num>
  <w:num w:numId="8">
    <w:abstractNumId w:val="41"/>
  </w:num>
  <w:num w:numId="9">
    <w:abstractNumId w:val="4"/>
  </w:num>
  <w:num w:numId="10">
    <w:abstractNumId w:val="11"/>
  </w:num>
  <w:num w:numId="11">
    <w:abstractNumId w:val="28"/>
  </w:num>
  <w:num w:numId="12">
    <w:abstractNumId w:val="5"/>
  </w:num>
  <w:num w:numId="13">
    <w:abstractNumId w:val="7"/>
  </w:num>
  <w:num w:numId="14">
    <w:abstractNumId w:val="9"/>
  </w:num>
  <w:num w:numId="15">
    <w:abstractNumId w:val="17"/>
  </w:num>
  <w:num w:numId="16">
    <w:abstractNumId w:val="24"/>
  </w:num>
  <w:num w:numId="17">
    <w:abstractNumId w:val="33"/>
  </w:num>
  <w:num w:numId="18">
    <w:abstractNumId w:val="43"/>
  </w:num>
  <w:num w:numId="19">
    <w:abstractNumId w:val="18"/>
  </w:num>
  <w:num w:numId="20">
    <w:abstractNumId w:val="19"/>
  </w:num>
  <w:num w:numId="21">
    <w:abstractNumId w:val="44"/>
  </w:num>
  <w:num w:numId="22">
    <w:abstractNumId w:val="32"/>
  </w:num>
  <w:num w:numId="23">
    <w:abstractNumId w:val="35"/>
  </w:num>
  <w:num w:numId="24">
    <w:abstractNumId w:val="6"/>
  </w:num>
  <w:num w:numId="25">
    <w:abstractNumId w:val="26"/>
  </w:num>
  <w:num w:numId="26">
    <w:abstractNumId w:val="40"/>
  </w:num>
  <w:num w:numId="27">
    <w:abstractNumId w:val="36"/>
  </w:num>
  <w:num w:numId="28">
    <w:abstractNumId w:val="8"/>
  </w:num>
  <w:num w:numId="29">
    <w:abstractNumId w:val="10"/>
  </w:num>
  <w:num w:numId="30">
    <w:abstractNumId w:val="16"/>
  </w:num>
  <w:num w:numId="31">
    <w:abstractNumId w:val="3"/>
  </w:num>
  <w:num w:numId="32">
    <w:abstractNumId w:val="38"/>
  </w:num>
  <w:num w:numId="33">
    <w:abstractNumId w:val="2"/>
  </w:num>
  <w:num w:numId="34">
    <w:abstractNumId w:val="12"/>
  </w:num>
  <w:num w:numId="35">
    <w:abstractNumId w:val="0"/>
  </w:num>
  <w:num w:numId="36">
    <w:abstractNumId w:val="43"/>
  </w:num>
  <w:num w:numId="37">
    <w:abstractNumId w:val="43"/>
  </w:num>
  <w:num w:numId="38">
    <w:abstractNumId w:val="20"/>
  </w:num>
  <w:num w:numId="39">
    <w:abstractNumId w:val="43"/>
  </w:num>
  <w:num w:numId="40">
    <w:abstractNumId w:val="39"/>
  </w:num>
  <w:num w:numId="41">
    <w:abstractNumId w:val="42"/>
  </w:num>
  <w:num w:numId="42">
    <w:abstractNumId w:val="43"/>
  </w:num>
  <w:num w:numId="43">
    <w:abstractNumId w:val="43"/>
  </w:num>
  <w:num w:numId="44">
    <w:abstractNumId w:val="15"/>
  </w:num>
  <w:num w:numId="45">
    <w:abstractNumId w:val="27"/>
  </w:num>
  <w:num w:numId="46">
    <w:abstractNumId w:val="43"/>
  </w:num>
  <w:num w:numId="47">
    <w:abstractNumId w:val="31"/>
  </w:num>
  <w:num w:numId="48">
    <w:abstractNumId w:val="43"/>
  </w:num>
  <w:num w:numId="49">
    <w:abstractNumId w:val="43"/>
  </w:num>
  <w:num w:numId="50">
    <w:abstractNumId w:val="43"/>
  </w:num>
  <w:num w:numId="51">
    <w:abstractNumId w:val="43"/>
  </w:num>
  <w:num w:numId="52">
    <w:abstractNumId w:val="43"/>
  </w:num>
  <w:num w:numId="53">
    <w:abstractNumId w:val="43"/>
  </w:num>
  <w:num w:numId="54">
    <w:abstractNumId w:val="37"/>
  </w:num>
  <w:num w:numId="55">
    <w:abstractNumId w:val="29"/>
  </w:num>
  <w:num w:numId="56">
    <w:abstractNumId w:val="30"/>
  </w:num>
  <w:num w:numId="57">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D9D6D906-5AFC-45DA-8835-10B0D2C83C37"/>
    <w:docVar w:name="LW_COVERPAGE_TYPE" w:val="1"/>
    <w:docVar w:name="LW_CROSSREFERENCE" w:val="&lt;UNUSED&gt;"/>
    <w:docVar w:name="LW_DocType" w:val="F487460EB2C845AA94C83E91D7A4AE67"/>
    <w:docVar w:name="LW_EMISSION" w:val="19.11.2025"/>
    <w:docVar w:name="LW_EMISSION_ISODATE" w:val="2025-11-19"/>
    <w:docVar w:name="LW_EMISSION_LOCATION" w:val="BRX"/>
    <w:docVar w:name="LW_EMISSION_PREFIX" w:val="Bryssel den "/>
    <w:docVar w:name="LW_EMISSION_SUFFIX" w:val=" "/>
    <w:docVar w:name="LW_ID_DOCTYPE_NONLW" w:val="CP-011"/>
    <w:docVar w:name="LW_LANGUE" w:val="SV"/>
    <w:docVar w:name="LW_LEVEL_OF_SENSITIVITY" w:val="Standard treatment"/>
    <w:docVar w:name="LW_NOM.INST" w:val="EUROPEISKA KOMMISSIONEN"/>
    <w:docVar w:name="LW_NOM.INST_JOINTDOC" w:val="&lt;EMPTY&gt;"/>
    <w:docVar w:name="LW_PART_NBR" w:val="1"/>
    <w:docVar w:name="LW_PART_NBR_TOTAL" w:val="1"/>
    <w:docVar w:name="LW_REF.INST.NEW" w:val="COM"/>
    <w:docVar w:name="LW_REF.INST.NEW_ADOPTED" w:val="final"/>
    <w:docVar w:name="LW_REF.INST.NEW_TEXT" w:val="(2025) 8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EU:s färdplan för omvandling av försvarsindustrin: _x000b_frigörande av disruptiv innovation för försvarsberedskap_x000d__x000d__x000d__x000d__x000d__x000b_"/>
    <w:docVar w:name="LW_TYPE.DOC.CP" w:val="MEDDELANDE FRÅN KOMMISSIONEN TILL RÅDET OCH EUROPAPARLAMENTET"/>
    <w:docVar w:name="LW_TYPE.DOC.CP.USERTEXT" w:val="&lt;EMPTY&gt;"/>
    <w:docVar w:name="LwApiVersions" w:val="LW4CoDe 1.24.5.0; LW 9.2, Build 20251112"/>
  </w:docVars>
  <w:rsids>
    <w:rsidRoot w:val="00237C18"/>
    <w:rsid w:val="00000149"/>
    <w:rsid w:val="000003AE"/>
    <w:rsid w:val="000003DB"/>
    <w:rsid w:val="0000064F"/>
    <w:rsid w:val="0000153B"/>
    <w:rsid w:val="00001B5E"/>
    <w:rsid w:val="00001C42"/>
    <w:rsid w:val="0000207B"/>
    <w:rsid w:val="00002728"/>
    <w:rsid w:val="00002AC4"/>
    <w:rsid w:val="00002AC6"/>
    <w:rsid w:val="00002B56"/>
    <w:rsid w:val="00002CDA"/>
    <w:rsid w:val="00002D47"/>
    <w:rsid w:val="00002DEA"/>
    <w:rsid w:val="00002ECE"/>
    <w:rsid w:val="000030C7"/>
    <w:rsid w:val="000033C8"/>
    <w:rsid w:val="000034EF"/>
    <w:rsid w:val="00003849"/>
    <w:rsid w:val="000039FD"/>
    <w:rsid w:val="00003BFB"/>
    <w:rsid w:val="00003CE3"/>
    <w:rsid w:val="00004616"/>
    <w:rsid w:val="00004745"/>
    <w:rsid w:val="0000489E"/>
    <w:rsid w:val="00004ED7"/>
    <w:rsid w:val="0000511A"/>
    <w:rsid w:val="00005632"/>
    <w:rsid w:val="000059A5"/>
    <w:rsid w:val="00005B36"/>
    <w:rsid w:val="00005BE3"/>
    <w:rsid w:val="000062BD"/>
    <w:rsid w:val="00006912"/>
    <w:rsid w:val="00006B55"/>
    <w:rsid w:val="00006F94"/>
    <w:rsid w:val="000075A6"/>
    <w:rsid w:val="00007682"/>
    <w:rsid w:val="000100D2"/>
    <w:rsid w:val="0001070F"/>
    <w:rsid w:val="00010CC8"/>
    <w:rsid w:val="00010F26"/>
    <w:rsid w:val="00010FF7"/>
    <w:rsid w:val="000110A4"/>
    <w:rsid w:val="000111D2"/>
    <w:rsid w:val="00011341"/>
    <w:rsid w:val="00012355"/>
    <w:rsid w:val="0001241E"/>
    <w:rsid w:val="000124EF"/>
    <w:rsid w:val="0001271A"/>
    <w:rsid w:val="00012783"/>
    <w:rsid w:val="00012F4C"/>
    <w:rsid w:val="0001320E"/>
    <w:rsid w:val="00013211"/>
    <w:rsid w:val="000133BB"/>
    <w:rsid w:val="000133E0"/>
    <w:rsid w:val="00013401"/>
    <w:rsid w:val="00013435"/>
    <w:rsid w:val="000136FF"/>
    <w:rsid w:val="00013C66"/>
    <w:rsid w:val="00013FCB"/>
    <w:rsid w:val="000142B9"/>
    <w:rsid w:val="000149E5"/>
    <w:rsid w:val="00014B35"/>
    <w:rsid w:val="00014ECC"/>
    <w:rsid w:val="00015222"/>
    <w:rsid w:val="000157F3"/>
    <w:rsid w:val="00015B52"/>
    <w:rsid w:val="00015BAB"/>
    <w:rsid w:val="00015BBC"/>
    <w:rsid w:val="00015D32"/>
    <w:rsid w:val="00015DFC"/>
    <w:rsid w:val="00015E92"/>
    <w:rsid w:val="00016297"/>
    <w:rsid w:val="0001658D"/>
    <w:rsid w:val="000171A4"/>
    <w:rsid w:val="00017459"/>
    <w:rsid w:val="0001750A"/>
    <w:rsid w:val="00017A95"/>
    <w:rsid w:val="00017C70"/>
    <w:rsid w:val="00017D77"/>
    <w:rsid w:val="000190D4"/>
    <w:rsid w:val="000204AC"/>
    <w:rsid w:val="000205AC"/>
    <w:rsid w:val="0002061A"/>
    <w:rsid w:val="00020778"/>
    <w:rsid w:val="00021086"/>
    <w:rsid w:val="000210C1"/>
    <w:rsid w:val="00021197"/>
    <w:rsid w:val="000216EC"/>
    <w:rsid w:val="00021C7C"/>
    <w:rsid w:val="00021D62"/>
    <w:rsid w:val="00021DBE"/>
    <w:rsid w:val="000220A1"/>
    <w:rsid w:val="0002223B"/>
    <w:rsid w:val="00022899"/>
    <w:rsid w:val="00022AC1"/>
    <w:rsid w:val="00022B2A"/>
    <w:rsid w:val="00022BA4"/>
    <w:rsid w:val="00022DF4"/>
    <w:rsid w:val="00023200"/>
    <w:rsid w:val="0002327C"/>
    <w:rsid w:val="0002369A"/>
    <w:rsid w:val="000238ED"/>
    <w:rsid w:val="00023AAC"/>
    <w:rsid w:val="00023FBD"/>
    <w:rsid w:val="0002429E"/>
    <w:rsid w:val="000246DB"/>
    <w:rsid w:val="00024817"/>
    <w:rsid w:val="000248CF"/>
    <w:rsid w:val="00024935"/>
    <w:rsid w:val="00024F65"/>
    <w:rsid w:val="00025348"/>
    <w:rsid w:val="000253DF"/>
    <w:rsid w:val="000257DF"/>
    <w:rsid w:val="00025B08"/>
    <w:rsid w:val="00026114"/>
    <w:rsid w:val="0002622D"/>
    <w:rsid w:val="000265F9"/>
    <w:rsid w:val="000269B9"/>
    <w:rsid w:val="000269DE"/>
    <w:rsid w:val="00026B5E"/>
    <w:rsid w:val="000272A0"/>
    <w:rsid w:val="00027E85"/>
    <w:rsid w:val="00030072"/>
    <w:rsid w:val="00030263"/>
    <w:rsid w:val="00030B59"/>
    <w:rsid w:val="000311C2"/>
    <w:rsid w:val="000311D7"/>
    <w:rsid w:val="00031241"/>
    <w:rsid w:val="000314E5"/>
    <w:rsid w:val="00031A2B"/>
    <w:rsid w:val="0003203C"/>
    <w:rsid w:val="00032086"/>
    <w:rsid w:val="00032201"/>
    <w:rsid w:val="00032340"/>
    <w:rsid w:val="000323EC"/>
    <w:rsid w:val="00032C1B"/>
    <w:rsid w:val="0003361E"/>
    <w:rsid w:val="000338B6"/>
    <w:rsid w:val="00034360"/>
    <w:rsid w:val="0003465F"/>
    <w:rsid w:val="00034B66"/>
    <w:rsid w:val="00034EDB"/>
    <w:rsid w:val="00034F1C"/>
    <w:rsid w:val="00035F64"/>
    <w:rsid w:val="0003616A"/>
    <w:rsid w:val="00036590"/>
    <w:rsid w:val="0003670D"/>
    <w:rsid w:val="00036801"/>
    <w:rsid w:val="00036B1A"/>
    <w:rsid w:val="00036BAD"/>
    <w:rsid w:val="00036DE2"/>
    <w:rsid w:val="00036F4B"/>
    <w:rsid w:val="0003791F"/>
    <w:rsid w:val="00037A96"/>
    <w:rsid w:val="00037F48"/>
    <w:rsid w:val="00037FA0"/>
    <w:rsid w:val="000405C7"/>
    <w:rsid w:val="00040804"/>
    <w:rsid w:val="00040FE0"/>
    <w:rsid w:val="0004178D"/>
    <w:rsid w:val="000418D0"/>
    <w:rsid w:val="00041AC5"/>
    <w:rsid w:val="00041B01"/>
    <w:rsid w:val="0004204E"/>
    <w:rsid w:val="0004206A"/>
    <w:rsid w:val="0004258A"/>
    <w:rsid w:val="00042A1D"/>
    <w:rsid w:val="00042EF2"/>
    <w:rsid w:val="000431E2"/>
    <w:rsid w:val="00043262"/>
    <w:rsid w:val="00043594"/>
    <w:rsid w:val="0004386C"/>
    <w:rsid w:val="000444ED"/>
    <w:rsid w:val="00044AC0"/>
    <w:rsid w:val="00044B2F"/>
    <w:rsid w:val="00044B76"/>
    <w:rsid w:val="00044BBB"/>
    <w:rsid w:val="0004524F"/>
    <w:rsid w:val="0004534A"/>
    <w:rsid w:val="00045396"/>
    <w:rsid w:val="00045B37"/>
    <w:rsid w:val="00045B96"/>
    <w:rsid w:val="0004618D"/>
    <w:rsid w:val="0004640D"/>
    <w:rsid w:val="000465F3"/>
    <w:rsid w:val="000469F7"/>
    <w:rsid w:val="00046A50"/>
    <w:rsid w:val="0004702D"/>
    <w:rsid w:val="00047212"/>
    <w:rsid w:val="0004736F"/>
    <w:rsid w:val="00047410"/>
    <w:rsid w:val="00047414"/>
    <w:rsid w:val="000475E3"/>
    <w:rsid w:val="00047C78"/>
    <w:rsid w:val="00047EAD"/>
    <w:rsid w:val="000500C6"/>
    <w:rsid w:val="000502A8"/>
    <w:rsid w:val="000506E8"/>
    <w:rsid w:val="00050750"/>
    <w:rsid w:val="00050A11"/>
    <w:rsid w:val="00050CE5"/>
    <w:rsid w:val="00051C30"/>
    <w:rsid w:val="00051C77"/>
    <w:rsid w:val="00051CC2"/>
    <w:rsid w:val="00052A8F"/>
    <w:rsid w:val="00052DC7"/>
    <w:rsid w:val="00053300"/>
    <w:rsid w:val="000534DA"/>
    <w:rsid w:val="000537CD"/>
    <w:rsid w:val="00053954"/>
    <w:rsid w:val="000539DC"/>
    <w:rsid w:val="00053B5F"/>
    <w:rsid w:val="00053C59"/>
    <w:rsid w:val="00053E91"/>
    <w:rsid w:val="00053FF0"/>
    <w:rsid w:val="000540DB"/>
    <w:rsid w:val="00054107"/>
    <w:rsid w:val="00054772"/>
    <w:rsid w:val="00054FFD"/>
    <w:rsid w:val="00055022"/>
    <w:rsid w:val="00055E89"/>
    <w:rsid w:val="00055F99"/>
    <w:rsid w:val="0005627A"/>
    <w:rsid w:val="000564B7"/>
    <w:rsid w:val="00056516"/>
    <w:rsid w:val="00056550"/>
    <w:rsid w:val="00056638"/>
    <w:rsid w:val="0005663C"/>
    <w:rsid w:val="00056657"/>
    <w:rsid w:val="00056758"/>
    <w:rsid w:val="00056A7F"/>
    <w:rsid w:val="00056BA5"/>
    <w:rsid w:val="000570BE"/>
    <w:rsid w:val="000570F0"/>
    <w:rsid w:val="000575FD"/>
    <w:rsid w:val="000576C6"/>
    <w:rsid w:val="00057725"/>
    <w:rsid w:val="000579AD"/>
    <w:rsid w:val="00057A18"/>
    <w:rsid w:val="00057B13"/>
    <w:rsid w:val="00057D00"/>
    <w:rsid w:val="00060316"/>
    <w:rsid w:val="0006050B"/>
    <w:rsid w:val="000605AF"/>
    <w:rsid w:val="0006068B"/>
    <w:rsid w:val="00060BF8"/>
    <w:rsid w:val="00060C2A"/>
    <w:rsid w:val="00060F2F"/>
    <w:rsid w:val="0006136A"/>
    <w:rsid w:val="000613D7"/>
    <w:rsid w:val="0006165F"/>
    <w:rsid w:val="00061717"/>
    <w:rsid w:val="000618DC"/>
    <w:rsid w:val="00061975"/>
    <w:rsid w:val="00061A6B"/>
    <w:rsid w:val="00061C13"/>
    <w:rsid w:val="00062094"/>
    <w:rsid w:val="000628FE"/>
    <w:rsid w:val="00062BEB"/>
    <w:rsid w:val="00062F29"/>
    <w:rsid w:val="00062F78"/>
    <w:rsid w:val="00063205"/>
    <w:rsid w:val="000635EF"/>
    <w:rsid w:val="0006379C"/>
    <w:rsid w:val="00064016"/>
    <w:rsid w:val="00064254"/>
    <w:rsid w:val="000647CC"/>
    <w:rsid w:val="00064C78"/>
    <w:rsid w:val="00064DCE"/>
    <w:rsid w:val="000651BD"/>
    <w:rsid w:val="0006559B"/>
    <w:rsid w:val="0006587E"/>
    <w:rsid w:val="00065980"/>
    <w:rsid w:val="00065A3F"/>
    <w:rsid w:val="00066224"/>
    <w:rsid w:val="0006668C"/>
    <w:rsid w:val="00066834"/>
    <w:rsid w:val="00066B3E"/>
    <w:rsid w:val="00066F33"/>
    <w:rsid w:val="000670CB"/>
    <w:rsid w:val="0006716B"/>
    <w:rsid w:val="00067301"/>
    <w:rsid w:val="00067D25"/>
    <w:rsid w:val="000700FF"/>
    <w:rsid w:val="000706D8"/>
    <w:rsid w:val="00070DF4"/>
    <w:rsid w:val="0007125A"/>
    <w:rsid w:val="00071ABF"/>
    <w:rsid w:val="0007200F"/>
    <w:rsid w:val="0007211A"/>
    <w:rsid w:val="00072371"/>
    <w:rsid w:val="000724A6"/>
    <w:rsid w:val="000726F7"/>
    <w:rsid w:val="000728C6"/>
    <w:rsid w:val="00072ACF"/>
    <w:rsid w:val="00072C3D"/>
    <w:rsid w:val="0007330C"/>
    <w:rsid w:val="000736A3"/>
    <w:rsid w:val="0007419D"/>
    <w:rsid w:val="00074276"/>
    <w:rsid w:val="00074536"/>
    <w:rsid w:val="00074820"/>
    <w:rsid w:val="000749FB"/>
    <w:rsid w:val="00074A38"/>
    <w:rsid w:val="00074C1B"/>
    <w:rsid w:val="00074CA5"/>
    <w:rsid w:val="00074CE6"/>
    <w:rsid w:val="00074CFF"/>
    <w:rsid w:val="00074D78"/>
    <w:rsid w:val="00074EFC"/>
    <w:rsid w:val="00074F8F"/>
    <w:rsid w:val="00075374"/>
    <w:rsid w:val="00075E2D"/>
    <w:rsid w:val="0007622D"/>
    <w:rsid w:val="000769FC"/>
    <w:rsid w:val="00076A15"/>
    <w:rsid w:val="00076A95"/>
    <w:rsid w:val="00076F34"/>
    <w:rsid w:val="00077172"/>
    <w:rsid w:val="00077657"/>
    <w:rsid w:val="000777BE"/>
    <w:rsid w:val="00077A10"/>
    <w:rsid w:val="00077A41"/>
    <w:rsid w:val="00077D75"/>
    <w:rsid w:val="00077F84"/>
    <w:rsid w:val="0008000B"/>
    <w:rsid w:val="000801F4"/>
    <w:rsid w:val="00080586"/>
    <w:rsid w:val="000806A7"/>
    <w:rsid w:val="0008088D"/>
    <w:rsid w:val="0008090C"/>
    <w:rsid w:val="00080DEC"/>
    <w:rsid w:val="00080F20"/>
    <w:rsid w:val="0008101F"/>
    <w:rsid w:val="00081337"/>
    <w:rsid w:val="00081762"/>
    <w:rsid w:val="00081965"/>
    <w:rsid w:val="000821BE"/>
    <w:rsid w:val="00082485"/>
    <w:rsid w:val="00082E3D"/>
    <w:rsid w:val="00082EC6"/>
    <w:rsid w:val="0008311F"/>
    <w:rsid w:val="000832CA"/>
    <w:rsid w:val="0008397B"/>
    <w:rsid w:val="00083CC2"/>
    <w:rsid w:val="00083D12"/>
    <w:rsid w:val="00084107"/>
    <w:rsid w:val="00084415"/>
    <w:rsid w:val="0008481E"/>
    <w:rsid w:val="00084832"/>
    <w:rsid w:val="00084B39"/>
    <w:rsid w:val="00084BC5"/>
    <w:rsid w:val="00084DCD"/>
    <w:rsid w:val="00084E15"/>
    <w:rsid w:val="000852A4"/>
    <w:rsid w:val="00085470"/>
    <w:rsid w:val="0008589C"/>
    <w:rsid w:val="00085A07"/>
    <w:rsid w:val="00085D87"/>
    <w:rsid w:val="00085DE0"/>
    <w:rsid w:val="00085E1E"/>
    <w:rsid w:val="00085F38"/>
    <w:rsid w:val="0008667C"/>
    <w:rsid w:val="00086B43"/>
    <w:rsid w:val="00086C64"/>
    <w:rsid w:val="00087146"/>
    <w:rsid w:val="00087AFE"/>
    <w:rsid w:val="00087B10"/>
    <w:rsid w:val="00087F47"/>
    <w:rsid w:val="0009045A"/>
    <w:rsid w:val="000904B4"/>
    <w:rsid w:val="00090602"/>
    <w:rsid w:val="000906EF"/>
    <w:rsid w:val="00090921"/>
    <w:rsid w:val="00090BFF"/>
    <w:rsid w:val="00090CBD"/>
    <w:rsid w:val="00090ECA"/>
    <w:rsid w:val="00091794"/>
    <w:rsid w:val="00091BD8"/>
    <w:rsid w:val="00091D82"/>
    <w:rsid w:val="0009264E"/>
    <w:rsid w:val="0009272D"/>
    <w:rsid w:val="000933D7"/>
    <w:rsid w:val="000935D3"/>
    <w:rsid w:val="00093812"/>
    <w:rsid w:val="00094437"/>
    <w:rsid w:val="000944D1"/>
    <w:rsid w:val="00094785"/>
    <w:rsid w:val="00094FE2"/>
    <w:rsid w:val="00095155"/>
    <w:rsid w:val="000951CD"/>
    <w:rsid w:val="000951E7"/>
    <w:rsid w:val="0009527C"/>
    <w:rsid w:val="0009584F"/>
    <w:rsid w:val="00095925"/>
    <w:rsid w:val="00095CCB"/>
    <w:rsid w:val="0009604A"/>
    <w:rsid w:val="00096417"/>
    <w:rsid w:val="000967BC"/>
    <w:rsid w:val="00096997"/>
    <w:rsid w:val="00096C09"/>
    <w:rsid w:val="00096E32"/>
    <w:rsid w:val="00096EE5"/>
    <w:rsid w:val="000975C5"/>
    <w:rsid w:val="00097965"/>
    <w:rsid w:val="000A0878"/>
    <w:rsid w:val="000A1A07"/>
    <w:rsid w:val="000A1A4B"/>
    <w:rsid w:val="000A1B4B"/>
    <w:rsid w:val="000A1B84"/>
    <w:rsid w:val="000A243D"/>
    <w:rsid w:val="000A277E"/>
    <w:rsid w:val="000A29F2"/>
    <w:rsid w:val="000A2B5E"/>
    <w:rsid w:val="000A3063"/>
    <w:rsid w:val="000A3347"/>
    <w:rsid w:val="000A3743"/>
    <w:rsid w:val="000A389F"/>
    <w:rsid w:val="000A3A0C"/>
    <w:rsid w:val="000A3D59"/>
    <w:rsid w:val="000A3FA5"/>
    <w:rsid w:val="000A421D"/>
    <w:rsid w:val="000A4487"/>
    <w:rsid w:val="000A4662"/>
    <w:rsid w:val="000A482F"/>
    <w:rsid w:val="000A4A90"/>
    <w:rsid w:val="000A53CC"/>
    <w:rsid w:val="000A54A8"/>
    <w:rsid w:val="000A5B76"/>
    <w:rsid w:val="000A5CA8"/>
    <w:rsid w:val="000A5F83"/>
    <w:rsid w:val="000A68BF"/>
    <w:rsid w:val="000A68FC"/>
    <w:rsid w:val="000A725E"/>
    <w:rsid w:val="000A7B73"/>
    <w:rsid w:val="000A7F59"/>
    <w:rsid w:val="000B001E"/>
    <w:rsid w:val="000B008C"/>
    <w:rsid w:val="000B086E"/>
    <w:rsid w:val="000B0AAD"/>
    <w:rsid w:val="000B1073"/>
    <w:rsid w:val="000B125A"/>
    <w:rsid w:val="000B15AF"/>
    <w:rsid w:val="000B1B20"/>
    <w:rsid w:val="000B2041"/>
    <w:rsid w:val="000B2086"/>
    <w:rsid w:val="000B22B4"/>
    <w:rsid w:val="000B24E1"/>
    <w:rsid w:val="000B2D0E"/>
    <w:rsid w:val="000B2DFF"/>
    <w:rsid w:val="000B3B50"/>
    <w:rsid w:val="000B3CDD"/>
    <w:rsid w:val="000B3EC5"/>
    <w:rsid w:val="000B4073"/>
    <w:rsid w:val="000B424A"/>
    <w:rsid w:val="000B4306"/>
    <w:rsid w:val="000B4672"/>
    <w:rsid w:val="000B487E"/>
    <w:rsid w:val="000B4B97"/>
    <w:rsid w:val="000B5115"/>
    <w:rsid w:val="000B5262"/>
    <w:rsid w:val="000B5331"/>
    <w:rsid w:val="000B557F"/>
    <w:rsid w:val="000B56DB"/>
    <w:rsid w:val="000B572B"/>
    <w:rsid w:val="000B5BEB"/>
    <w:rsid w:val="000B69EE"/>
    <w:rsid w:val="000B6D74"/>
    <w:rsid w:val="000B7386"/>
    <w:rsid w:val="000B73BC"/>
    <w:rsid w:val="000B74B8"/>
    <w:rsid w:val="000B79B2"/>
    <w:rsid w:val="000B7B9D"/>
    <w:rsid w:val="000B7D9C"/>
    <w:rsid w:val="000C0340"/>
    <w:rsid w:val="000C03EE"/>
    <w:rsid w:val="000C07DB"/>
    <w:rsid w:val="000C0864"/>
    <w:rsid w:val="000C08C1"/>
    <w:rsid w:val="000C08FB"/>
    <w:rsid w:val="000C0CB4"/>
    <w:rsid w:val="000C1100"/>
    <w:rsid w:val="000C133C"/>
    <w:rsid w:val="000C1353"/>
    <w:rsid w:val="000C150A"/>
    <w:rsid w:val="000C18B3"/>
    <w:rsid w:val="000C1B87"/>
    <w:rsid w:val="000C1D66"/>
    <w:rsid w:val="000C1E18"/>
    <w:rsid w:val="000C20AF"/>
    <w:rsid w:val="000C23A2"/>
    <w:rsid w:val="000C28A2"/>
    <w:rsid w:val="000C2B17"/>
    <w:rsid w:val="000C2CF4"/>
    <w:rsid w:val="000C2F94"/>
    <w:rsid w:val="000C35A7"/>
    <w:rsid w:val="000C3C0A"/>
    <w:rsid w:val="000C4011"/>
    <w:rsid w:val="000C41EF"/>
    <w:rsid w:val="000C46A8"/>
    <w:rsid w:val="000C4935"/>
    <w:rsid w:val="000C521A"/>
    <w:rsid w:val="000C5DC0"/>
    <w:rsid w:val="000C5E9D"/>
    <w:rsid w:val="000C5ED0"/>
    <w:rsid w:val="000C6080"/>
    <w:rsid w:val="000C61AE"/>
    <w:rsid w:val="000C6A7B"/>
    <w:rsid w:val="000C6CBC"/>
    <w:rsid w:val="000C6EA6"/>
    <w:rsid w:val="000C70D5"/>
    <w:rsid w:val="000C75F8"/>
    <w:rsid w:val="000C7B6A"/>
    <w:rsid w:val="000C7D4E"/>
    <w:rsid w:val="000D0670"/>
    <w:rsid w:val="000D10F4"/>
    <w:rsid w:val="000D1A20"/>
    <w:rsid w:val="000D1D78"/>
    <w:rsid w:val="000D2074"/>
    <w:rsid w:val="000D20E9"/>
    <w:rsid w:val="000D218D"/>
    <w:rsid w:val="000D2405"/>
    <w:rsid w:val="000D28EB"/>
    <w:rsid w:val="000D2964"/>
    <w:rsid w:val="000D2A39"/>
    <w:rsid w:val="000D2D41"/>
    <w:rsid w:val="000D2DE2"/>
    <w:rsid w:val="000D353B"/>
    <w:rsid w:val="000D3A5B"/>
    <w:rsid w:val="000D3BC8"/>
    <w:rsid w:val="000D3DA5"/>
    <w:rsid w:val="000D408F"/>
    <w:rsid w:val="000D4149"/>
    <w:rsid w:val="000D432C"/>
    <w:rsid w:val="000D4618"/>
    <w:rsid w:val="000D4827"/>
    <w:rsid w:val="000D4A7E"/>
    <w:rsid w:val="000D5389"/>
    <w:rsid w:val="000D5556"/>
    <w:rsid w:val="000D5A30"/>
    <w:rsid w:val="000D5CB0"/>
    <w:rsid w:val="000D5D40"/>
    <w:rsid w:val="000D5E09"/>
    <w:rsid w:val="000D60CE"/>
    <w:rsid w:val="000D625B"/>
    <w:rsid w:val="000D63DB"/>
    <w:rsid w:val="000D6480"/>
    <w:rsid w:val="000D68AC"/>
    <w:rsid w:val="000D6966"/>
    <w:rsid w:val="000D6C10"/>
    <w:rsid w:val="000D6DFA"/>
    <w:rsid w:val="000D6ED2"/>
    <w:rsid w:val="000D6EF2"/>
    <w:rsid w:val="000D6F45"/>
    <w:rsid w:val="000D6F72"/>
    <w:rsid w:val="000D6FED"/>
    <w:rsid w:val="000D70B6"/>
    <w:rsid w:val="000D7144"/>
    <w:rsid w:val="000D7464"/>
    <w:rsid w:val="000D7891"/>
    <w:rsid w:val="000D79E9"/>
    <w:rsid w:val="000D7AF4"/>
    <w:rsid w:val="000DBEF9"/>
    <w:rsid w:val="000E0374"/>
    <w:rsid w:val="000E08A4"/>
    <w:rsid w:val="000E0DB7"/>
    <w:rsid w:val="000E0ED3"/>
    <w:rsid w:val="000E1221"/>
    <w:rsid w:val="000E13AB"/>
    <w:rsid w:val="000E157E"/>
    <w:rsid w:val="000E1E09"/>
    <w:rsid w:val="000E1FE6"/>
    <w:rsid w:val="000E239E"/>
    <w:rsid w:val="000E2546"/>
    <w:rsid w:val="000E29A3"/>
    <w:rsid w:val="000E2BB5"/>
    <w:rsid w:val="000E2C69"/>
    <w:rsid w:val="000E2D84"/>
    <w:rsid w:val="000E2F90"/>
    <w:rsid w:val="000E305C"/>
    <w:rsid w:val="000E388B"/>
    <w:rsid w:val="000E4400"/>
    <w:rsid w:val="000E4642"/>
    <w:rsid w:val="000E4A18"/>
    <w:rsid w:val="000E4ACE"/>
    <w:rsid w:val="000E4B57"/>
    <w:rsid w:val="000E4EF8"/>
    <w:rsid w:val="000E571E"/>
    <w:rsid w:val="000E58ED"/>
    <w:rsid w:val="000E5907"/>
    <w:rsid w:val="000E5A8A"/>
    <w:rsid w:val="000E5CCA"/>
    <w:rsid w:val="000E5EF0"/>
    <w:rsid w:val="000E5FBB"/>
    <w:rsid w:val="000E66C7"/>
    <w:rsid w:val="000E6AE7"/>
    <w:rsid w:val="000E70D7"/>
    <w:rsid w:val="000E71D3"/>
    <w:rsid w:val="000E74E9"/>
    <w:rsid w:val="000E75F9"/>
    <w:rsid w:val="000E7637"/>
    <w:rsid w:val="000E77C6"/>
    <w:rsid w:val="000E78A6"/>
    <w:rsid w:val="000E7987"/>
    <w:rsid w:val="000E7C81"/>
    <w:rsid w:val="000E7C92"/>
    <w:rsid w:val="000E7F08"/>
    <w:rsid w:val="000E7F99"/>
    <w:rsid w:val="000F00D8"/>
    <w:rsid w:val="000F01FA"/>
    <w:rsid w:val="000F0A6E"/>
    <w:rsid w:val="000F0B0A"/>
    <w:rsid w:val="000F0B4C"/>
    <w:rsid w:val="000F0BC2"/>
    <w:rsid w:val="000F0FC9"/>
    <w:rsid w:val="000F1361"/>
    <w:rsid w:val="000F1385"/>
    <w:rsid w:val="000F1802"/>
    <w:rsid w:val="000F1972"/>
    <w:rsid w:val="000F1ECC"/>
    <w:rsid w:val="000F1FC6"/>
    <w:rsid w:val="000F2223"/>
    <w:rsid w:val="000F27A8"/>
    <w:rsid w:val="000F2805"/>
    <w:rsid w:val="000F2A98"/>
    <w:rsid w:val="000F2D13"/>
    <w:rsid w:val="000F2D8B"/>
    <w:rsid w:val="000F3032"/>
    <w:rsid w:val="000F33C4"/>
    <w:rsid w:val="000F366A"/>
    <w:rsid w:val="000F39F7"/>
    <w:rsid w:val="000F3E70"/>
    <w:rsid w:val="000F3FF8"/>
    <w:rsid w:val="000F40CA"/>
    <w:rsid w:val="000F40F8"/>
    <w:rsid w:val="000F41D9"/>
    <w:rsid w:val="000F43E0"/>
    <w:rsid w:val="000F48F4"/>
    <w:rsid w:val="000F4BA4"/>
    <w:rsid w:val="000F4F2E"/>
    <w:rsid w:val="000F4FD4"/>
    <w:rsid w:val="000F5423"/>
    <w:rsid w:val="000F562A"/>
    <w:rsid w:val="000F5637"/>
    <w:rsid w:val="000F573C"/>
    <w:rsid w:val="000F5A86"/>
    <w:rsid w:val="000F5DAD"/>
    <w:rsid w:val="000F6206"/>
    <w:rsid w:val="000F666E"/>
    <w:rsid w:val="000F6D25"/>
    <w:rsid w:val="000F6D62"/>
    <w:rsid w:val="000F6DB0"/>
    <w:rsid w:val="000F6E28"/>
    <w:rsid w:val="000F70D8"/>
    <w:rsid w:val="000F7742"/>
    <w:rsid w:val="000F7AD4"/>
    <w:rsid w:val="000F7BC3"/>
    <w:rsid w:val="000F7DA0"/>
    <w:rsid w:val="00100016"/>
    <w:rsid w:val="00100101"/>
    <w:rsid w:val="001005B9"/>
    <w:rsid w:val="0010060A"/>
    <w:rsid w:val="00100970"/>
    <w:rsid w:val="00100DBC"/>
    <w:rsid w:val="00100E93"/>
    <w:rsid w:val="00100F6C"/>
    <w:rsid w:val="001015B8"/>
    <w:rsid w:val="00101D13"/>
    <w:rsid w:val="00101E5D"/>
    <w:rsid w:val="00102423"/>
    <w:rsid w:val="00102C99"/>
    <w:rsid w:val="00102FEC"/>
    <w:rsid w:val="001031B3"/>
    <w:rsid w:val="0010378E"/>
    <w:rsid w:val="00103B37"/>
    <w:rsid w:val="00103CA8"/>
    <w:rsid w:val="00103E88"/>
    <w:rsid w:val="00103EDE"/>
    <w:rsid w:val="001045F3"/>
    <w:rsid w:val="00104653"/>
    <w:rsid w:val="00104DAB"/>
    <w:rsid w:val="001058FC"/>
    <w:rsid w:val="00105AC9"/>
    <w:rsid w:val="00106347"/>
    <w:rsid w:val="001063D8"/>
    <w:rsid w:val="0010660D"/>
    <w:rsid w:val="00106845"/>
    <w:rsid w:val="001068DA"/>
    <w:rsid w:val="00106970"/>
    <w:rsid w:val="00106B9E"/>
    <w:rsid w:val="00107A06"/>
    <w:rsid w:val="00107A81"/>
    <w:rsid w:val="00107CE5"/>
    <w:rsid w:val="00107DB5"/>
    <w:rsid w:val="00107ED2"/>
    <w:rsid w:val="00110624"/>
    <w:rsid w:val="00110780"/>
    <w:rsid w:val="0011097A"/>
    <w:rsid w:val="00110A04"/>
    <w:rsid w:val="00110AAE"/>
    <w:rsid w:val="00110AD1"/>
    <w:rsid w:val="00110D85"/>
    <w:rsid w:val="00110E71"/>
    <w:rsid w:val="00110F3A"/>
    <w:rsid w:val="001110A5"/>
    <w:rsid w:val="001110C4"/>
    <w:rsid w:val="00111100"/>
    <w:rsid w:val="001111C4"/>
    <w:rsid w:val="00111342"/>
    <w:rsid w:val="00111B76"/>
    <w:rsid w:val="00111FF8"/>
    <w:rsid w:val="00112376"/>
    <w:rsid w:val="00112478"/>
    <w:rsid w:val="00112797"/>
    <w:rsid w:val="00112F7E"/>
    <w:rsid w:val="00113034"/>
    <w:rsid w:val="00113187"/>
    <w:rsid w:val="00113B2C"/>
    <w:rsid w:val="00113B85"/>
    <w:rsid w:val="00113EA6"/>
    <w:rsid w:val="00114170"/>
    <w:rsid w:val="0011420E"/>
    <w:rsid w:val="00114395"/>
    <w:rsid w:val="00114652"/>
    <w:rsid w:val="00114695"/>
    <w:rsid w:val="00114FBA"/>
    <w:rsid w:val="00115A8D"/>
    <w:rsid w:val="00115EC1"/>
    <w:rsid w:val="001160B8"/>
    <w:rsid w:val="001162A3"/>
    <w:rsid w:val="00116463"/>
    <w:rsid w:val="001164DA"/>
    <w:rsid w:val="00116665"/>
    <w:rsid w:val="001168CB"/>
    <w:rsid w:val="001170E5"/>
    <w:rsid w:val="00117BBF"/>
    <w:rsid w:val="00117DCA"/>
    <w:rsid w:val="00120115"/>
    <w:rsid w:val="0012084C"/>
    <w:rsid w:val="00120917"/>
    <w:rsid w:val="00120BCE"/>
    <w:rsid w:val="00120FD2"/>
    <w:rsid w:val="0012137C"/>
    <w:rsid w:val="00121389"/>
    <w:rsid w:val="001213FB"/>
    <w:rsid w:val="00121709"/>
    <w:rsid w:val="00122005"/>
    <w:rsid w:val="0012238D"/>
    <w:rsid w:val="001223D2"/>
    <w:rsid w:val="00122697"/>
    <w:rsid w:val="001229FA"/>
    <w:rsid w:val="00122C17"/>
    <w:rsid w:val="0012305A"/>
    <w:rsid w:val="001234F8"/>
    <w:rsid w:val="00123853"/>
    <w:rsid w:val="00123975"/>
    <w:rsid w:val="00123B03"/>
    <w:rsid w:val="00124154"/>
    <w:rsid w:val="00124540"/>
    <w:rsid w:val="0012470F"/>
    <w:rsid w:val="00124773"/>
    <w:rsid w:val="00124909"/>
    <w:rsid w:val="00124F92"/>
    <w:rsid w:val="0012515B"/>
    <w:rsid w:val="00125183"/>
    <w:rsid w:val="001251E8"/>
    <w:rsid w:val="0012524C"/>
    <w:rsid w:val="001256F4"/>
    <w:rsid w:val="00125FAD"/>
    <w:rsid w:val="00125FE2"/>
    <w:rsid w:val="00126327"/>
    <w:rsid w:val="00126739"/>
    <w:rsid w:val="0012692A"/>
    <w:rsid w:val="001271B7"/>
    <w:rsid w:val="00127760"/>
    <w:rsid w:val="001279C6"/>
    <w:rsid w:val="00127AB9"/>
    <w:rsid w:val="00127E43"/>
    <w:rsid w:val="00127E5E"/>
    <w:rsid w:val="00127E99"/>
    <w:rsid w:val="00127F35"/>
    <w:rsid w:val="00130018"/>
    <w:rsid w:val="00130151"/>
    <w:rsid w:val="00130412"/>
    <w:rsid w:val="0013056C"/>
    <w:rsid w:val="001308CB"/>
    <w:rsid w:val="00130A9C"/>
    <w:rsid w:val="001310AE"/>
    <w:rsid w:val="00131921"/>
    <w:rsid w:val="00131B27"/>
    <w:rsid w:val="00131C81"/>
    <w:rsid w:val="00131DB5"/>
    <w:rsid w:val="0013245F"/>
    <w:rsid w:val="001326EB"/>
    <w:rsid w:val="0013271A"/>
    <w:rsid w:val="00132886"/>
    <w:rsid w:val="0013289A"/>
    <w:rsid w:val="001329D8"/>
    <w:rsid w:val="00133068"/>
    <w:rsid w:val="00133536"/>
    <w:rsid w:val="00133C55"/>
    <w:rsid w:val="00133F56"/>
    <w:rsid w:val="0013404E"/>
    <w:rsid w:val="00134067"/>
    <w:rsid w:val="001342A3"/>
    <w:rsid w:val="0013438C"/>
    <w:rsid w:val="001351FA"/>
    <w:rsid w:val="0013570F"/>
    <w:rsid w:val="001359DA"/>
    <w:rsid w:val="00135B8C"/>
    <w:rsid w:val="00135C8F"/>
    <w:rsid w:val="00136121"/>
    <w:rsid w:val="001361B0"/>
    <w:rsid w:val="0013634D"/>
    <w:rsid w:val="001366EB"/>
    <w:rsid w:val="001369FC"/>
    <w:rsid w:val="00136A56"/>
    <w:rsid w:val="0013747E"/>
    <w:rsid w:val="0013760E"/>
    <w:rsid w:val="00137BF2"/>
    <w:rsid w:val="00137C5F"/>
    <w:rsid w:val="00140189"/>
    <w:rsid w:val="001407EF"/>
    <w:rsid w:val="00140A85"/>
    <w:rsid w:val="00140CC4"/>
    <w:rsid w:val="00140E07"/>
    <w:rsid w:val="0014110E"/>
    <w:rsid w:val="0014117A"/>
    <w:rsid w:val="001413AC"/>
    <w:rsid w:val="001413F2"/>
    <w:rsid w:val="001414B1"/>
    <w:rsid w:val="0014154D"/>
    <w:rsid w:val="00141588"/>
    <w:rsid w:val="001416E4"/>
    <w:rsid w:val="00141801"/>
    <w:rsid w:val="001418E1"/>
    <w:rsid w:val="00141AD9"/>
    <w:rsid w:val="00141B1D"/>
    <w:rsid w:val="00141BA3"/>
    <w:rsid w:val="0014221F"/>
    <w:rsid w:val="0014251E"/>
    <w:rsid w:val="0014263C"/>
    <w:rsid w:val="0014275E"/>
    <w:rsid w:val="00142B3A"/>
    <w:rsid w:val="00143115"/>
    <w:rsid w:val="0014318B"/>
    <w:rsid w:val="00143C5A"/>
    <w:rsid w:val="00144441"/>
    <w:rsid w:val="001444B4"/>
    <w:rsid w:val="00144CCD"/>
    <w:rsid w:val="00144EE1"/>
    <w:rsid w:val="0014539F"/>
    <w:rsid w:val="001456DE"/>
    <w:rsid w:val="00145AA1"/>
    <w:rsid w:val="00145CFE"/>
    <w:rsid w:val="001460C8"/>
    <w:rsid w:val="00146252"/>
    <w:rsid w:val="00146384"/>
    <w:rsid w:val="001463F9"/>
    <w:rsid w:val="0014649E"/>
    <w:rsid w:val="00146615"/>
    <w:rsid w:val="001478FC"/>
    <w:rsid w:val="0014793D"/>
    <w:rsid w:val="00147BF1"/>
    <w:rsid w:val="00150418"/>
    <w:rsid w:val="00150613"/>
    <w:rsid w:val="001507FC"/>
    <w:rsid w:val="00150934"/>
    <w:rsid w:val="00150AFF"/>
    <w:rsid w:val="00150B9A"/>
    <w:rsid w:val="00150BBF"/>
    <w:rsid w:val="00150E05"/>
    <w:rsid w:val="0015112F"/>
    <w:rsid w:val="0015173A"/>
    <w:rsid w:val="00151983"/>
    <w:rsid w:val="00151A87"/>
    <w:rsid w:val="00151C13"/>
    <w:rsid w:val="00151D9E"/>
    <w:rsid w:val="00151DD7"/>
    <w:rsid w:val="00152D24"/>
    <w:rsid w:val="00152DF1"/>
    <w:rsid w:val="001534B3"/>
    <w:rsid w:val="0015385D"/>
    <w:rsid w:val="00153884"/>
    <w:rsid w:val="00153BD3"/>
    <w:rsid w:val="0015409A"/>
    <w:rsid w:val="00154DE4"/>
    <w:rsid w:val="00154EF0"/>
    <w:rsid w:val="00155845"/>
    <w:rsid w:val="00155CD6"/>
    <w:rsid w:val="00155DA4"/>
    <w:rsid w:val="00155DBA"/>
    <w:rsid w:val="001563C1"/>
    <w:rsid w:val="001564BC"/>
    <w:rsid w:val="001564ED"/>
    <w:rsid w:val="00157180"/>
    <w:rsid w:val="00157251"/>
    <w:rsid w:val="00157635"/>
    <w:rsid w:val="001576C9"/>
    <w:rsid w:val="00157A7D"/>
    <w:rsid w:val="00157AC3"/>
    <w:rsid w:val="0016004F"/>
    <w:rsid w:val="0016058C"/>
    <w:rsid w:val="00160631"/>
    <w:rsid w:val="00160AA5"/>
    <w:rsid w:val="00161D01"/>
    <w:rsid w:val="0016256B"/>
    <w:rsid w:val="00162619"/>
    <w:rsid w:val="00162AFF"/>
    <w:rsid w:val="00162C7D"/>
    <w:rsid w:val="00162D9F"/>
    <w:rsid w:val="00163398"/>
    <w:rsid w:val="00163960"/>
    <w:rsid w:val="0016396E"/>
    <w:rsid w:val="00163F27"/>
    <w:rsid w:val="00163FFA"/>
    <w:rsid w:val="0016435F"/>
    <w:rsid w:val="00164401"/>
    <w:rsid w:val="00164BFF"/>
    <w:rsid w:val="00164CC4"/>
    <w:rsid w:val="00165153"/>
    <w:rsid w:val="00165D48"/>
    <w:rsid w:val="00165D8B"/>
    <w:rsid w:val="00166046"/>
    <w:rsid w:val="001662E7"/>
    <w:rsid w:val="00166459"/>
    <w:rsid w:val="0016659D"/>
    <w:rsid w:val="00166744"/>
    <w:rsid w:val="00166B32"/>
    <w:rsid w:val="00166F15"/>
    <w:rsid w:val="00167355"/>
    <w:rsid w:val="001675E2"/>
    <w:rsid w:val="0016766C"/>
    <w:rsid w:val="001676FC"/>
    <w:rsid w:val="00170222"/>
    <w:rsid w:val="00170370"/>
    <w:rsid w:val="001703C3"/>
    <w:rsid w:val="00170589"/>
    <w:rsid w:val="00170617"/>
    <w:rsid w:val="00170790"/>
    <w:rsid w:val="0017079A"/>
    <w:rsid w:val="00170880"/>
    <w:rsid w:val="00170BA6"/>
    <w:rsid w:val="00170DB5"/>
    <w:rsid w:val="00171171"/>
    <w:rsid w:val="001713AB"/>
    <w:rsid w:val="00171998"/>
    <w:rsid w:val="00171A9F"/>
    <w:rsid w:val="00171AB1"/>
    <w:rsid w:val="00172030"/>
    <w:rsid w:val="001726D9"/>
    <w:rsid w:val="001726F2"/>
    <w:rsid w:val="00172915"/>
    <w:rsid w:val="00172947"/>
    <w:rsid w:val="00173583"/>
    <w:rsid w:val="00173E22"/>
    <w:rsid w:val="00173FAA"/>
    <w:rsid w:val="0017418A"/>
    <w:rsid w:val="00174870"/>
    <w:rsid w:val="00174AD8"/>
    <w:rsid w:val="001759B0"/>
    <w:rsid w:val="00175A68"/>
    <w:rsid w:val="00175E3B"/>
    <w:rsid w:val="001760C2"/>
    <w:rsid w:val="00176555"/>
    <w:rsid w:val="001765BC"/>
    <w:rsid w:val="0017668E"/>
    <w:rsid w:val="001767BB"/>
    <w:rsid w:val="00176EEC"/>
    <w:rsid w:val="00176F27"/>
    <w:rsid w:val="00176FF4"/>
    <w:rsid w:val="0017715A"/>
    <w:rsid w:val="00177714"/>
    <w:rsid w:val="00177CEE"/>
    <w:rsid w:val="00177E00"/>
    <w:rsid w:val="001790D1"/>
    <w:rsid w:val="0017EE30"/>
    <w:rsid w:val="00180059"/>
    <w:rsid w:val="001800CE"/>
    <w:rsid w:val="001801B9"/>
    <w:rsid w:val="001804EB"/>
    <w:rsid w:val="0018055E"/>
    <w:rsid w:val="00180708"/>
    <w:rsid w:val="0018093E"/>
    <w:rsid w:val="00180BEB"/>
    <w:rsid w:val="001812AA"/>
    <w:rsid w:val="00181431"/>
    <w:rsid w:val="001814FD"/>
    <w:rsid w:val="0018161C"/>
    <w:rsid w:val="00181749"/>
    <w:rsid w:val="00181B55"/>
    <w:rsid w:val="00182075"/>
    <w:rsid w:val="0018213D"/>
    <w:rsid w:val="00182635"/>
    <w:rsid w:val="00182B5F"/>
    <w:rsid w:val="00182CB4"/>
    <w:rsid w:val="00182F8D"/>
    <w:rsid w:val="001838F0"/>
    <w:rsid w:val="00183951"/>
    <w:rsid w:val="0018407C"/>
    <w:rsid w:val="00184408"/>
    <w:rsid w:val="0018441E"/>
    <w:rsid w:val="001845A0"/>
    <w:rsid w:val="00184CB9"/>
    <w:rsid w:val="00184FAE"/>
    <w:rsid w:val="00185354"/>
    <w:rsid w:val="001854EA"/>
    <w:rsid w:val="001855F8"/>
    <w:rsid w:val="00185678"/>
    <w:rsid w:val="0018580B"/>
    <w:rsid w:val="00185B3B"/>
    <w:rsid w:val="001861D2"/>
    <w:rsid w:val="001862E4"/>
    <w:rsid w:val="0018632B"/>
    <w:rsid w:val="0018648C"/>
    <w:rsid w:val="001864BE"/>
    <w:rsid w:val="00186513"/>
    <w:rsid w:val="00186B30"/>
    <w:rsid w:val="00186C04"/>
    <w:rsid w:val="00186D61"/>
    <w:rsid w:val="00186DB0"/>
    <w:rsid w:val="00187124"/>
    <w:rsid w:val="00187194"/>
    <w:rsid w:val="001871B4"/>
    <w:rsid w:val="001875BD"/>
    <w:rsid w:val="001876C6"/>
    <w:rsid w:val="00187A2A"/>
    <w:rsid w:val="0018E11A"/>
    <w:rsid w:val="0019038D"/>
    <w:rsid w:val="00190FF3"/>
    <w:rsid w:val="001920FF"/>
    <w:rsid w:val="00192187"/>
    <w:rsid w:val="001927B9"/>
    <w:rsid w:val="00192F9A"/>
    <w:rsid w:val="00193386"/>
    <w:rsid w:val="0019392B"/>
    <w:rsid w:val="00193A6A"/>
    <w:rsid w:val="00193B2F"/>
    <w:rsid w:val="00193FF9"/>
    <w:rsid w:val="001941C1"/>
    <w:rsid w:val="00194698"/>
    <w:rsid w:val="001946DD"/>
    <w:rsid w:val="00194711"/>
    <w:rsid w:val="00194E26"/>
    <w:rsid w:val="00195715"/>
    <w:rsid w:val="00195BBA"/>
    <w:rsid w:val="00195CFB"/>
    <w:rsid w:val="00195E39"/>
    <w:rsid w:val="00196056"/>
    <w:rsid w:val="00196135"/>
    <w:rsid w:val="001961F6"/>
    <w:rsid w:val="00196771"/>
    <w:rsid w:val="00196C24"/>
    <w:rsid w:val="00197035"/>
    <w:rsid w:val="001970B7"/>
    <w:rsid w:val="00197C11"/>
    <w:rsid w:val="00197EDD"/>
    <w:rsid w:val="001A07C8"/>
    <w:rsid w:val="001A0B2D"/>
    <w:rsid w:val="001A0C46"/>
    <w:rsid w:val="001A10E7"/>
    <w:rsid w:val="001A1524"/>
    <w:rsid w:val="001A1C5A"/>
    <w:rsid w:val="001A238C"/>
    <w:rsid w:val="001A2577"/>
    <w:rsid w:val="001A2597"/>
    <w:rsid w:val="001A270B"/>
    <w:rsid w:val="001A28CD"/>
    <w:rsid w:val="001A2C58"/>
    <w:rsid w:val="001A2D8D"/>
    <w:rsid w:val="001A3062"/>
    <w:rsid w:val="001A3148"/>
    <w:rsid w:val="001A3236"/>
    <w:rsid w:val="001A3421"/>
    <w:rsid w:val="001A3563"/>
    <w:rsid w:val="001A41A2"/>
    <w:rsid w:val="001A4504"/>
    <w:rsid w:val="001A4736"/>
    <w:rsid w:val="001A47C5"/>
    <w:rsid w:val="001A47E8"/>
    <w:rsid w:val="001A4911"/>
    <w:rsid w:val="001A4D5F"/>
    <w:rsid w:val="001A5280"/>
    <w:rsid w:val="001A5703"/>
    <w:rsid w:val="001A5CB4"/>
    <w:rsid w:val="001A5E60"/>
    <w:rsid w:val="001A5F47"/>
    <w:rsid w:val="001A69B5"/>
    <w:rsid w:val="001A6A15"/>
    <w:rsid w:val="001A7044"/>
    <w:rsid w:val="001A786D"/>
    <w:rsid w:val="001A7987"/>
    <w:rsid w:val="001A7DD2"/>
    <w:rsid w:val="001A7F71"/>
    <w:rsid w:val="001B05D6"/>
    <w:rsid w:val="001B0AB5"/>
    <w:rsid w:val="001B0ACE"/>
    <w:rsid w:val="001B0E6B"/>
    <w:rsid w:val="001B0E96"/>
    <w:rsid w:val="001B1026"/>
    <w:rsid w:val="001B1072"/>
    <w:rsid w:val="001B18D4"/>
    <w:rsid w:val="001B1B62"/>
    <w:rsid w:val="001B1D67"/>
    <w:rsid w:val="001B1FAB"/>
    <w:rsid w:val="001B2222"/>
    <w:rsid w:val="001B277B"/>
    <w:rsid w:val="001B2A3F"/>
    <w:rsid w:val="001B2F97"/>
    <w:rsid w:val="001B323C"/>
    <w:rsid w:val="001B342C"/>
    <w:rsid w:val="001B34E8"/>
    <w:rsid w:val="001B3993"/>
    <w:rsid w:val="001B3B0C"/>
    <w:rsid w:val="001B3EA9"/>
    <w:rsid w:val="001B41A3"/>
    <w:rsid w:val="001B41AC"/>
    <w:rsid w:val="001B4373"/>
    <w:rsid w:val="001B4633"/>
    <w:rsid w:val="001B48A3"/>
    <w:rsid w:val="001B4961"/>
    <w:rsid w:val="001B4C8A"/>
    <w:rsid w:val="001B50CC"/>
    <w:rsid w:val="001B5101"/>
    <w:rsid w:val="001B5540"/>
    <w:rsid w:val="001B5F9D"/>
    <w:rsid w:val="001B6303"/>
    <w:rsid w:val="001B6648"/>
    <w:rsid w:val="001B667A"/>
    <w:rsid w:val="001B6B3F"/>
    <w:rsid w:val="001B6BBA"/>
    <w:rsid w:val="001B7094"/>
    <w:rsid w:val="001B7172"/>
    <w:rsid w:val="001B7263"/>
    <w:rsid w:val="001B729E"/>
    <w:rsid w:val="001B72B8"/>
    <w:rsid w:val="001B72D5"/>
    <w:rsid w:val="001B7952"/>
    <w:rsid w:val="001B7D6F"/>
    <w:rsid w:val="001C0095"/>
    <w:rsid w:val="001C10DE"/>
    <w:rsid w:val="001C1155"/>
    <w:rsid w:val="001C18EB"/>
    <w:rsid w:val="001C1E5A"/>
    <w:rsid w:val="001C1EAA"/>
    <w:rsid w:val="001C2051"/>
    <w:rsid w:val="001C207D"/>
    <w:rsid w:val="001C21EA"/>
    <w:rsid w:val="001C22FF"/>
    <w:rsid w:val="001C2406"/>
    <w:rsid w:val="001C2483"/>
    <w:rsid w:val="001C2812"/>
    <w:rsid w:val="001C2877"/>
    <w:rsid w:val="001C2B1A"/>
    <w:rsid w:val="001C2DE6"/>
    <w:rsid w:val="001C2E9F"/>
    <w:rsid w:val="001C3221"/>
    <w:rsid w:val="001C351E"/>
    <w:rsid w:val="001C35A4"/>
    <w:rsid w:val="001C35DE"/>
    <w:rsid w:val="001C383B"/>
    <w:rsid w:val="001C3C73"/>
    <w:rsid w:val="001C3F11"/>
    <w:rsid w:val="001C42C3"/>
    <w:rsid w:val="001C44A8"/>
    <w:rsid w:val="001C456E"/>
    <w:rsid w:val="001C469E"/>
    <w:rsid w:val="001C4E2C"/>
    <w:rsid w:val="001C50FB"/>
    <w:rsid w:val="001C532B"/>
    <w:rsid w:val="001C58C8"/>
    <w:rsid w:val="001C5B1A"/>
    <w:rsid w:val="001C5C1E"/>
    <w:rsid w:val="001C5EEC"/>
    <w:rsid w:val="001C5F10"/>
    <w:rsid w:val="001C605E"/>
    <w:rsid w:val="001C6139"/>
    <w:rsid w:val="001C623A"/>
    <w:rsid w:val="001C62D1"/>
    <w:rsid w:val="001C635C"/>
    <w:rsid w:val="001C6A21"/>
    <w:rsid w:val="001C6BB8"/>
    <w:rsid w:val="001C728F"/>
    <w:rsid w:val="001C783E"/>
    <w:rsid w:val="001D077D"/>
    <w:rsid w:val="001D08C7"/>
    <w:rsid w:val="001D0A6F"/>
    <w:rsid w:val="001D0B35"/>
    <w:rsid w:val="001D0F5B"/>
    <w:rsid w:val="001D1303"/>
    <w:rsid w:val="001D1724"/>
    <w:rsid w:val="001D1C00"/>
    <w:rsid w:val="001D2084"/>
    <w:rsid w:val="001D2425"/>
    <w:rsid w:val="001D2D0B"/>
    <w:rsid w:val="001D2D7C"/>
    <w:rsid w:val="001D2DB4"/>
    <w:rsid w:val="001D31D5"/>
    <w:rsid w:val="001D352A"/>
    <w:rsid w:val="001D3553"/>
    <w:rsid w:val="001D3C9C"/>
    <w:rsid w:val="001D40F9"/>
    <w:rsid w:val="001D41CE"/>
    <w:rsid w:val="001D422F"/>
    <w:rsid w:val="001D43B2"/>
    <w:rsid w:val="001D4A83"/>
    <w:rsid w:val="001D4C1C"/>
    <w:rsid w:val="001D4EB0"/>
    <w:rsid w:val="001D4FDC"/>
    <w:rsid w:val="001D54FE"/>
    <w:rsid w:val="001D57B5"/>
    <w:rsid w:val="001D5CD0"/>
    <w:rsid w:val="001D5CEB"/>
    <w:rsid w:val="001D5D20"/>
    <w:rsid w:val="001D621C"/>
    <w:rsid w:val="001D63D7"/>
    <w:rsid w:val="001D6491"/>
    <w:rsid w:val="001D6929"/>
    <w:rsid w:val="001D6A74"/>
    <w:rsid w:val="001D6C6B"/>
    <w:rsid w:val="001D7099"/>
    <w:rsid w:val="001D7165"/>
    <w:rsid w:val="001D7359"/>
    <w:rsid w:val="001D78BA"/>
    <w:rsid w:val="001D7A1E"/>
    <w:rsid w:val="001D7E15"/>
    <w:rsid w:val="001E01CB"/>
    <w:rsid w:val="001E06EB"/>
    <w:rsid w:val="001E0B62"/>
    <w:rsid w:val="001E0CD4"/>
    <w:rsid w:val="001E0DDB"/>
    <w:rsid w:val="001E1B7F"/>
    <w:rsid w:val="001E1BC8"/>
    <w:rsid w:val="001E1D30"/>
    <w:rsid w:val="001E1D33"/>
    <w:rsid w:val="001E1E5C"/>
    <w:rsid w:val="001E1EE3"/>
    <w:rsid w:val="001E2298"/>
    <w:rsid w:val="001E27FB"/>
    <w:rsid w:val="001E2DC8"/>
    <w:rsid w:val="001E3181"/>
    <w:rsid w:val="001E365E"/>
    <w:rsid w:val="001E3766"/>
    <w:rsid w:val="001E3899"/>
    <w:rsid w:val="001E39F2"/>
    <w:rsid w:val="001E49F9"/>
    <w:rsid w:val="001E4BD7"/>
    <w:rsid w:val="001E50FB"/>
    <w:rsid w:val="001E5A0F"/>
    <w:rsid w:val="001E5B80"/>
    <w:rsid w:val="001E62F2"/>
    <w:rsid w:val="001E63AF"/>
    <w:rsid w:val="001E63B5"/>
    <w:rsid w:val="001E6427"/>
    <w:rsid w:val="001E64B0"/>
    <w:rsid w:val="001E6C10"/>
    <w:rsid w:val="001E742D"/>
    <w:rsid w:val="001E762A"/>
    <w:rsid w:val="001E79C2"/>
    <w:rsid w:val="001E7AD8"/>
    <w:rsid w:val="001E7FCF"/>
    <w:rsid w:val="001F02B7"/>
    <w:rsid w:val="001F0435"/>
    <w:rsid w:val="001F0E51"/>
    <w:rsid w:val="001F1633"/>
    <w:rsid w:val="001F18EE"/>
    <w:rsid w:val="001F1B57"/>
    <w:rsid w:val="001F1BA9"/>
    <w:rsid w:val="001F1D59"/>
    <w:rsid w:val="001F2164"/>
    <w:rsid w:val="001F2EA3"/>
    <w:rsid w:val="001F2EEA"/>
    <w:rsid w:val="001F34FE"/>
    <w:rsid w:val="001F3535"/>
    <w:rsid w:val="001F36DA"/>
    <w:rsid w:val="001F3B4D"/>
    <w:rsid w:val="001F41D0"/>
    <w:rsid w:val="001F51D4"/>
    <w:rsid w:val="001F5833"/>
    <w:rsid w:val="001F596F"/>
    <w:rsid w:val="001F60F4"/>
    <w:rsid w:val="001F610E"/>
    <w:rsid w:val="001F6167"/>
    <w:rsid w:val="001F62A5"/>
    <w:rsid w:val="001F6732"/>
    <w:rsid w:val="001F6748"/>
    <w:rsid w:val="001F68A4"/>
    <w:rsid w:val="001F6E01"/>
    <w:rsid w:val="001F6F3A"/>
    <w:rsid w:val="001F72FA"/>
    <w:rsid w:val="001F7397"/>
    <w:rsid w:val="001F73A0"/>
    <w:rsid w:val="001F7406"/>
    <w:rsid w:val="001F744D"/>
    <w:rsid w:val="001F7610"/>
    <w:rsid w:val="001F7814"/>
    <w:rsid w:val="001F78AB"/>
    <w:rsid w:val="001F7D64"/>
    <w:rsid w:val="001F7DFD"/>
    <w:rsid w:val="001FAFEF"/>
    <w:rsid w:val="002005F8"/>
    <w:rsid w:val="00200A62"/>
    <w:rsid w:val="00200A89"/>
    <w:rsid w:val="00200B59"/>
    <w:rsid w:val="00200CA7"/>
    <w:rsid w:val="00200DC4"/>
    <w:rsid w:val="00201300"/>
    <w:rsid w:val="00201BF9"/>
    <w:rsid w:val="00201CDC"/>
    <w:rsid w:val="002020B7"/>
    <w:rsid w:val="0020250D"/>
    <w:rsid w:val="002028C8"/>
    <w:rsid w:val="00202952"/>
    <w:rsid w:val="00202A5A"/>
    <w:rsid w:val="00202BAE"/>
    <w:rsid w:val="00202D39"/>
    <w:rsid w:val="002031AA"/>
    <w:rsid w:val="00203B3C"/>
    <w:rsid w:val="00204364"/>
    <w:rsid w:val="002043B6"/>
    <w:rsid w:val="00205421"/>
    <w:rsid w:val="002056C2"/>
    <w:rsid w:val="0020604D"/>
    <w:rsid w:val="00206427"/>
    <w:rsid w:val="002066F4"/>
    <w:rsid w:val="00206D9E"/>
    <w:rsid w:val="00206EAE"/>
    <w:rsid w:val="002070D8"/>
    <w:rsid w:val="002075D2"/>
    <w:rsid w:val="00207AEE"/>
    <w:rsid w:val="002101A8"/>
    <w:rsid w:val="0021041C"/>
    <w:rsid w:val="00210663"/>
    <w:rsid w:val="00210894"/>
    <w:rsid w:val="00210A9C"/>
    <w:rsid w:val="00210D0A"/>
    <w:rsid w:val="00210D72"/>
    <w:rsid w:val="00211287"/>
    <w:rsid w:val="00211672"/>
    <w:rsid w:val="00211A84"/>
    <w:rsid w:val="00211CC7"/>
    <w:rsid w:val="00211D4C"/>
    <w:rsid w:val="00212520"/>
    <w:rsid w:val="002125B4"/>
    <w:rsid w:val="00212766"/>
    <w:rsid w:val="00212785"/>
    <w:rsid w:val="00212F93"/>
    <w:rsid w:val="002130EE"/>
    <w:rsid w:val="00213160"/>
    <w:rsid w:val="00213210"/>
    <w:rsid w:val="0021343B"/>
    <w:rsid w:val="00213751"/>
    <w:rsid w:val="00213821"/>
    <w:rsid w:val="002138BA"/>
    <w:rsid w:val="0021397B"/>
    <w:rsid w:val="00213BE1"/>
    <w:rsid w:val="00213E9F"/>
    <w:rsid w:val="0021408D"/>
    <w:rsid w:val="002144B0"/>
    <w:rsid w:val="002146FA"/>
    <w:rsid w:val="002147CB"/>
    <w:rsid w:val="00214A02"/>
    <w:rsid w:val="00214DF1"/>
    <w:rsid w:val="00215398"/>
    <w:rsid w:val="002153FF"/>
    <w:rsid w:val="0021542C"/>
    <w:rsid w:val="00215B76"/>
    <w:rsid w:val="00215CD3"/>
    <w:rsid w:val="00215DDE"/>
    <w:rsid w:val="00216107"/>
    <w:rsid w:val="0021624F"/>
    <w:rsid w:val="00216307"/>
    <w:rsid w:val="0021684C"/>
    <w:rsid w:val="002168F9"/>
    <w:rsid w:val="00216947"/>
    <w:rsid w:val="00216DF2"/>
    <w:rsid w:val="00217091"/>
    <w:rsid w:val="002178FF"/>
    <w:rsid w:val="00217AD0"/>
    <w:rsid w:val="00217CC9"/>
    <w:rsid w:val="00217CD5"/>
    <w:rsid w:val="0022012F"/>
    <w:rsid w:val="0022026B"/>
    <w:rsid w:val="00220733"/>
    <w:rsid w:val="002218E9"/>
    <w:rsid w:val="002218F6"/>
    <w:rsid w:val="0022193E"/>
    <w:rsid w:val="0022194B"/>
    <w:rsid w:val="00221A56"/>
    <w:rsid w:val="00221D51"/>
    <w:rsid w:val="00222400"/>
    <w:rsid w:val="002226A8"/>
    <w:rsid w:val="00222845"/>
    <w:rsid w:val="00222A41"/>
    <w:rsid w:val="00222C9F"/>
    <w:rsid w:val="00223E12"/>
    <w:rsid w:val="00224071"/>
    <w:rsid w:val="0022485E"/>
    <w:rsid w:val="00224E1B"/>
    <w:rsid w:val="002252A9"/>
    <w:rsid w:val="00225677"/>
    <w:rsid w:val="00225782"/>
    <w:rsid w:val="00225DD4"/>
    <w:rsid w:val="00225DD9"/>
    <w:rsid w:val="00225EDB"/>
    <w:rsid w:val="00225F3B"/>
    <w:rsid w:val="0022668C"/>
    <w:rsid w:val="00226A7A"/>
    <w:rsid w:val="00226BB3"/>
    <w:rsid w:val="00226C40"/>
    <w:rsid w:val="00226DC6"/>
    <w:rsid w:val="00226DDA"/>
    <w:rsid w:val="00227806"/>
    <w:rsid w:val="00227ABA"/>
    <w:rsid w:val="00227B67"/>
    <w:rsid w:val="00227C4C"/>
    <w:rsid w:val="00230554"/>
    <w:rsid w:val="00230A11"/>
    <w:rsid w:val="00230ABF"/>
    <w:rsid w:val="00231018"/>
    <w:rsid w:val="002314C4"/>
    <w:rsid w:val="0023153F"/>
    <w:rsid w:val="0023177F"/>
    <w:rsid w:val="00231C39"/>
    <w:rsid w:val="0023281B"/>
    <w:rsid w:val="0023287E"/>
    <w:rsid w:val="00232C6B"/>
    <w:rsid w:val="00232F64"/>
    <w:rsid w:val="002330D3"/>
    <w:rsid w:val="002332CE"/>
    <w:rsid w:val="0023337B"/>
    <w:rsid w:val="0023372B"/>
    <w:rsid w:val="00233CB9"/>
    <w:rsid w:val="00233D8D"/>
    <w:rsid w:val="00233F2F"/>
    <w:rsid w:val="00234410"/>
    <w:rsid w:val="002346C7"/>
    <w:rsid w:val="00234818"/>
    <w:rsid w:val="00234C32"/>
    <w:rsid w:val="00234E2A"/>
    <w:rsid w:val="00235582"/>
    <w:rsid w:val="00235B8A"/>
    <w:rsid w:val="00235CB8"/>
    <w:rsid w:val="00235D2B"/>
    <w:rsid w:val="00235D5A"/>
    <w:rsid w:val="00235DB5"/>
    <w:rsid w:val="00235DE6"/>
    <w:rsid w:val="00236270"/>
    <w:rsid w:val="00236292"/>
    <w:rsid w:val="00236757"/>
    <w:rsid w:val="0023696A"/>
    <w:rsid w:val="00236C43"/>
    <w:rsid w:val="00236CCA"/>
    <w:rsid w:val="00236DBF"/>
    <w:rsid w:val="00237074"/>
    <w:rsid w:val="00237459"/>
    <w:rsid w:val="00237616"/>
    <w:rsid w:val="00237C18"/>
    <w:rsid w:val="00237CC4"/>
    <w:rsid w:val="00239611"/>
    <w:rsid w:val="00240B1A"/>
    <w:rsid w:val="00240B4B"/>
    <w:rsid w:val="00240F04"/>
    <w:rsid w:val="00240F45"/>
    <w:rsid w:val="002411A6"/>
    <w:rsid w:val="00241287"/>
    <w:rsid w:val="00241704"/>
    <w:rsid w:val="002419AE"/>
    <w:rsid w:val="00241DE5"/>
    <w:rsid w:val="0024270C"/>
    <w:rsid w:val="00242BDD"/>
    <w:rsid w:val="00242DBE"/>
    <w:rsid w:val="002432DC"/>
    <w:rsid w:val="00243661"/>
    <w:rsid w:val="00243850"/>
    <w:rsid w:val="00243929"/>
    <w:rsid w:val="002439B5"/>
    <w:rsid w:val="00243C7C"/>
    <w:rsid w:val="00243D59"/>
    <w:rsid w:val="0024448F"/>
    <w:rsid w:val="002445A7"/>
    <w:rsid w:val="002447BE"/>
    <w:rsid w:val="002448BD"/>
    <w:rsid w:val="00244A53"/>
    <w:rsid w:val="00244A7C"/>
    <w:rsid w:val="00244B29"/>
    <w:rsid w:val="00244ED1"/>
    <w:rsid w:val="00245064"/>
    <w:rsid w:val="00245365"/>
    <w:rsid w:val="0024596E"/>
    <w:rsid w:val="00245A63"/>
    <w:rsid w:val="00245A7A"/>
    <w:rsid w:val="00245AC8"/>
    <w:rsid w:val="00245BB7"/>
    <w:rsid w:val="00245D48"/>
    <w:rsid w:val="00245FF9"/>
    <w:rsid w:val="0024606F"/>
    <w:rsid w:val="00246640"/>
    <w:rsid w:val="00246739"/>
    <w:rsid w:val="00247351"/>
    <w:rsid w:val="002473FE"/>
    <w:rsid w:val="00247472"/>
    <w:rsid w:val="00247BDD"/>
    <w:rsid w:val="00247CBF"/>
    <w:rsid w:val="00247CE2"/>
    <w:rsid w:val="00247E3B"/>
    <w:rsid w:val="00247FCB"/>
    <w:rsid w:val="00250438"/>
    <w:rsid w:val="002507D3"/>
    <w:rsid w:val="00250A76"/>
    <w:rsid w:val="00251001"/>
    <w:rsid w:val="0025100C"/>
    <w:rsid w:val="00251389"/>
    <w:rsid w:val="00251648"/>
    <w:rsid w:val="00251727"/>
    <w:rsid w:val="002519CF"/>
    <w:rsid w:val="00251CBC"/>
    <w:rsid w:val="00251F51"/>
    <w:rsid w:val="0025237C"/>
    <w:rsid w:val="0025260D"/>
    <w:rsid w:val="002526A4"/>
    <w:rsid w:val="002527DA"/>
    <w:rsid w:val="00252AF5"/>
    <w:rsid w:val="00252EA2"/>
    <w:rsid w:val="00252EB6"/>
    <w:rsid w:val="00252FB4"/>
    <w:rsid w:val="0025308F"/>
    <w:rsid w:val="002538C1"/>
    <w:rsid w:val="00253BDB"/>
    <w:rsid w:val="00253D19"/>
    <w:rsid w:val="00253E03"/>
    <w:rsid w:val="00253ECD"/>
    <w:rsid w:val="00254104"/>
    <w:rsid w:val="002542CA"/>
    <w:rsid w:val="00254B16"/>
    <w:rsid w:val="0025501C"/>
    <w:rsid w:val="002554A6"/>
    <w:rsid w:val="002556C9"/>
    <w:rsid w:val="00255AD7"/>
    <w:rsid w:val="00255E81"/>
    <w:rsid w:val="00256302"/>
    <w:rsid w:val="0025672C"/>
    <w:rsid w:val="00256764"/>
    <w:rsid w:val="0025678E"/>
    <w:rsid w:val="00256851"/>
    <w:rsid w:val="00256889"/>
    <w:rsid w:val="00256986"/>
    <w:rsid w:val="00256DC4"/>
    <w:rsid w:val="00256F3F"/>
    <w:rsid w:val="0025705A"/>
    <w:rsid w:val="0025705D"/>
    <w:rsid w:val="00257244"/>
    <w:rsid w:val="00257324"/>
    <w:rsid w:val="00257556"/>
    <w:rsid w:val="002575DD"/>
    <w:rsid w:val="00257649"/>
    <w:rsid w:val="00257713"/>
    <w:rsid w:val="00257761"/>
    <w:rsid w:val="00257A35"/>
    <w:rsid w:val="00257AB5"/>
    <w:rsid w:val="00257EB1"/>
    <w:rsid w:val="00260793"/>
    <w:rsid w:val="00260826"/>
    <w:rsid w:val="002611AB"/>
    <w:rsid w:val="00261946"/>
    <w:rsid w:val="00261AC9"/>
    <w:rsid w:val="00261D13"/>
    <w:rsid w:val="00261F7A"/>
    <w:rsid w:val="00262750"/>
    <w:rsid w:val="00262783"/>
    <w:rsid w:val="002629CB"/>
    <w:rsid w:val="00262CCA"/>
    <w:rsid w:val="00262DC6"/>
    <w:rsid w:val="00262E85"/>
    <w:rsid w:val="002632E9"/>
    <w:rsid w:val="002633F5"/>
    <w:rsid w:val="002634B2"/>
    <w:rsid w:val="002635D4"/>
    <w:rsid w:val="00263680"/>
    <w:rsid w:val="00263CC1"/>
    <w:rsid w:val="00264188"/>
    <w:rsid w:val="0026421A"/>
    <w:rsid w:val="00264C1E"/>
    <w:rsid w:val="00264C1F"/>
    <w:rsid w:val="002653D3"/>
    <w:rsid w:val="0026577E"/>
    <w:rsid w:val="0026598B"/>
    <w:rsid w:val="00265B7D"/>
    <w:rsid w:val="00265F62"/>
    <w:rsid w:val="00266647"/>
    <w:rsid w:val="0026683F"/>
    <w:rsid w:val="00266946"/>
    <w:rsid w:val="00266A7E"/>
    <w:rsid w:val="00266B3A"/>
    <w:rsid w:val="00266F33"/>
    <w:rsid w:val="00266FDA"/>
    <w:rsid w:val="00267A1B"/>
    <w:rsid w:val="00267C22"/>
    <w:rsid w:val="00270509"/>
    <w:rsid w:val="002707AB"/>
    <w:rsid w:val="002707F9"/>
    <w:rsid w:val="00270A48"/>
    <w:rsid w:val="00270AB2"/>
    <w:rsid w:val="00270BE1"/>
    <w:rsid w:val="00270C10"/>
    <w:rsid w:val="00270C76"/>
    <w:rsid w:val="00270D2B"/>
    <w:rsid w:val="00271385"/>
    <w:rsid w:val="00271419"/>
    <w:rsid w:val="00271604"/>
    <w:rsid w:val="002718DB"/>
    <w:rsid w:val="00271A9E"/>
    <w:rsid w:val="00272240"/>
    <w:rsid w:val="00272453"/>
    <w:rsid w:val="002727B5"/>
    <w:rsid w:val="00272818"/>
    <w:rsid w:val="0027293E"/>
    <w:rsid w:val="00272EC3"/>
    <w:rsid w:val="00273501"/>
    <w:rsid w:val="00273648"/>
    <w:rsid w:val="00274261"/>
    <w:rsid w:val="0027468D"/>
    <w:rsid w:val="00274750"/>
    <w:rsid w:val="0027481A"/>
    <w:rsid w:val="00274AF9"/>
    <w:rsid w:val="00274EC6"/>
    <w:rsid w:val="00274F42"/>
    <w:rsid w:val="002751B6"/>
    <w:rsid w:val="00275341"/>
    <w:rsid w:val="0027583D"/>
    <w:rsid w:val="002759A6"/>
    <w:rsid w:val="00275D39"/>
    <w:rsid w:val="00275EA2"/>
    <w:rsid w:val="0027607C"/>
    <w:rsid w:val="0027644E"/>
    <w:rsid w:val="002765B9"/>
    <w:rsid w:val="0027698B"/>
    <w:rsid w:val="002772F5"/>
    <w:rsid w:val="00277661"/>
    <w:rsid w:val="00277DF4"/>
    <w:rsid w:val="00277F2E"/>
    <w:rsid w:val="002803D9"/>
    <w:rsid w:val="00280422"/>
    <w:rsid w:val="0028077D"/>
    <w:rsid w:val="002809BD"/>
    <w:rsid w:val="00280BB4"/>
    <w:rsid w:val="0028130A"/>
    <w:rsid w:val="0028163D"/>
    <w:rsid w:val="00282196"/>
    <w:rsid w:val="002827E5"/>
    <w:rsid w:val="00282E9C"/>
    <w:rsid w:val="00282FC0"/>
    <w:rsid w:val="00283489"/>
    <w:rsid w:val="00283ED3"/>
    <w:rsid w:val="00283FB7"/>
    <w:rsid w:val="00284122"/>
    <w:rsid w:val="002842D0"/>
    <w:rsid w:val="0028447D"/>
    <w:rsid w:val="00284539"/>
    <w:rsid w:val="002847A2"/>
    <w:rsid w:val="00284A78"/>
    <w:rsid w:val="00284E1F"/>
    <w:rsid w:val="00285179"/>
    <w:rsid w:val="00286189"/>
    <w:rsid w:val="00286191"/>
    <w:rsid w:val="002862D8"/>
    <w:rsid w:val="00286340"/>
    <w:rsid w:val="00286373"/>
    <w:rsid w:val="00286700"/>
    <w:rsid w:val="00286C47"/>
    <w:rsid w:val="00286E1F"/>
    <w:rsid w:val="00286E21"/>
    <w:rsid w:val="00287C85"/>
    <w:rsid w:val="002903A3"/>
    <w:rsid w:val="002904AF"/>
    <w:rsid w:val="002904E7"/>
    <w:rsid w:val="0029060A"/>
    <w:rsid w:val="002908D0"/>
    <w:rsid w:val="0029090B"/>
    <w:rsid w:val="002919BD"/>
    <w:rsid w:val="00291DA5"/>
    <w:rsid w:val="0029289B"/>
    <w:rsid w:val="00292AA2"/>
    <w:rsid w:val="00292ED7"/>
    <w:rsid w:val="00293C37"/>
    <w:rsid w:val="00294097"/>
    <w:rsid w:val="0029442E"/>
    <w:rsid w:val="002947C3"/>
    <w:rsid w:val="002952A6"/>
    <w:rsid w:val="002952ED"/>
    <w:rsid w:val="00295922"/>
    <w:rsid w:val="00295E1B"/>
    <w:rsid w:val="00296565"/>
    <w:rsid w:val="00296672"/>
    <w:rsid w:val="00296851"/>
    <w:rsid w:val="00296885"/>
    <w:rsid w:val="00296FC4"/>
    <w:rsid w:val="002978B1"/>
    <w:rsid w:val="00297B41"/>
    <w:rsid w:val="002A00DC"/>
    <w:rsid w:val="002A0588"/>
    <w:rsid w:val="002A0C57"/>
    <w:rsid w:val="002A138F"/>
    <w:rsid w:val="002A1470"/>
    <w:rsid w:val="002A149C"/>
    <w:rsid w:val="002A1ED5"/>
    <w:rsid w:val="002A1FC1"/>
    <w:rsid w:val="002A2096"/>
    <w:rsid w:val="002A2490"/>
    <w:rsid w:val="002A249F"/>
    <w:rsid w:val="002A2547"/>
    <w:rsid w:val="002A275F"/>
    <w:rsid w:val="002A288D"/>
    <w:rsid w:val="002A2DBB"/>
    <w:rsid w:val="002A319A"/>
    <w:rsid w:val="002A32F7"/>
    <w:rsid w:val="002A368D"/>
    <w:rsid w:val="002A36C1"/>
    <w:rsid w:val="002A36F6"/>
    <w:rsid w:val="002A3774"/>
    <w:rsid w:val="002A3BF8"/>
    <w:rsid w:val="002A4206"/>
    <w:rsid w:val="002A42E8"/>
    <w:rsid w:val="002A4DC0"/>
    <w:rsid w:val="002A5256"/>
    <w:rsid w:val="002A54C3"/>
    <w:rsid w:val="002A54E7"/>
    <w:rsid w:val="002A6337"/>
    <w:rsid w:val="002A650E"/>
    <w:rsid w:val="002A6E83"/>
    <w:rsid w:val="002A720E"/>
    <w:rsid w:val="002A7790"/>
    <w:rsid w:val="002A77C9"/>
    <w:rsid w:val="002A785E"/>
    <w:rsid w:val="002A78A7"/>
    <w:rsid w:val="002A7A1B"/>
    <w:rsid w:val="002A7ABC"/>
    <w:rsid w:val="002A7DB4"/>
    <w:rsid w:val="002A7DCE"/>
    <w:rsid w:val="002A9B86"/>
    <w:rsid w:val="002B00B0"/>
    <w:rsid w:val="002B00B9"/>
    <w:rsid w:val="002B04A1"/>
    <w:rsid w:val="002B0780"/>
    <w:rsid w:val="002B0792"/>
    <w:rsid w:val="002B09AC"/>
    <w:rsid w:val="002B09DA"/>
    <w:rsid w:val="002B0BEC"/>
    <w:rsid w:val="002B0F45"/>
    <w:rsid w:val="002B0FAC"/>
    <w:rsid w:val="002B112D"/>
    <w:rsid w:val="002B1308"/>
    <w:rsid w:val="002B1437"/>
    <w:rsid w:val="002B14E0"/>
    <w:rsid w:val="002B158C"/>
    <w:rsid w:val="002B1689"/>
    <w:rsid w:val="002B1706"/>
    <w:rsid w:val="002B273F"/>
    <w:rsid w:val="002B281B"/>
    <w:rsid w:val="002B2B91"/>
    <w:rsid w:val="002B3208"/>
    <w:rsid w:val="002B32C5"/>
    <w:rsid w:val="002B32E7"/>
    <w:rsid w:val="002B34C2"/>
    <w:rsid w:val="002B34E1"/>
    <w:rsid w:val="002B3C9F"/>
    <w:rsid w:val="002B3E01"/>
    <w:rsid w:val="002B3E4A"/>
    <w:rsid w:val="002B44D2"/>
    <w:rsid w:val="002B4B73"/>
    <w:rsid w:val="002B4B89"/>
    <w:rsid w:val="002B5D81"/>
    <w:rsid w:val="002B5E3B"/>
    <w:rsid w:val="002B5F82"/>
    <w:rsid w:val="002B620C"/>
    <w:rsid w:val="002B633A"/>
    <w:rsid w:val="002B63AC"/>
    <w:rsid w:val="002B66EC"/>
    <w:rsid w:val="002B6852"/>
    <w:rsid w:val="002B6892"/>
    <w:rsid w:val="002B6D63"/>
    <w:rsid w:val="002B7209"/>
    <w:rsid w:val="002B772C"/>
    <w:rsid w:val="002B7A29"/>
    <w:rsid w:val="002B7BFE"/>
    <w:rsid w:val="002C00D0"/>
    <w:rsid w:val="002C04D4"/>
    <w:rsid w:val="002C07A0"/>
    <w:rsid w:val="002C0E7F"/>
    <w:rsid w:val="002C10A9"/>
    <w:rsid w:val="002C115C"/>
    <w:rsid w:val="002C14DB"/>
    <w:rsid w:val="002C16C8"/>
    <w:rsid w:val="002C1C95"/>
    <w:rsid w:val="002C2061"/>
    <w:rsid w:val="002C25CA"/>
    <w:rsid w:val="002C2D2B"/>
    <w:rsid w:val="002C31C8"/>
    <w:rsid w:val="002C320E"/>
    <w:rsid w:val="002C3682"/>
    <w:rsid w:val="002C3807"/>
    <w:rsid w:val="002C3B46"/>
    <w:rsid w:val="002C3FF5"/>
    <w:rsid w:val="002C4100"/>
    <w:rsid w:val="002C43F9"/>
    <w:rsid w:val="002C48D4"/>
    <w:rsid w:val="002C4B08"/>
    <w:rsid w:val="002C4D5D"/>
    <w:rsid w:val="002C5407"/>
    <w:rsid w:val="002C5475"/>
    <w:rsid w:val="002C585E"/>
    <w:rsid w:val="002C5A9F"/>
    <w:rsid w:val="002C5E17"/>
    <w:rsid w:val="002C620F"/>
    <w:rsid w:val="002C6787"/>
    <w:rsid w:val="002C6BFD"/>
    <w:rsid w:val="002C6DBD"/>
    <w:rsid w:val="002C78BE"/>
    <w:rsid w:val="002C7990"/>
    <w:rsid w:val="002C7B2A"/>
    <w:rsid w:val="002D09AA"/>
    <w:rsid w:val="002D0F29"/>
    <w:rsid w:val="002D1064"/>
    <w:rsid w:val="002D10A9"/>
    <w:rsid w:val="002D177C"/>
    <w:rsid w:val="002D17EC"/>
    <w:rsid w:val="002D1F46"/>
    <w:rsid w:val="002D235B"/>
    <w:rsid w:val="002D24FC"/>
    <w:rsid w:val="002D2BF8"/>
    <w:rsid w:val="002D2ED5"/>
    <w:rsid w:val="002D31A7"/>
    <w:rsid w:val="002D3341"/>
    <w:rsid w:val="002D3F93"/>
    <w:rsid w:val="002D3FD3"/>
    <w:rsid w:val="002D404C"/>
    <w:rsid w:val="002D41C9"/>
    <w:rsid w:val="002D44E6"/>
    <w:rsid w:val="002D460B"/>
    <w:rsid w:val="002D4735"/>
    <w:rsid w:val="002D4E97"/>
    <w:rsid w:val="002D536C"/>
    <w:rsid w:val="002D5520"/>
    <w:rsid w:val="002D57E2"/>
    <w:rsid w:val="002D5845"/>
    <w:rsid w:val="002D5866"/>
    <w:rsid w:val="002D5E93"/>
    <w:rsid w:val="002D5F00"/>
    <w:rsid w:val="002D66C6"/>
    <w:rsid w:val="002D6935"/>
    <w:rsid w:val="002D699F"/>
    <w:rsid w:val="002D69C1"/>
    <w:rsid w:val="002D6D50"/>
    <w:rsid w:val="002D7635"/>
    <w:rsid w:val="002D7832"/>
    <w:rsid w:val="002D7898"/>
    <w:rsid w:val="002D7DD9"/>
    <w:rsid w:val="002E0308"/>
    <w:rsid w:val="002E0445"/>
    <w:rsid w:val="002E056A"/>
    <w:rsid w:val="002E0BC1"/>
    <w:rsid w:val="002E0DAF"/>
    <w:rsid w:val="002E0DD1"/>
    <w:rsid w:val="002E0F0D"/>
    <w:rsid w:val="002E0F7D"/>
    <w:rsid w:val="002E126A"/>
    <w:rsid w:val="002E1415"/>
    <w:rsid w:val="002E143B"/>
    <w:rsid w:val="002E2324"/>
    <w:rsid w:val="002E2CA9"/>
    <w:rsid w:val="002E2DA8"/>
    <w:rsid w:val="002E2F47"/>
    <w:rsid w:val="002E3073"/>
    <w:rsid w:val="002E3572"/>
    <w:rsid w:val="002E3BE9"/>
    <w:rsid w:val="002E425E"/>
    <w:rsid w:val="002E44D5"/>
    <w:rsid w:val="002E4644"/>
    <w:rsid w:val="002E47E7"/>
    <w:rsid w:val="002E493C"/>
    <w:rsid w:val="002E4AC4"/>
    <w:rsid w:val="002E52AA"/>
    <w:rsid w:val="002E52E3"/>
    <w:rsid w:val="002E5583"/>
    <w:rsid w:val="002E571E"/>
    <w:rsid w:val="002E5F5F"/>
    <w:rsid w:val="002E5FD4"/>
    <w:rsid w:val="002E5FD8"/>
    <w:rsid w:val="002E651D"/>
    <w:rsid w:val="002E67B5"/>
    <w:rsid w:val="002E6968"/>
    <w:rsid w:val="002E6F4D"/>
    <w:rsid w:val="002E6F95"/>
    <w:rsid w:val="002E714A"/>
    <w:rsid w:val="002E7E5A"/>
    <w:rsid w:val="002F0226"/>
    <w:rsid w:val="002F060E"/>
    <w:rsid w:val="002F0D32"/>
    <w:rsid w:val="002F0E35"/>
    <w:rsid w:val="002F0F0C"/>
    <w:rsid w:val="002F1006"/>
    <w:rsid w:val="002F118E"/>
    <w:rsid w:val="002F1CD4"/>
    <w:rsid w:val="002F1CE6"/>
    <w:rsid w:val="002F1D29"/>
    <w:rsid w:val="002F22FC"/>
    <w:rsid w:val="002F2690"/>
    <w:rsid w:val="002F2E0B"/>
    <w:rsid w:val="002F2F3E"/>
    <w:rsid w:val="002F375B"/>
    <w:rsid w:val="002F3AA5"/>
    <w:rsid w:val="002F4643"/>
    <w:rsid w:val="002F4997"/>
    <w:rsid w:val="002F49BF"/>
    <w:rsid w:val="002F4E3F"/>
    <w:rsid w:val="002F51FC"/>
    <w:rsid w:val="002F531E"/>
    <w:rsid w:val="002F547E"/>
    <w:rsid w:val="002F5545"/>
    <w:rsid w:val="002F59F8"/>
    <w:rsid w:val="002F665A"/>
    <w:rsid w:val="002F6B2F"/>
    <w:rsid w:val="002F6CE7"/>
    <w:rsid w:val="002F7263"/>
    <w:rsid w:val="002F7341"/>
    <w:rsid w:val="002F73DE"/>
    <w:rsid w:val="002F78DC"/>
    <w:rsid w:val="002F7B99"/>
    <w:rsid w:val="002F7D21"/>
    <w:rsid w:val="002F7D8E"/>
    <w:rsid w:val="0030043C"/>
    <w:rsid w:val="00300610"/>
    <w:rsid w:val="00300A96"/>
    <w:rsid w:val="00300C2F"/>
    <w:rsid w:val="00300E01"/>
    <w:rsid w:val="00300E7C"/>
    <w:rsid w:val="00301130"/>
    <w:rsid w:val="003019EF"/>
    <w:rsid w:val="00301E8D"/>
    <w:rsid w:val="00302360"/>
    <w:rsid w:val="00302621"/>
    <w:rsid w:val="0030277D"/>
    <w:rsid w:val="0030285C"/>
    <w:rsid w:val="00302C6E"/>
    <w:rsid w:val="00302FF6"/>
    <w:rsid w:val="00302FFE"/>
    <w:rsid w:val="00303308"/>
    <w:rsid w:val="003036E4"/>
    <w:rsid w:val="00303A6D"/>
    <w:rsid w:val="00303B07"/>
    <w:rsid w:val="00303C54"/>
    <w:rsid w:val="00304132"/>
    <w:rsid w:val="0030479F"/>
    <w:rsid w:val="00304C0E"/>
    <w:rsid w:val="00304C99"/>
    <w:rsid w:val="00304D18"/>
    <w:rsid w:val="0030520E"/>
    <w:rsid w:val="003055CC"/>
    <w:rsid w:val="0030580C"/>
    <w:rsid w:val="00305954"/>
    <w:rsid w:val="00305A26"/>
    <w:rsid w:val="00305F8F"/>
    <w:rsid w:val="00305FA3"/>
    <w:rsid w:val="00306286"/>
    <w:rsid w:val="00306360"/>
    <w:rsid w:val="0030696D"/>
    <w:rsid w:val="00306A48"/>
    <w:rsid w:val="0030770A"/>
    <w:rsid w:val="00307A60"/>
    <w:rsid w:val="0031026E"/>
    <w:rsid w:val="00310673"/>
    <w:rsid w:val="003106E3"/>
    <w:rsid w:val="00310CBE"/>
    <w:rsid w:val="00310E07"/>
    <w:rsid w:val="003110FC"/>
    <w:rsid w:val="003113CC"/>
    <w:rsid w:val="0031170C"/>
    <w:rsid w:val="00311724"/>
    <w:rsid w:val="00311A98"/>
    <w:rsid w:val="00311B30"/>
    <w:rsid w:val="0031288D"/>
    <w:rsid w:val="00313624"/>
    <w:rsid w:val="00313659"/>
    <w:rsid w:val="00313DEA"/>
    <w:rsid w:val="00313E1B"/>
    <w:rsid w:val="0031447D"/>
    <w:rsid w:val="00314844"/>
    <w:rsid w:val="003148CE"/>
    <w:rsid w:val="00314BDF"/>
    <w:rsid w:val="0031514D"/>
    <w:rsid w:val="00315587"/>
    <w:rsid w:val="0031589C"/>
    <w:rsid w:val="00315ABD"/>
    <w:rsid w:val="00315B35"/>
    <w:rsid w:val="00315B75"/>
    <w:rsid w:val="003163A6"/>
    <w:rsid w:val="00316AEF"/>
    <w:rsid w:val="00316B64"/>
    <w:rsid w:val="003171AE"/>
    <w:rsid w:val="003173BC"/>
    <w:rsid w:val="00317DB0"/>
    <w:rsid w:val="00317E96"/>
    <w:rsid w:val="00320076"/>
    <w:rsid w:val="003202A1"/>
    <w:rsid w:val="003207BF"/>
    <w:rsid w:val="0032084F"/>
    <w:rsid w:val="003208D1"/>
    <w:rsid w:val="00320AD4"/>
    <w:rsid w:val="00321AA6"/>
    <w:rsid w:val="00321CC8"/>
    <w:rsid w:val="00321D28"/>
    <w:rsid w:val="003224C5"/>
    <w:rsid w:val="003228BE"/>
    <w:rsid w:val="003232CA"/>
    <w:rsid w:val="00323343"/>
    <w:rsid w:val="0032338E"/>
    <w:rsid w:val="0032382C"/>
    <w:rsid w:val="00323A58"/>
    <w:rsid w:val="00323B59"/>
    <w:rsid w:val="00324066"/>
    <w:rsid w:val="003242D6"/>
    <w:rsid w:val="00324653"/>
    <w:rsid w:val="0032474B"/>
    <w:rsid w:val="003248E7"/>
    <w:rsid w:val="00324DA3"/>
    <w:rsid w:val="00324F57"/>
    <w:rsid w:val="00325545"/>
    <w:rsid w:val="00325625"/>
    <w:rsid w:val="0032576A"/>
    <w:rsid w:val="00325914"/>
    <w:rsid w:val="003259C6"/>
    <w:rsid w:val="00325B8D"/>
    <w:rsid w:val="00325C0A"/>
    <w:rsid w:val="00325D1A"/>
    <w:rsid w:val="00325EC8"/>
    <w:rsid w:val="003265CA"/>
    <w:rsid w:val="00326916"/>
    <w:rsid w:val="00326E6C"/>
    <w:rsid w:val="00327294"/>
    <w:rsid w:val="003272C6"/>
    <w:rsid w:val="0032739E"/>
    <w:rsid w:val="00327667"/>
    <w:rsid w:val="00327FE3"/>
    <w:rsid w:val="0033023E"/>
    <w:rsid w:val="00330296"/>
    <w:rsid w:val="00330692"/>
    <w:rsid w:val="003308D5"/>
    <w:rsid w:val="00330931"/>
    <w:rsid w:val="00330BCC"/>
    <w:rsid w:val="00330F4D"/>
    <w:rsid w:val="003310FB"/>
    <w:rsid w:val="00331427"/>
    <w:rsid w:val="003314CB"/>
    <w:rsid w:val="00331505"/>
    <w:rsid w:val="00331632"/>
    <w:rsid w:val="003317E3"/>
    <w:rsid w:val="00331B0D"/>
    <w:rsid w:val="00332078"/>
    <w:rsid w:val="00332567"/>
    <w:rsid w:val="00332824"/>
    <w:rsid w:val="00332830"/>
    <w:rsid w:val="00332F0D"/>
    <w:rsid w:val="00333119"/>
    <w:rsid w:val="003334EE"/>
    <w:rsid w:val="0033397D"/>
    <w:rsid w:val="00333B13"/>
    <w:rsid w:val="00333BA7"/>
    <w:rsid w:val="00333BAB"/>
    <w:rsid w:val="00333FB3"/>
    <w:rsid w:val="0033400A"/>
    <w:rsid w:val="003346C8"/>
    <w:rsid w:val="00334CBA"/>
    <w:rsid w:val="00334E78"/>
    <w:rsid w:val="00334F5B"/>
    <w:rsid w:val="00335135"/>
    <w:rsid w:val="003351D4"/>
    <w:rsid w:val="003352C3"/>
    <w:rsid w:val="003352F8"/>
    <w:rsid w:val="0033530D"/>
    <w:rsid w:val="00335329"/>
    <w:rsid w:val="003355F5"/>
    <w:rsid w:val="003359D5"/>
    <w:rsid w:val="00335A45"/>
    <w:rsid w:val="00335AE4"/>
    <w:rsid w:val="00335E59"/>
    <w:rsid w:val="00336071"/>
    <w:rsid w:val="00336251"/>
    <w:rsid w:val="003364CF"/>
    <w:rsid w:val="003368ED"/>
    <w:rsid w:val="003369FC"/>
    <w:rsid w:val="00336C43"/>
    <w:rsid w:val="00336EDE"/>
    <w:rsid w:val="003375DE"/>
    <w:rsid w:val="0033762C"/>
    <w:rsid w:val="00337FBA"/>
    <w:rsid w:val="003400E4"/>
    <w:rsid w:val="0034038B"/>
    <w:rsid w:val="00340A57"/>
    <w:rsid w:val="00340AB7"/>
    <w:rsid w:val="00340C31"/>
    <w:rsid w:val="00340DC4"/>
    <w:rsid w:val="00340EE4"/>
    <w:rsid w:val="00340EF7"/>
    <w:rsid w:val="0034110B"/>
    <w:rsid w:val="00341C7D"/>
    <w:rsid w:val="00342195"/>
    <w:rsid w:val="003424EF"/>
    <w:rsid w:val="0034255F"/>
    <w:rsid w:val="003426F9"/>
    <w:rsid w:val="00342F43"/>
    <w:rsid w:val="0034324D"/>
    <w:rsid w:val="00343473"/>
    <w:rsid w:val="003434FC"/>
    <w:rsid w:val="00343544"/>
    <w:rsid w:val="00343C51"/>
    <w:rsid w:val="00343DC6"/>
    <w:rsid w:val="00344849"/>
    <w:rsid w:val="00344901"/>
    <w:rsid w:val="00344AD6"/>
    <w:rsid w:val="00344CBF"/>
    <w:rsid w:val="0034516E"/>
    <w:rsid w:val="00345470"/>
    <w:rsid w:val="0034591E"/>
    <w:rsid w:val="00345AC7"/>
    <w:rsid w:val="003461ED"/>
    <w:rsid w:val="00346254"/>
    <w:rsid w:val="0034633B"/>
    <w:rsid w:val="00346464"/>
    <w:rsid w:val="00346714"/>
    <w:rsid w:val="003476DD"/>
    <w:rsid w:val="00347B31"/>
    <w:rsid w:val="00347D1A"/>
    <w:rsid w:val="00347EFD"/>
    <w:rsid w:val="00350482"/>
    <w:rsid w:val="003505B6"/>
    <w:rsid w:val="00350776"/>
    <w:rsid w:val="00350886"/>
    <w:rsid w:val="0035094C"/>
    <w:rsid w:val="00351943"/>
    <w:rsid w:val="0035199B"/>
    <w:rsid w:val="00351DFD"/>
    <w:rsid w:val="00351E85"/>
    <w:rsid w:val="00351FED"/>
    <w:rsid w:val="00352241"/>
    <w:rsid w:val="003522A1"/>
    <w:rsid w:val="003523B1"/>
    <w:rsid w:val="003523B3"/>
    <w:rsid w:val="003523B9"/>
    <w:rsid w:val="00352442"/>
    <w:rsid w:val="00352682"/>
    <w:rsid w:val="00352749"/>
    <w:rsid w:val="003527D3"/>
    <w:rsid w:val="00352AEA"/>
    <w:rsid w:val="00353326"/>
    <w:rsid w:val="003535D1"/>
    <w:rsid w:val="003542A0"/>
    <w:rsid w:val="00354821"/>
    <w:rsid w:val="00354E33"/>
    <w:rsid w:val="00354EC4"/>
    <w:rsid w:val="003553BF"/>
    <w:rsid w:val="003555A5"/>
    <w:rsid w:val="00355A38"/>
    <w:rsid w:val="00355A9B"/>
    <w:rsid w:val="00355B58"/>
    <w:rsid w:val="003566DB"/>
    <w:rsid w:val="00357302"/>
    <w:rsid w:val="003576CA"/>
    <w:rsid w:val="003577FF"/>
    <w:rsid w:val="00360559"/>
    <w:rsid w:val="003608E1"/>
    <w:rsid w:val="00360AB7"/>
    <w:rsid w:val="00360BE3"/>
    <w:rsid w:val="00361885"/>
    <w:rsid w:val="00361B94"/>
    <w:rsid w:val="0036205C"/>
    <w:rsid w:val="00362380"/>
    <w:rsid w:val="0036271D"/>
    <w:rsid w:val="003627C3"/>
    <w:rsid w:val="00362BAC"/>
    <w:rsid w:val="00362CD4"/>
    <w:rsid w:val="00362F08"/>
    <w:rsid w:val="00362F19"/>
    <w:rsid w:val="00363014"/>
    <w:rsid w:val="0036301D"/>
    <w:rsid w:val="00363134"/>
    <w:rsid w:val="003631A1"/>
    <w:rsid w:val="003631F0"/>
    <w:rsid w:val="0036359D"/>
    <w:rsid w:val="003635F4"/>
    <w:rsid w:val="00363AF0"/>
    <w:rsid w:val="00363CE9"/>
    <w:rsid w:val="00364190"/>
    <w:rsid w:val="003644E1"/>
    <w:rsid w:val="003648AE"/>
    <w:rsid w:val="003648F6"/>
    <w:rsid w:val="00364D4E"/>
    <w:rsid w:val="00364DAA"/>
    <w:rsid w:val="00364E9F"/>
    <w:rsid w:val="00365105"/>
    <w:rsid w:val="003654C9"/>
    <w:rsid w:val="003656AD"/>
    <w:rsid w:val="00365788"/>
    <w:rsid w:val="00365B87"/>
    <w:rsid w:val="00365E90"/>
    <w:rsid w:val="00366022"/>
    <w:rsid w:val="00366024"/>
    <w:rsid w:val="003661A2"/>
    <w:rsid w:val="003668A8"/>
    <w:rsid w:val="00366C1B"/>
    <w:rsid w:val="00366F4C"/>
    <w:rsid w:val="0036735A"/>
    <w:rsid w:val="003678CD"/>
    <w:rsid w:val="00367B27"/>
    <w:rsid w:val="0037013D"/>
    <w:rsid w:val="00370169"/>
    <w:rsid w:val="00370331"/>
    <w:rsid w:val="0037060A"/>
    <w:rsid w:val="003708FA"/>
    <w:rsid w:val="00370944"/>
    <w:rsid w:val="00370B37"/>
    <w:rsid w:val="00370BC8"/>
    <w:rsid w:val="00370FD5"/>
    <w:rsid w:val="00371140"/>
    <w:rsid w:val="00371463"/>
    <w:rsid w:val="003715F7"/>
    <w:rsid w:val="00371AA4"/>
    <w:rsid w:val="00371B4C"/>
    <w:rsid w:val="00371D9B"/>
    <w:rsid w:val="0037221E"/>
    <w:rsid w:val="0037231D"/>
    <w:rsid w:val="003726A9"/>
    <w:rsid w:val="00372E93"/>
    <w:rsid w:val="00372E9E"/>
    <w:rsid w:val="0037363F"/>
    <w:rsid w:val="003737A1"/>
    <w:rsid w:val="00373D19"/>
    <w:rsid w:val="00373FC1"/>
    <w:rsid w:val="0037414F"/>
    <w:rsid w:val="00374376"/>
    <w:rsid w:val="0037465F"/>
    <w:rsid w:val="00374BFD"/>
    <w:rsid w:val="00374DC1"/>
    <w:rsid w:val="00374F68"/>
    <w:rsid w:val="0037503E"/>
    <w:rsid w:val="003751CC"/>
    <w:rsid w:val="0037591F"/>
    <w:rsid w:val="00375DE8"/>
    <w:rsid w:val="0037619F"/>
    <w:rsid w:val="003762B1"/>
    <w:rsid w:val="00376738"/>
    <w:rsid w:val="00377380"/>
    <w:rsid w:val="00377C17"/>
    <w:rsid w:val="003800F0"/>
    <w:rsid w:val="003808F7"/>
    <w:rsid w:val="00380B27"/>
    <w:rsid w:val="00381130"/>
    <w:rsid w:val="00381299"/>
    <w:rsid w:val="00381443"/>
    <w:rsid w:val="0038150B"/>
    <w:rsid w:val="00381A93"/>
    <w:rsid w:val="00381BFD"/>
    <w:rsid w:val="00381C23"/>
    <w:rsid w:val="00381C70"/>
    <w:rsid w:val="0038259A"/>
    <w:rsid w:val="0038275B"/>
    <w:rsid w:val="003828CA"/>
    <w:rsid w:val="00382910"/>
    <w:rsid w:val="0038339E"/>
    <w:rsid w:val="00384416"/>
    <w:rsid w:val="003844EA"/>
    <w:rsid w:val="0038528D"/>
    <w:rsid w:val="00385C6E"/>
    <w:rsid w:val="003862D3"/>
    <w:rsid w:val="003862DB"/>
    <w:rsid w:val="0038649F"/>
    <w:rsid w:val="00386774"/>
    <w:rsid w:val="00386927"/>
    <w:rsid w:val="00386A63"/>
    <w:rsid w:val="00386C9A"/>
    <w:rsid w:val="00386EFE"/>
    <w:rsid w:val="00387502"/>
    <w:rsid w:val="00387518"/>
    <w:rsid w:val="00387874"/>
    <w:rsid w:val="00387B3E"/>
    <w:rsid w:val="00387D98"/>
    <w:rsid w:val="003900AD"/>
    <w:rsid w:val="003902D9"/>
    <w:rsid w:val="0039061D"/>
    <w:rsid w:val="003908E8"/>
    <w:rsid w:val="00390FA4"/>
    <w:rsid w:val="0039153A"/>
    <w:rsid w:val="003915EB"/>
    <w:rsid w:val="00391EE1"/>
    <w:rsid w:val="00392024"/>
    <w:rsid w:val="003926D2"/>
    <w:rsid w:val="0039291C"/>
    <w:rsid w:val="00392AD0"/>
    <w:rsid w:val="00392BC0"/>
    <w:rsid w:val="00392E36"/>
    <w:rsid w:val="0039327F"/>
    <w:rsid w:val="00393739"/>
    <w:rsid w:val="003939D4"/>
    <w:rsid w:val="00393B4F"/>
    <w:rsid w:val="00393E4F"/>
    <w:rsid w:val="00393F60"/>
    <w:rsid w:val="003944F9"/>
    <w:rsid w:val="003949C3"/>
    <w:rsid w:val="00394B9C"/>
    <w:rsid w:val="00394FD4"/>
    <w:rsid w:val="003953B7"/>
    <w:rsid w:val="00395555"/>
    <w:rsid w:val="003959ED"/>
    <w:rsid w:val="00395FC9"/>
    <w:rsid w:val="00396294"/>
    <w:rsid w:val="00396536"/>
    <w:rsid w:val="003966E4"/>
    <w:rsid w:val="00396D68"/>
    <w:rsid w:val="00396FB8"/>
    <w:rsid w:val="0039711A"/>
    <w:rsid w:val="003973C4"/>
    <w:rsid w:val="00397541"/>
    <w:rsid w:val="00397587"/>
    <w:rsid w:val="00397675"/>
    <w:rsid w:val="003979E8"/>
    <w:rsid w:val="00397D88"/>
    <w:rsid w:val="00397E43"/>
    <w:rsid w:val="003A08AE"/>
    <w:rsid w:val="003A0A03"/>
    <w:rsid w:val="003A0B98"/>
    <w:rsid w:val="003A0D82"/>
    <w:rsid w:val="003A0F33"/>
    <w:rsid w:val="003A10D7"/>
    <w:rsid w:val="003A144A"/>
    <w:rsid w:val="003A14A8"/>
    <w:rsid w:val="003A1653"/>
    <w:rsid w:val="003A1728"/>
    <w:rsid w:val="003A1904"/>
    <w:rsid w:val="003A1FF9"/>
    <w:rsid w:val="003A2261"/>
    <w:rsid w:val="003A2DBE"/>
    <w:rsid w:val="003A2E73"/>
    <w:rsid w:val="003A3366"/>
    <w:rsid w:val="003A33B2"/>
    <w:rsid w:val="003A3772"/>
    <w:rsid w:val="003A38D8"/>
    <w:rsid w:val="003A4092"/>
    <w:rsid w:val="003A40F8"/>
    <w:rsid w:val="003A42F6"/>
    <w:rsid w:val="003A4465"/>
    <w:rsid w:val="003A44E7"/>
    <w:rsid w:val="003A47F8"/>
    <w:rsid w:val="003A4932"/>
    <w:rsid w:val="003A4D7C"/>
    <w:rsid w:val="003A4DA4"/>
    <w:rsid w:val="003A507D"/>
    <w:rsid w:val="003A53A0"/>
    <w:rsid w:val="003A5508"/>
    <w:rsid w:val="003A57FA"/>
    <w:rsid w:val="003A5A9D"/>
    <w:rsid w:val="003A5C21"/>
    <w:rsid w:val="003A5F4C"/>
    <w:rsid w:val="003A606C"/>
    <w:rsid w:val="003A629B"/>
    <w:rsid w:val="003A6834"/>
    <w:rsid w:val="003A6BC7"/>
    <w:rsid w:val="003A7C3F"/>
    <w:rsid w:val="003B0B9F"/>
    <w:rsid w:val="003B0C0E"/>
    <w:rsid w:val="003B0D75"/>
    <w:rsid w:val="003B13A0"/>
    <w:rsid w:val="003B167B"/>
    <w:rsid w:val="003B17BA"/>
    <w:rsid w:val="003B1C57"/>
    <w:rsid w:val="003B2403"/>
    <w:rsid w:val="003B27E1"/>
    <w:rsid w:val="003B28E6"/>
    <w:rsid w:val="003B2AC2"/>
    <w:rsid w:val="003B3342"/>
    <w:rsid w:val="003B3923"/>
    <w:rsid w:val="003B3CA5"/>
    <w:rsid w:val="003B3CB4"/>
    <w:rsid w:val="003B3F23"/>
    <w:rsid w:val="003B4086"/>
    <w:rsid w:val="003B45B7"/>
    <w:rsid w:val="003B462D"/>
    <w:rsid w:val="003B4981"/>
    <w:rsid w:val="003B4B0D"/>
    <w:rsid w:val="003B4CD1"/>
    <w:rsid w:val="003B50CC"/>
    <w:rsid w:val="003B52FC"/>
    <w:rsid w:val="003B5447"/>
    <w:rsid w:val="003B5565"/>
    <w:rsid w:val="003B5723"/>
    <w:rsid w:val="003B5BBF"/>
    <w:rsid w:val="003B5CF8"/>
    <w:rsid w:val="003B5CF9"/>
    <w:rsid w:val="003B5CFC"/>
    <w:rsid w:val="003B5FE8"/>
    <w:rsid w:val="003B6078"/>
    <w:rsid w:val="003B62E3"/>
    <w:rsid w:val="003B664A"/>
    <w:rsid w:val="003B67A5"/>
    <w:rsid w:val="003B6877"/>
    <w:rsid w:val="003B71B5"/>
    <w:rsid w:val="003B78CB"/>
    <w:rsid w:val="003B7ADD"/>
    <w:rsid w:val="003B7B36"/>
    <w:rsid w:val="003B7DFB"/>
    <w:rsid w:val="003C0139"/>
    <w:rsid w:val="003C087A"/>
    <w:rsid w:val="003C0971"/>
    <w:rsid w:val="003C11BF"/>
    <w:rsid w:val="003C1551"/>
    <w:rsid w:val="003C185F"/>
    <w:rsid w:val="003C18B3"/>
    <w:rsid w:val="003C1B62"/>
    <w:rsid w:val="003C1DE8"/>
    <w:rsid w:val="003C218A"/>
    <w:rsid w:val="003C2399"/>
    <w:rsid w:val="003C250E"/>
    <w:rsid w:val="003C2513"/>
    <w:rsid w:val="003C2576"/>
    <w:rsid w:val="003C2A4B"/>
    <w:rsid w:val="003C3613"/>
    <w:rsid w:val="003C367E"/>
    <w:rsid w:val="003C372F"/>
    <w:rsid w:val="003C3A8D"/>
    <w:rsid w:val="003C3C62"/>
    <w:rsid w:val="003C3C7E"/>
    <w:rsid w:val="003C3D56"/>
    <w:rsid w:val="003C3F6B"/>
    <w:rsid w:val="003C4336"/>
    <w:rsid w:val="003C43B8"/>
    <w:rsid w:val="003C44DD"/>
    <w:rsid w:val="003C4640"/>
    <w:rsid w:val="003C46A8"/>
    <w:rsid w:val="003C4EDF"/>
    <w:rsid w:val="003C5016"/>
    <w:rsid w:val="003C548C"/>
    <w:rsid w:val="003C564C"/>
    <w:rsid w:val="003C5655"/>
    <w:rsid w:val="003C57D5"/>
    <w:rsid w:val="003C5A12"/>
    <w:rsid w:val="003C5D88"/>
    <w:rsid w:val="003C63A2"/>
    <w:rsid w:val="003C6406"/>
    <w:rsid w:val="003C6884"/>
    <w:rsid w:val="003C691E"/>
    <w:rsid w:val="003C6B95"/>
    <w:rsid w:val="003C6BF8"/>
    <w:rsid w:val="003C71F2"/>
    <w:rsid w:val="003C7436"/>
    <w:rsid w:val="003C79A8"/>
    <w:rsid w:val="003C79C8"/>
    <w:rsid w:val="003C7BC4"/>
    <w:rsid w:val="003C7D19"/>
    <w:rsid w:val="003D027F"/>
    <w:rsid w:val="003D0307"/>
    <w:rsid w:val="003D0A76"/>
    <w:rsid w:val="003D0F86"/>
    <w:rsid w:val="003D0FBD"/>
    <w:rsid w:val="003D13FB"/>
    <w:rsid w:val="003D1752"/>
    <w:rsid w:val="003D1E97"/>
    <w:rsid w:val="003D2019"/>
    <w:rsid w:val="003D290D"/>
    <w:rsid w:val="003D2A38"/>
    <w:rsid w:val="003D2B3E"/>
    <w:rsid w:val="003D2D08"/>
    <w:rsid w:val="003D2EE5"/>
    <w:rsid w:val="003D2F22"/>
    <w:rsid w:val="003D31B2"/>
    <w:rsid w:val="003D3706"/>
    <w:rsid w:val="003D4020"/>
    <w:rsid w:val="003D424A"/>
    <w:rsid w:val="003D433F"/>
    <w:rsid w:val="003D47B4"/>
    <w:rsid w:val="003D4872"/>
    <w:rsid w:val="003D4A36"/>
    <w:rsid w:val="003D4CBC"/>
    <w:rsid w:val="003D4D81"/>
    <w:rsid w:val="003D4F44"/>
    <w:rsid w:val="003D5009"/>
    <w:rsid w:val="003D50E7"/>
    <w:rsid w:val="003D64AD"/>
    <w:rsid w:val="003D6790"/>
    <w:rsid w:val="003D7117"/>
    <w:rsid w:val="003D7371"/>
    <w:rsid w:val="003D783E"/>
    <w:rsid w:val="003D7FAF"/>
    <w:rsid w:val="003E06EF"/>
    <w:rsid w:val="003E0C5E"/>
    <w:rsid w:val="003E0D31"/>
    <w:rsid w:val="003E1028"/>
    <w:rsid w:val="003E1938"/>
    <w:rsid w:val="003E2030"/>
    <w:rsid w:val="003E2071"/>
    <w:rsid w:val="003E2522"/>
    <w:rsid w:val="003E3861"/>
    <w:rsid w:val="003E3A02"/>
    <w:rsid w:val="003E3F7F"/>
    <w:rsid w:val="003E3FEC"/>
    <w:rsid w:val="003E40B2"/>
    <w:rsid w:val="003E44AC"/>
    <w:rsid w:val="003E4555"/>
    <w:rsid w:val="003E4790"/>
    <w:rsid w:val="003E4FA9"/>
    <w:rsid w:val="003E55A2"/>
    <w:rsid w:val="003E5BAB"/>
    <w:rsid w:val="003E5D5C"/>
    <w:rsid w:val="003E60EA"/>
    <w:rsid w:val="003E68FD"/>
    <w:rsid w:val="003E6A87"/>
    <w:rsid w:val="003E6C8D"/>
    <w:rsid w:val="003E6FF6"/>
    <w:rsid w:val="003E7568"/>
    <w:rsid w:val="003E7BFD"/>
    <w:rsid w:val="003E7CC0"/>
    <w:rsid w:val="003F0B77"/>
    <w:rsid w:val="003F13B5"/>
    <w:rsid w:val="003F1644"/>
    <w:rsid w:val="003F16FA"/>
    <w:rsid w:val="003F1A0F"/>
    <w:rsid w:val="003F1DD5"/>
    <w:rsid w:val="003F1E0D"/>
    <w:rsid w:val="003F1E8A"/>
    <w:rsid w:val="003F2195"/>
    <w:rsid w:val="003F235C"/>
    <w:rsid w:val="003F2529"/>
    <w:rsid w:val="003F2710"/>
    <w:rsid w:val="003F2844"/>
    <w:rsid w:val="003F2AF5"/>
    <w:rsid w:val="003F2D30"/>
    <w:rsid w:val="003F3367"/>
    <w:rsid w:val="003F33E1"/>
    <w:rsid w:val="003F3A06"/>
    <w:rsid w:val="003F3B89"/>
    <w:rsid w:val="003F3CB0"/>
    <w:rsid w:val="003F43A6"/>
    <w:rsid w:val="003F45DE"/>
    <w:rsid w:val="003F4757"/>
    <w:rsid w:val="003F4965"/>
    <w:rsid w:val="003F5588"/>
    <w:rsid w:val="003F671B"/>
    <w:rsid w:val="003F6A8D"/>
    <w:rsid w:val="003F6E2F"/>
    <w:rsid w:val="003F6E5E"/>
    <w:rsid w:val="003F7806"/>
    <w:rsid w:val="003F7C85"/>
    <w:rsid w:val="0040006B"/>
    <w:rsid w:val="004000B2"/>
    <w:rsid w:val="004000F1"/>
    <w:rsid w:val="0040050C"/>
    <w:rsid w:val="004007A4"/>
    <w:rsid w:val="004009A6"/>
    <w:rsid w:val="00400A29"/>
    <w:rsid w:val="00400C78"/>
    <w:rsid w:val="004011DE"/>
    <w:rsid w:val="00401565"/>
    <w:rsid w:val="00401D6E"/>
    <w:rsid w:val="00402382"/>
    <w:rsid w:val="0040267B"/>
    <w:rsid w:val="0040268B"/>
    <w:rsid w:val="0040272C"/>
    <w:rsid w:val="00402A54"/>
    <w:rsid w:val="00402DFC"/>
    <w:rsid w:val="00403112"/>
    <w:rsid w:val="004034E2"/>
    <w:rsid w:val="004038A4"/>
    <w:rsid w:val="004038FA"/>
    <w:rsid w:val="004039A4"/>
    <w:rsid w:val="00403BE4"/>
    <w:rsid w:val="00403F73"/>
    <w:rsid w:val="00404C91"/>
    <w:rsid w:val="00405BC9"/>
    <w:rsid w:val="00405E6E"/>
    <w:rsid w:val="004061F5"/>
    <w:rsid w:val="00406310"/>
    <w:rsid w:val="00406501"/>
    <w:rsid w:val="004066A2"/>
    <w:rsid w:val="00406C81"/>
    <w:rsid w:val="00406F43"/>
    <w:rsid w:val="004072EA"/>
    <w:rsid w:val="004072FC"/>
    <w:rsid w:val="004074A2"/>
    <w:rsid w:val="00407541"/>
    <w:rsid w:val="00407CD4"/>
    <w:rsid w:val="00407E7F"/>
    <w:rsid w:val="00407E96"/>
    <w:rsid w:val="00407F8C"/>
    <w:rsid w:val="00410419"/>
    <w:rsid w:val="00410750"/>
    <w:rsid w:val="00410946"/>
    <w:rsid w:val="00410A03"/>
    <w:rsid w:val="00410D29"/>
    <w:rsid w:val="00411249"/>
    <w:rsid w:val="00411738"/>
    <w:rsid w:val="00411814"/>
    <w:rsid w:val="0041183C"/>
    <w:rsid w:val="0041196B"/>
    <w:rsid w:val="00411A4B"/>
    <w:rsid w:val="00411CDB"/>
    <w:rsid w:val="00411EDE"/>
    <w:rsid w:val="00411F67"/>
    <w:rsid w:val="00411F9A"/>
    <w:rsid w:val="00411FAE"/>
    <w:rsid w:val="00412856"/>
    <w:rsid w:val="00412866"/>
    <w:rsid w:val="0041296E"/>
    <w:rsid w:val="004135B8"/>
    <w:rsid w:val="00413620"/>
    <w:rsid w:val="004137A3"/>
    <w:rsid w:val="0041396C"/>
    <w:rsid w:val="00413E88"/>
    <w:rsid w:val="00413F86"/>
    <w:rsid w:val="00413FFA"/>
    <w:rsid w:val="004142E6"/>
    <w:rsid w:val="004147AD"/>
    <w:rsid w:val="00414AD4"/>
    <w:rsid w:val="00414BBF"/>
    <w:rsid w:val="00414E61"/>
    <w:rsid w:val="004152E1"/>
    <w:rsid w:val="0041532F"/>
    <w:rsid w:val="0041581D"/>
    <w:rsid w:val="0041604A"/>
    <w:rsid w:val="00416213"/>
    <w:rsid w:val="004162EE"/>
    <w:rsid w:val="004163F6"/>
    <w:rsid w:val="00416755"/>
    <w:rsid w:val="00416C01"/>
    <w:rsid w:val="00416FD1"/>
    <w:rsid w:val="004172D3"/>
    <w:rsid w:val="00417688"/>
    <w:rsid w:val="004176CE"/>
    <w:rsid w:val="004177CE"/>
    <w:rsid w:val="00417A3D"/>
    <w:rsid w:val="00417ACA"/>
    <w:rsid w:val="00417BA8"/>
    <w:rsid w:val="00417D17"/>
    <w:rsid w:val="00417E92"/>
    <w:rsid w:val="0042024D"/>
    <w:rsid w:val="00420259"/>
    <w:rsid w:val="00420367"/>
    <w:rsid w:val="00420595"/>
    <w:rsid w:val="00420AFC"/>
    <w:rsid w:val="00420B47"/>
    <w:rsid w:val="00420DFB"/>
    <w:rsid w:val="00420E47"/>
    <w:rsid w:val="004217C5"/>
    <w:rsid w:val="00421DAC"/>
    <w:rsid w:val="00421DE2"/>
    <w:rsid w:val="00422522"/>
    <w:rsid w:val="004227D4"/>
    <w:rsid w:val="00422F3F"/>
    <w:rsid w:val="0042300A"/>
    <w:rsid w:val="004230DA"/>
    <w:rsid w:val="00423543"/>
    <w:rsid w:val="00423757"/>
    <w:rsid w:val="004239D5"/>
    <w:rsid w:val="00423F6D"/>
    <w:rsid w:val="0042442B"/>
    <w:rsid w:val="00424700"/>
    <w:rsid w:val="00424806"/>
    <w:rsid w:val="00424B4F"/>
    <w:rsid w:val="00424DA9"/>
    <w:rsid w:val="00424EF7"/>
    <w:rsid w:val="00424F84"/>
    <w:rsid w:val="004256B2"/>
    <w:rsid w:val="00425B93"/>
    <w:rsid w:val="00425C9E"/>
    <w:rsid w:val="00425CF9"/>
    <w:rsid w:val="00425F32"/>
    <w:rsid w:val="004263B5"/>
    <w:rsid w:val="004263E3"/>
    <w:rsid w:val="004266AC"/>
    <w:rsid w:val="00426943"/>
    <w:rsid w:val="00426AF4"/>
    <w:rsid w:val="00426DC1"/>
    <w:rsid w:val="00426F38"/>
    <w:rsid w:val="00427860"/>
    <w:rsid w:val="00427C2E"/>
    <w:rsid w:val="0042DBE4"/>
    <w:rsid w:val="00430064"/>
    <w:rsid w:val="00430463"/>
    <w:rsid w:val="00430499"/>
    <w:rsid w:val="00430C3A"/>
    <w:rsid w:val="00430C89"/>
    <w:rsid w:val="004315F5"/>
    <w:rsid w:val="004318CD"/>
    <w:rsid w:val="004319B1"/>
    <w:rsid w:val="00431D4E"/>
    <w:rsid w:val="00431E6A"/>
    <w:rsid w:val="00431F27"/>
    <w:rsid w:val="004325E8"/>
    <w:rsid w:val="004328C0"/>
    <w:rsid w:val="00432AA1"/>
    <w:rsid w:val="00432B66"/>
    <w:rsid w:val="00432C7F"/>
    <w:rsid w:val="00432D87"/>
    <w:rsid w:val="00432DAC"/>
    <w:rsid w:val="00432EBE"/>
    <w:rsid w:val="00433151"/>
    <w:rsid w:val="0043325E"/>
    <w:rsid w:val="004333F3"/>
    <w:rsid w:val="0043373D"/>
    <w:rsid w:val="0043374F"/>
    <w:rsid w:val="004338CD"/>
    <w:rsid w:val="004339E1"/>
    <w:rsid w:val="00433B4B"/>
    <w:rsid w:val="00433C53"/>
    <w:rsid w:val="00434338"/>
    <w:rsid w:val="00434867"/>
    <w:rsid w:val="004348B5"/>
    <w:rsid w:val="00434A47"/>
    <w:rsid w:val="00434B50"/>
    <w:rsid w:val="00434DED"/>
    <w:rsid w:val="004351BE"/>
    <w:rsid w:val="004351DB"/>
    <w:rsid w:val="00435417"/>
    <w:rsid w:val="0043544A"/>
    <w:rsid w:val="00435547"/>
    <w:rsid w:val="0043571A"/>
    <w:rsid w:val="004357EA"/>
    <w:rsid w:val="00435AD4"/>
    <w:rsid w:val="00436186"/>
    <w:rsid w:val="0043666F"/>
    <w:rsid w:val="00436AA9"/>
    <w:rsid w:val="00436B08"/>
    <w:rsid w:val="00437094"/>
    <w:rsid w:val="00437197"/>
    <w:rsid w:val="00437A60"/>
    <w:rsid w:val="00437C56"/>
    <w:rsid w:val="00437D87"/>
    <w:rsid w:val="0044017E"/>
    <w:rsid w:val="004405A7"/>
    <w:rsid w:val="004405EF"/>
    <w:rsid w:val="0044094A"/>
    <w:rsid w:val="00440C23"/>
    <w:rsid w:val="00440CE9"/>
    <w:rsid w:val="00440FB4"/>
    <w:rsid w:val="004411E5"/>
    <w:rsid w:val="00441996"/>
    <w:rsid w:val="00441BD8"/>
    <w:rsid w:val="00442A31"/>
    <w:rsid w:val="00442AB4"/>
    <w:rsid w:val="00442AE3"/>
    <w:rsid w:val="00443136"/>
    <w:rsid w:val="0044328A"/>
    <w:rsid w:val="004439B0"/>
    <w:rsid w:val="00443E6D"/>
    <w:rsid w:val="0044431C"/>
    <w:rsid w:val="004445AB"/>
    <w:rsid w:val="00444D21"/>
    <w:rsid w:val="00444DBD"/>
    <w:rsid w:val="00444E22"/>
    <w:rsid w:val="00444EC1"/>
    <w:rsid w:val="00444F1F"/>
    <w:rsid w:val="00445554"/>
    <w:rsid w:val="004459D8"/>
    <w:rsid w:val="00445BC7"/>
    <w:rsid w:val="0044603B"/>
    <w:rsid w:val="00446701"/>
    <w:rsid w:val="004468A6"/>
    <w:rsid w:val="00446DD8"/>
    <w:rsid w:val="0044712B"/>
    <w:rsid w:val="004472CB"/>
    <w:rsid w:val="0044751E"/>
    <w:rsid w:val="00447AAF"/>
    <w:rsid w:val="00447B57"/>
    <w:rsid w:val="00447B65"/>
    <w:rsid w:val="00447BD6"/>
    <w:rsid w:val="00447BFA"/>
    <w:rsid w:val="00447F70"/>
    <w:rsid w:val="00450AB6"/>
    <w:rsid w:val="00450C6B"/>
    <w:rsid w:val="00450D2C"/>
    <w:rsid w:val="00450D7C"/>
    <w:rsid w:val="00450D7D"/>
    <w:rsid w:val="00451026"/>
    <w:rsid w:val="00451473"/>
    <w:rsid w:val="004516A0"/>
    <w:rsid w:val="004517AD"/>
    <w:rsid w:val="00451C4D"/>
    <w:rsid w:val="00451C5E"/>
    <w:rsid w:val="00451E64"/>
    <w:rsid w:val="00451ED3"/>
    <w:rsid w:val="00451FD8"/>
    <w:rsid w:val="004520AC"/>
    <w:rsid w:val="004520E5"/>
    <w:rsid w:val="0045231B"/>
    <w:rsid w:val="00452536"/>
    <w:rsid w:val="00452947"/>
    <w:rsid w:val="00452C98"/>
    <w:rsid w:val="00452CCA"/>
    <w:rsid w:val="00452FF0"/>
    <w:rsid w:val="0045340E"/>
    <w:rsid w:val="00453445"/>
    <w:rsid w:val="004534E4"/>
    <w:rsid w:val="004536BA"/>
    <w:rsid w:val="00453756"/>
    <w:rsid w:val="004539BA"/>
    <w:rsid w:val="00453D82"/>
    <w:rsid w:val="0045428D"/>
    <w:rsid w:val="00454C00"/>
    <w:rsid w:val="00454C02"/>
    <w:rsid w:val="00454FED"/>
    <w:rsid w:val="004550A7"/>
    <w:rsid w:val="00455287"/>
    <w:rsid w:val="004558DC"/>
    <w:rsid w:val="00455E6A"/>
    <w:rsid w:val="0045684D"/>
    <w:rsid w:val="00456DB7"/>
    <w:rsid w:val="00457383"/>
    <w:rsid w:val="00457573"/>
    <w:rsid w:val="0045764B"/>
    <w:rsid w:val="00457A0B"/>
    <w:rsid w:val="00457B87"/>
    <w:rsid w:val="00457D01"/>
    <w:rsid w:val="00457D2F"/>
    <w:rsid w:val="00457E36"/>
    <w:rsid w:val="0046038E"/>
    <w:rsid w:val="00460957"/>
    <w:rsid w:val="00460C1F"/>
    <w:rsid w:val="00460E4B"/>
    <w:rsid w:val="00460EC4"/>
    <w:rsid w:val="00460F35"/>
    <w:rsid w:val="0046102F"/>
    <w:rsid w:val="004612EF"/>
    <w:rsid w:val="004612F8"/>
    <w:rsid w:val="004617DC"/>
    <w:rsid w:val="00461A4E"/>
    <w:rsid w:val="00461DDB"/>
    <w:rsid w:val="004622AA"/>
    <w:rsid w:val="00462A59"/>
    <w:rsid w:val="00462DC2"/>
    <w:rsid w:val="00462FCA"/>
    <w:rsid w:val="00463031"/>
    <w:rsid w:val="00463309"/>
    <w:rsid w:val="00463ACC"/>
    <w:rsid w:val="00463E48"/>
    <w:rsid w:val="00464446"/>
    <w:rsid w:val="00464765"/>
    <w:rsid w:val="00464935"/>
    <w:rsid w:val="004650ED"/>
    <w:rsid w:val="0046551E"/>
    <w:rsid w:val="0046595D"/>
    <w:rsid w:val="004659FA"/>
    <w:rsid w:val="00465D57"/>
    <w:rsid w:val="00466161"/>
    <w:rsid w:val="004666AA"/>
    <w:rsid w:val="004668F2"/>
    <w:rsid w:val="00466D12"/>
    <w:rsid w:val="0046713E"/>
    <w:rsid w:val="00467177"/>
    <w:rsid w:val="004671BE"/>
    <w:rsid w:val="00467A86"/>
    <w:rsid w:val="00467BA6"/>
    <w:rsid w:val="00467F39"/>
    <w:rsid w:val="00467FA4"/>
    <w:rsid w:val="00470A83"/>
    <w:rsid w:val="00470BAA"/>
    <w:rsid w:val="00470E87"/>
    <w:rsid w:val="00470FD2"/>
    <w:rsid w:val="004711AF"/>
    <w:rsid w:val="0047147B"/>
    <w:rsid w:val="0047168B"/>
    <w:rsid w:val="00471786"/>
    <w:rsid w:val="00471795"/>
    <w:rsid w:val="00471859"/>
    <w:rsid w:val="00471B60"/>
    <w:rsid w:val="00471E0C"/>
    <w:rsid w:val="0047233E"/>
    <w:rsid w:val="00472922"/>
    <w:rsid w:val="00472A68"/>
    <w:rsid w:val="00472E05"/>
    <w:rsid w:val="00472FE5"/>
    <w:rsid w:val="004731DD"/>
    <w:rsid w:val="004732CE"/>
    <w:rsid w:val="004735BB"/>
    <w:rsid w:val="004738EF"/>
    <w:rsid w:val="00473A62"/>
    <w:rsid w:val="00473D26"/>
    <w:rsid w:val="00473E32"/>
    <w:rsid w:val="00474842"/>
    <w:rsid w:val="00474D85"/>
    <w:rsid w:val="00474F2A"/>
    <w:rsid w:val="00475014"/>
    <w:rsid w:val="0047524B"/>
    <w:rsid w:val="004753DE"/>
    <w:rsid w:val="00475573"/>
    <w:rsid w:val="00475996"/>
    <w:rsid w:val="00475C20"/>
    <w:rsid w:val="00475F08"/>
    <w:rsid w:val="0047608F"/>
    <w:rsid w:val="0047634B"/>
    <w:rsid w:val="004763F6"/>
    <w:rsid w:val="0047696D"/>
    <w:rsid w:val="00476EB1"/>
    <w:rsid w:val="00476FFB"/>
    <w:rsid w:val="00477511"/>
    <w:rsid w:val="00477643"/>
    <w:rsid w:val="004776F0"/>
    <w:rsid w:val="00477F8A"/>
    <w:rsid w:val="00480127"/>
    <w:rsid w:val="00480997"/>
    <w:rsid w:val="00480F8D"/>
    <w:rsid w:val="00481030"/>
    <w:rsid w:val="004811CC"/>
    <w:rsid w:val="004819F1"/>
    <w:rsid w:val="004821C4"/>
    <w:rsid w:val="00482295"/>
    <w:rsid w:val="004823EB"/>
    <w:rsid w:val="004828DC"/>
    <w:rsid w:val="004832F0"/>
    <w:rsid w:val="00483313"/>
    <w:rsid w:val="00483681"/>
    <w:rsid w:val="00483CBB"/>
    <w:rsid w:val="00483F30"/>
    <w:rsid w:val="004840A9"/>
    <w:rsid w:val="004843B6"/>
    <w:rsid w:val="004844D5"/>
    <w:rsid w:val="00484742"/>
    <w:rsid w:val="00484956"/>
    <w:rsid w:val="00484AB3"/>
    <w:rsid w:val="004850FE"/>
    <w:rsid w:val="004856CF"/>
    <w:rsid w:val="004862B5"/>
    <w:rsid w:val="00486471"/>
    <w:rsid w:val="004864C1"/>
    <w:rsid w:val="0048682B"/>
    <w:rsid w:val="00486C03"/>
    <w:rsid w:val="00486FBF"/>
    <w:rsid w:val="0048779D"/>
    <w:rsid w:val="0048799A"/>
    <w:rsid w:val="004908DE"/>
    <w:rsid w:val="00490C9A"/>
    <w:rsid w:val="00491380"/>
    <w:rsid w:val="0049155A"/>
    <w:rsid w:val="0049176F"/>
    <w:rsid w:val="00491858"/>
    <w:rsid w:val="00491C23"/>
    <w:rsid w:val="00491D9A"/>
    <w:rsid w:val="00491DC1"/>
    <w:rsid w:val="004920EF"/>
    <w:rsid w:val="00492105"/>
    <w:rsid w:val="0049224B"/>
    <w:rsid w:val="0049287E"/>
    <w:rsid w:val="00492F43"/>
    <w:rsid w:val="00492FBB"/>
    <w:rsid w:val="004933C0"/>
    <w:rsid w:val="004936D1"/>
    <w:rsid w:val="00493977"/>
    <w:rsid w:val="00493BC7"/>
    <w:rsid w:val="004941A9"/>
    <w:rsid w:val="004941AC"/>
    <w:rsid w:val="00494495"/>
    <w:rsid w:val="0049483B"/>
    <w:rsid w:val="00494B94"/>
    <w:rsid w:val="004950E5"/>
    <w:rsid w:val="0049520C"/>
    <w:rsid w:val="0049526C"/>
    <w:rsid w:val="0049529F"/>
    <w:rsid w:val="0049548F"/>
    <w:rsid w:val="00495C48"/>
    <w:rsid w:val="00495CD8"/>
    <w:rsid w:val="0049601D"/>
    <w:rsid w:val="00496050"/>
    <w:rsid w:val="00496BD0"/>
    <w:rsid w:val="00497040"/>
    <w:rsid w:val="00497205"/>
    <w:rsid w:val="004977AC"/>
    <w:rsid w:val="00497883"/>
    <w:rsid w:val="004A0131"/>
    <w:rsid w:val="004A0221"/>
    <w:rsid w:val="004A0489"/>
    <w:rsid w:val="004A0A58"/>
    <w:rsid w:val="004A1490"/>
    <w:rsid w:val="004A18B9"/>
    <w:rsid w:val="004A195B"/>
    <w:rsid w:val="004A1BF8"/>
    <w:rsid w:val="004A1D18"/>
    <w:rsid w:val="004A2399"/>
    <w:rsid w:val="004A240F"/>
    <w:rsid w:val="004A2866"/>
    <w:rsid w:val="004A2F3E"/>
    <w:rsid w:val="004A3174"/>
    <w:rsid w:val="004A32D9"/>
    <w:rsid w:val="004A3399"/>
    <w:rsid w:val="004A3458"/>
    <w:rsid w:val="004A3950"/>
    <w:rsid w:val="004A3C6A"/>
    <w:rsid w:val="004A3D08"/>
    <w:rsid w:val="004A3D8F"/>
    <w:rsid w:val="004A3D9E"/>
    <w:rsid w:val="004A4303"/>
    <w:rsid w:val="004A4545"/>
    <w:rsid w:val="004A4913"/>
    <w:rsid w:val="004A4EB9"/>
    <w:rsid w:val="004A54C3"/>
    <w:rsid w:val="004A56F2"/>
    <w:rsid w:val="004A5902"/>
    <w:rsid w:val="004A5A93"/>
    <w:rsid w:val="004A5E98"/>
    <w:rsid w:val="004A5F3A"/>
    <w:rsid w:val="004A6100"/>
    <w:rsid w:val="004A643E"/>
    <w:rsid w:val="004A6606"/>
    <w:rsid w:val="004A6706"/>
    <w:rsid w:val="004A6AB2"/>
    <w:rsid w:val="004A72A2"/>
    <w:rsid w:val="004A734C"/>
    <w:rsid w:val="004A73EA"/>
    <w:rsid w:val="004A7654"/>
    <w:rsid w:val="004A7978"/>
    <w:rsid w:val="004A7C78"/>
    <w:rsid w:val="004A7CDC"/>
    <w:rsid w:val="004B07FC"/>
    <w:rsid w:val="004B0849"/>
    <w:rsid w:val="004B0B95"/>
    <w:rsid w:val="004B0BA3"/>
    <w:rsid w:val="004B1317"/>
    <w:rsid w:val="004B17D3"/>
    <w:rsid w:val="004B1AD7"/>
    <w:rsid w:val="004B1E4C"/>
    <w:rsid w:val="004B21DA"/>
    <w:rsid w:val="004B2357"/>
    <w:rsid w:val="004B27B5"/>
    <w:rsid w:val="004B29AB"/>
    <w:rsid w:val="004B2A8F"/>
    <w:rsid w:val="004B34CF"/>
    <w:rsid w:val="004B34EC"/>
    <w:rsid w:val="004B39F4"/>
    <w:rsid w:val="004B43B3"/>
    <w:rsid w:val="004B4A77"/>
    <w:rsid w:val="004B4B09"/>
    <w:rsid w:val="004B4D6F"/>
    <w:rsid w:val="004B4E07"/>
    <w:rsid w:val="004B5283"/>
    <w:rsid w:val="004B59F3"/>
    <w:rsid w:val="004B5BAB"/>
    <w:rsid w:val="004B5F0A"/>
    <w:rsid w:val="004B6013"/>
    <w:rsid w:val="004B60CC"/>
    <w:rsid w:val="004B61FD"/>
    <w:rsid w:val="004B65A4"/>
    <w:rsid w:val="004B65D7"/>
    <w:rsid w:val="004B6B0D"/>
    <w:rsid w:val="004B6CC8"/>
    <w:rsid w:val="004B6DDA"/>
    <w:rsid w:val="004B6F8C"/>
    <w:rsid w:val="004B7271"/>
    <w:rsid w:val="004B749F"/>
    <w:rsid w:val="004C010E"/>
    <w:rsid w:val="004C015B"/>
    <w:rsid w:val="004C0725"/>
    <w:rsid w:val="004C094F"/>
    <w:rsid w:val="004C0A43"/>
    <w:rsid w:val="004C0B73"/>
    <w:rsid w:val="004C0C07"/>
    <w:rsid w:val="004C0D91"/>
    <w:rsid w:val="004C1177"/>
    <w:rsid w:val="004C172F"/>
    <w:rsid w:val="004C186E"/>
    <w:rsid w:val="004C18D5"/>
    <w:rsid w:val="004C1A31"/>
    <w:rsid w:val="004C1BFE"/>
    <w:rsid w:val="004C1E02"/>
    <w:rsid w:val="004C2508"/>
    <w:rsid w:val="004C25B9"/>
    <w:rsid w:val="004C27A4"/>
    <w:rsid w:val="004C304A"/>
    <w:rsid w:val="004C332B"/>
    <w:rsid w:val="004C3582"/>
    <w:rsid w:val="004C3808"/>
    <w:rsid w:val="004C3EE8"/>
    <w:rsid w:val="004C409D"/>
    <w:rsid w:val="004C4659"/>
    <w:rsid w:val="004C4955"/>
    <w:rsid w:val="004C5226"/>
    <w:rsid w:val="004C5346"/>
    <w:rsid w:val="004C5B1A"/>
    <w:rsid w:val="004C5BE8"/>
    <w:rsid w:val="004C5E3A"/>
    <w:rsid w:val="004C615F"/>
    <w:rsid w:val="004C645C"/>
    <w:rsid w:val="004C670E"/>
    <w:rsid w:val="004C6B6E"/>
    <w:rsid w:val="004C6B9B"/>
    <w:rsid w:val="004C6E0F"/>
    <w:rsid w:val="004C7145"/>
    <w:rsid w:val="004C72B5"/>
    <w:rsid w:val="004C7587"/>
    <w:rsid w:val="004C7919"/>
    <w:rsid w:val="004D003D"/>
    <w:rsid w:val="004D027A"/>
    <w:rsid w:val="004D02F9"/>
    <w:rsid w:val="004D0698"/>
    <w:rsid w:val="004D084C"/>
    <w:rsid w:val="004D0DF1"/>
    <w:rsid w:val="004D0EB3"/>
    <w:rsid w:val="004D0F21"/>
    <w:rsid w:val="004D110B"/>
    <w:rsid w:val="004D15C2"/>
    <w:rsid w:val="004D184C"/>
    <w:rsid w:val="004D1992"/>
    <w:rsid w:val="004D1D8F"/>
    <w:rsid w:val="004D1EE0"/>
    <w:rsid w:val="004D2422"/>
    <w:rsid w:val="004D2893"/>
    <w:rsid w:val="004D2A70"/>
    <w:rsid w:val="004D2E5F"/>
    <w:rsid w:val="004D3090"/>
    <w:rsid w:val="004D322F"/>
    <w:rsid w:val="004D3405"/>
    <w:rsid w:val="004D3438"/>
    <w:rsid w:val="004D38B8"/>
    <w:rsid w:val="004D3A6F"/>
    <w:rsid w:val="004D3B29"/>
    <w:rsid w:val="004D3D91"/>
    <w:rsid w:val="004D3F08"/>
    <w:rsid w:val="004D40EC"/>
    <w:rsid w:val="004D4E46"/>
    <w:rsid w:val="004D5444"/>
    <w:rsid w:val="004D5458"/>
    <w:rsid w:val="004D58CD"/>
    <w:rsid w:val="004D5FA1"/>
    <w:rsid w:val="004D6007"/>
    <w:rsid w:val="004D61D4"/>
    <w:rsid w:val="004D6AFD"/>
    <w:rsid w:val="004D6D07"/>
    <w:rsid w:val="004D6EAC"/>
    <w:rsid w:val="004D73CA"/>
    <w:rsid w:val="004D7422"/>
    <w:rsid w:val="004D7A42"/>
    <w:rsid w:val="004D7D42"/>
    <w:rsid w:val="004E029F"/>
    <w:rsid w:val="004E045F"/>
    <w:rsid w:val="004E060B"/>
    <w:rsid w:val="004E066F"/>
    <w:rsid w:val="004E0BB7"/>
    <w:rsid w:val="004E10D5"/>
    <w:rsid w:val="004E120C"/>
    <w:rsid w:val="004E13AE"/>
    <w:rsid w:val="004E146D"/>
    <w:rsid w:val="004E1A8E"/>
    <w:rsid w:val="004E1B85"/>
    <w:rsid w:val="004E2B94"/>
    <w:rsid w:val="004E2D71"/>
    <w:rsid w:val="004E2F81"/>
    <w:rsid w:val="004E3212"/>
    <w:rsid w:val="004E3692"/>
    <w:rsid w:val="004E3C3F"/>
    <w:rsid w:val="004E3D83"/>
    <w:rsid w:val="004E3FBE"/>
    <w:rsid w:val="004E43BE"/>
    <w:rsid w:val="004E49CB"/>
    <w:rsid w:val="004E4ED8"/>
    <w:rsid w:val="004E52BC"/>
    <w:rsid w:val="004E53C0"/>
    <w:rsid w:val="004E55BF"/>
    <w:rsid w:val="004E5986"/>
    <w:rsid w:val="004E59A7"/>
    <w:rsid w:val="004E5D7C"/>
    <w:rsid w:val="004E615C"/>
    <w:rsid w:val="004E6835"/>
    <w:rsid w:val="004E6AEF"/>
    <w:rsid w:val="004E6B88"/>
    <w:rsid w:val="004E6C5A"/>
    <w:rsid w:val="004E6EA6"/>
    <w:rsid w:val="004E6F11"/>
    <w:rsid w:val="004E708D"/>
    <w:rsid w:val="004E77A2"/>
    <w:rsid w:val="004E7B37"/>
    <w:rsid w:val="004E7FE7"/>
    <w:rsid w:val="004E7FF9"/>
    <w:rsid w:val="004F01EA"/>
    <w:rsid w:val="004F058F"/>
    <w:rsid w:val="004F07EF"/>
    <w:rsid w:val="004F0F6D"/>
    <w:rsid w:val="004F134C"/>
    <w:rsid w:val="004F1885"/>
    <w:rsid w:val="004F1D1D"/>
    <w:rsid w:val="004F1E9E"/>
    <w:rsid w:val="004F216A"/>
    <w:rsid w:val="004F21D5"/>
    <w:rsid w:val="004F2707"/>
    <w:rsid w:val="004F31C9"/>
    <w:rsid w:val="004F3457"/>
    <w:rsid w:val="004F36F4"/>
    <w:rsid w:val="004F379D"/>
    <w:rsid w:val="004F406C"/>
    <w:rsid w:val="004F44FE"/>
    <w:rsid w:val="004F475E"/>
    <w:rsid w:val="004F48C9"/>
    <w:rsid w:val="004F4C17"/>
    <w:rsid w:val="004F4E66"/>
    <w:rsid w:val="004F5029"/>
    <w:rsid w:val="004F54E7"/>
    <w:rsid w:val="004F5552"/>
    <w:rsid w:val="004F5584"/>
    <w:rsid w:val="004F5671"/>
    <w:rsid w:val="004F5923"/>
    <w:rsid w:val="004F5924"/>
    <w:rsid w:val="004F5A14"/>
    <w:rsid w:val="004F6A24"/>
    <w:rsid w:val="004F6B22"/>
    <w:rsid w:val="004F6D4C"/>
    <w:rsid w:val="004F7058"/>
    <w:rsid w:val="004F758A"/>
    <w:rsid w:val="004F75FF"/>
    <w:rsid w:val="004F7731"/>
    <w:rsid w:val="00500117"/>
    <w:rsid w:val="00501109"/>
    <w:rsid w:val="00501190"/>
    <w:rsid w:val="005018F1"/>
    <w:rsid w:val="00501A59"/>
    <w:rsid w:val="00501C0B"/>
    <w:rsid w:val="00501D67"/>
    <w:rsid w:val="00501E0F"/>
    <w:rsid w:val="00502471"/>
    <w:rsid w:val="00502777"/>
    <w:rsid w:val="0050288E"/>
    <w:rsid w:val="005028B3"/>
    <w:rsid w:val="00502917"/>
    <w:rsid w:val="00502C6A"/>
    <w:rsid w:val="0050308C"/>
    <w:rsid w:val="00503B6C"/>
    <w:rsid w:val="00503BD6"/>
    <w:rsid w:val="005041BF"/>
    <w:rsid w:val="00504807"/>
    <w:rsid w:val="00504FD8"/>
    <w:rsid w:val="005052FE"/>
    <w:rsid w:val="00505384"/>
    <w:rsid w:val="005055C1"/>
    <w:rsid w:val="00505681"/>
    <w:rsid w:val="00505A2B"/>
    <w:rsid w:val="00505B9E"/>
    <w:rsid w:val="00505C30"/>
    <w:rsid w:val="00505CFC"/>
    <w:rsid w:val="00505DBF"/>
    <w:rsid w:val="0050609F"/>
    <w:rsid w:val="00506555"/>
    <w:rsid w:val="005065A2"/>
    <w:rsid w:val="0050681F"/>
    <w:rsid w:val="00506C3A"/>
    <w:rsid w:val="00506C98"/>
    <w:rsid w:val="00507077"/>
    <w:rsid w:val="00507240"/>
    <w:rsid w:val="0050790A"/>
    <w:rsid w:val="00507A2A"/>
    <w:rsid w:val="00507A5A"/>
    <w:rsid w:val="005105C1"/>
    <w:rsid w:val="00510A2E"/>
    <w:rsid w:val="00510DED"/>
    <w:rsid w:val="0051105D"/>
    <w:rsid w:val="0051105F"/>
    <w:rsid w:val="00511309"/>
    <w:rsid w:val="00511508"/>
    <w:rsid w:val="005119F7"/>
    <w:rsid w:val="00511AF6"/>
    <w:rsid w:val="00511EA8"/>
    <w:rsid w:val="00511FCA"/>
    <w:rsid w:val="005124F1"/>
    <w:rsid w:val="005127E8"/>
    <w:rsid w:val="00512926"/>
    <w:rsid w:val="005129BE"/>
    <w:rsid w:val="00512B2F"/>
    <w:rsid w:val="00512BCA"/>
    <w:rsid w:val="00512E6F"/>
    <w:rsid w:val="00513275"/>
    <w:rsid w:val="00513374"/>
    <w:rsid w:val="00513A4B"/>
    <w:rsid w:val="00513B79"/>
    <w:rsid w:val="00513F96"/>
    <w:rsid w:val="0051406C"/>
    <w:rsid w:val="00514550"/>
    <w:rsid w:val="005145B2"/>
    <w:rsid w:val="005147A7"/>
    <w:rsid w:val="00514872"/>
    <w:rsid w:val="00514DED"/>
    <w:rsid w:val="005153DB"/>
    <w:rsid w:val="00515870"/>
    <w:rsid w:val="00515AF0"/>
    <w:rsid w:val="00515B3E"/>
    <w:rsid w:val="00515F1F"/>
    <w:rsid w:val="005162BC"/>
    <w:rsid w:val="005164F5"/>
    <w:rsid w:val="00516BA6"/>
    <w:rsid w:val="00516CE3"/>
    <w:rsid w:val="00517028"/>
    <w:rsid w:val="00517237"/>
    <w:rsid w:val="005172AE"/>
    <w:rsid w:val="005173F0"/>
    <w:rsid w:val="005175E9"/>
    <w:rsid w:val="005176BA"/>
    <w:rsid w:val="005179B6"/>
    <w:rsid w:val="00517A9E"/>
    <w:rsid w:val="00517B97"/>
    <w:rsid w:val="00517CB1"/>
    <w:rsid w:val="00517EC1"/>
    <w:rsid w:val="0051AA11"/>
    <w:rsid w:val="0052008E"/>
    <w:rsid w:val="005205E7"/>
    <w:rsid w:val="0052068F"/>
    <w:rsid w:val="005206A1"/>
    <w:rsid w:val="0052150B"/>
    <w:rsid w:val="0052157A"/>
    <w:rsid w:val="0052172D"/>
    <w:rsid w:val="005217F2"/>
    <w:rsid w:val="0052184F"/>
    <w:rsid w:val="00521997"/>
    <w:rsid w:val="00521E98"/>
    <w:rsid w:val="00521F26"/>
    <w:rsid w:val="00522694"/>
    <w:rsid w:val="00523358"/>
    <w:rsid w:val="0052368A"/>
    <w:rsid w:val="0052397E"/>
    <w:rsid w:val="00523C8A"/>
    <w:rsid w:val="00524483"/>
    <w:rsid w:val="00524491"/>
    <w:rsid w:val="005245D4"/>
    <w:rsid w:val="00524754"/>
    <w:rsid w:val="00524D4F"/>
    <w:rsid w:val="00525555"/>
    <w:rsid w:val="00525760"/>
    <w:rsid w:val="0052595E"/>
    <w:rsid w:val="00525CFA"/>
    <w:rsid w:val="00526017"/>
    <w:rsid w:val="00526186"/>
    <w:rsid w:val="0052682C"/>
    <w:rsid w:val="00526B1F"/>
    <w:rsid w:val="00526B2F"/>
    <w:rsid w:val="00526B80"/>
    <w:rsid w:val="00526C8F"/>
    <w:rsid w:val="00527077"/>
    <w:rsid w:val="00527147"/>
    <w:rsid w:val="00527176"/>
    <w:rsid w:val="0052756A"/>
    <w:rsid w:val="005277A6"/>
    <w:rsid w:val="00527F51"/>
    <w:rsid w:val="00528D8B"/>
    <w:rsid w:val="0053015D"/>
    <w:rsid w:val="0053037A"/>
    <w:rsid w:val="00530558"/>
    <w:rsid w:val="005305C7"/>
    <w:rsid w:val="0053092E"/>
    <w:rsid w:val="00530974"/>
    <w:rsid w:val="00530C1D"/>
    <w:rsid w:val="00530D42"/>
    <w:rsid w:val="00530ECD"/>
    <w:rsid w:val="005315C2"/>
    <w:rsid w:val="005319DF"/>
    <w:rsid w:val="00531ADA"/>
    <w:rsid w:val="00531B20"/>
    <w:rsid w:val="00531D78"/>
    <w:rsid w:val="00532135"/>
    <w:rsid w:val="0053226A"/>
    <w:rsid w:val="00532602"/>
    <w:rsid w:val="0053261F"/>
    <w:rsid w:val="0053273F"/>
    <w:rsid w:val="00532822"/>
    <w:rsid w:val="0053298F"/>
    <w:rsid w:val="0053312F"/>
    <w:rsid w:val="0053334D"/>
    <w:rsid w:val="00533BA2"/>
    <w:rsid w:val="00533E0F"/>
    <w:rsid w:val="00533FF2"/>
    <w:rsid w:val="005340BE"/>
    <w:rsid w:val="005341C6"/>
    <w:rsid w:val="005346C9"/>
    <w:rsid w:val="005347FC"/>
    <w:rsid w:val="005349C5"/>
    <w:rsid w:val="00534B6E"/>
    <w:rsid w:val="00534D53"/>
    <w:rsid w:val="0053535C"/>
    <w:rsid w:val="00535379"/>
    <w:rsid w:val="0053537A"/>
    <w:rsid w:val="00535613"/>
    <w:rsid w:val="00535A7A"/>
    <w:rsid w:val="00536454"/>
    <w:rsid w:val="00536BA3"/>
    <w:rsid w:val="00536D39"/>
    <w:rsid w:val="00536D3D"/>
    <w:rsid w:val="00536F36"/>
    <w:rsid w:val="0053749C"/>
    <w:rsid w:val="00537653"/>
    <w:rsid w:val="005377C7"/>
    <w:rsid w:val="0053782F"/>
    <w:rsid w:val="005378B3"/>
    <w:rsid w:val="00537963"/>
    <w:rsid w:val="005379A3"/>
    <w:rsid w:val="00537B93"/>
    <w:rsid w:val="00537CA7"/>
    <w:rsid w:val="00537EC3"/>
    <w:rsid w:val="005403D5"/>
    <w:rsid w:val="005405C4"/>
    <w:rsid w:val="00540E43"/>
    <w:rsid w:val="00541204"/>
    <w:rsid w:val="005413BE"/>
    <w:rsid w:val="005414D4"/>
    <w:rsid w:val="0054204E"/>
    <w:rsid w:val="005423C2"/>
    <w:rsid w:val="0054268D"/>
    <w:rsid w:val="0054272F"/>
    <w:rsid w:val="00542949"/>
    <w:rsid w:val="00542B60"/>
    <w:rsid w:val="00543014"/>
    <w:rsid w:val="0054336E"/>
    <w:rsid w:val="00543468"/>
    <w:rsid w:val="00543661"/>
    <w:rsid w:val="00543965"/>
    <w:rsid w:val="00543987"/>
    <w:rsid w:val="00544386"/>
    <w:rsid w:val="005446C6"/>
    <w:rsid w:val="00544879"/>
    <w:rsid w:val="00544EF7"/>
    <w:rsid w:val="005451A8"/>
    <w:rsid w:val="005454EB"/>
    <w:rsid w:val="00545C97"/>
    <w:rsid w:val="0054609D"/>
    <w:rsid w:val="00546C8B"/>
    <w:rsid w:val="00546CAE"/>
    <w:rsid w:val="00546D80"/>
    <w:rsid w:val="00546FD5"/>
    <w:rsid w:val="00546FF3"/>
    <w:rsid w:val="005471D5"/>
    <w:rsid w:val="0054763B"/>
    <w:rsid w:val="005476B5"/>
    <w:rsid w:val="005478D4"/>
    <w:rsid w:val="00547B56"/>
    <w:rsid w:val="005500D1"/>
    <w:rsid w:val="00550328"/>
    <w:rsid w:val="0055058C"/>
    <w:rsid w:val="0055088C"/>
    <w:rsid w:val="005509BE"/>
    <w:rsid w:val="00550A63"/>
    <w:rsid w:val="00550D16"/>
    <w:rsid w:val="00551546"/>
    <w:rsid w:val="00551826"/>
    <w:rsid w:val="00551855"/>
    <w:rsid w:val="00551D53"/>
    <w:rsid w:val="005522B6"/>
    <w:rsid w:val="00552404"/>
    <w:rsid w:val="005525A0"/>
    <w:rsid w:val="00552842"/>
    <w:rsid w:val="00552AAF"/>
    <w:rsid w:val="00552B11"/>
    <w:rsid w:val="00552C27"/>
    <w:rsid w:val="0055302E"/>
    <w:rsid w:val="00553250"/>
    <w:rsid w:val="00553270"/>
    <w:rsid w:val="005532AA"/>
    <w:rsid w:val="00553511"/>
    <w:rsid w:val="00553572"/>
    <w:rsid w:val="00554071"/>
    <w:rsid w:val="005547B3"/>
    <w:rsid w:val="00554B96"/>
    <w:rsid w:val="00554C48"/>
    <w:rsid w:val="00554CA8"/>
    <w:rsid w:val="005551AE"/>
    <w:rsid w:val="00555349"/>
    <w:rsid w:val="005556F8"/>
    <w:rsid w:val="0055575F"/>
    <w:rsid w:val="0055588F"/>
    <w:rsid w:val="00555E59"/>
    <w:rsid w:val="00556512"/>
    <w:rsid w:val="005566BD"/>
    <w:rsid w:val="005569E8"/>
    <w:rsid w:val="00556A40"/>
    <w:rsid w:val="00556E72"/>
    <w:rsid w:val="00556EB3"/>
    <w:rsid w:val="00557009"/>
    <w:rsid w:val="00557097"/>
    <w:rsid w:val="00557277"/>
    <w:rsid w:val="00557800"/>
    <w:rsid w:val="00557984"/>
    <w:rsid w:val="00557A45"/>
    <w:rsid w:val="00557CD6"/>
    <w:rsid w:val="005602AD"/>
    <w:rsid w:val="00560411"/>
    <w:rsid w:val="00560E2D"/>
    <w:rsid w:val="00561033"/>
    <w:rsid w:val="00561125"/>
    <w:rsid w:val="0056130D"/>
    <w:rsid w:val="00561C2E"/>
    <w:rsid w:val="00562343"/>
    <w:rsid w:val="00562CAC"/>
    <w:rsid w:val="00562CAF"/>
    <w:rsid w:val="005630DF"/>
    <w:rsid w:val="00563B86"/>
    <w:rsid w:val="005643A5"/>
    <w:rsid w:val="00564839"/>
    <w:rsid w:val="00564B4D"/>
    <w:rsid w:val="00564C3A"/>
    <w:rsid w:val="00564CFD"/>
    <w:rsid w:val="00564F98"/>
    <w:rsid w:val="0056564B"/>
    <w:rsid w:val="0056570E"/>
    <w:rsid w:val="00565777"/>
    <w:rsid w:val="005657B4"/>
    <w:rsid w:val="00566038"/>
    <w:rsid w:val="005660E0"/>
    <w:rsid w:val="005664CF"/>
    <w:rsid w:val="0056671D"/>
    <w:rsid w:val="00566797"/>
    <w:rsid w:val="005669AD"/>
    <w:rsid w:val="005669CC"/>
    <w:rsid w:val="00566AAF"/>
    <w:rsid w:val="00566E75"/>
    <w:rsid w:val="00567146"/>
    <w:rsid w:val="0056723D"/>
    <w:rsid w:val="005677AA"/>
    <w:rsid w:val="00567922"/>
    <w:rsid w:val="00567929"/>
    <w:rsid w:val="00567B3A"/>
    <w:rsid w:val="005700D1"/>
    <w:rsid w:val="005704A5"/>
    <w:rsid w:val="005704CF"/>
    <w:rsid w:val="0057070C"/>
    <w:rsid w:val="00570A10"/>
    <w:rsid w:val="00571029"/>
    <w:rsid w:val="005713C8"/>
    <w:rsid w:val="005714B7"/>
    <w:rsid w:val="005715B8"/>
    <w:rsid w:val="005715DA"/>
    <w:rsid w:val="00571686"/>
    <w:rsid w:val="00571B90"/>
    <w:rsid w:val="00571C52"/>
    <w:rsid w:val="00571E08"/>
    <w:rsid w:val="00572088"/>
    <w:rsid w:val="00572243"/>
    <w:rsid w:val="0057294E"/>
    <w:rsid w:val="00572A92"/>
    <w:rsid w:val="00572E98"/>
    <w:rsid w:val="00572EEA"/>
    <w:rsid w:val="00572F50"/>
    <w:rsid w:val="00572F96"/>
    <w:rsid w:val="005732F5"/>
    <w:rsid w:val="005744A4"/>
    <w:rsid w:val="00574513"/>
    <w:rsid w:val="00574716"/>
    <w:rsid w:val="0057492E"/>
    <w:rsid w:val="00574B4E"/>
    <w:rsid w:val="00574D2F"/>
    <w:rsid w:val="00574EB0"/>
    <w:rsid w:val="0057535C"/>
    <w:rsid w:val="00575421"/>
    <w:rsid w:val="00575BD3"/>
    <w:rsid w:val="00575BE6"/>
    <w:rsid w:val="00575C0E"/>
    <w:rsid w:val="00575D68"/>
    <w:rsid w:val="0057615A"/>
    <w:rsid w:val="00576366"/>
    <w:rsid w:val="0057687F"/>
    <w:rsid w:val="00577670"/>
    <w:rsid w:val="005778A7"/>
    <w:rsid w:val="00580286"/>
    <w:rsid w:val="005808A6"/>
    <w:rsid w:val="00580C45"/>
    <w:rsid w:val="00581775"/>
    <w:rsid w:val="00581A68"/>
    <w:rsid w:val="00582045"/>
    <w:rsid w:val="00582630"/>
    <w:rsid w:val="005828F5"/>
    <w:rsid w:val="005833D0"/>
    <w:rsid w:val="005835BB"/>
    <w:rsid w:val="005837C5"/>
    <w:rsid w:val="005839FC"/>
    <w:rsid w:val="00583DC0"/>
    <w:rsid w:val="00584223"/>
    <w:rsid w:val="005843FB"/>
    <w:rsid w:val="005844A1"/>
    <w:rsid w:val="00584526"/>
    <w:rsid w:val="0058454B"/>
    <w:rsid w:val="00584685"/>
    <w:rsid w:val="0058507C"/>
    <w:rsid w:val="0058521F"/>
    <w:rsid w:val="00585386"/>
    <w:rsid w:val="00585539"/>
    <w:rsid w:val="00585632"/>
    <w:rsid w:val="0058567F"/>
    <w:rsid w:val="005857D3"/>
    <w:rsid w:val="005859A9"/>
    <w:rsid w:val="005859B3"/>
    <w:rsid w:val="00585A04"/>
    <w:rsid w:val="00585A96"/>
    <w:rsid w:val="00585AF3"/>
    <w:rsid w:val="00585BC2"/>
    <w:rsid w:val="0058603A"/>
    <w:rsid w:val="0058652B"/>
    <w:rsid w:val="00586A0A"/>
    <w:rsid w:val="00586C5B"/>
    <w:rsid w:val="00586E48"/>
    <w:rsid w:val="00586FF4"/>
    <w:rsid w:val="005876A9"/>
    <w:rsid w:val="00587710"/>
    <w:rsid w:val="005877BC"/>
    <w:rsid w:val="00587923"/>
    <w:rsid w:val="005879BD"/>
    <w:rsid w:val="00587B37"/>
    <w:rsid w:val="00587D1F"/>
    <w:rsid w:val="00587E89"/>
    <w:rsid w:val="0059071C"/>
    <w:rsid w:val="005907DB"/>
    <w:rsid w:val="0059085D"/>
    <w:rsid w:val="00590EB4"/>
    <w:rsid w:val="00590F10"/>
    <w:rsid w:val="00591282"/>
    <w:rsid w:val="0059129F"/>
    <w:rsid w:val="0059162C"/>
    <w:rsid w:val="00591CE2"/>
    <w:rsid w:val="00591D33"/>
    <w:rsid w:val="00592000"/>
    <w:rsid w:val="005921D5"/>
    <w:rsid w:val="00592C85"/>
    <w:rsid w:val="00592E87"/>
    <w:rsid w:val="00593090"/>
    <w:rsid w:val="00593134"/>
    <w:rsid w:val="00594465"/>
    <w:rsid w:val="00594597"/>
    <w:rsid w:val="00594624"/>
    <w:rsid w:val="005946EE"/>
    <w:rsid w:val="0059481F"/>
    <w:rsid w:val="00594A08"/>
    <w:rsid w:val="00594CDD"/>
    <w:rsid w:val="00594F68"/>
    <w:rsid w:val="00594FA1"/>
    <w:rsid w:val="0059500A"/>
    <w:rsid w:val="005954CF"/>
    <w:rsid w:val="005958A1"/>
    <w:rsid w:val="00595BC5"/>
    <w:rsid w:val="00595C4C"/>
    <w:rsid w:val="00595E54"/>
    <w:rsid w:val="00595E60"/>
    <w:rsid w:val="00596A9D"/>
    <w:rsid w:val="00596F57"/>
    <w:rsid w:val="005970E6"/>
    <w:rsid w:val="005970FC"/>
    <w:rsid w:val="00597183"/>
    <w:rsid w:val="00597CA1"/>
    <w:rsid w:val="005A0067"/>
    <w:rsid w:val="005A0223"/>
    <w:rsid w:val="005A09CA"/>
    <w:rsid w:val="005A1429"/>
    <w:rsid w:val="005A1764"/>
    <w:rsid w:val="005A1A71"/>
    <w:rsid w:val="005A1BA3"/>
    <w:rsid w:val="005A2284"/>
    <w:rsid w:val="005A2A0D"/>
    <w:rsid w:val="005A2A8D"/>
    <w:rsid w:val="005A2B26"/>
    <w:rsid w:val="005A2C23"/>
    <w:rsid w:val="005A2C38"/>
    <w:rsid w:val="005A2D8A"/>
    <w:rsid w:val="005A2DE9"/>
    <w:rsid w:val="005A2F9A"/>
    <w:rsid w:val="005A2F9B"/>
    <w:rsid w:val="005A33DC"/>
    <w:rsid w:val="005A3816"/>
    <w:rsid w:val="005A38D3"/>
    <w:rsid w:val="005A41FE"/>
    <w:rsid w:val="005A4629"/>
    <w:rsid w:val="005A4668"/>
    <w:rsid w:val="005A4900"/>
    <w:rsid w:val="005A4C37"/>
    <w:rsid w:val="005A4F9C"/>
    <w:rsid w:val="005A5170"/>
    <w:rsid w:val="005A57BA"/>
    <w:rsid w:val="005A6175"/>
    <w:rsid w:val="005A66C4"/>
    <w:rsid w:val="005A6F6A"/>
    <w:rsid w:val="005A7041"/>
    <w:rsid w:val="005A7216"/>
    <w:rsid w:val="005A744E"/>
    <w:rsid w:val="005A762C"/>
    <w:rsid w:val="005A7C32"/>
    <w:rsid w:val="005A7FE0"/>
    <w:rsid w:val="005B009C"/>
    <w:rsid w:val="005B0BCE"/>
    <w:rsid w:val="005B105B"/>
    <w:rsid w:val="005B10CF"/>
    <w:rsid w:val="005B1658"/>
    <w:rsid w:val="005B201A"/>
    <w:rsid w:val="005B2341"/>
    <w:rsid w:val="005B295C"/>
    <w:rsid w:val="005B2973"/>
    <w:rsid w:val="005B2C2C"/>
    <w:rsid w:val="005B2DE3"/>
    <w:rsid w:val="005B3073"/>
    <w:rsid w:val="005B3153"/>
    <w:rsid w:val="005B323A"/>
    <w:rsid w:val="005B35FE"/>
    <w:rsid w:val="005B37A5"/>
    <w:rsid w:val="005B3817"/>
    <w:rsid w:val="005B3891"/>
    <w:rsid w:val="005B4544"/>
    <w:rsid w:val="005B45EA"/>
    <w:rsid w:val="005B485B"/>
    <w:rsid w:val="005B4AD4"/>
    <w:rsid w:val="005B4FB6"/>
    <w:rsid w:val="005B5334"/>
    <w:rsid w:val="005B5388"/>
    <w:rsid w:val="005B5699"/>
    <w:rsid w:val="005B57DB"/>
    <w:rsid w:val="005B58C2"/>
    <w:rsid w:val="005B598A"/>
    <w:rsid w:val="005B5994"/>
    <w:rsid w:val="005B5BD0"/>
    <w:rsid w:val="005B5BD9"/>
    <w:rsid w:val="005B6039"/>
    <w:rsid w:val="005B61A2"/>
    <w:rsid w:val="005B6526"/>
    <w:rsid w:val="005B66EE"/>
    <w:rsid w:val="005B6874"/>
    <w:rsid w:val="005B6893"/>
    <w:rsid w:val="005B6A89"/>
    <w:rsid w:val="005B6AB5"/>
    <w:rsid w:val="005B6C97"/>
    <w:rsid w:val="005B7C72"/>
    <w:rsid w:val="005B7FC8"/>
    <w:rsid w:val="005C01C3"/>
    <w:rsid w:val="005C01F7"/>
    <w:rsid w:val="005C0251"/>
    <w:rsid w:val="005C0521"/>
    <w:rsid w:val="005C0743"/>
    <w:rsid w:val="005C0A46"/>
    <w:rsid w:val="005C0AFC"/>
    <w:rsid w:val="005C0B43"/>
    <w:rsid w:val="005C0FBB"/>
    <w:rsid w:val="005C1321"/>
    <w:rsid w:val="005C1A75"/>
    <w:rsid w:val="005C1C2E"/>
    <w:rsid w:val="005C1E2F"/>
    <w:rsid w:val="005C1F41"/>
    <w:rsid w:val="005C2182"/>
    <w:rsid w:val="005C232B"/>
    <w:rsid w:val="005C248F"/>
    <w:rsid w:val="005C2A6C"/>
    <w:rsid w:val="005C307D"/>
    <w:rsid w:val="005C3696"/>
    <w:rsid w:val="005C3774"/>
    <w:rsid w:val="005C3A8B"/>
    <w:rsid w:val="005C3ACD"/>
    <w:rsid w:val="005C3DAA"/>
    <w:rsid w:val="005C407D"/>
    <w:rsid w:val="005C46D0"/>
    <w:rsid w:val="005C4782"/>
    <w:rsid w:val="005C4823"/>
    <w:rsid w:val="005C5238"/>
    <w:rsid w:val="005C5725"/>
    <w:rsid w:val="005C5FE5"/>
    <w:rsid w:val="005C6773"/>
    <w:rsid w:val="005C7156"/>
    <w:rsid w:val="005C7337"/>
    <w:rsid w:val="005C7606"/>
    <w:rsid w:val="005C7B3D"/>
    <w:rsid w:val="005C7DBA"/>
    <w:rsid w:val="005C7F31"/>
    <w:rsid w:val="005D0039"/>
    <w:rsid w:val="005D01B5"/>
    <w:rsid w:val="005D01E3"/>
    <w:rsid w:val="005D0305"/>
    <w:rsid w:val="005D094A"/>
    <w:rsid w:val="005D0B00"/>
    <w:rsid w:val="005D0D45"/>
    <w:rsid w:val="005D0D5C"/>
    <w:rsid w:val="005D0D81"/>
    <w:rsid w:val="005D0F85"/>
    <w:rsid w:val="005D12CB"/>
    <w:rsid w:val="005D1637"/>
    <w:rsid w:val="005D1665"/>
    <w:rsid w:val="005D16CB"/>
    <w:rsid w:val="005D18F7"/>
    <w:rsid w:val="005D197D"/>
    <w:rsid w:val="005D1C81"/>
    <w:rsid w:val="005D1E49"/>
    <w:rsid w:val="005D1F8A"/>
    <w:rsid w:val="005D2678"/>
    <w:rsid w:val="005D28A6"/>
    <w:rsid w:val="005D2E2E"/>
    <w:rsid w:val="005D2EBA"/>
    <w:rsid w:val="005D32FC"/>
    <w:rsid w:val="005D3302"/>
    <w:rsid w:val="005D34F2"/>
    <w:rsid w:val="005D3750"/>
    <w:rsid w:val="005D3760"/>
    <w:rsid w:val="005D37BA"/>
    <w:rsid w:val="005D37F6"/>
    <w:rsid w:val="005D44C5"/>
    <w:rsid w:val="005D47F6"/>
    <w:rsid w:val="005D490E"/>
    <w:rsid w:val="005D4A81"/>
    <w:rsid w:val="005D4B3D"/>
    <w:rsid w:val="005D4B4F"/>
    <w:rsid w:val="005D4DA9"/>
    <w:rsid w:val="005D4DB5"/>
    <w:rsid w:val="005D4DCA"/>
    <w:rsid w:val="005D4F8E"/>
    <w:rsid w:val="005D536D"/>
    <w:rsid w:val="005D544D"/>
    <w:rsid w:val="005D5727"/>
    <w:rsid w:val="005D5868"/>
    <w:rsid w:val="005D5DE7"/>
    <w:rsid w:val="005D6018"/>
    <w:rsid w:val="005D61B0"/>
    <w:rsid w:val="005D6225"/>
    <w:rsid w:val="005D6244"/>
    <w:rsid w:val="005D6246"/>
    <w:rsid w:val="005D62ED"/>
    <w:rsid w:val="005D64E4"/>
    <w:rsid w:val="005D6B0D"/>
    <w:rsid w:val="005D6B11"/>
    <w:rsid w:val="005D6C74"/>
    <w:rsid w:val="005D6F13"/>
    <w:rsid w:val="005D6F47"/>
    <w:rsid w:val="005D70CB"/>
    <w:rsid w:val="005D7473"/>
    <w:rsid w:val="005D78E9"/>
    <w:rsid w:val="005D7A2C"/>
    <w:rsid w:val="005D7EA8"/>
    <w:rsid w:val="005E0082"/>
    <w:rsid w:val="005E01AB"/>
    <w:rsid w:val="005E04C3"/>
    <w:rsid w:val="005E12C7"/>
    <w:rsid w:val="005E133D"/>
    <w:rsid w:val="005E13F1"/>
    <w:rsid w:val="005E1707"/>
    <w:rsid w:val="005E195E"/>
    <w:rsid w:val="005E1B70"/>
    <w:rsid w:val="005E1C04"/>
    <w:rsid w:val="005E1DCE"/>
    <w:rsid w:val="005E2260"/>
    <w:rsid w:val="005E2C7D"/>
    <w:rsid w:val="005E2E75"/>
    <w:rsid w:val="005E3320"/>
    <w:rsid w:val="005E37D8"/>
    <w:rsid w:val="005E3887"/>
    <w:rsid w:val="005E3906"/>
    <w:rsid w:val="005E3D02"/>
    <w:rsid w:val="005E3D34"/>
    <w:rsid w:val="005E3DF4"/>
    <w:rsid w:val="005E4E71"/>
    <w:rsid w:val="005E4F10"/>
    <w:rsid w:val="005E55D8"/>
    <w:rsid w:val="005E669B"/>
    <w:rsid w:val="005E6701"/>
    <w:rsid w:val="005E7129"/>
    <w:rsid w:val="005E7462"/>
    <w:rsid w:val="005E759D"/>
    <w:rsid w:val="005E7605"/>
    <w:rsid w:val="005E77B9"/>
    <w:rsid w:val="005E79ED"/>
    <w:rsid w:val="005E7E53"/>
    <w:rsid w:val="005E7F9E"/>
    <w:rsid w:val="005EB1EA"/>
    <w:rsid w:val="005F003D"/>
    <w:rsid w:val="005F02C6"/>
    <w:rsid w:val="005F03E2"/>
    <w:rsid w:val="005F08EA"/>
    <w:rsid w:val="005F0A52"/>
    <w:rsid w:val="005F0D21"/>
    <w:rsid w:val="005F0DF5"/>
    <w:rsid w:val="005F0F58"/>
    <w:rsid w:val="005F0F83"/>
    <w:rsid w:val="005F169C"/>
    <w:rsid w:val="005F1827"/>
    <w:rsid w:val="005F1A29"/>
    <w:rsid w:val="005F1B8B"/>
    <w:rsid w:val="005F1C20"/>
    <w:rsid w:val="005F21EF"/>
    <w:rsid w:val="005F2318"/>
    <w:rsid w:val="005F24F0"/>
    <w:rsid w:val="005F24F6"/>
    <w:rsid w:val="005F25A2"/>
    <w:rsid w:val="005F2981"/>
    <w:rsid w:val="005F2FF3"/>
    <w:rsid w:val="005F34EF"/>
    <w:rsid w:val="005F368A"/>
    <w:rsid w:val="005F38C5"/>
    <w:rsid w:val="005F3F19"/>
    <w:rsid w:val="005F415F"/>
    <w:rsid w:val="005F45D6"/>
    <w:rsid w:val="005F47DF"/>
    <w:rsid w:val="005F4AE2"/>
    <w:rsid w:val="005F4B4D"/>
    <w:rsid w:val="005F507B"/>
    <w:rsid w:val="005F593D"/>
    <w:rsid w:val="005F5C0A"/>
    <w:rsid w:val="005F5C2A"/>
    <w:rsid w:val="005F6040"/>
    <w:rsid w:val="005F643B"/>
    <w:rsid w:val="005F650F"/>
    <w:rsid w:val="005F68C0"/>
    <w:rsid w:val="005F6A96"/>
    <w:rsid w:val="005F6D09"/>
    <w:rsid w:val="005F6D62"/>
    <w:rsid w:val="005F6EBA"/>
    <w:rsid w:val="005F6F15"/>
    <w:rsid w:val="005F7040"/>
    <w:rsid w:val="005F708A"/>
    <w:rsid w:val="005F75BB"/>
    <w:rsid w:val="005F767B"/>
    <w:rsid w:val="005F7EED"/>
    <w:rsid w:val="006002B8"/>
    <w:rsid w:val="006005AE"/>
    <w:rsid w:val="0060061D"/>
    <w:rsid w:val="006006DB"/>
    <w:rsid w:val="00600706"/>
    <w:rsid w:val="0060097E"/>
    <w:rsid w:val="00600ACC"/>
    <w:rsid w:val="00600E10"/>
    <w:rsid w:val="00601324"/>
    <w:rsid w:val="0060198D"/>
    <w:rsid w:val="006019F0"/>
    <w:rsid w:val="00601A10"/>
    <w:rsid w:val="00601D9A"/>
    <w:rsid w:val="006022DB"/>
    <w:rsid w:val="006026A7"/>
    <w:rsid w:val="00602CCC"/>
    <w:rsid w:val="00602FA0"/>
    <w:rsid w:val="00603364"/>
    <w:rsid w:val="006038AF"/>
    <w:rsid w:val="0060390A"/>
    <w:rsid w:val="00603B19"/>
    <w:rsid w:val="00603BC9"/>
    <w:rsid w:val="00603C6A"/>
    <w:rsid w:val="006042FE"/>
    <w:rsid w:val="00604634"/>
    <w:rsid w:val="00604A0D"/>
    <w:rsid w:val="00604A50"/>
    <w:rsid w:val="00604C7C"/>
    <w:rsid w:val="006051CB"/>
    <w:rsid w:val="006053EB"/>
    <w:rsid w:val="006057A9"/>
    <w:rsid w:val="00605C65"/>
    <w:rsid w:val="00605DC3"/>
    <w:rsid w:val="006064B3"/>
    <w:rsid w:val="00606C06"/>
    <w:rsid w:val="00606C3A"/>
    <w:rsid w:val="00606DB8"/>
    <w:rsid w:val="006077CB"/>
    <w:rsid w:val="006077F8"/>
    <w:rsid w:val="00607AD3"/>
    <w:rsid w:val="00607CAF"/>
    <w:rsid w:val="00607CC9"/>
    <w:rsid w:val="00610169"/>
    <w:rsid w:val="00610435"/>
    <w:rsid w:val="00610566"/>
    <w:rsid w:val="006105C3"/>
    <w:rsid w:val="006105E4"/>
    <w:rsid w:val="00610D08"/>
    <w:rsid w:val="00610D1F"/>
    <w:rsid w:val="00610E90"/>
    <w:rsid w:val="00611025"/>
    <w:rsid w:val="00611238"/>
    <w:rsid w:val="006113FB"/>
    <w:rsid w:val="0061140D"/>
    <w:rsid w:val="00611613"/>
    <w:rsid w:val="00611B18"/>
    <w:rsid w:val="00611F27"/>
    <w:rsid w:val="00612119"/>
    <w:rsid w:val="0061279A"/>
    <w:rsid w:val="00612BCD"/>
    <w:rsid w:val="00612C34"/>
    <w:rsid w:val="0061306A"/>
    <w:rsid w:val="00613108"/>
    <w:rsid w:val="00613296"/>
    <w:rsid w:val="006133B1"/>
    <w:rsid w:val="006136C3"/>
    <w:rsid w:val="00613FD6"/>
    <w:rsid w:val="00614243"/>
    <w:rsid w:val="00614BEE"/>
    <w:rsid w:val="00614F1E"/>
    <w:rsid w:val="006152E4"/>
    <w:rsid w:val="006156E4"/>
    <w:rsid w:val="00615A0D"/>
    <w:rsid w:val="00615D4D"/>
    <w:rsid w:val="00615EF2"/>
    <w:rsid w:val="00616563"/>
    <w:rsid w:val="006169C3"/>
    <w:rsid w:val="00616C5E"/>
    <w:rsid w:val="00616E2A"/>
    <w:rsid w:val="006172A0"/>
    <w:rsid w:val="0061740F"/>
    <w:rsid w:val="006175C4"/>
    <w:rsid w:val="00617A70"/>
    <w:rsid w:val="00617BF1"/>
    <w:rsid w:val="00617D10"/>
    <w:rsid w:val="00617E99"/>
    <w:rsid w:val="00620108"/>
    <w:rsid w:val="006209BA"/>
    <w:rsid w:val="00620C5A"/>
    <w:rsid w:val="00620F6F"/>
    <w:rsid w:val="00621217"/>
    <w:rsid w:val="006212CA"/>
    <w:rsid w:val="00621395"/>
    <w:rsid w:val="00621752"/>
    <w:rsid w:val="0062194D"/>
    <w:rsid w:val="00621AB3"/>
    <w:rsid w:val="00621E87"/>
    <w:rsid w:val="006225CB"/>
    <w:rsid w:val="00622A4D"/>
    <w:rsid w:val="00622B21"/>
    <w:rsid w:val="00622BF2"/>
    <w:rsid w:val="0062386E"/>
    <w:rsid w:val="00623C55"/>
    <w:rsid w:val="00623FB7"/>
    <w:rsid w:val="006241EB"/>
    <w:rsid w:val="006243CA"/>
    <w:rsid w:val="006246E1"/>
    <w:rsid w:val="00624793"/>
    <w:rsid w:val="00624E4C"/>
    <w:rsid w:val="00624E69"/>
    <w:rsid w:val="00625D39"/>
    <w:rsid w:val="00625D55"/>
    <w:rsid w:val="00625DE9"/>
    <w:rsid w:val="00625F86"/>
    <w:rsid w:val="006261EA"/>
    <w:rsid w:val="006261F8"/>
    <w:rsid w:val="006267DD"/>
    <w:rsid w:val="00626973"/>
    <w:rsid w:val="00626A39"/>
    <w:rsid w:val="00626F3F"/>
    <w:rsid w:val="00627052"/>
    <w:rsid w:val="006272B9"/>
    <w:rsid w:val="006278A7"/>
    <w:rsid w:val="00627B70"/>
    <w:rsid w:val="00627D53"/>
    <w:rsid w:val="00627DAC"/>
    <w:rsid w:val="0063017E"/>
    <w:rsid w:val="00630566"/>
    <w:rsid w:val="00630ECB"/>
    <w:rsid w:val="0063105A"/>
    <w:rsid w:val="00631659"/>
    <w:rsid w:val="00631EB8"/>
    <w:rsid w:val="006324B5"/>
    <w:rsid w:val="00632625"/>
    <w:rsid w:val="00632701"/>
    <w:rsid w:val="006327C8"/>
    <w:rsid w:val="006329E6"/>
    <w:rsid w:val="00632E25"/>
    <w:rsid w:val="00632F5D"/>
    <w:rsid w:val="0063317A"/>
    <w:rsid w:val="00633207"/>
    <w:rsid w:val="006332E1"/>
    <w:rsid w:val="00633657"/>
    <w:rsid w:val="006339B9"/>
    <w:rsid w:val="006341CA"/>
    <w:rsid w:val="00634593"/>
    <w:rsid w:val="00634AC3"/>
    <w:rsid w:val="00634C5D"/>
    <w:rsid w:val="006352D6"/>
    <w:rsid w:val="006356E8"/>
    <w:rsid w:val="00635D48"/>
    <w:rsid w:val="006362C9"/>
    <w:rsid w:val="00636320"/>
    <w:rsid w:val="006364BB"/>
    <w:rsid w:val="00636639"/>
    <w:rsid w:val="0063691F"/>
    <w:rsid w:val="00636F78"/>
    <w:rsid w:val="006370C3"/>
    <w:rsid w:val="006372F9"/>
    <w:rsid w:val="00637A11"/>
    <w:rsid w:val="00637CCD"/>
    <w:rsid w:val="006400FE"/>
    <w:rsid w:val="00640116"/>
    <w:rsid w:val="0064012F"/>
    <w:rsid w:val="0064016C"/>
    <w:rsid w:val="00640206"/>
    <w:rsid w:val="00640635"/>
    <w:rsid w:val="006406FF"/>
    <w:rsid w:val="0064084B"/>
    <w:rsid w:val="00640B35"/>
    <w:rsid w:val="00640F0E"/>
    <w:rsid w:val="0064114A"/>
    <w:rsid w:val="00641C99"/>
    <w:rsid w:val="00642572"/>
    <w:rsid w:val="006426E9"/>
    <w:rsid w:val="0064271B"/>
    <w:rsid w:val="0064326E"/>
    <w:rsid w:val="00643545"/>
    <w:rsid w:val="006436FA"/>
    <w:rsid w:val="006437A3"/>
    <w:rsid w:val="0064391E"/>
    <w:rsid w:val="00643B5A"/>
    <w:rsid w:val="00643DCA"/>
    <w:rsid w:val="0064427C"/>
    <w:rsid w:val="006443A3"/>
    <w:rsid w:val="006448B8"/>
    <w:rsid w:val="00644DB7"/>
    <w:rsid w:val="00644F4A"/>
    <w:rsid w:val="00645141"/>
    <w:rsid w:val="00645173"/>
    <w:rsid w:val="00645380"/>
    <w:rsid w:val="00645527"/>
    <w:rsid w:val="00645586"/>
    <w:rsid w:val="006459E6"/>
    <w:rsid w:val="00645FB0"/>
    <w:rsid w:val="006460EE"/>
    <w:rsid w:val="00646206"/>
    <w:rsid w:val="0064640F"/>
    <w:rsid w:val="00646489"/>
    <w:rsid w:val="00646889"/>
    <w:rsid w:val="00646B18"/>
    <w:rsid w:val="00646BA9"/>
    <w:rsid w:val="00646C8C"/>
    <w:rsid w:val="00646E97"/>
    <w:rsid w:val="0064713C"/>
    <w:rsid w:val="006475FA"/>
    <w:rsid w:val="006477CF"/>
    <w:rsid w:val="006477D0"/>
    <w:rsid w:val="00647E0A"/>
    <w:rsid w:val="00650314"/>
    <w:rsid w:val="0065066A"/>
    <w:rsid w:val="00650CC9"/>
    <w:rsid w:val="00650DB3"/>
    <w:rsid w:val="00650DB8"/>
    <w:rsid w:val="0065188E"/>
    <w:rsid w:val="006521E6"/>
    <w:rsid w:val="006528B7"/>
    <w:rsid w:val="00652BC8"/>
    <w:rsid w:val="00652DAB"/>
    <w:rsid w:val="006532C3"/>
    <w:rsid w:val="00653762"/>
    <w:rsid w:val="00653CB4"/>
    <w:rsid w:val="00653F42"/>
    <w:rsid w:val="00654065"/>
    <w:rsid w:val="006544C0"/>
    <w:rsid w:val="006549D4"/>
    <w:rsid w:val="00654AC3"/>
    <w:rsid w:val="00655028"/>
    <w:rsid w:val="00655557"/>
    <w:rsid w:val="0065577A"/>
    <w:rsid w:val="0065587A"/>
    <w:rsid w:val="00655C51"/>
    <w:rsid w:val="00655FD0"/>
    <w:rsid w:val="0065669B"/>
    <w:rsid w:val="006566DB"/>
    <w:rsid w:val="006567B8"/>
    <w:rsid w:val="00656C08"/>
    <w:rsid w:val="00656DF5"/>
    <w:rsid w:val="00657588"/>
    <w:rsid w:val="006577CE"/>
    <w:rsid w:val="006577DF"/>
    <w:rsid w:val="00657F3F"/>
    <w:rsid w:val="006602E2"/>
    <w:rsid w:val="006604D5"/>
    <w:rsid w:val="00660926"/>
    <w:rsid w:val="00660B32"/>
    <w:rsid w:val="00661243"/>
    <w:rsid w:val="006612D3"/>
    <w:rsid w:val="006613DD"/>
    <w:rsid w:val="006617F7"/>
    <w:rsid w:val="0066235D"/>
    <w:rsid w:val="0066246E"/>
    <w:rsid w:val="006625A4"/>
    <w:rsid w:val="00662C06"/>
    <w:rsid w:val="00662E41"/>
    <w:rsid w:val="0066320E"/>
    <w:rsid w:val="0066320F"/>
    <w:rsid w:val="0066353E"/>
    <w:rsid w:val="0066359E"/>
    <w:rsid w:val="006637FF"/>
    <w:rsid w:val="00663A0F"/>
    <w:rsid w:val="00663B07"/>
    <w:rsid w:val="00663C1E"/>
    <w:rsid w:val="00663E5A"/>
    <w:rsid w:val="0066496F"/>
    <w:rsid w:val="00664A0C"/>
    <w:rsid w:val="00665494"/>
    <w:rsid w:val="006654FC"/>
    <w:rsid w:val="00665D81"/>
    <w:rsid w:val="006665CD"/>
    <w:rsid w:val="0066661B"/>
    <w:rsid w:val="006667B3"/>
    <w:rsid w:val="00666814"/>
    <w:rsid w:val="00666AAE"/>
    <w:rsid w:val="00666E3F"/>
    <w:rsid w:val="00666EDA"/>
    <w:rsid w:val="00667226"/>
    <w:rsid w:val="00667337"/>
    <w:rsid w:val="00667416"/>
    <w:rsid w:val="0066742A"/>
    <w:rsid w:val="00667937"/>
    <w:rsid w:val="00667B39"/>
    <w:rsid w:val="00667D18"/>
    <w:rsid w:val="00667D3A"/>
    <w:rsid w:val="00670111"/>
    <w:rsid w:val="00670632"/>
    <w:rsid w:val="00670997"/>
    <w:rsid w:val="00670DEE"/>
    <w:rsid w:val="00670FB9"/>
    <w:rsid w:val="00671763"/>
    <w:rsid w:val="0067190B"/>
    <w:rsid w:val="00671BED"/>
    <w:rsid w:val="00671BFA"/>
    <w:rsid w:val="00671E75"/>
    <w:rsid w:val="00672006"/>
    <w:rsid w:val="00672783"/>
    <w:rsid w:val="0067295B"/>
    <w:rsid w:val="0067299E"/>
    <w:rsid w:val="00672F34"/>
    <w:rsid w:val="0067354F"/>
    <w:rsid w:val="0067357D"/>
    <w:rsid w:val="006736B8"/>
    <w:rsid w:val="00673A55"/>
    <w:rsid w:val="006744D5"/>
    <w:rsid w:val="00674739"/>
    <w:rsid w:val="00674A61"/>
    <w:rsid w:val="00674B81"/>
    <w:rsid w:val="0067539A"/>
    <w:rsid w:val="006755A7"/>
    <w:rsid w:val="006759C1"/>
    <w:rsid w:val="00675A29"/>
    <w:rsid w:val="00675C32"/>
    <w:rsid w:val="00676248"/>
    <w:rsid w:val="0067642A"/>
    <w:rsid w:val="00676767"/>
    <w:rsid w:val="00676865"/>
    <w:rsid w:val="00676A2F"/>
    <w:rsid w:val="00677265"/>
    <w:rsid w:val="0067730D"/>
    <w:rsid w:val="0067746F"/>
    <w:rsid w:val="006779C6"/>
    <w:rsid w:val="00677D19"/>
    <w:rsid w:val="00677E9B"/>
    <w:rsid w:val="00677FB8"/>
    <w:rsid w:val="0068013A"/>
    <w:rsid w:val="00680239"/>
    <w:rsid w:val="006802B7"/>
    <w:rsid w:val="006808A6"/>
    <w:rsid w:val="00680B50"/>
    <w:rsid w:val="00680D39"/>
    <w:rsid w:val="00680F2B"/>
    <w:rsid w:val="0068102A"/>
    <w:rsid w:val="0068153E"/>
    <w:rsid w:val="006815B7"/>
    <w:rsid w:val="006816F1"/>
    <w:rsid w:val="00681717"/>
    <w:rsid w:val="006820B2"/>
    <w:rsid w:val="006821AD"/>
    <w:rsid w:val="006826C1"/>
    <w:rsid w:val="006827BD"/>
    <w:rsid w:val="0068289A"/>
    <w:rsid w:val="00682C46"/>
    <w:rsid w:val="00683361"/>
    <w:rsid w:val="006833EC"/>
    <w:rsid w:val="00683E10"/>
    <w:rsid w:val="006841AE"/>
    <w:rsid w:val="006841F7"/>
    <w:rsid w:val="00684599"/>
    <w:rsid w:val="00684AE3"/>
    <w:rsid w:val="00684B23"/>
    <w:rsid w:val="00684B88"/>
    <w:rsid w:val="00684CCB"/>
    <w:rsid w:val="006850B8"/>
    <w:rsid w:val="006852DC"/>
    <w:rsid w:val="00685441"/>
    <w:rsid w:val="006854D7"/>
    <w:rsid w:val="006854E6"/>
    <w:rsid w:val="006855D6"/>
    <w:rsid w:val="006858BB"/>
    <w:rsid w:val="0068591C"/>
    <w:rsid w:val="00685E54"/>
    <w:rsid w:val="00685F22"/>
    <w:rsid w:val="0068653B"/>
    <w:rsid w:val="00686BC5"/>
    <w:rsid w:val="00686D12"/>
    <w:rsid w:val="00686DA4"/>
    <w:rsid w:val="006872A8"/>
    <w:rsid w:val="00687392"/>
    <w:rsid w:val="00687A34"/>
    <w:rsid w:val="00690494"/>
    <w:rsid w:val="00690680"/>
    <w:rsid w:val="006907EA"/>
    <w:rsid w:val="00690A68"/>
    <w:rsid w:val="00690C0D"/>
    <w:rsid w:val="006913FE"/>
    <w:rsid w:val="0069152E"/>
    <w:rsid w:val="006919C4"/>
    <w:rsid w:val="00691A6A"/>
    <w:rsid w:val="00691B20"/>
    <w:rsid w:val="00692100"/>
    <w:rsid w:val="00692314"/>
    <w:rsid w:val="0069287C"/>
    <w:rsid w:val="006929F9"/>
    <w:rsid w:val="00692D31"/>
    <w:rsid w:val="00692F18"/>
    <w:rsid w:val="00692F2D"/>
    <w:rsid w:val="0069321D"/>
    <w:rsid w:val="006935E3"/>
    <w:rsid w:val="006946CB"/>
    <w:rsid w:val="00695770"/>
    <w:rsid w:val="0069585D"/>
    <w:rsid w:val="006959D2"/>
    <w:rsid w:val="00696343"/>
    <w:rsid w:val="0069684B"/>
    <w:rsid w:val="00696A7C"/>
    <w:rsid w:val="0069712D"/>
    <w:rsid w:val="0069721E"/>
    <w:rsid w:val="0069734E"/>
    <w:rsid w:val="00697449"/>
    <w:rsid w:val="0069D054"/>
    <w:rsid w:val="006A01FD"/>
    <w:rsid w:val="006A073C"/>
    <w:rsid w:val="006A0847"/>
    <w:rsid w:val="006A09F7"/>
    <w:rsid w:val="006A0B33"/>
    <w:rsid w:val="006A0DAD"/>
    <w:rsid w:val="006A0DF6"/>
    <w:rsid w:val="006A11B5"/>
    <w:rsid w:val="006A1285"/>
    <w:rsid w:val="006A16D0"/>
    <w:rsid w:val="006A27F7"/>
    <w:rsid w:val="006A2879"/>
    <w:rsid w:val="006A28E8"/>
    <w:rsid w:val="006A2E65"/>
    <w:rsid w:val="006A31AF"/>
    <w:rsid w:val="006A3352"/>
    <w:rsid w:val="006A33CB"/>
    <w:rsid w:val="006A3AFF"/>
    <w:rsid w:val="006A3B76"/>
    <w:rsid w:val="006A4BEF"/>
    <w:rsid w:val="006A4CCE"/>
    <w:rsid w:val="006A4EBA"/>
    <w:rsid w:val="006A5563"/>
    <w:rsid w:val="006A5596"/>
    <w:rsid w:val="006A5913"/>
    <w:rsid w:val="006A5F98"/>
    <w:rsid w:val="006A5FED"/>
    <w:rsid w:val="006A60D4"/>
    <w:rsid w:val="006A6233"/>
    <w:rsid w:val="006A62DE"/>
    <w:rsid w:val="006A65B2"/>
    <w:rsid w:val="006A681E"/>
    <w:rsid w:val="006A6952"/>
    <w:rsid w:val="006A6BD5"/>
    <w:rsid w:val="006A6D04"/>
    <w:rsid w:val="006A6DBA"/>
    <w:rsid w:val="006A7128"/>
    <w:rsid w:val="006A7328"/>
    <w:rsid w:val="006A7499"/>
    <w:rsid w:val="006A752E"/>
    <w:rsid w:val="006A78F3"/>
    <w:rsid w:val="006A7A80"/>
    <w:rsid w:val="006A7AE9"/>
    <w:rsid w:val="006A7D4A"/>
    <w:rsid w:val="006B0BCA"/>
    <w:rsid w:val="006B1174"/>
    <w:rsid w:val="006B14EA"/>
    <w:rsid w:val="006B1758"/>
    <w:rsid w:val="006B17E5"/>
    <w:rsid w:val="006B19D0"/>
    <w:rsid w:val="006B2216"/>
    <w:rsid w:val="006B2275"/>
    <w:rsid w:val="006B22C9"/>
    <w:rsid w:val="006B291F"/>
    <w:rsid w:val="006B2A34"/>
    <w:rsid w:val="006B3025"/>
    <w:rsid w:val="006B3247"/>
    <w:rsid w:val="006B32C6"/>
    <w:rsid w:val="006B32E0"/>
    <w:rsid w:val="006B33B4"/>
    <w:rsid w:val="006B39E7"/>
    <w:rsid w:val="006B3A3B"/>
    <w:rsid w:val="006B3E13"/>
    <w:rsid w:val="006B3F02"/>
    <w:rsid w:val="006B4085"/>
    <w:rsid w:val="006B431F"/>
    <w:rsid w:val="006B4419"/>
    <w:rsid w:val="006B447A"/>
    <w:rsid w:val="006B458F"/>
    <w:rsid w:val="006B46CB"/>
    <w:rsid w:val="006B4716"/>
    <w:rsid w:val="006B494C"/>
    <w:rsid w:val="006B49B6"/>
    <w:rsid w:val="006B4AC1"/>
    <w:rsid w:val="006B4F19"/>
    <w:rsid w:val="006B57C9"/>
    <w:rsid w:val="006B5823"/>
    <w:rsid w:val="006B5B2C"/>
    <w:rsid w:val="006B6346"/>
    <w:rsid w:val="006B63A3"/>
    <w:rsid w:val="006B63B8"/>
    <w:rsid w:val="006B661C"/>
    <w:rsid w:val="006B6767"/>
    <w:rsid w:val="006B67D7"/>
    <w:rsid w:val="006B690B"/>
    <w:rsid w:val="006B74D3"/>
    <w:rsid w:val="006B7E24"/>
    <w:rsid w:val="006B7FDC"/>
    <w:rsid w:val="006C015A"/>
    <w:rsid w:val="006C0263"/>
    <w:rsid w:val="006C03A5"/>
    <w:rsid w:val="006C07E2"/>
    <w:rsid w:val="006C08CC"/>
    <w:rsid w:val="006C0930"/>
    <w:rsid w:val="006C0A14"/>
    <w:rsid w:val="006C0ADF"/>
    <w:rsid w:val="006C1147"/>
    <w:rsid w:val="006C1759"/>
    <w:rsid w:val="006C17EE"/>
    <w:rsid w:val="006C1F94"/>
    <w:rsid w:val="006C2B2C"/>
    <w:rsid w:val="006C3419"/>
    <w:rsid w:val="006C3653"/>
    <w:rsid w:val="006C39B9"/>
    <w:rsid w:val="006C3E69"/>
    <w:rsid w:val="006C4222"/>
    <w:rsid w:val="006C42E5"/>
    <w:rsid w:val="006C4502"/>
    <w:rsid w:val="006C45D5"/>
    <w:rsid w:val="006C47B7"/>
    <w:rsid w:val="006C4C15"/>
    <w:rsid w:val="006C5538"/>
    <w:rsid w:val="006C584F"/>
    <w:rsid w:val="006C5897"/>
    <w:rsid w:val="006C58A6"/>
    <w:rsid w:val="006C5CF0"/>
    <w:rsid w:val="006C5FE7"/>
    <w:rsid w:val="006C6093"/>
    <w:rsid w:val="006C60B9"/>
    <w:rsid w:val="006C6841"/>
    <w:rsid w:val="006C68D0"/>
    <w:rsid w:val="006C6914"/>
    <w:rsid w:val="006C6D0C"/>
    <w:rsid w:val="006C72D8"/>
    <w:rsid w:val="006C733A"/>
    <w:rsid w:val="006C7A95"/>
    <w:rsid w:val="006C7BDE"/>
    <w:rsid w:val="006C7FE6"/>
    <w:rsid w:val="006D029A"/>
    <w:rsid w:val="006D071C"/>
    <w:rsid w:val="006D0EB4"/>
    <w:rsid w:val="006D15A7"/>
    <w:rsid w:val="006D15C7"/>
    <w:rsid w:val="006D168A"/>
    <w:rsid w:val="006D1A3D"/>
    <w:rsid w:val="006D1D26"/>
    <w:rsid w:val="006D1DD7"/>
    <w:rsid w:val="006D1DF7"/>
    <w:rsid w:val="006D1E5B"/>
    <w:rsid w:val="006D1F62"/>
    <w:rsid w:val="006D220E"/>
    <w:rsid w:val="006D224F"/>
    <w:rsid w:val="006D251A"/>
    <w:rsid w:val="006D2C10"/>
    <w:rsid w:val="006D2EAD"/>
    <w:rsid w:val="006D3034"/>
    <w:rsid w:val="006D338C"/>
    <w:rsid w:val="006D339D"/>
    <w:rsid w:val="006D33AC"/>
    <w:rsid w:val="006D342C"/>
    <w:rsid w:val="006D345D"/>
    <w:rsid w:val="006D356F"/>
    <w:rsid w:val="006D3CAC"/>
    <w:rsid w:val="006D3F66"/>
    <w:rsid w:val="006D4021"/>
    <w:rsid w:val="006D4588"/>
    <w:rsid w:val="006D49A9"/>
    <w:rsid w:val="006D4B76"/>
    <w:rsid w:val="006D56D5"/>
    <w:rsid w:val="006D5706"/>
    <w:rsid w:val="006D5915"/>
    <w:rsid w:val="006D6045"/>
    <w:rsid w:val="006D6599"/>
    <w:rsid w:val="006D6644"/>
    <w:rsid w:val="006D66D3"/>
    <w:rsid w:val="006D68A5"/>
    <w:rsid w:val="006D6BB1"/>
    <w:rsid w:val="006D7007"/>
    <w:rsid w:val="006D7111"/>
    <w:rsid w:val="006D73E7"/>
    <w:rsid w:val="006D7447"/>
    <w:rsid w:val="006D7852"/>
    <w:rsid w:val="006E00BE"/>
    <w:rsid w:val="006E011F"/>
    <w:rsid w:val="006E01A1"/>
    <w:rsid w:val="006E01AB"/>
    <w:rsid w:val="006E02BE"/>
    <w:rsid w:val="006E0EDD"/>
    <w:rsid w:val="006E0FCA"/>
    <w:rsid w:val="006E100A"/>
    <w:rsid w:val="006E14DE"/>
    <w:rsid w:val="006E15E8"/>
    <w:rsid w:val="006E17F0"/>
    <w:rsid w:val="006E1B29"/>
    <w:rsid w:val="006E1C7D"/>
    <w:rsid w:val="006E2E30"/>
    <w:rsid w:val="006E3203"/>
    <w:rsid w:val="006E34A7"/>
    <w:rsid w:val="006E36D1"/>
    <w:rsid w:val="006E37FF"/>
    <w:rsid w:val="006E3981"/>
    <w:rsid w:val="006E3FD3"/>
    <w:rsid w:val="006E4868"/>
    <w:rsid w:val="006E4A11"/>
    <w:rsid w:val="006E50D4"/>
    <w:rsid w:val="006E51B4"/>
    <w:rsid w:val="006E5355"/>
    <w:rsid w:val="006E5369"/>
    <w:rsid w:val="006E537E"/>
    <w:rsid w:val="006E5C25"/>
    <w:rsid w:val="006E5C28"/>
    <w:rsid w:val="006E5C4A"/>
    <w:rsid w:val="006E5CFC"/>
    <w:rsid w:val="006E5DC3"/>
    <w:rsid w:val="006E5E9B"/>
    <w:rsid w:val="006E6266"/>
    <w:rsid w:val="006E653C"/>
    <w:rsid w:val="006E6A9C"/>
    <w:rsid w:val="006E6DE6"/>
    <w:rsid w:val="006E6F7F"/>
    <w:rsid w:val="006E6FEF"/>
    <w:rsid w:val="006E74D1"/>
    <w:rsid w:val="006E766B"/>
    <w:rsid w:val="006E78BE"/>
    <w:rsid w:val="006E7C9F"/>
    <w:rsid w:val="006F059A"/>
    <w:rsid w:val="006F0854"/>
    <w:rsid w:val="006F08AD"/>
    <w:rsid w:val="006F0E8B"/>
    <w:rsid w:val="006F120A"/>
    <w:rsid w:val="006F124B"/>
    <w:rsid w:val="006F13B8"/>
    <w:rsid w:val="006F15A6"/>
    <w:rsid w:val="006F176D"/>
    <w:rsid w:val="006F17AB"/>
    <w:rsid w:val="006F1807"/>
    <w:rsid w:val="006F193F"/>
    <w:rsid w:val="006F19E4"/>
    <w:rsid w:val="006F252E"/>
    <w:rsid w:val="006F2AA5"/>
    <w:rsid w:val="006F37B8"/>
    <w:rsid w:val="006F38AC"/>
    <w:rsid w:val="006F38EE"/>
    <w:rsid w:val="006F3BF0"/>
    <w:rsid w:val="006F41B5"/>
    <w:rsid w:val="006F423D"/>
    <w:rsid w:val="006F4245"/>
    <w:rsid w:val="006F4AB9"/>
    <w:rsid w:val="006F4B36"/>
    <w:rsid w:val="006F4BDB"/>
    <w:rsid w:val="006F5AB7"/>
    <w:rsid w:val="006F60DA"/>
    <w:rsid w:val="006F6221"/>
    <w:rsid w:val="006F6E20"/>
    <w:rsid w:val="006F6ED7"/>
    <w:rsid w:val="006F71E1"/>
    <w:rsid w:val="006F7580"/>
    <w:rsid w:val="006F7802"/>
    <w:rsid w:val="006F78FA"/>
    <w:rsid w:val="006F79B4"/>
    <w:rsid w:val="006F7AC1"/>
    <w:rsid w:val="0070039E"/>
    <w:rsid w:val="007003CB"/>
    <w:rsid w:val="00700545"/>
    <w:rsid w:val="007006AD"/>
    <w:rsid w:val="007008D0"/>
    <w:rsid w:val="00700BA1"/>
    <w:rsid w:val="00700F51"/>
    <w:rsid w:val="007010B7"/>
    <w:rsid w:val="007018AF"/>
    <w:rsid w:val="00701F3A"/>
    <w:rsid w:val="007023AC"/>
    <w:rsid w:val="00702C57"/>
    <w:rsid w:val="00702E53"/>
    <w:rsid w:val="007030CA"/>
    <w:rsid w:val="00703753"/>
    <w:rsid w:val="00703D0B"/>
    <w:rsid w:val="00703F8D"/>
    <w:rsid w:val="00703FD5"/>
    <w:rsid w:val="00704367"/>
    <w:rsid w:val="00704B87"/>
    <w:rsid w:val="0070524D"/>
    <w:rsid w:val="00705268"/>
    <w:rsid w:val="007052B4"/>
    <w:rsid w:val="007052B7"/>
    <w:rsid w:val="007059F3"/>
    <w:rsid w:val="00705A4A"/>
    <w:rsid w:val="00705C47"/>
    <w:rsid w:val="0070607A"/>
    <w:rsid w:val="007061C2"/>
    <w:rsid w:val="007064CD"/>
    <w:rsid w:val="00707510"/>
    <w:rsid w:val="007077D7"/>
    <w:rsid w:val="00707AF2"/>
    <w:rsid w:val="00707F8D"/>
    <w:rsid w:val="00710069"/>
    <w:rsid w:val="007103E7"/>
    <w:rsid w:val="00710722"/>
    <w:rsid w:val="007107DF"/>
    <w:rsid w:val="00710819"/>
    <w:rsid w:val="007109E0"/>
    <w:rsid w:val="00711009"/>
    <w:rsid w:val="007110F1"/>
    <w:rsid w:val="00711AF7"/>
    <w:rsid w:val="00711D90"/>
    <w:rsid w:val="00711E24"/>
    <w:rsid w:val="00712EDA"/>
    <w:rsid w:val="00712F6C"/>
    <w:rsid w:val="0071301B"/>
    <w:rsid w:val="0071319F"/>
    <w:rsid w:val="007132F0"/>
    <w:rsid w:val="007133D5"/>
    <w:rsid w:val="0071354B"/>
    <w:rsid w:val="00713A22"/>
    <w:rsid w:val="00713E3F"/>
    <w:rsid w:val="00713F51"/>
    <w:rsid w:val="00714420"/>
    <w:rsid w:val="00714BC1"/>
    <w:rsid w:val="007157B2"/>
    <w:rsid w:val="007159F7"/>
    <w:rsid w:val="00715D7B"/>
    <w:rsid w:val="00715D8D"/>
    <w:rsid w:val="00715F56"/>
    <w:rsid w:val="00716053"/>
    <w:rsid w:val="007161D2"/>
    <w:rsid w:val="007162E7"/>
    <w:rsid w:val="0071636A"/>
    <w:rsid w:val="0071683E"/>
    <w:rsid w:val="00716AE7"/>
    <w:rsid w:val="00717536"/>
    <w:rsid w:val="00717631"/>
    <w:rsid w:val="00717732"/>
    <w:rsid w:val="007179A0"/>
    <w:rsid w:val="007179BC"/>
    <w:rsid w:val="00717B0E"/>
    <w:rsid w:val="00717FB5"/>
    <w:rsid w:val="0072171B"/>
    <w:rsid w:val="007217A8"/>
    <w:rsid w:val="00721CA6"/>
    <w:rsid w:val="00721D09"/>
    <w:rsid w:val="007220E9"/>
    <w:rsid w:val="0072222C"/>
    <w:rsid w:val="0072228D"/>
    <w:rsid w:val="007222D7"/>
    <w:rsid w:val="007224EC"/>
    <w:rsid w:val="007226E1"/>
    <w:rsid w:val="00722892"/>
    <w:rsid w:val="007228EC"/>
    <w:rsid w:val="00722B86"/>
    <w:rsid w:val="00722CDE"/>
    <w:rsid w:val="00722EEB"/>
    <w:rsid w:val="00723020"/>
    <w:rsid w:val="00723288"/>
    <w:rsid w:val="0072344A"/>
    <w:rsid w:val="007239FD"/>
    <w:rsid w:val="00723ED5"/>
    <w:rsid w:val="00723F78"/>
    <w:rsid w:val="0072461A"/>
    <w:rsid w:val="00724A62"/>
    <w:rsid w:val="00724B26"/>
    <w:rsid w:val="00724BFA"/>
    <w:rsid w:val="00725053"/>
    <w:rsid w:val="007254C0"/>
    <w:rsid w:val="007257D0"/>
    <w:rsid w:val="00725BAC"/>
    <w:rsid w:val="00725D8B"/>
    <w:rsid w:val="00726A2B"/>
    <w:rsid w:val="00726D54"/>
    <w:rsid w:val="00726E6D"/>
    <w:rsid w:val="00726E7A"/>
    <w:rsid w:val="00726EB4"/>
    <w:rsid w:val="0072732E"/>
    <w:rsid w:val="00727ECC"/>
    <w:rsid w:val="00729930"/>
    <w:rsid w:val="00730486"/>
    <w:rsid w:val="007304DC"/>
    <w:rsid w:val="0073097C"/>
    <w:rsid w:val="00730CA8"/>
    <w:rsid w:val="00730E01"/>
    <w:rsid w:val="007313D3"/>
    <w:rsid w:val="00731918"/>
    <w:rsid w:val="007319CC"/>
    <w:rsid w:val="00731B6B"/>
    <w:rsid w:val="00731D4E"/>
    <w:rsid w:val="00732055"/>
    <w:rsid w:val="0073237E"/>
    <w:rsid w:val="007324B6"/>
    <w:rsid w:val="0073265E"/>
    <w:rsid w:val="0073318E"/>
    <w:rsid w:val="007332BA"/>
    <w:rsid w:val="00733373"/>
    <w:rsid w:val="0073382D"/>
    <w:rsid w:val="0073410B"/>
    <w:rsid w:val="0073455D"/>
    <w:rsid w:val="007345AC"/>
    <w:rsid w:val="00734A3D"/>
    <w:rsid w:val="00734D3F"/>
    <w:rsid w:val="00734E6A"/>
    <w:rsid w:val="007352CB"/>
    <w:rsid w:val="00735321"/>
    <w:rsid w:val="0073540D"/>
    <w:rsid w:val="0073554F"/>
    <w:rsid w:val="00735628"/>
    <w:rsid w:val="007357AC"/>
    <w:rsid w:val="0073582E"/>
    <w:rsid w:val="007358B3"/>
    <w:rsid w:val="00735DA2"/>
    <w:rsid w:val="00735FD0"/>
    <w:rsid w:val="00736001"/>
    <w:rsid w:val="00736BE4"/>
    <w:rsid w:val="007370CC"/>
    <w:rsid w:val="0073712A"/>
    <w:rsid w:val="00737AE5"/>
    <w:rsid w:val="00737B06"/>
    <w:rsid w:val="00737CB2"/>
    <w:rsid w:val="00737DAE"/>
    <w:rsid w:val="00740209"/>
    <w:rsid w:val="007403A2"/>
    <w:rsid w:val="007404B1"/>
    <w:rsid w:val="007409EE"/>
    <w:rsid w:val="0074135C"/>
    <w:rsid w:val="007419A6"/>
    <w:rsid w:val="00741C7B"/>
    <w:rsid w:val="00742251"/>
    <w:rsid w:val="007424BE"/>
    <w:rsid w:val="007424F6"/>
    <w:rsid w:val="0074256A"/>
    <w:rsid w:val="00742790"/>
    <w:rsid w:val="00742B8D"/>
    <w:rsid w:val="00742B9A"/>
    <w:rsid w:val="00743FBC"/>
    <w:rsid w:val="0074442B"/>
    <w:rsid w:val="007444E4"/>
    <w:rsid w:val="00744A07"/>
    <w:rsid w:val="00744D85"/>
    <w:rsid w:val="007455FF"/>
    <w:rsid w:val="00745825"/>
    <w:rsid w:val="00745C0D"/>
    <w:rsid w:val="00746363"/>
    <w:rsid w:val="00746386"/>
    <w:rsid w:val="00746876"/>
    <w:rsid w:val="007469F7"/>
    <w:rsid w:val="00746A05"/>
    <w:rsid w:val="00746AD9"/>
    <w:rsid w:val="00746E6A"/>
    <w:rsid w:val="00746E8F"/>
    <w:rsid w:val="00746F77"/>
    <w:rsid w:val="00747003"/>
    <w:rsid w:val="007470CD"/>
    <w:rsid w:val="0074717C"/>
    <w:rsid w:val="007471F6"/>
    <w:rsid w:val="007477F6"/>
    <w:rsid w:val="00747A5C"/>
    <w:rsid w:val="0074FA88"/>
    <w:rsid w:val="007508B2"/>
    <w:rsid w:val="00750FA9"/>
    <w:rsid w:val="00751EB2"/>
    <w:rsid w:val="00751F14"/>
    <w:rsid w:val="007525BA"/>
    <w:rsid w:val="00752A44"/>
    <w:rsid w:val="00752AB9"/>
    <w:rsid w:val="00752C78"/>
    <w:rsid w:val="00752E50"/>
    <w:rsid w:val="00753720"/>
    <w:rsid w:val="007539E3"/>
    <w:rsid w:val="00753D4F"/>
    <w:rsid w:val="00753DA6"/>
    <w:rsid w:val="0075422D"/>
    <w:rsid w:val="007542C0"/>
    <w:rsid w:val="00754324"/>
    <w:rsid w:val="007546D3"/>
    <w:rsid w:val="00754757"/>
    <w:rsid w:val="00754D9F"/>
    <w:rsid w:val="00754DB0"/>
    <w:rsid w:val="00754E8F"/>
    <w:rsid w:val="007552F2"/>
    <w:rsid w:val="00755CE1"/>
    <w:rsid w:val="00755D27"/>
    <w:rsid w:val="00755FAB"/>
    <w:rsid w:val="0075600A"/>
    <w:rsid w:val="007561C6"/>
    <w:rsid w:val="00756243"/>
    <w:rsid w:val="00756557"/>
    <w:rsid w:val="00756A36"/>
    <w:rsid w:val="00756AA9"/>
    <w:rsid w:val="0075736A"/>
    <w:rsid w:val="00757465"/>
    <w:rsid w:val="00757540"/>
    <w:rsid w:val="007577DD"/>
    <w:rsid w:val="00757851"/>
    <w:rsid w:val="00757E07"/>
    <w:rsid w:val="007603F3"/>
    <w:rsid w:val="00760414"/>
    <w:rsid w:val="00761149"/>
    <w:rsid w:val="0076117E"/>
    <w:rsid w:val="007615A2"/>
    <w:rsid w:val="00761666"/>
    <w:rsid w:val="00761763"/>
    <w:rsid w:val="00761A72"/>
    <w:rsid w:val="00761B57"/>
    <w:rsid w:val="00761D97"/>
    <w:rsid w:val="0076231A"/>
    <w:rsid w:val="007626F2"/>
    <w:rsid w:val="007627D5"/>
    <w:rsid w:val="007629F4"/>
    <w:rsid w:val="00762C05"/>
    <w:rsid w:val="00762D53"/>
    <w:rsid w:val="00762E86"/>
    <w:rsid w:val="0076301A"/>
    <w:rsid w:val="007634EE"/>
    <w:rsid w:val="00763673"/>
    <w:rsid w:val="00763711"/>
    <w:rsid w:val="00764376"/>
    <w:rsid w:val="00764A9F"/>
    <w:rsid w:val="00765267"/>
    <w:rsid w:val="00765274"/>
    <w:rsid w:val="007652E9"/>
    <w:rsid w:val="007656CB"/>
    <w:rsid w:val="00765B66"/>
    <w:rsid w:val="00765B9B"/>
    <w:rsid w:val="007662D7"/>
    <w:rsid w:val="0076636D"/>
    <w:rsid w:val="00766546"/>
    <w:rsid w:val="007667C5"/>
    <w:rsid w:val="00766869"/>
    <w:rsid w:val="00766A0E"/>
    <w:rsid w:val="00766C14"/>
    <w:rsid w:val="007673DB"/>
    <w:rsid w:val="00767CEE"/>
    <w:rsid w:val="00767F0F"/>
    <w:rsid w:val="00770272"/>
    <w:rsid w:val="007704DE"/>
    <w:rsid w:val="00770950"/>
    <w:rsid w:val="00770998"/>
    <w:rsid w:val="007709A6"/>
    <w:rsid w:val="00770ABE"/>
    <w:rsid w:val="00770DCF"/>
    <w:rsid w:val="007712FF"/>
    <w:rsid w:val="0077134C"/>
    <w:rsid w:val="0077168D"/>
    <w:rsid w:val="0077220C"/>
    <w:rsid w:val="00772233"/>
    <w:rsid w:val="00772255"/>
    <w:rsid w:val="00772888"/>
    <w:rsid w:val="00772917"/>
    <w:rsid w:val="00772C77"/>
    <w:rsid w:val="00773081"/>
    <w:rsid w:val="0077333C"/>
    <w:rsid w:val="00773576"/>
    <w:rsid w:val="00773CCF"/>
    <w:rsid w:val="00774575"/>
    <w:rsid w:val="007747A3"/>
    <w:rsid w:val="00774DD7"/>
    <w:rsid w:val="00774E87"/>
    <w:rsid w:val="00774EB6"/>
    <w:rsid w:val="0077565D"/>
    <w:rsid w:val="007756D9"/>
    <w:rsid w:val="00775829"/>
    <w:rsid w:val="00775B0C"/>
    <w:rsid w:val="00775E18"/>
    <w:rsid w:val="0077654F"/>
    <w:rsid w:val="007768E3"/>
    <w:rsid w:val="0077698B"/>
    <w:rsid w:val="00776B31"/>
    <w:rsid w:val="00776D32"/>
    <w:rsid w:val="007771CE"/>
    <w:rsid w:val="007773E2"/>
    <w:rsid w:val="00777469"/>
    <w:rsid w:val="0077773D"/>
    <w:rsid w:val="007777BC"/>
    <w:rsid w:val="00777938"/>
    <w:rsid w:val="00777E0A"/>
    <w:rsid w:val="00777E25"/>
    <w:rsid w:val="00777FCF"/>
    <w:rsid w:val="007801D1"/>
    <w:rsid w:val="007803DB"/>
    <w:rsid w:val="00780581"/>
    <w:rsid w:val="0078058B"/>
    <w:rsid w:val="00780819"/>
    <w:rsid w:val="00780AD4"/>
    <w:rsid w:val="00780B2D"/>
    <w:rsid w:val="00780F22"/>
    <w:rsid w:val="007810FA"/>
    <w:rsid w:val="00781215"/>
    <w:rsid w:val="0078123E"/>
    <w:rsid w:val="0078173A"/>
    <w:rsid w:val="00781981"/>
    <w:rsid w:val="00781ABF"/>
    <w:rsid w:val="00781C3E"/>
    <w:rsid w:val="00781F2C"/>
    <w:rsid w:val="0078215C"/>
    <w:rsid w:val="007821F3"/>
    <w:rsid w:val="00782275"/>
    <w:rsid w:val="007824FE"/>
    <w:rsid w:val="00782688"/>
    <w:rsid w:val="00782AAD"/>
    <w:rsid w:val="007830EF"/>
    <w:rsid w:val="0078312D"/>
    <w:rsid w:val="007833E1"/>
    <w:rsid w:val="0078365B"/>
    <w:rsid w:val="00783CB2"/>
    <w:rsid w:val="00783E82"/>
    <w:rsid w:val="0078423F"/>
    <w:rsid w:val="00784412"/>
    <w:rsid w:val="007844C3"/>
    <w:rsid w:val="00784532"/>
    <w:rsid w:val="0078456F"/>
    <w:rsid w:val="00784614"/>
    <w:rsid w:val="007851A4"/>
    <w:rsid w:val="007858FA"/>
    <w:rsid w:val="0078594A"/>
    <w:rsid w:val="00785F16"/>
    <w:rsid w:val="0078669B"/>
    <w:rsid w:val="00786792"/>
    <w:rsid w:val="00786A94"/>
    <w:rsid w:val="00786AE8"/>
    <w:rsid w:val="00786CF1"/>
    <w:rsid w:val="00786D5B"/>
    <w:rsid w:val="00786DF9"/>
    <w:rsid w:val="00786E3B"/>
    <w:rsid w:val="00786EF9"/>
    <w:rsid w:val="00786FFA"/>
    <w:rsid w:val="00787F75"/>
    <w:rsid w:val="00790215"/>
    <w:rsid w:val="00790336"/>
    <w:rsid w:val="00790A18"/>
    <w:rsid w:val="00790DE5"/>
    <w:rsid w:val="00790F41"/>
    <w:rsid w:val="00791498"/>
    <w:rsid w:val="00791F0E"/>
    <w:rsid w:val="007927E3"/>
    <w:rsid w:val="00792A16"/>
    <w:rsid w:val="00792AF4"/>
    <w:rsid w:val="00792D22"/>
    <w:rsid w:val="00792FF8"/>
    <w:rsid w:val="007930CF"/>
    <w:rsid w:val="00793185"/>
    <w:rsid w:val="0079320C"/>
    <w:rsid w:val="00793235"/>
    <w:rsid w:val="00793310"/>
    <w:rsid w:val="0079347B"/>
    <w:rsid w:val="00793725"/>
    <w:rsid w:val="00793A86"/>
    <w:rsid w:val="00793ACD"/>
    <w:rsid w:val="00793D62"/>
    <w:rsid w:val="00793DBE"/>
    <w:rsid w:val="00793E09"/>
    <w:rsid w:val="0079411D"/>
    <w:rsid w:val="0079415E"/>
    <w:rsid w:val="007943D6"/>
    <w:rsid w:val="007946ED"/>
    <w:rsid w:val="007948B4"/>
    <w:rsid w:val="007949B3"/>
    <w:rsid w:val="00794FD2"/>
    <w:rsid w:val="00795387"/>
    <w:rsid w:val="007954DE"/>
    <w:rsid w:val="00795DB2"/>
    <w:rsid w:val="00795DC4"/>
    <w:rsid w:val="00795E05"/>
    <w:rsid w:val="00795FCA"/>
    <w:rsid w:val="0079661E"/>
    <w:rsid w:val="00796C2B"/>
    <w:rsid w:val="00796FEB"/>
    <w:rsid w:val="007975D1"/>
    <w:rsid w:val="007978D5"/>
    <w:rsid w:val="00797C05"/>
    <w:rsid w:val="00797E52"/>
    <w:rsid w:val="007A0255"/>
    <w:rsid w:val="007A05EF"/>
    <w:rsid w:val="007A06C9"/>
    <w:rsid w:val="007A0731"/>
    <w:rsid w:val="007A0A2F"/>
    <w:rsid w:val="007A0E60"/>
    <w:rsid w:val="007A110B"/>
    <w:rsid w:val="007A12A8"/>
    <w:rsid w:val="007A147E"/>
    <w:rsid w:val="007A14CA"/>
    <w:rsid w:val="007A1B7D"/>
    <w:rsid w:val="007A1C11"/>
    <w:rsid w:val="007A2312"/>
    <w:rsid w:val="007A25AB"/>
    <w:rsid w:val="007A278A"/>
    <w:rsid w:val="007A2819"/>
    <w:rsid w:val="007A2EC6"/>
    <w:rsid w:val="007A3241"/>
    <w:rsid w:val="007A33ED"/>
    <w:rsid w:val="007A33FF"/>
    <w:rsid w:val="007A3652"/>
    <w:rsid w:val="007A374B"/>
    <w:rsid w:val="007A3A10"/>
    <w:rsid w:val="007A3AC1"/>
    <w:rsid w:val="007A3FA6"/>
    <w:rsid w:val="007A413C"/>
    <w:rsid w:val="007A418A"/>
    <w:rsid w:val="007A43F7"/>
    <w:rsid w:val="007A44D5"/>
    <w:rsid w:val="007A479F"/>
    <w:rsid w:val="007A4827"/>
    <w:rsid w:val="007A4D39"/>
    <w:rsid w:val="007A5234"/>
    <w:rsid w:val="007A5B23"/>
    <w:rsid w:val="007A5C74"/>
    <w:rsid w:val="007A6143"/>
    <w:rsid w:val="007A6206"/>
    <w:rsid w:val="007A624B"/>
    <w:rsid w:val="007A6352"/>
    <w:rsid w:val="007A6696"/>
    <w:rsid w:val="007A6B28"/>
    <w:rsid w:val="007A6C8F"/>
    <w:rsid w:val="007A6CE3"/>
    <w:rsid w:val="007A6DD6"/>
    <w:rsid w:val="007A6F4B"/>
    <w:rsid w:val="007A7169"/>
    <w:rsid w:val="007A71B2"/>
    <w:rsid w:val="007A77AC"/>
    <w:rsid w:val="007A77CE"/>
    <w:rsid w:val="007AA94A"/>
    <w:rsid w:val="007B0572"/>
    <w:rsid w:val="007B07D2"/>
    <w:rsid w:val="007B088C"/>
    <w:rsid w:val="007B0B6E"/>
    <w:rsid w:val="007B0E98"/>
    <w:rsid w:val="007B0FBB"/>
    <w:rsid w:val="007B1442"/>
    <w:rsid w:val="007B179C"/>
    <w:rsid w:val="007B1882"/>
    <w:rsid w:val="007B1D01"/>
    <w:rsid w:val="007B1D68"/>
    <w:rsid w:val="007B2147"/>
    <w:rsid w:val="007B251D"/>
    <w:rsid w:val="007B2E98"/>
    <w:rsid w:val="007B30C6"/>
    <w:rsid w:val="007B33D9"/>
    <w:rsid w:val="007B3AE5"/>
    <w:rsid w:val="007B40BA"/>
    <w:rsid w:val="007B4328"/>
    <w:rsid w:val="007B49A6"/>
    <w:rsid w:val="007B4BC2"/>
    <w:rsid w:val="007B4BE2"/>
    <w:rsid w:val="007B57D2"/>
    <w:rsid w:val="007B58EB"/>
    <w:rsid w:val="007B59CC"/>
    <w:rsid w:val="007B5A1D"/>
    <w:rsid w:val="007B5AEC"/>
    <w:rsid w:val="007B5D25"/>
    <w:rsid w:val="007B5F22"/>
    <w:rsid w:val="007B5F59"/>
    <w:rsid w:val="007B6406"/>
    <w:rsid w:val="007B644A"/>
    <w:rsid w:val="007B656F"/>
    <w:rsid w:val="007B657B"/>
    <w:rsid w:val="007B6937"/>
    <w:rsid w:val="007B69F8"/>
    <w:rsid w:val="007B730F"/>
    <w:rsid w:val="007B7BE0"/>
    <w:rsid w:val="007B7C31"/>
    <w:rsid w:val="007B7EAD"/>
    <w:rsid w:val="007B7FE2"/>
    <w:rsid w:val="007C0170"/>
    <w:rsid w:val="007C0641"/>
    <w:rsid w:val="007C072F"/>
    <w:rsid w:val="007C07E3"/>
    <w:rsid w:val="007C0885"/>
    <w:rsid w:val="007C093F"/>
    <w:rsid w:val="007C0E54"/>
    <w:rsid w:val="007C167B"/>
    <w:rsid w:val="007C1750"/>
    <w:rsid w:val="007C1CC5"/>
    <w:rsid w:val="007C1E40"/>
    <w:rsid w:val="007C252E"/>
    <w:rsid w:val="007C2D9E"/>
    <w:rsid w:val="007C3125"/>
    <w:rsid w:val="007C37B3"/>
    <w:rsid w:val="007C3E01"/>
    <w:rsid w:val="007C4019"/>
    <w:rsid w:val="007C43E1"/>
    <w:rsid w:val="007C4475"/>
    <w:rsid w:val="007C4D2D"/>
    <w:rsid w:val="007C4F30"/>
    <w:rsid w:val="007C50F2"/>
    <w:rsid w:val="007C53DB"/>
    <w:rsid w:val="007C5487"/>
    <w:rsid w:val="007C5870"/>
    <w:rsid w:val="007C5B0E"/>
    <w:rsid w:val="007C5CCD"/>
    <w:rsid w:val="007C5D51"/>
    <w:rsid w:val="007C60C6"/>
    <w:rsid w:val="007C645B"/>
    <w:rsid w:val="007C6805"/>
    <w:rsid w:val="007C6AE0"/>
    <w:rsid w:val="007C7034"/>
    <w:rsid w:val="007C72E0"/>
    <w:rsid w:val="007C7357"/>
    <w:rsid w:val="007C740E"/>
    <w:rsid w:val="007C7632"/>
    <w:rsid w:val="007C7FC5"/>
    <w:rsid w:val="007D026E"/>
    <w:rsid w:val="007D05E9"/>
    <w:rsid w:val="007D0DE2"/>
    <w:rsid w:val="007D0EA3"/>
    <w:rsid w:val="007D0F5B"/>
    <w:rsid w:val="007D124A"/>
    <w:rsid w:val="007D1798"/>
    <w:rsid w:val="007D1801"/>
    <w:rsid w:val="007D1993"/>
    <w:rsid w:val="007D1B13"/>
    <w:rsid w:val="007D1EED"/>
    <w:rsid w:val="007D21A0"/>
    <w:rsid w:val="007D2D74"/>
    <w:rsid w:val="007D31B9"/>
    <w:rsid w:val="007D36C4"/>
    <w:rsid w:val="007D3CA8"/>
    <w:rsid w:val="007D3CE5"/>
    <w:rsid w:val="007D3FEB"/>
    <w:rsid w:val="007D41C9"/>
    <w:rsid w:val="007D454B"/>
    <w:rsid w:val="007D4610"/>
    <w:rsid w:val="007D462E"/>
    <w:rsid w:val="007D467D"/>
    <w:rsid w:val="007D483B"/>
    <w:rsid w:val="007D4B8F"/>
    <w:rsid w:val="007D5173"/>
    <w:rsid w:val="007D5657"/>
    <w:rsid w:val="007D5763"/>
    <w:rsid w:val="007D592A"/>
    <w:rsid w:val="007D5B6B"/>
    <w:rsid w:val="007D6775"/>
    <w:rsid w:val="007D6DD5"/>
    <w:rsid w:val="007D7039"/>
    <w:rsid w:val="007D7267"/>
    <w:rsid w:val="007D7C61"/>
    <w:rsid w:val="007D7CA1"/>
    <w:rsid w:val="007E0016"/>
    <w:rsid w:val="007E015F"/>
    <w:rsid w:val="007E05DC"/>
    <w:rsid w:val="007E076C"/>
    <w:rsid w:val="007E08C6"/>
    <w:rsid w:val="007E0B9F"/>
    <w:rsid w:val="007E0BCD"/>
    <w:rsid w:val="007E13CB"/>
    <w:rsid w:val="007E13E5"/>
    <w:rsid w:val="007E15AD"/>
    <w:rsid w:val="007E18A8"/>
    <w:rsid w:val="007E18F9"/>
    <w:rsid w:val="007E1B15"/>
    <w:rsid w:val="007E1BA7"/>
    <w:rsid w:val="007E1BC6"/>
    <w:rsid w:val="007E2286"/>
    <w:rsid w:val="007E233A"/>
    <w:rsid w:val="007E246B"/>
    <w:rsid w:val="007E2A01"/>
    <w:rsid w:val="007E2A52"/>
    <w:rsid w:val="007E2A70"/>
    <w:rsid w:val="007E2C9C"/>
    <w:rsid w:val="007E39D8"/>
    <w:rsid w:val="007E3BEC"/>
    <w:rsid w:val="007E4264"/>
    <w:rsid w:val="007E436C"/>
    <w:rsid w:val="007E4413"/>
    <w:rsid w:val="007E4A9D"/>
    <w:rsid w:val="007E4B7A"/>
    <w:rsid w:val="007E553E"/>
    <w:rsid w:val="007E58CC"/>
    <w:rsid w:val="007E58D4"/>
    <w:rsid w:val="007E590D"/>
    <w:rsid w:val="007E6018"/>
    <w:rsid w:val="007E66F8"/>
    <w:rsid w:val="007E6A23"/>
    <w:rsid w:val="007E6DCE"/>
    <w:rsid w:val="007E7B17"/>
    <w:rsid w:val="007F0401"/>
    <w:rsid w:val="007F04C7"/>
    <w:rsid w:val="007F0AAF"/>
    <w:rsid w:val="007F0BFB"/>
    <w:rsid w:val="007F0F63"/>
    <w:rsid w:val="007F10AB"/>
    <w:rsid w:val="007F123C"/>
    <w:rsid w:val="007F133B"/>
    <w:rsid w:val="007F16D7"/>
    <w:rsid w:val="007F17B8"/>
    <w:rsid w:val="007F1D14"/>
    <w:rsid w:val="007F2C78"/>
    <w:rsid w:val="007F2CA2"/>
    <w:rsid w:val="007F364A"/>
    <w:rsid w:val="007F3777"/>
    <w:rsid w:val="007F3A1C"/>
    <w:rsid w:val="007F3CB4"/>
    <w:rsid w:val="007F3FE8"/>
    <w:rsid w:val="007F41E7"/>
    <w:rsid w:val="007F4299"/>
    <w:rsid w:val="007F43FD"/>
    <w:rsid w:val="007F4705"/>
    <w:rsid w:val="007F4AE5"/>
    <w:rsid w:val="007F532B"/>
    <w:rsid w:val="007F55BE"/>
    <w:rsid w:val="007F5A0D"/>
    <w:rsid w:val="007F5AF1"/>
    <w:rsid w:val="007F5E23"/>
    <w:rsid w:val="007F5F25"/>
    <w:rsid w:val="007F67CF"/>
    <w:rsid w:val="007F6823"/>
    <w:rsid w:val="007F6D87"/>
    <w:rsid w:val="007F70D1"/>
    <w:rsid w:val="007F7496"/>
    <w:rsid w:val="007F79B4"/>
    <w:rsid w:val="008000E0"/>
    <w:rsid w:val="008001E5"/>
    <w:rsid w:val="008006FD"/>
    <w:rsid w:val="00800754"/>
    <w:rsid w:val="008010D8"/>
    <w:rsid w:val="008012BD"/>
    <w:rsid w:val="0080198A"/>
    <w:rsid w:val="00801E1C"/>
    <w:rsid w:val="00801EBB"/>
    <w:rsid w:val="00801F2F"/>
    <w:rsid w:val="008026D7"/>
    <w:rsid w:val="00802909"/>
    <w:rsid w:val="00802E73"/>
    <w:rsid w:val="00803343"/>
    <w:rsid w:val="0080356B"/>
    <w:rsid w:val="00803AF1"/>
    <w:rsid w:val="00803BDF"/>
    <w:rsid w:val="00804046"/>
    <w:rsid w:val="008046EE"/>
    <w:rsid w:val="0080481A"/>
    <w:rsid w:val="00804C97"/>
    <w:rsid w:val="00804F38"/>
    <w:rsid w:val="00804FEB"/>
    <w:rsid w:val="008059C2"/>
    <w:rsid w:val="008059D6"/>
    <w:rsid w:val="008059DD"/>
    <w:rsid w:val="00805ABF"/>
    <w:rsid w:val="00805ED6"/>
    <w:rsid w:val="00805FC6"/>
    <w:rsid w:val="00806042"/>
    <w:rsid w:val="0080634E"/>
    <w:rsid w:val="00806ADC"/>
    <w:rsid w:val="00806D28"/>
    <w:rsid w:val="008070A5"/>
    <w:rsid w:val="008071FD"/>
    <w:rsid w:val="00807A57"/>
    <w:rsid w:val="00807B09"/>
    <w:rsid w:val="00807B16"/>
    <w:rsid w:val="00807DAF"/>
    <w:rsid w:val="00807FB4"/>
    <w:rsid w:val="00810C04"/>
    <w:rsid w:val="00810F73"/>
    <w:rsid w:val="00810FC1"/>
    <w:rsid w:val="008113FF"/>
    <w:rsid w:val="0081171C"/>
    <w:rsid w:val="0081218F"/>
    <w:rsid w:val="00812294"/>
    <w:rsid w:val="0081239C"/>
    <w:rsid w:val="00812827"/>
    <w:rsid w:val="0081295B"/>
    <w:rsid w:val="00812BBC"/>
    <w:rsid w:val="00812D5B"/>
    <w:rsid w:val="0081354B"/>
    <w:rsid w:val="008136D6"/>
    <w:rsid w:val="00813D17"/>
    <w:rsid w:val="0081424C"/>
    <w:rsid w:val="00814317"/>
    <w:rsid w:val="00814508"/>
    <w:rsid w:val="0081484E"/>
    <w:rsid w:val="00814892"/>
    <w:rsid w:val="00814B63"/>
    <w:rsid w:val="00814F23"/>
    <w:rsid w:val="00815395"/>
    <w:rsid w:val="008154FC"/>
    <w:rsid w:val="00815882"/>
    <w:rsid w:val="00815F52"/>
    <w:rsid w:val="00816277"/>
    <w:rsid w:val="0081657B"/>
    <w:rsid w:val="00816657"/>
    <w:rsid w:val="00816CFB"/>
    <w:rsid w:val="00816EC0"/>
    <w:rsid w:val="00817100"/>
    <w:rsid w:val="00817741"/>
    <w:rsid w:val="008178B2"/>
    <w:rsid w:val="00817927"/>
    <w:rsid w:val="00817DC0"/>
    <w:rsid w:val="00817FE3"/>
    <w:rsid w:val="0081D795"/>
    <w:rsid w:val="0082008D"/>
    <w:rsid w:val="008200CA"/>
    <w:rsid w:val="00820898"/>
    <w:rsid w:val="00820A0E"/>
    <w:rsid w:val="0082138B"/>
    <w:rsid w:val="0082163C"/>
    <w:rsid w:val="00821806"/>
    <w:rsid w:val="00821C19"/>
    <w:rsid w:val="00821C26"/>
    <w:rsid w:val="00821C58"/>
    <w:rsid w:val="00821CEB"/>
    <w:rsid w:val="00822350"/>
    <w:rsid w:val="00822AE1"/>
    <w:rsid w:val="00822C6F"/>
    <w:rsid w:val="00822E9C"/>
    <w:rsid w:val="00823404"/>
    <w:rsid w:val="0082344D"/>
    <w:rsid w:val="00823627"/>
    <w:rsid w:val="0082437C"/>
    <w:rsid w:val="00824393"/>
    <w:rsid w:val="00824709"/>
    <w:rsid w:val="0082478E"/>
    <w:rsid w:val="00824EFC"/>
    <w:rsid w:val="00825338"/>
    <w:rsid w:val="00825949"/>
    <w:rsid w:val="00825ADD"/>
    <w:rsid w:val="00825BFE"/>
    <w:rsid w:val="00825C4F"/>
    <w:rsid w:val="0082662E"/>
    <w:rsid w:val="008269B0"/>
    <w:rsid w:val="008269FA"/>
    <w:rsid w:val="00826D11"/>
    <w:rsid w:val="00826D94"/>
    <w:rsid w:val="00827594"/>
    <w:rsid w:val="00827783"/>
    <w:rsid w:val="00827A63"/>
    <w:rsid w:val="00827E25"/>
    <w:rsid w:val="008303D6"/>
    <w:rsid w:val="00830840"/>
    <w:rsid w:val="00830B1C"/>
    <w:rsid w:val="00830F5D"/>
    <w:rsid w:val="008314B7"/>
    <w:rsid w:val="0083159A"/>
    <w:rsid w:val="00831D5A"/>
    <w:rsid w:val="00831D5C"/>
    <w:rsid w:val="00831DA6"/>
    <w:rsid w:val="00831DCF"/>
    <w:rsid w:val="00831ED0"/>
    <w:rsid w:val="00832101"/>
    <w:rsid w:val="00832302"/>
    <w:rsid w:val="0083330B"/>
    <w:rsid w:val="00833471"/>
    <w:rsid w:val="00833546"/>
    <w:rsid w:val="00833831"/>
    <w:rsid w:val="00833B46"/>
    <w:rsid w:val="00833F80"/>
    <w:rsid w:val="0083406A"/>
    <w:rsid w:val="0083475A"/>
    <w:rsid w:val="00834952"/>
    <w:rsid w:val="008349F1"/>
    <w:rsid w:val="00834B20"/>
    <w:rsid w:val="00834F54"/>
    <w:rsid w:val="008351E7"/>
    <w:rsid w:val="0083553D"/>
    <w:rsid w:val="008356E1"/>
    <w:rsid w:val="0083576F"/>
    <w:rsid w:val="00835BFA"/>
    <w:rsid w:val="00835D34"/>
    <w:rsid w:val="00836567"/>
    <w:rsid w:val="00836A9B"/>
    <w:rsid w:val="00836FCE"/>
    <w:rsid w:val="00837011"/>
    <w:rsid w:val="0083703C"/>
    <w:rsid w:val="00837AB8"/>
    <w:rsid w:val="008405BE"/>
    <w:rsid w:val="008405C7"/>
    <w:rsid w:val="00840AE0"/>
    <w:rsid w:val="00840DB4"/>
    <w:rsid w:val="00840F05"/>
    <w:rsid w:val="00841042"/>
    <w:rsid w:val="00841276"/>
    <w:rsid w:val="008417FE"/>
    <w:rsid w:val="00841C46"/>
    <w:rsid w:val="00841E5F"/>
    <w:rsid w:val="00841F26"/>
    <w:rsid w:val="00842217"/>
    <w:rsid w:val="00842244"/>
    <w:rsid w:val="00842323"/>
    <w:rsid w:val="0084236B"/>
    <w:rsid w:val="00843533"/>
    <w:rsid w:val="008439F3"/>
    <w:rsid w:val="00843A06"/>
    <w:rsid w:val="00843F1B"/>
    <w:rsid w:val="00844039"/>
    <w:rsid w:val="00844266"/>
    <w:rsid w:val="008444BA"/>
    <w:rsid w:val="00844642"/>
    <w:rsid w:val="008449D0"/>
    <w:rsid w:val="00844EC7"/>
    <w:rsid w:val="00844F19"/>
    <w:rsid w:val="00845051"/>
    <w:rsid w:val="00845414"/>
    <w:rsid w:val="008455E9"/>
    <w:rsid w:val="008456A8"/>
    <w:rsid w:val="00845E8E"/>
    <w:rsid w:val="00846351"/>
    <w:rsid w:val="0084662D"/>
    <w:rsid w:val="008468A0"/>
    <w:rsid w:val="00846901"/>
    <w:rsid w:val="00846A41"/>
    <w:rsid w:val="00846AB8"/>
    <w:rsid w:val="00847076"/>
    <w:rsid w:val="008475B8"/>
    <w:rsid w:val="00847722"/>
    <w:rsid w:val="008478A8"/>
    <w:rsid w:val="00847A0F"/>
    <w:rsid w:val="00847A7B"/>
    <w:rsid w:val="00847DAE"/>
    <w:rsid w:val="00847DF3"/>
    <w:rsid w:val="00847E84"/>
    <w:rsid w:val="008504FF"/>
    <w:rsid w:val="00850773"/>
    <w:rsid w:val="0085100D"/>
    <w:rsid w:val="00851102"/>
    <w:rsid w:val="00851212"/>
    <w:rsid w:val="00851390"/>
    <w:rsid w:val="00851787"/>
    <w:rsid w:val="00851C58"/>
    <w:rsid w:val="00851EB0"/>
    <w:rsid w:val="00851FB5"/>
    <w:rsid w:val="008521BB"/>
    <w:rsid w:val="008523AD"/>
    <w:rsid w:val="008527E8"/>
    <w:rsid w:val="00852989"/>
    <w:rsid w:val="00852D9B"/>
    <w:rsid w:val="00852EDF"/>
    <w:rsid w:val="008535C9"/>
    <w:rsid w:val="00853709"/>
    <w:rsid w:val="00853999"/>
    <w:rsid w:val="00853AB1"/>
    <w:rsid w:val="00853AE0"/>
    <w:rsid w:val="00853C84"/>
    <w:rsid w:val="00853CCB"/>
    <w:rsid w:val="0085427C"/>
    <w:rsid w:val="008547C7"/>
    <w:rsid w:val="00854817"/>
    <w:rsid w:val="0085486B"/>
    <w:rsid w:val="0085557B"/>
    <w:rsid w:val="0085577C"/>
    <w:rsid w:val="00855830"/>
    <w:rsid w:val="00855BE3"/>
    <w:rsid w:val="0085635B"/>
    <w:rsid w:val="0085635E"/>
    <w:rsid w:val="00856B13"/>
    <w:rsid w:val="00856D7F"/>
    <w:rsid w:val="00856FD6"/>
    <w:rsid w:val="00857385"/>
    <w:rsid w:val="00857F5D"/>
    <w:rsid w:val="00860151"/>
    <w:rsid w:val="00860513"/>
    <w:rsid w:val="008607E2"/>
    <w:rsid w:val="00860949"/>
    <w:rsid w:val="00861217"/>
    <w:rsid w:val="00861465"/>
    <w:rsid w:val="00861969"/>
    <w:rsid w:val="00861BE6"/>
    <w:rsid w:val="00861E7F"/>
    <w:rsid w:val="008621AA"/>
    <w:rsid w:val="0086293C"/>
    <w:rsid w:val="00862949"/>
    <w:rsid w:val="00862D23"/>
    <w:rsid w:val="008630D4"/>
    <w:rsid w:val="0086316D"/>
    <w:rsid w:val="0086326F"/>
    <w:rsid w:val="00863482"/>
    <w:rsid w:val="00863C20"/>
    <w:rsid w:val="00863C40"/>
    <w:rsid w:val="00863D3A"/>
    <w:rsid w:val="008646DA"/>
    <w:rsid w:val="008647F7"/>
    <w:rsid w:val="008648AD"/>
    <w:rsid w:val="00864D5E"/>
    <w:rsid w:val="00865464"/>
    <w:rsid w:val="008658E6"/>
    <w:rsid w:val="00865A75"/>
    <w:rsid w:val="00865AAB"/>
    <w:rsid w:val="00865AC3"/>
    <w:rsid w:val="00865EB7"/>
    <w:rsid w:val="00865FD1"/>
    <w:rsid w:val="008661C8"/>
    <w:rsid w:val="0086650B"/>
    <w:rsid w:val="00866584"/>
    <w:rsid w:val="0086672F"/>
    <w:rsid w:val="0086687B"/>
    <w:rsid w:val="0086688B"/>
    <w:rsid w:val="008668AA"/>
    <w:rsid w:val="0086691C"/>
    <w:rsid w:val="00866B74"/>
    <w:rsid w:val="0086732B"/>
    <w:rsid w:val="00867398"/>
    <w:rsid w:val="008673C1"/>
    <w:rsid w:val="0086760C"/>
    <w:rsid w:val="0086788A"/>
    <w:rsid w:val="008678B2"/>
    <w:rsid w:val="00867A56"/>
    <w:rsid w:val="00867B25"/>
    <w:rsid w:val="00867C60"/>
    <w:rsid w:val="00870112"/>
    <w:rsid w:val="008701C0"/>
    <w:rsid w:val="00870546"/>
    <w:rsid w:val="00870665"/>
    <w:rsid w:val="00870D9C"/>
    <w:rsid w:val="00871326"/>
    <w:rsid w:val="00871A6C"/>
    <w:rsid w:val="00871B8A"/>
    <w:rsid w:val="00871E98"/>
    <w:rsid w:val="00871F30"/>
    <w:rsid w:val="00871F36"/>
    <w:rsid w:val="008720DD"/>
    <w:rsid w:val="008720E1"/>
    <w:rsid w:val="008724EF"/>
    <w:rsid w:val="00872917"/>
    <w:rsid w:val="008729F7"/>
    <w:rsid w:val="008735BE"/>
    <w:rsid w:val="00873A64"/>
    <w:rsid w:val="00873C45"/>
    <w:rsid w:val="00874111"/>
    <w:rsid w:val="008747A9"/>
    <w:rsid w:val="008748E0"/>
    <w:rsid w:val="00874D68"/>
    <w:rsid w:val="0087525D"/>
    <w:rsid w:val="008756C4"/>
    <w:rsid w:val="008758E7"/>
    <w:rsid w:val="008759FF"/>
    <w:rsid w:val="00875BF8"/>
    <w:rsid w:val="00875DFC"/>
    <w:rsid w:val="00875FD0"/>
    <w:rsid w:val="00876343"/>
    <w:rsid w:val="00876870"/>
    <w:rsid w:val="00876AC5"/>
    <w:rsid w:val="00876DCA"/>
    <w:rsid w:val="0087733F"/>
    <w:rsid w:val="00877E28"/>
    <w:rsid w:val="008802CA"/>
    <w:rsid w:val="0088046E"/>
    <w:rsid w:val="008809C2"/>
    <w:rsid w:val="00880AFE"/>
    <w:rsid w:val="00880B4E"/>
    <w:rsid w:val="008811BF"/>
    <w:rsid w:val="008812E0"/>
    <w:rsid w:val="008817F3"/>
    <w:rsid w:val="00881EF9"/>
    <w:rsid w:val="0088207F"/>
    <w:rsid w:val="00882101"/>
    <w:rsid w:val="0088217A"/>
    <w:rsid w:val="00882941"/>
    <w:rsid w:val="008829C7"/>
    <w:rsid w:val="00882B2D"/>
    <w:rsid w:val="00882E75"/>
    <w:rsid w:val="008836CD"/>
    <w:rsid w:val="008839A5"/>
    <w:rsid w:val="008844DA"/>
    <w:rsid w:val="00884913"/>
    <w:rsid w:val="00884E37"/>
    <w:rsid w:val="00885169"/>
    <w:rsid w:val="0088527D"/>
    <w:rsid w:val="00885813"/>
    <w:rsid w:val="00885CDC"/>
    <w:rsid w:val="00885D39"/>
    <w:rsid w:val="00885D81"/>
    <w:rsid w:val="008862E9"/>
    <w:rsid w:val="008867B5"/>
    <w:rsid w:val="00887315"/>
    <w:rsid w:val="00887585"/>
    <w:rsid w:val="008877C5"/>
    <w:rsid w:val="008879A2"/>
    <w:rsid w:val="00887B75"/>
    <w:rsid w:val="00887FF9"/>
    <w:rsid w:val="0089002C"/>
    <w:rsid w:val="00890080"/>
    <w:rsid w:val="0089025F"/>
    <w:rsid w:val="00890410"/>
    <w:rsid w:val="0089046E"/>
    <w:rsid w:val="008906FE"/>
    <w:rsid w:val="008908FF"/>
    <w:rsid w:val="00890971"/>
    <w:rsid w:val="00890BF4"/>
    <w:rsid w:val="00890D57"/>
    <w:rsid w:val="00891DE3"/>
    <w:rsid w:val="00891E62"/>
    <w:rsid w:val="00891E85"/>
    <w:rsid w:val="0089299E"/>
    <w:rsid w:val="00892B0C"/>
    <w:rsid w:val="00892BDD"/>
    <w:rsid w:val="00893232"/>
    <w:rsid w:val="00893541"/>
    <w:rsid w:val="0089395F"/>
    <w:rsid w:val="00893C75"/>
    <w:rsid w:val="0089405D"/>
    <w:rsid w:val="00894381"/>
    <w:rsid w:val="00894747"/>
    <w:rsid w:val="0089477A"/>
    <w:rsid w:val="00894823"/>
    <w:rsid w:val="00894972"/>
    <w:rsid w:val="00894999"/>
    <w:rsid w:val="008949FE"/>
    <w:rsid w:val="00894DB1"/>
    <w:rsid w:val="00894EDF"/>
    <w:rsid w:val="00894F59"/>
    <w:rsid w:val="00895A4A"/>
    <w:rsid w:val="00895CF0"/>
    <w:rsid w:val="00895DE1"/>
    <w:rsid w:val="00895FE9"/>
    <w:rsid w:val="008964E6"/>
    <w:rsid w:val="00896679"/>
    <w:rsid w:val="00896A76"/>
    <w:rsid w:val="00896AB0"/>
    <w:rsid w:val="00896BB1"/>
    <w:rsid w:val="00896BD2"/>
    <w:rsid w:val="00896CFA"/>
    <w:rsid w:val="00897027"/>
    <w:rsid w:val="00897442"/>
    <w:rsid w:val="0089753A"/>
    <w:rsid w:val="00897D76"/>
    <w:rsid w:val="008A0A49"/>
    <w:rsid w:val="008A11CA"/>
    <w:rsid w:val="008A1D1B"/>
    <w:rsid w:val="008A1D27"/>
    <w:rsid w:val="008A2B21"/>
    <w:rsid w:val="008A3B98"/>
    <w:rsid w:val="008A3F20"/>
    <w:rsid w:val="008A44F9"/>
    <w:rsid w:val="008A4584"/>
    <w:rsid w:val="008A4918"/>
    <w:rsid w:val="008A4E33"/>
    <w:rsid w:val="008A5096"/>
    <w:rsid w:val="008A547B"/>
    <w:rsid w:val="008A573F"/>
    <w:rsid w:val="008A581B"/>
    <w:rsid w:val="008A5B68"/>
    <w:rsid w:val="008A6297"/>
    <w:rsid w:val="008A6723"/>
    <w:rsid w:val="008A67B6"/>
    <w:rsid w:val="008A6894"/>
    <w:rsid w:val="008A6FC5"/>
    <w:rsid w:val="008A7005"/>
    <w:rsid w:val="008A73A0"/>
    <w:rsid w:val="008A74A3"/>
    <w:rsid w:val="008B01B7"/>
    <w:rsid w:val="008B0239"/>
    <w:rsid w:val="008B05DD"/>
    <w:rsid w:val="008B0665"/>
    <w:rsid w:val="008B07DA"/>
    <w:rsid w:val="008B0B1A"/>
    <w:rsid w:val="008B0C72"/>
    <w:rsid w:val="008B0CE6"/>
    <w:rsid w:val="008B0F14"/>
    <w:rsid w:val="008B1151"/>
    <w:rsid w:val="008B13FC"/>
    <w:rsid w:val="008B198D"/>
    <w:rsid w:val="008B1A8C"/>
    <w:rsid w:val="008B207C"/>
    <w:rsid w:val="008B2985"/>
    <w:rsid w:val="008B30A9"/>
    <w:rsid w:val="008B31DC"/>
    <w:rsid w:val="008B3376"/>
    <w:rsid w:val="008B394E"/>
    <w:rsid w:val="008B39BE"/>
    <w:rsid w:val="008B3A64"/>
    <w:rsid w:val="008B3EB1"/>
    <w:rsid w:val="008B4A41"/>
    <w:rsid w:val="008B50F8"/>
    <w:rsid w:val="008B55ED"/>
    <w:rsid w:val="008B584C"/>
    <w:rsid w:val="008B585F"/>
    <w:rsid w:val="008B5D2C"/>
    <w:rsid w:val="008B62FD"/>
    <w:rsid w:val="008B6321"/>
    <w:rsid w:val="008B6432"/>
    <w:rsid w:val="008B656B"/>
    <w:rsid w:val="008B6631"/>
    <w:rsid w:val="008B6B8C"/>
    <w:rsid w:val="008B6EBC"/>
    <w:rsid w:val="008B7127"/>
    <w:rsid w:val="008B7201"/>
    <w:rsid w:val="008B78D7"/>
    <w:rsid w:val="008B7CF1"/>
    <w:rsid w:val="008C01FF"/>
    <w:rsid w:val="008C04AE"/>
    <w:rsid w:val="008C0530"/>
    <w:rsid w:val="008C06B7"/>
    <w:rsid w:val="008C0D4E"/>
    <w:rsid w:val="008C1008"/>
    <w:rsid w:val="008C10EA"/>
    <w:rsid w:val="008C1241"/>
    <w:rsid w:val="008C14F9"/>
    <w:rsid w:val="008C1702"/>
    <w:rsid w:val="008C17FB"/>
    <w:rsid w:val="008C1AAF"/>
    <w:rsid w:val="008C24DB"/>
    <w:rsid w:val="008C2CAE"/>
    <w:rsid w:val="008C3452"/>
    <w:rsid w:val="008C36C9"/>
    <w:rsid w:val="008C3DE2"/>
    <w:rsid w:val="008C3E71"/>
    <w:rsid w:val="008C4713"/>
    <w:rsid w:val="008C4A3E"/>
    <w:rsid w:val="008C4A4C"/>
    <w:rsid w:val="008C4AE7"/>
    <w:rsid w:val="008C4DE3"/>
    <w:rsid w:val="008C51BB"/>
    <w:rsid w:val="008C55E3"/>
    <w:rsid w:val="008C564C"/>
    <w:rsid w:val="008C58F9"/>
    <w:rsid w:val="008C5B69"/>
    <w:rsid w:val="008C615D"/>
    <w:rsid w:val="008C645D"/>
    <w:rsid w:val="008C64D9"/>
    <w:rsid w:val="008C6528"/>
    <w:rsid w:val="008C6625"/>
    <w:rsid w:val="008C68DC"/>
    <w:rsid w:val="008C6AAD"/>
    <w:rsid w:val="008C6BBF"/>
    <w:rsid w:val="008C6CF6"/>
    <w:rsid w:val="008C6CF9"/>
    <w:rsid w:val="008C72BE"/>
    <w:rsid w:val="008C768B"/>
    <w:rsid w:val="008C7878"/>
    <w:rsid w:val="008C78DB"/>
    <w:rsid w:val="008C78FF"/>
    <w:rsid w:val="008C793B"/>
    <w:rsid w:val="008C797E"/>
    <w:rsid w:val="008C7AB2"/>
    <w:rsid w:val="008C7D8B"/>
    <w:rsid w:val="008C7EBA"/>
    <w:rsid w:val="008CA7F3"/>
    <w:rsid w:val="008D027C"/>
    <w:rsid w:val="008D0957"/>
    <w:rsid w:val="008D0D4F"/>
    <w:rsid w:val="008D0E1B"/>
    <w:rsid w:val="008D10E7"/>
    <w:rsid w:val="008D140C"/>
    <w:rsid w:val="008D1C42"/>
    <w:rsid w:val="008D2545"/>
    <w:rsid w:val="008D2697"/>
    <w:rsid w:val="008D2FD3"/>
    <w:rsid w:val="008D3128"/>
    <w:rsid w:val="008D3217"/>
    <w:rsid w:val="008D353B"/>
    <w:rsid w:val="008D36C6"/>
    <w:rsid w:val="008D38E9"/>
    <w:rsid w:val="008D3926"/>
    <w:rsid w:val="008D3B05"/>
    <w:rsid w:val="008D3C09"/>
    <w:rsid w:val="008D3F73"/>
    <w:rsid w:val="008D3FD1"/>
    <w:rsid w:val="008D4253"/>
    <w:rsid w:val="008D425C"/>
    <w:rsid w:val="008D4470"/>
    <w:rsid w:val="008D4642"/>
    <w:rsid w:val="008D46A7"/>
    <w:rsid w:val="008D4DED"/>
    <w:rsid w:val="008D51CC"/>
    <w:rsid w:val="008D5722"/>
    <w:rsid w:val="008D5751"/>
    <w:rsid w:val="008D5B7F"/>
    <w:rsid w:val="008D5C78"/>
    <w:rsid w:val="008D61D7"/>
    <w:rsid w:val="008D64A1"/>
    <w:rsid w:val="008D6AC1"/>
    <w:rsid w:val="008D6D27"/>
    <w:rsid w:val="008D6E71"/>
    <w:rsid w:val="008D6F7F"/>
    <w:rsid w:val="008D6FB6"/>
    <w:rsid w:val="008D74CC"/>
    <w:rsid w:val="008D74CD"/>
    <w:rsid w:val="008D7738"/>
    <w:rsid w:val="008E047C"/>
    <w:rsid w:val="008E04EC"/>
    <w:rsid w:val="008E051D"/>
    <w:rsid w:val="008E05B9"/>
    <w:rsid w:val="008E091F"/>
    <w:rsid w:val="008E0F1E"/>
    <w:rsid w:val="008E1132"/>
    <w:rsid w:val="008E1438"/>
    <w:rsid w:val="008E1644"/>
    <w:rsid w:val="008E169B"/>
    <w:rsid w:val="008E18AF"/>
    <w:rsid w:val="008E1C67"/>
    <w:rsid w:val="008E1D3A"/>
    <w:rsid w:val="008E1F51"/>
    <w:rsid w:val="008E1FE8"/>
    <w:rsid w:val="008E263B"/>
    <w:rsid w:val="008E26F9"/>
    <w:rsid w:val="008E2A3E"/>
    <w:rsid w:val="008E2D84"/>
    <w:rsid w:val="008E2F56"/>
    <w:rsid w:val="008E2FBC"/>
    <w:rsid w:val="008E3491"/>
    <w:rsid w:val="008E385C"/>
    <w:rsid w:val="008E3901"/>
    <w:rsid w:val="008E3ED1"/>
    <w:rsid w:val="008E4398"/>
    <w:rsid w:val="008E461D"/>
    <w:rsid w:val="008E4708"/>
    <w:rsid w:val="008E4AC3"/>
    <w:rsid w:val="008E50B2"/>
    <w:rsid w:val="008E5200"/>
    <w:rsid w:val="008E57E3"/>
    <w:rsid w:val="008E5AA9"/>
    <w:rsid w:val="008E5D05"/>
    <w:rsid w:val="008E5E46"/>
    <w:rsid w:val="008E6580"/>
    <w:rsid w:val="008E6993"/>
    <w:rsid w:val="008E6AC2"/>
    <w:rsid w:val="008E6B86"/>
    <w:rsid w:val="008E6BD0"/>
    <w:rsid w:val="008E6D2D"/>
    <w:rsid w:val="008E6E65"/>
    <w:rsid w:val="008E6E94"/>
    <w:rsid w:val="008E6FCA"/>
    <w:rsid w:val="008E7758"/>
    <w:rsid w:val="008E7A46"/>
    <w:rsid w:val="008E7BE8"/>
    <w:rsid w:val="008E7C0C"/>
    <w:rsid w:val="008E7CD3"/>
    <w:rsid w:val="008E7D8C"/>
    <w:rsid w:val="008E7F01"/>
    <w:rsid w:val="008E7F87"/>
    <w:rsid w:val="008F00CF"/>
    <w:rsid w:val="008F0330"/>
    <w:rsid w:val="008F0456"/>
    <w:rsid w:val="008F07C0"/>
    <w:rsid w:val="008F0C4D"/>
    <w:rsid w:val="008F0F54"/>
    <w:rsid w:val="008F14D7"/>
    <w:rsid w:val="008F16EA"/>
    <w:rsid w:val="008F17D2"/>
    <w:rsid w:val="008F17E9"/>
    <w:rsid w:val="008F1E1D"/>
    <w:rsid w:val="008F2429"/>
    <w:rsid w:val="008F2986"/>
    <w:rsid w:val="008F2B17"/>
    <w:rsid w:val="008F2DD0"/>
    <w:rsid w:val="008F32C2"/>
    <w:rsid w:val="008F3745"/>
    <w:rsid w:val="008F38B0"/>
    <w:rsid w:val="008F3980"/>
    <w:rsid w:val="008F3A7E"/>
    <w:rsid w:val="008F42B0"/>
    <w:rsid w:val="008F43C9"/>
    <w:rsid w:val="008F4603"/>
    <w:rsid w:val="008F5384"/>
    <w:rsid w:val="008F55A4"/>
    <w:rsid w:val="008F57F2"/>
    <w:rsid w:val="008F5A03"/>
    <w:rsid w:val="008F5A3F"/>
    <w:rsid w:val="008F614D"/>
    <w:rsid w:val="008F6286"/>
    <w:rsid w:val="008F6486"/>
    <w:rsid w:val="008F6927"/>
    <w:rsid w:val="008F696A"/>
    <w:rsid w:val="008F69D8"/>
    <w:rsid w:val="008F6A23"/>
    <w:rsid w:val="008F6A44"/>
    <w:rsid w:val="008F6B00"/>
    <w:rsid w:val="008F6B46"/>
    <w:rsid w:val="008F6DDA"/>
    <w:rsid w:val="008F727C"/>
    <w:rsid w:val="008F7415"/>
    <w:rsid w:val="008F744A"/>
    <w:rsid w:val="008F7B75"/>
    <w:rsid w:val="008F7C24"/>
    <w:rsid w:val="009002B8"/>
    <w:rsid w:val="0090068A"/>
    <w:rsid w:val="00900814"/>
    <w:rsid w:val="00901569"/>
    <w:rsid w:val="00901ABF"/>
    <w:rsid w:val="00901DD1"/>
    <w:rsid w:val="009020E1"/>
    <w:rsid w:val="00902160"/>
    <w:rsid w:val="0090249A"/>
    <w:rsid w:val="00902CB5"/>
    <w:rsid w:val="00902F78"/>
    <w:rsid w:val="00903677"/>
    <w:rsid w:val="00903692"/>
    <w:rsid w:val="0090386F"/>
    <w:rsid w:val="00903FC9"/>
    <w:rsid w:val="009043BC"/>
    <w:rsid w:val="009046C6"/>
    <w:rsid w:val="009046D5"/>
    <w:rsid w:val="00904A91"/>
    <w:rsid w:val="00904DE1"/>
    <w:rsid w:val="00904F2F"/>
    <w:rsid w:val="0090590A"/>
    <w:rsid w:val="0090598C"/>
    <w:rsid w:val="00905EC3"/>
    <w:rsid w:val="00905ED6"/>
    <w:rsid w:val="00905FC5"/>
    <w:rsid w:val="00906336"/>
    <w:rsid w:val="009063B7"/>
    <w:rsid w:val="0090641E"/>
    <w:rsid w:val="0090645E"/>
    <w:rsid w:val="00906477"/>
    <w:rsid w:val="0090661B"/>
    <w:rsid w:val="009066E3"/>
    <w:rsid w:val="00906925"/>
    <w:rsid w:val="00906B8B"/>
    <w:rsid w:val="00906C90"/>
    <w:rsid w:val="00906E3A"/>
    <w:rsid w:val="00906F42"/>
    <w:rsid w:val="0090715A"/>
    <w:rsid w:val="00907677"/>
    <w:rsid w:val="00907A6D"/>
    <w:rsid w:val="00907D1B"/>
    <w:rsid w:val="009101AA"/>
    <w:rsid w:val="00910618"/>
    <w:rsid w:val="009107BC"/>
    <w:rsid w:val="009108DC"/>
    <w:rsid w:val="00910A13"/>
    <w:rsid w:val="009115A1"/>
    <w:rsid w:val="00911670"/>
    <w:rsid w:val="00911BCE"/>
    <w:rsid w:val="00911C2B"/>
    <w:rsid w:val="00911E65"/>
    <w:rsid w:val="00912098"/>
    <w:rsid w:val="00912279"/>
    <w:rsid w:val="00912543"/>
    <w:rsid w:val="00912639"/>
    <w:rsid w:val="009127E8"/>
    <w:rsid w:val="00912820"/>
    <w:rsid w:val="00913215"/>
    <w:rsid w:val="00913423"/>
    <w:rsid w:val="009135F1"/>
    <w:rsid w:val="0091375A"/>
    <w:rsid w:val="009142BA"/>
    <w:rsid w:val="009142F3"/>
    <w:rsid w:val="0091436E"/>
    <w:rsid w:val="00914686"/>
    <w:rsid w:val="00914A2E"/>
    <w:rsid w:val="00914A91"/>
    <w:rsid w:val="00914DB7"/>
    <w:rsid w:val="009157C7"/>
    <w:rsid w:val="00915A59"/>
    <w:rsid w:val="00915C2B"/>
    <w:rsid w:val="0091632F"/>
    <w:rsid w:val="00916A1B"/>
    <w:rsid w:val="00916AB0"/>
    <w:rsid w:val="00916B1D"/>
    <w:rsid w:val="00916B6D"/>
    <w:rsid w:val="009172EC"/>
    <w:rsid w:val="009176C6"/>
    <w:rsid w:val="009176ED"/>
    <w:rsid w:val="00917FC3"/>
    <w:rsid w:val="00920212"/>
    <w:rsid w:val="00920A4B"/>
    <w:rsid w:val="00920B47"/>
    <w:rsid w:val="00920E34"/>
    <w:rsid w:val="00920F94"/>
    <w:rsid w:val="00921240"/>
    <w:rsid w:val="009218C3"/>
    <w:rsid w:val="009219A9"/>
    <w:rsid w:val="00921C8A"/>
    <w:rsid w:val="00921D46"/>
    <w:rsid w:val="009226BF"/>
    <w:rsid w:val="00922CD9"/>
    <w:rsid w:val="00923270"/>
    <w:rsid w:val="009232D1"/>
    <w:rsid w:val="009233AE"/>
    <w:rsid w:val="009237FC"/>
    <w:rsid w:val="00923902"/>
    <w:rsid w:val="00923903"/>
    <w:rsid w:val="00923A71"/>
    <w:rsid w:val="009240F1"/>
    <w:rsid w:val="0092423B"/>
    <w:rsid w:val="009242DE"/>
    <w:rsid w:val="00924620"/>
    <w:rsid w:val="0092468B"/>
    <w:rsid w:val="009246EF"/>
    <w:rsid w:val="00924D29"/>
    <w:rsid w:val="00924FE9"/>
    <w:rsid w:val="009252B2"/>
    <w:rsid w:val="00925348"/>
    <w:rsid w:val="00925A31"/>
    <w:rsid w:val="00925F2C"/>
    <w:rsid w:val="0092623C"/>
    <w:rsid w:val="00926626"/>
    <w:rsid w:val="0092715B"/>
    <w:rsid w:val="00927293"/>
    <w:rsid w:val="009272A9"/>
    <w:rsid w:val="009272D2"/>
    <w:rsid w:val="00927D86"/>
    <w:rsid w:val="00927EE3"/>
    <w:rsid w:val="00930016"/>
    <w:rsid w:val="00930735"/>
    <w:rsid w:val="00930863"/>
    <w:rsid w:val="00930A94"/>
    <w:rsid w:val="00930B24"/>
    <w:rsid w:val="00930CCD"/>
    <w:rsid w:val="009311A5"/>
    <w:rsid w:val="009311B9"/>
    <w:rsid w:val="009312AA"/>
    <w:rsid w:val="009312F1"/>
    <w:rsid w:val="00931357"/>
    <w:rsid w:val="009314C8"/>
    <w:rsid w:val="0093159D"/>
    <w:rsid w:val="00931878"/>
    <w:rsid w:val="0093204A"/>
    <w:rsid w:val="009320CC"/>
    <w:rsid w:val="009322C3"/>
    <w:rsid w:val="00932631"/>
    <w:rsid w:val="0093280C"/>
    <w:rsid w:val="00932992"/>
    <w:rsid w:val="00932D4C"/>
    <w:rsid w:val="00932DC0"/>
    <w:rsid w:val="00932E7C"/>
    <w:rsid w:val="00933714"/>
    <w:rsid w:val="00933B03"/>
    <w:rsid w:val="00933DDF"/>
    <w:rsid w:val="009341FC"/>
    <w:rsid w:val="009348F5"/>
    <w:rsid w:val="00934AB2"/>
    <w:rsid w:val="00935198"/>
    <w:rsid w:val="009355FF"/>
    <w:rsid w:val="00935725"/>
    <w:rsid w:val="00936138"/>
    <w:rsid w:val="00936170"/>
    <w:rsid w:val="009365EA"/>
    <w:rsid w:val="00936960"/>
    <w:rsid w:val="00936D4E"/>
    <w:rsid w:val="0093701C"/>
    <w:rsid w:val="00937C75"/>
    <w:rsid w:val="00940C9D"/>
    <w:rsid w:val="00940F3F"/>
    <w:rsid w:val="00941084"/>
    <w:rsid w:val="009411EB"/>
    <w:rsid w:val="00941325"/>
    <w:rsid w:val="009415DB"/>
    <w:rsid w:val="009416CD"/>
    <w:rsid w:val="00941B2C"/>
    <w:rsid w:val="009422E5"/>
    <w:rsid w:val="009423E3"/>
    <w:rsid w:val="0094247C"/>
    <w:rsid w:val="00942580"/>
    <w:rsid w:val="0094276D"/>
    <w:rsid w:val="009427B4"/>
    <w:rsid w:val="009427CB"/>
    <w:rsid w:val="00942EE9"/>
    <w:rsid w:val="00942FFC"/>
    <w:rsid w:val="00943264"/>
    <w:rsid w:val="00943452"/>
    <w:rsid w:val="009437D6"/>
    <w:rsid w:val="00943FF0"/>
    <w:rsid w:val="00944013"/>
    <w:rsid w:val="009441C4"/>
    <w:rsid w:val="00944327"/>
    <w:rsid w:val="009443CE"/>
    <w:rsid w:val="009444F7"/>
    <w:rsid w:val="00944514"/>
    <w:rsid w:val="009445A1"/>
    <w:rsid w:val="009445C1"/>
    <w:rsid w:val="00944643"/>
    <w:rsid w:val="009446B5"/>
    <w:rsid w:val="009448CC"/>
    <w:rsid w:val="00944B7D"/>
    <w:rsid w:val="00944DDE"/>
    <w:rsid w:val="00945119"/>
    <w:rsid w:val="00945200"/>
    <w:rsid w:val="00945224"/>
    <w:rsid w:val="009458BB"/>
    <w:rsid w:val="009458F6"/>
    <w:rsid w:val="009459CA"/>
    <w:rsid w:val="00945A7B"/>
    <w:rsid w:val="00945D9A"/>
    <w:rsid w:val="00946200"/>
    <w:rsid w:val="00946659"/>
    <w:rsid w:val="009467EE"/>
    <w:rsid w:val="009468A6"/>
    <w:rsid w:val="00946BCF"/>
    <w:rsid w:val="00946E09"/>
    <w:rsid w:val="009470F5"/>
    <w:rsid w:val="00947320"/>
    <w:rsid w:val="00947568"/>
    <w:rsid w:val="00947C5A"/>
    <w:rsid w:val="00950188"/>
    <w:rsid w:val="00950212"/>
    <w:rsid w:val="0095040B"/>
    <w:rsid w:val="009505F3"/>
    <w:rsid w:val="00950729"/>
    <w:rsid w:val="00950791"/>
    <w:rsid w:val="00950837"/>
    <w:rsid w:val="00950A14"/>
    <w:rsid w:val="00950BB9"/>
    <w:rsid w:val="00950C1A"/>
    <w:rsid w:val="00950FC7"/>
    <w:rsid w:val="00951002"/>
    <w:rsid w:val="00951269"/>
    <w:rsid w:val="00951738"/>
    <w:rsid w:val="0095239E"/>
    <w:rsid w:val="00953362"/>
    <w:rsid w:val="0095340F"/>
    <w:rsid w:val="009535CA"/>
    <w:rsid w:val="0095381E"/>
    <w:rsid w:val="0095399F"/>
    <w:rsid w:val="00953E45"/>
    <w:rsid w:val="00953F03"/>
    <w:rsid w:val="0095409E"/>
    <w:rsid w:val="00954780"/>
    <w:rsid w:val="0095497F"/>
    <w:rsid w:val="00954CC8"/>
    <w:rsid w:val="009550F4"/>
    <w:rsid w:val="00955420"/>
    <w:rsid w:val="009554B5"/>
    <w:rsid w:val="00955822"/>
    <w:rsid w:val="00955AD9"/>
    <w:rsid w:val="00955C1C"/>
    <w:rsid w:val="00955F78"/>
    <w:rsid w:val="00956558"/>
    <w:rsid w:val="00956747"/>
    <w:rsid w:val="0095678E"/>
    <w:rsid w:val="00956833"/>
    <w:rsid w:val="00956C9E"/>
    <w:rsid w:val="00956FE5"/>
    <w:rsid w:val="0095706A"/>
    <w:rsid w:val="00957117"/>
    <w:rsid w:val="0095767F"/>
    <w:rsid w:val="0095776B"/>
    <w:rsid w:val="00957796"/>
    <w:rsid w:val="00957B65"/>
    <w:rsid w:val="009600B2"/>
    <w:rsid w:val="009601E8"/>
    <w:rsid w:val="0096037B"/>
    <w:rsid w:val="00960536"/>
    <w:rsid w:val="00960A83"/>
    <w:rsid w:val="00961606"/>
    <w:rsid w:val="0096185D"/>
    <w:rsid w:val="00961ACA"/>
    <w:rsid w:val="00961ADF"/>
    <w:rsid w:val="00962156"/>
    <w:rsid w:val="0096236B"/>
    <w:rsid w:val="0096247B"/>
    <w:rsid w:val="009625A4"/>
    <w:rsid w:val="00962620"/>
    <w:rsid w:val="0096281A"/>
    <w:rsid w:val="00963153"/>
    <w:rsid w:val="009634F4"/>
    <w:rsid w:val="00963764"/>
    <w:rsid w:val="00963952"/>
    <w:rsid w:val="00963B82"/>
    <w:rsid w:val="00963BEE"/>
    <w:rsid w:val="00963D35"/>
    <w:rsid w:val="00963FE4"/>
    <w:rsid w:val="009641FD"/>
    <w:rsid w:val="009647F1"/>
    <w:rsid w:val="00964952"/>
    <w:rsid w:val="00964C5B"/>
    <w:rsid w:val="00964DA3"/>
    <w:rsid w:val="00964E98"/>
    <w:rsid w:val="00965020"/>
    <w:rsid w:val="00965225"/>
    <w:rsid w:val="00965523"/>
    <w:rsid w:val="009656C7"/>
    <w:rsid w:val="00965B20"/>
    <w:rsid w:val="00965C80"/>
    <w:rsid w:val="00965E54"/>
    <w:rsid w:val="00967281"/>
    <w:rsid w:val="00967322"/>
    <w:rsid w:val="0096753B"/>
    <w:rsid w:val="009676FC"/>
    <w:rsid w:val="009677FD"/>
    <w:rsid w:val="00967C3D"/>
    <w:rsid w:val="00967C40"/>
    <w:rsid w:val="0097003D"/>
    <w:rsid w:val="0097054F"/>
    <w:rsid w:val="00970CF6"/>
    <w:rsid w:val="00970E52"/>
    <w:rsid w:val="009710A3"/>
    <w:rsid w:val="00971118"/>
    <w:rsid w:val="009714E9"/>
    <w:rsid w:val="00971834"/>
    <w:rsid w:val="0097192E"/>
    <w:rsid w:val="00971961"/>
    <w:rsid w:val="00971A2C"/>
    <w:rsid w:val="00971ED9"/>
    <w:rsid w:val="009724C3"/>
    <w:rsid w:val="00972522"/>
    <w:rsid w:val="00972AFC"/>
    <w:rsid w:val="00972E21"/>
    <w:rsid w:val="00972EEE"/>
    <w:rsid w:val="009739F9"/>
    <w:rsid w:val="0097412E"/>
    <w:rsid w:val="00974619"/>
    <w:rsid w:val="00974725"/>
    <w:rsid w:val="0097474D"/>
    <w:rsid w:val="009747A9"/>
    <w:rsid w:val="00974877"/>
    <w:rsid w:val="00974B15"/>
    <w:rsid w:val="00975229"/>
    <w:rsid w:val="00975440"/>
    <w:rsid w:val="009754E6"/>
    <w:rsid w:val="009754FE"/>
    <w:rsid w:val="009755B7"/>
    <w:rsid w:val="0097575F"/>
    <w:rsid w:val="00975B8F"/>
    <w:rsid w:val="00975C8C"/>
    <w:rsid w:val="00975D96"/>
    <w:rsid w:val="00976136"/>
    <w:rsid w:val="00976433"/>
    <w:rsid w:val="009765A7"/>
    <w:rsid w:val="009765E9"/>
    <w:rsid w:val="00976DCD"/>
    <w:rsid w:val="00976FC7"/>
    <w:rsid w:val="0097705A"/>
    <w:rsid w:val="009772F2"/>
    <w:rsid w:val="0097745A"/>
    <w:rsid w:val="009775EA"/>
    <w:rsid w:val="00977A0E"/>
    <w:rsid w:val="00977AFB"/>
    <w:rsid w:val="00977D7A"/>
    <w:rsid w:val="00977DF6"/>
    <w:rsid w:val="00980234"/>
    <w:rsid w:val="00980560"/>
    <w:rsid w:val="0098092D"/>
    <w:rsid w:val="00980B12"/>
    <w:rsid w:val="00980BA1"/>
    <w:rsid w:val="00980EC8"/>
    <w:rsid w:val="00980EF9"/>
    <w:rsid w:val="0098109A"/>
    <w:rsid w:val="009810D9"/>
    <w:rsid w:val="009811AA"/>
    <w:rsid w:val="009812E3"/>
    <w:rsid w:val="0098141E"/>
    <w:rsid w:val="0098146A"/>
    <w:rsid w:val="0098151A"/>
    <w:rsid w:val="00981595"/>
    <w:rsid w:val="009817B2"/>
    <w:rsid w:val="00981B5A"/>
    <w:rsid w:val="009822E3"/>
    <w:rsid w:val="0098235A"/>
    <w:rsid w:val="00982479"/>
    <w:rsid w:val="009826AD"/>
    <w:rsid w:val="00982787"/>
    <w:rsid w:val="009827E5"/>
    <w:rsid w:val="00982AF6"/>
    <w:rsid w:val="00982EAD"/>
    <w:rsid w:val="00982F35"/>
    <w:rsid w:val="0098341C"/>
    <w:rsid w:val="0098343D"/>
    <w:rsid w:val="0098382E"/>
    <w:rsid w:val="00983CC0"/>
    <w:rsid w:val="00983CC5"/>
    <w:rsid w:val="00983DE6"/>
    <w:rsid w:val="00984263"/>
    <w:rsid w:val="0098434A"/>
    <w:rsid w:val="009848AE"/>
    <w:rsid w:val="00984B9C"/>
    <w:rsid w:val="00984F22"/>
    <w:rsid w:val="009851C5"/>
    <w:rsid w:val="00985333"/>
    <w:rsid w:val="009854AD"/>
    <w:rsid w:val="00985AED"/>
    <w:rsid w:val="0098623F"/>
    <w:rsid w:val="00986FE4"/>
    <w:rsid w:val="0098713F"/>
    <w:rsid w:val="00987152"/>
    <w:rsid w:val="00987201"/>
    <w:rsid w:val="009873DD"/>
    <w:rsid w:val="009879CC"/>
    <w:rsid w:val="00987B4E"/>
    <w:rsid w:val="00987C88"/>
    <w:rsid w:val="00987DF0"/>
    <w:rsid w:val="009902A4"/>
    <w:rsid w:val="00991003"/>
    <w:rsid w:val="009914AA"/>
    <w:rsid w:val="009916CF"/>
    <w:rsid w:val="009916E0"/>
    <w:rsid w:val="00991952"/>
    <w:rsid w:val="0099195E"/>
    <w:rsid w:val="009919B2"/>
    <w:rsid w:val="00991AAF"/>
    <w:rsid w:val="00991ABB"/>
    <w:rsid w:val="00992080"/>
    <w:rsid w:val="00992633"/>
    <w:rsid w:val="00992F21"/>
    <w:rsid w:val="00993020"/>
    <w:rsid w:val="0099333E"/>
    <w:rsid w:val="009933F8"/>
    <w:rsid w:val="00993428"/>
    <w:rsid w:val="00993620"/>
    <w:rsid w:val="0099378F"/>
    <w:rsid w:val="00993BF3"/>
    <w:rsid w:val="00993C17"/>
    <w:rsid w:val="00993E9F"/>
    <w:rsid w:val="0099404B"/>
    <w:rsid w:val="009947E7"/>
    <w:rsid w:val="009948C5"/>
    <w:rsid w:val="00994ED0"/>
    <w:rsid w:val="0099538E"/>
    <w:rsid w:val="0099543D"/>
    <w:rsid w:val="00995881"/>
    <w:rsid w:val="00995D1C"/>
    <w:rsid w:val="0099675C"/>
    <w:rsid w:val="009967EF"/>
    <w:rsid w:val="00996A69"/>
    <w:rsid w:val="00996B02"/>
    <w:rsid w:val="00996B55"/>
    <w:rsid w:val="00996BF4"/>
    <w:rsid w:val="00997142"/>
    <w:rsid w:val="00997323"/>
    <w:rsid w:val="0099737E"/>
    <w:rsid w:val="009973A7"/>
    <w:rsid w:val="009975B6"/>
    <w:rsid w:val="009975DF"/>
    <w:rsid w:val="009976E3"/>
    <w:rsid w:val="0099798C"/>
    <w:rsid w:val="00997C08"/>
    <w:rsid w:val="00997F96"/>
    <w:rsid w:val="009A02F1"/>
    <w:rsid w:val="009A0864"/>
    <w:rsid w:val="009A0BD4"/>
    <w:rsid w:val="009A1135"/>
    <w:rsid w:val="009A11EC"/>
    <w:rsid w:val="009A139E"/>
    <w:rsid w:val="009A142A"/>
    <w:rsid w:val="009A1440"/>
    <w:rsid w:val="009A14FF"/>
    <w:rsid w:val="009A1552"/>
    <w:rsid w:val="009A1689"/>
    <w:rsid w:val="009A1A3A"/>
    <w:rsid w:val="009A21A0"/>
    <w:rsid w:val="009A246D"/>
    <w:rsid w:val="009A24E6"/>
    <w:rsid w:val="009A2722"/>
    <w:rsid w:val="009A2745"/>
    <w:rsid w:val="009A280A"/>
    <w:rsid w:val="009A2961"/>
    <w:rsid w:val="009A2B06"/>
    <w:rsid w:val="009A2D6D"/>
    <w:rsid w:val="009A2F0E"/>
    <w:rsid w:val="009A3168"/>
    <w:rsid w:val="009A3633"/>
    <w:rsid w:val="009A391C"/>
    <w:rsid w:val="009A3CA5"/>
    <w:rsid w:val="009A3F29"/>
    <w:rsid w:val="009A420B"/>
    <w:rsid w:val="009A4222"/>
    <w:rsid w:val="009A445D"/>
    <w:rsid w:val="009A4A56"/>
    <w:rsid w:val="009A4BB6"/>
    <w:rsid w:val="009A521B"/>
    <w:rsid w:val="009A563D"/>
    <w:rsid w:val="009A59C9"/>
    <w:rsid w:val="009A5C67"/>
    <w:rsid w:val="009A5CF2"/>
    <w:rsid w:val="009A5F95"/>
    <w:rsid w:val="009A5FEE"/>
    <w:rsid w:val="009A63C3"/>
    <w:rsid w:val="009A6834"/>
    <w:rsid w:val="009A69B7"/>
    <w:rsid w:val="009A69B8"/>
    <w:rsid w:val="009A6E3B"/>
    <w:rsid w:val="009A6F82"/>
    <w:rsid w:val="009A706F"/>
    <w:rsid w:val="009A7467"/>
    <w:rsid w:val="009A7661"/>
    <w:rsid w:val="009A7731"/>
    <w:rsid w:val="009A77AB"/>
    <w:rsid w:val="009A7A9E"/>
    <w:rsid w:val="009B065B"/>
    <w:rsid w:val="009B0919"/>
    <w:rsid w:val="009B0B4E"/>
    <w:rsid w:val="009B0E22"/>
    <w:rsid w:val="009B0EDB"/>
    <w:rsid w:val="009B14B1"/>
    <w:rsid w:val="009B17EC"/>
    <w:rsid w:val="009B18A9"/>
    <w:rsid w:val="009B1F5A"/>
    <w:rsid w:val="009B23DD"/>
    <w:rsid w:val="009B24B6"/>
    <w:rsid w:val="009B25EC"/>
    <w:rsid w:val="009B25F3"/>
    <w:rsid w:val="009B2681"/>
    <w:rsid w:val="009B2E6B"/>
    <w:rsid w:val="009B312A"/>
    <w:rsid w:val="009B3272"/>
    <w:rsid w:val="009B3590"/>
    <w:rsid w:val="009B363E"/>
    <w:rsid w:val="009B3A96"/>
    <w:rsid w:val="009B49D3"/>
    <w:rsid w:val="009B4C0B"/>
    <w:rsid w:val="009B4F38"/>
    <w:rsid w:val="009B52BB"/>
    <w:rsid w:val="009B54AE"/>
    <w:rsid w:val="009B5640"/>
    <w:rsid w:val="009B573B"/>
    <w:rsid w:val="009B581F"/>
    <w:rsid w:val="009B5909"/>
    <w:rsid w:val="009B5919"/>
    <w:rsid w:val="009B5F21"/>
    <w:rsid w:val="009B65A8"/>
    <w:rsid w:val="009B6797"/>
    <w:rsid w:val="009B6ACE"/>
    <w:rsid w:val="009B741D"/>
    <w:rsid w:val="009B746D"/>
    <w:rsid w:val="009B7636"/>
    <w:rsid w:val="009B77F8"/>
    <w:rsid w:val="009B79A1"/>
    <w:rsid w:val="009B7B1B"/>
    <w:rsid w:val="009B7F62"/>
    <w:rsid w:val="009BF99C"/>
    <w:rsid w:val="009C06E6"/>
    <w:rsid w:val="009C0C2C"/>
    <w:rsid w:val="009C0E07"/>
    <w:rsid w:val="009C0FBA"/>
    <w:rsid w:val="009C1113"/>
    <w:rsid w:val="009C18BF"/>
    <w:rsid w:val="009C21FE"/>
    <w:rsid w:val="009C23E6"/>
    <w:rsid w:val="009C2572"/>
    <w:rsid w:val="009C2CF0"/>
    <w:rsid w:val="009C2D59"/>
    <w:rsid w:val="009C2DDF"/>
    <w:rsid w:val="009C2EEB"/>
    <w:rsid w:val="009C3069"/>
    <w:rsid w:val="009C3089"/>
    <w:rsid w:val="009C30C8"/>
    <w:rsid w:val="009C357D"/>
    <w:rsid w:val="009C359C"/>
    <w:rsid w:val="009C3A91"/>
    <w:rsid w:val="009C3BBE"/>
    <w:rsid w:val="009C4132"/>
    <w:rsid w:val="009C4178"/>
    <w:rsid w:val="009C41B8"/>
    <w:rsid w:val="009C47BD"/>
    <w:rsid w:val="009C4C07"/>
    <w:rsid w:val="009C4D8A"/>
    <w:rsid w:val="009C53E8"/>
    <w:rsid w:val="009C5434"/>
    <w:rsid w:val="009C568C"/>
    <w:rsid w:val="009C5A5E"/>
    <w:rsid w:val="009C5B84"/>
    <w:rsid w:val="009C5BF8"/>
    <w:rsid w:val="009C5E47"/>
    <w:rsid w:val="009C5EDC"/>
    <w:rsid w:val="009C63D0"/>
    <w:rsid w:val="009C6480"/>
    <w:rsid w:val="009C69B4"/>
    <w:rsid w:val="009C6DF2"/>
    <w:rsid w:val="009C7333"/>
    <w:rsid w:val="009C7670"/>
    <w:rsid w:val="009C78A4"/>
    <w:rsid w:val="009C7AE0"/>
    <w:rsid w:val="009C7CDE"/>
    <w:rsid w:val="009C7FB5"/>
    <w:rsid w:val="009D010F"/>
    <w:rsid w:val="009D02EC"/>
    <w:rsid w:val="009D0836"/>
    <w:rsid w:val="009D1150"/>
    <w:rsid w:val="009D17FB"/>
    <w:rsid w:val="009D1832"/>
    <w:rsid w:val="009D1C5F"/>
    <w:rsid w:val="009D1D14"/>
    <w:rsid w:val="009D1D23"/>
    <w:rsid w:val="009D1ECA"/>
    <w:rsid w:val="009D2017"/>
    <w:rsid w:val="009D23AA"/>
    <w:rsid w:val="009D264D"/>
    <w:rsid w:val="009D2AB2"/>
    <w:rsid w:val="009D2C92"/>
    <w:rsid w:val="009D2E9F"/>
    <w:rsid w:val="009D2EAE"/>
    <w:rsid w:val="009D2F99"/>
    <w:rsid w:val="009D3536"/>
    <w:rsid w:val="009D3A28"/>
    <w:rsid w:val="009D4004"/>
    <w:rsid w:val="009D40B2"/>
    <w:rsid w:val="009D430E"/>
    <w:rsid w:val="009D45A0"/>
    <w:rsid w:val="009D473B"/>
    <w:rsid w:val="009D4F62"/>
    <w:rsid w:val="009D50EB"/>
    <w:rsid w:val="009D55CB"/>
    <w:rsid w:val="009D5650"/>
    <w:rsid w:val="009D5746"/>
    <w:rsid w:val="009D576A"/>
    <w:rsid w:val="009D5A6A"/>
    <w:rsid w:val="009D5F66"/>
    <w:rsid w:val="009D63FA"/>
    <w:rsid w:val="009D67E5"/>
    <w:rsid w:val="009D68F3"/>
    <w:rsid w:val="009D6F20"/>
    <w:rsid w:val="009D6F81"/>
    <w:rsid w:val="009D70FC"/>
    <w:rsid w:val="009D71D8"/>
    <w:rsid w:val="009D7602"/>
    <w:rsid w:val="009D78C8"/>
    <w:rsid w:val="009D7A79"/>
    <w:rsid w:val="009D7A84"/>
    <w:rsid w:val="009D7CC9"/>
    <w:rsid w:val="009E04C1"/>
    <w:rsid w:val="009E0989"/>
    <w:rsid w:val="009E0D48"/>
    <w:rsid w:val="009E1027"/>
    <w:rsid w:val="009E1652"/>
    <w:rsid w:val="009E1C3A"/>
    <w:rsid w:val="009E1C43"/>
    <w:rsid w:val="009E1E80"/>
    <w:rsid w:val="009E24C7"/>
    <w:rsid w:val="009E2A07"/>
    <w:rsid w:val="009E2AA3"/>
    <w:rsid w:val="009E2AAF"/>
    <w:rsid w:val="009E2EF1"/>
    <w:rsid w:val="009E3201"/>
    <w:rsid w:val="009E354B"/>
    <w:rsid w:val="009E3708"/>
    <w:rsid w:val="009E3FED"/>
    <w:rsid w:val="009E4151"/>
    <w:rsid w:val="009E4383"/>
    <w:rsid w:val="009E458E"/>
    <w:rsid w:val="009E4B4C"/>
    <w:rsid w:val="009E4BF6"/>
    <w:rsid w:val="009E5089"/>
    <w:rsid w:val="009E5170"/>
    <w:rsid w:val="009E5355"/>
    <w:rsid w:val="009E5404"/>
    <w:rsid w:val="009E569B"/>
    <w:rsid w:val="009E57C3"/>
    <w:rsid w:val="009E5922"/>
    <w:rsid w:val="009E5CC1"/>
    <w:rsid w:val="009E5DE9"/>
    <w:rsid w:val="009E6727"/>
    <w:rsid w:val="009E6825"/>
    <w:rsid w:val="009E6836"/>
    <w:rsid w:val="009E6A01"/>
    <w:rsid w:val="009E731D"/>
    <w:rsid w:val="009E7B5E"/>
    <w:rsid w:val="009E7C74"/>
    <w:rsid w:val="009E7ED2"/>
    <w:rsid w:val="009E7F13"/>
    <w:rsid w:val="009F0124"/>
    <w:rsid w:val="009F02B8"/>
    <w:rsid w:val="009F04A9"/>
    <w:rsid w:val="009F0984"/>
    <w:rsid w:val="009F0BA3"/>
    <w:rsid w:val="009F0DAF"/>
    <w:rsid w:val="009F138B"/>
    <w:rsid w:val="009F13DA"/>
    <w:rsid w:val="009F1DC3"/>
    <w:rsid w:val="009F1E9E"/>
    <w:rsid w:val="009F21D9"/>
    <w:rsid w:val="009F21EE"/>
    <w:rsid w:val="009F26F6"/>
    <w:rsid w:val="009F29E1"/>
    <w:rsid w:val="009F2A61"/>
    <w:rsid w:val="009F2BF4"/>
    <w:rsid w:val="009F2C09"/>
    <w:rsid w:val="009F322A"/>
    <w:rsid w:val="009F3599"/>
    <w:rsid w:val="009F35D9"/>
    <w:rsid w:val="009F35E4"/>
    <w:rsid w:val="009F3606"/>
    <w:rsid w:val="009F3AA2"/>
    <w:rsid w:val="009F40FD"/>
    <w:rsid w:val="009F4160"/>
    <w:rsid w:val="009F467A"/>
    <w:rsid w:val="009F4B05"/>
    <w:rsid w:val="009F4BA3"/>
    <w:rsid w:val="009F4D63"/>
    <w:rsid w:val="009F50A8"/>
    <w:rsid w:val="009F5298"/>
    <w:rsid w:val="009F52B1"/>
    <w:rsid w:val="009F52F6"/>
    <w:rsid w:val="009F5320"/>
    <w:rsid w:val="009F544F"/>
    <w:rsid w:val="009F586F"/>
    <w:rsid w:val="009F58F6"/>
    <w:rsid w:val="009F5ABC"/>
    <w:rsid w:val="009F609F"/>
    <w:rsid w:val="009F650F"/>
    <w:rsid w:val="009F6F63"/>
    <w:rsid w:val="009F6F9B"/>
    <w:rsid w:val="009F721C"/>
    <w:rsid w:val="009F734B"/>
    <w:rsid w:val="009F798E"/>
    <w:rsid w:val="009F7A4C"/>
    <w:rsid w:val="009F7C73"/>
    <w:rsid w:val="009F8254"/>
    <w:rsid w:val="00A0038B"/>
    <w:rsid w:val="00A00409"/>
    <w:rsid w:val="00A00708"/>
    <w:rsid w:val="00A0098F"/>
    <w:rsid w:val="00A00E7B"/>
    <w:rsid w:val="00A0103E"/>
    <w:rsid w:val="00A0129A"/>
    <w:rsid w:val="00A0131E"/>
    <w:rsid w:val="00A01639"/>
    <w:rsid w:val="00A018EF"/>
    <w:rsid w:val="00A01E97"/>
    <w:rsid w:val="00A020DC"/>
    <w:rsid w:val="00A022E2"/>
    <w:rsid w:val="00A02382"/>
    <w:rsid w:val="00A02448"/>
    <w:rsid w:val="00A028A8"/>
    <w:rsid w:val="00A02DF7"/>
    <w:rsid w:val="00A036B1"/>
    <w:rsid w:val="00A03DBB"/>
    <w:rsid w:val="00A041B4"/>
    <w:rsid w:val="00A04AD7"/>
    <w:rsid w:val="00A04C1C"/>
    <w:rsid w:val="00A04F76"/>
    <w:rsid w:val="00A05107"/>
    <w:rsid w:val="00A053E3"/>
    <w:rsid w:val="00A05488"/>
    <w:rsid w:val="00A05524"/>
    <w:rsid w:val="00A05551"/>
    <w:rsid w:val="00A057C6"/>
    <w:rsid w:val="00A05E0A"/>
    <w:rsid w:val="00A05EC4"/>
    <w:rsid w:val="00A060AE"/>
    <w:rsid w:val="00A061E4"/>
    <w:rsid w:val="00A0682A"/>
    <w:rsid w:val="00A06DF6"/>
    <w:rsid w:val="00A07189"/>
    <w:rsid w:val="00A0719F"/>
    <w:rsid w:val="00A075C9"/>
    <w:rsid w:val="00A079DE"/>
    <w:rsid w:val="00A1011A"/>
    <w:rsid w:val="00A10184"/>
    <w:rsid w:val="00A107EA"/>
    <w:rsid w:val="00A10965"/>
    <w:rsid w:val="00A109B0"/>
    <w:rsid w:val="00A10B20"/>
    <w:rsid w:val="00A10E7E"/>
    <w:rsid w:val="00A1123F"/>
    <w:rsid w:val="00A114D2"/>
    <w:rsid w:val="00A11F0B"/>
    <w:rsid w:val="00A11FA5"/>
    <w:rsid w:val="00A11FBD"/>
    <w:rsid w:val="00A123B4"/>
    <w:rsid w:val="00A12A22"/>
    <w:rsid w:val="00A12C04"/>
    <w:rsid w:val="00A12CCA"/>
    <w:rsid w:val="00A13288"/>
    <w:rsid w:val="00A13678"/>
    <w:rsid w:val="00A13705"/>
    <w:rsid w:val="00A1399E"/>
    <w:rsid w:val="00A142F3"/>
    <w:rsid w:val="00A147FF"/>
    <w:rsid w:val="00A14863"/>
    <w:rsid w:val="00A14F41"/>
    <w:rsid w:val="00A15260"/>
    <w:rsid w:val="00A15361"/>
    <w:rsid w:val="00A15526"/>
    <w:rsid w:val="00A15687"/>
    <w:rsid w:val="00A1589E"/>
    <w:rsid w:val="00A159A1"/>
    <w:rsid w:val="00A159FB"/>
    <w:rsid w:val="00A15B7A"/>
    <w:rsid w:val="00A15C3B"/>
    <w:rsid w:val="00A15D37"/>
    <w:rsid w:val="00A15FBF"/>
    <w:rsid w:val="00A161E0"/>
    <w:rsid w:val="00A16719"/>
    <w:rsid w:val="00A1687C"/>
    <w:rsid w:val="00A168AE"/>
    <w:rsid w:val="00A16A86"/>
    <w:rsid w:val="00A16AAC"/>
    <w:rsid w:val="00A1723A"/>
    <w:rsid w:val="00A17AAE"/>
    <w:rsid w:val="00A2098E"/>
    <w:rsid w:val="00A209C7"/>
    <w:rsid w:val="00A209D4"/>
    <w:rsid w:val="00A20A40"/>
    <w:rsid w:val="00A20D30"/>
    <w:rsid w:val="00A2238A"/>
    <w:rsid w:val="00A2248C"/>
    <w:rsid w:val="00A229DB"/>
    <w:rsid w:val="00A22A36"/>
    <w:rsid w:val="00A22A96"/>
    <w:rsid w:val="00A22BDD"/>
    <w:rsid w:val="00A2334B"/>
    <w:rsid w:val="00A23AEC"/>
    <w:rsid w:val="00A23CA8"/>
    <w:rsid w:val="00A23D0E"/>
    <w:rsid w:val="00A24547"/>
    <w:rsid w:val="00A2468F"/>
    <w:rsid w:val="00A2474F"/>
    <w:rsid w:val="00A24805"/>
    <w:rsid w:val="00A248E4"/>
    <w:rsid w:val="00A24D3D"/>
    <w:rsid w:val="00A25196"/>
    <w:rsid w:val="00A2562F"/>
    <w:rsid w:val="00A25952"/>
    <w:rsid w:val="00A25E0C"/>
    <w:rsid w:val="00A25F85"/>
    <w:rsid w:val="00A25FF0"/>
    <w:rsid w:val="00A26030"/>
    <w:rsid w:val="00A26286"/>
    <w:rsid w:val="00A26323"/>
    <w:rsid w:val="00A263E3"/>
    <w:rsid w:val="00A2678B"/>
    <w:rsid w:val="00A26885"/>
    <w:rsid w:val="00A26A39"/>
    <w:rsid w:val="00A26B5F"/>
    <w:rsid w:val="00A26F7B"/>
    <w:rsid w:val="00A27133"/>
    <w:rsid w:val="00A273AF"/>
    <w:rsid w:val="00A275C7"/>
    <w:rsid w:val="00A27930"/>
    <w:rsid w:val="00A27964"/>
    <w:rsid w:val="00A279C9"/>
    <w:rsid w:val="00A27BDB"/>
    <w:rsid w:val="00A30764"/>
    <w:rsid w:val="00A30798"/>
    <w:rsid w:val="00A3107D"/>
    <w:rsid w:val="00A31589"/>
    <w:rsid w:val="00A3161D"/>
    <w:rsid w:val="00A31716"/>
    <w:rsid w:val="00A3173D"/>
    <w:rsid w:val="00A31796"/>
    <w:rsid w:val="00A31B98"/>
    <w:rsid w:val="00A32112"/>
    <w:rsid w:val="00A32236"/>
    <w:rsid w:val="00A32396"/>
    <w:rsid w:val="00A325DF"/>
    <w:rsid w:val="00A327E9"/>
    <w:rsid w:val="00A32BC1"/>
    <w:rsid w:val="00A32E0F"/>
    <w:rsid w:val="00A32F9C"/>
    <w:rsid w:val="00A33420"/>
    <w:rsid w:val="00A33787"/>
    <w:rsid w:val="00A342D5"/>
    <w:rsid w:val="00A34402"/>
    <w:rsid w:val="00A344EC"/>
    <w:rsid w:val="00A346D7"/>
    <w:rsid w:val="00A347AF"/>
    <w:rsid w:val="00A347F2"/>
    <w:rsid w:val="00A34B53"/>
    <w:rsid w:val="00A34C34"/>
    <w:rsid w:val="00A34CD6"/>
    <w:rsid w:val="00A3522A"/>
    <w:rsid w:val="00A352CD"/>
    <w:rsid w:val="00A35531"/>
    <w:rsid w:val="00A35A67"/>
    <w:rsid w:val="00A35BB7"/>
    <w:rsid w:val="00A35DF2"/>
    <w:rsid w:val="00A36144"/>
    <w:rsid w:val="00A36151"/>
    <w:rsid w:val="00A362D9"/>
    <w:rsid w:val="00A36543"/>
    <w:rsid w:val="00A36BBF"/>
    <w:rsid w:val="00A36D8A"/>
    <w:rsid w:val="00A37384"/>
    <w:rsid w:val="00A3759E"/>
    <w:rsid w:val="00A377C7"/>
    <w:rsid w:val="00A37B4F"/>
    <w:rsid w:val="00A37CA7"/>
    <w:rsid w:val="00A40015"/>
    <w:rsid w:val="00A402EC"/>
    <w:rsid w:val="00A4035D"/>
    <w:rsid w:val="00A404DC"/>
    <w:rsid w:val="00A404FE"/>
    <w:rsid w:val="00A407E8"/>
    <w:rsid w:val="00A40BC6"/>
    <w:rsid w:val="00A40C36"/>
    <w:rsid w:val="00A4169A"/>
    <w:rsid w:val="00A417A9"/>
    <w:rsid w:val="00A418E1"/>
    <w:rsid w:val="00A418F8"/>
    <w:rsid w:val="00A4257B"/>
    <w:rsid w:val="00A42606"/>
    <w:rsid w:val="00A426AF"/>
    <w:rsid w:val="00A4271F"/>
    <w:rsid w:val="00A42C01"/>
    <w:rsid w:val="00A42FF8"/>
    <w:rsid w:val="00A43304"/>
    <w:rsid w:val="00A43D15"/>
    <w:rsid w:val="00A44194"/>
    <w:rsid w:val="00A44557"/>
    <w:rsid w:val="00A44942"/>
    <w:rsid w:val="00A44B00"/>
    <w:rsid w:val="00A44B0F"/>
    <w:rsid w:val="00A45144"/>
    <w:rsid w:val="00A4528B"/>
    <w:rsid w:val="00A45614"/>
    <w:rsid w:val="00A45845"/>
    <w:rsid w:val="00A45949"/>
    <w:rsid w:val="00A45990"/>
    <w:rsid w:val="00A45D83"/>
    <w:rsid w:val="00A45E8F"/>
    <w:rsid w:val="00A460AE"/>
    <w:rsid w:val="00A4615C"/>
    <w:rsid w:val="00A463F7"/>
    <w:rsid w:val="00A46BA2"/>
    <w:rsid w:val="00A470AC"/>
    <w:rsid w:val="00A471C4"/>
    <w:rsid w:val="00A474A7"/>
    <w:rsid w:val="00A47BB0"/>
    <w:rsid w:val="00A47E4A"/>
    <w:rsid w:val="00A47F3B"/>
    <w:rsid w:val="00A47F71"/>
    <w:rsid w:val="00A47FF0"/>
    <w:rsid w:val="00A5033D"/>
    <w:rsid w:val="00A5065E"/>
    <w:rsid w:val="00A50679"/>
    <w:rsid w:val="00A509BA"/>
    <w:rsid w:val="00A50A02"/>
    <w:rsid w:val="00A50B4C"/>
    <w:rsid w:val="00A50C68"/>
    <w:rsid w:val="00A51010"/>
    <w:rsid w:val="00A5107B"/>
    <w:rsid w:val="00A518A5"/>
    <w:rsid w:val="00A51A56"/>
    <w:rsid w:val="00A51A5F"/>
    <w:rsid w:val="00A51FF4"/>
    <w:rsid w:val="00A520E1"/>
    <w:rsid w:val="00A5270B"/>
    <w:rsid w:val="00A52720"/>
    <w:rsid w:val="00A52CB9"/>
    <w:rsid w:val="00A52D12"/>
    <w:rsid w:val="00A53066"/>
    <w:rsid w:val="00A53516"/>
    <w:rsid w:val="00A53523"/>
    <w:rsid w:val="00A53BAB"/>
    <w:rsid w:val="00A53E9A"/>
    <w:rsid w:val="00A5481B"/>
    <w:rsid w:val="00A54D2A"/>
    <w:rsid w:val="00A54EDB"/>
    <w:rsid w:val="00A54F5B"/>
    <w:rsid w:val="00A55174"/>
    <w:rsid w:val="00A5517E"/>
    <w:rsid w:val="00A55707"/>
    <w:rsid w:val="00A55909"/>
    <w:rsid w:val="00A55928"/>
    <w:rsid w:val="00A55F16"/>
    <w:rsid w:val="00A56314"/>
    <w:rsid w:val="00A57279"/>
    <w:rsid w:val="00A576CC"/>
    <w:rsid w:val="00A5B77F"/>
    <w:rsid w:val="00A60059"/>
    <w:rsid w:val="00A600F2"/>
    <w:rsid w:val="00A604B9"/>
    <w:rsid w:val="00A60894"/>
    <w:rsid w:val="00A60960"/>
    <w:rsid w:val="00A60A3C"/>
    <w:rsid w:val="00A60AFF"/>
    <w:rsid w:val="00A60BDA"/>
    <w:rsid w:val="00A60D32"/>
    <w:rsid w:val="00A611CC"/>
    <w:rsid w:val="00A61386"/>
    <w:rsid w:val="00A61832"/>
    <w:rsid w:val="00A61949"/>
    <w:rsid w:val="00A61BB4"/>
    <w:rsid w:val="00A61FB9"/>
    <w:rsid w:val="00A6214F"/>
    <w:rsid w:val="00A6277B"/>
    <w:rsid w:val="00A627D5"/>
    <w:rsid w:val="00A62942"/>
    <w:rsid w:val="00A62977"/>
    <w:rsid w:val="00A62BEC"/>
    <w:rsid w:val="00A62CBD"/>
    <w:rsid w:val="00A62E43"/>
    <w:rsid w:val="00A63011"/>
    <w:rsid w:val="00A631DC"/>
    <w:rsid w:val="00A6396D"/>
    <w:rsid w:val="00A63B38"/>
    <w:rsid w:val="00A63E88"/>
    <w:rsid w:val="00A6453C"/>
    <w:rsid w:val="00A6488F"/>
    <w:rsid w:val="00A64946"/>
    <w:rsid w:val="00A65247"/>
    <w:rsid w:val="00A653B3"/>
    <w:rsid w:val="00A654F9"/>
    <w:rsid w:val="00A65508"/>
    <w:rsid w:val="00A655AA"/>
    <w:rsid w:val="00A65E6F"/>
    <w:rsid w:val="00A6609F"/>
    <w:rsid w:val="00A66169"/>
    <w:rsid w:val="00A6623C"/>
    <w:rsid w:val="00A666EC"/>
    <w:rsid w:val="00A66730"/>
    <w:rsid w:val="00A66991"/>
    <w:rsid w:val="00A66C38"/>
    <w:rsid w:val="00A67044"/>
    <w:rsid w:val="00A67239"/>
    <w:rsid w:val="00A70315"/>
    <w:rsid w:val="00A7053B"/>
    <w:rsid w:val="00A7066F"/>
    <w:rsid w:val="00A7084B"/>
    <w:rsid w:val="00A7110D"/>
    <w:rsid w:val="00A711AE"/>
    <w:rsid w:val="00A7123A"/>
    <w:rsid w:val="00A719B3"/>
    <w:rsid w:val="00A71BD3"/>
    <w:rsid w:val="00A71CDF"/>
    <w:rsid w:val="00A71E3F"/>
    <w:rsid w:val="00A71F96"/>
    <w:rsid w:val="00A72644"/>
    <w:rsid w:val="00A72B6D"/>
    <w:rsid w:val="00A72D47"/>
    <w:rsid w:val="00A735A1"/>
    <w:rsid w:val="00A7367E"/>
    <w:rsid w:val="00A73888"/>
    <w:rsid w:val="00A73B68"/>
    <w:rsid w:val="00A74127"/>
    <w:rsid w:val="00A745A3"/>
    <w:rsid w:val="00A749EB"/>
    <w:rsid w:val="00A74A4B"/>
    <w:rsid w:val="00A74CAA"/>
    <w:rsid w:val="00A7511F"/>
    <w:rsid w:val="00A75296"/>
    <w:rsid w:val="00A754E5"/>
    <w:rsid w:val="00A75627"/>
    <w:rsid w:val="00A75795"/>
    <w:rsid w:val="00A757BA"/>
    <w:rsid w:val="00A7613A"/>
    <w:rsid w:val="00A7651D"/>
    <w:rsid w:val="00A768D2"/>
    <w:rsid w:val="00A76996"/>
    <w:rsid w:val="00A76F5B"/>
    <w:rsid w:val="00A76FC2"/>
    <w:rsid w:val="00A7727A"/>
    <w:rsid w:val="00A776E1"/>
    <w:rsid w:val="00A77901"/>
    <w:rsid w:val="00A802CB"/>
    <w:rsid w:val="00A8044B"/>
    <w:rsid w:val="00A80BAF"/>
    <w:rsid w:val="00A80D17"/>
    <w:rsid w:val="00A811CA"/>
    <w:rsid w:val="00A81620"/>
    <w:rsid w:val="00A817D4"/>
    <w:rsid w:val="00A819C2"/>
    <w:rsid w:val="00A81A0F"/>
    <w:rsid w:val="00A81B85"/>
    <w:rsid w:val="00A81BAA"/>
    <w:rsid w:val="00A81D16"/>
    <w:rsid w:val="00A81D40"/>
    <w:rsid w:val="00A81D9D"/>
    <w:rsid w:val="00A81E81"/>
    <w:rsid w:val="00A81F46"/>
    <w:rsid w:val="00A822D4"/>
    <w:rsid w:val="00A826C0"/>
    <w:rsid w:val="00A828EC"/>
    <w:rsid w:val="00A82CFE"/>
    <w:rsid w:val="00A82E71"/>
    <w:rsid w:val="00A82EBD"/>
    <w:rsid w:val="00A83C29"/>
    <w:rsid w:val="00A83FCC"/>
    <w:rsid w:val="00A841EE"/>
    <w:rsid w:val="00A848ED"/>
    <w:rsid w:val="00A84C46"/>
    <w:rsid w:val="00A85CC6"/>
    <w:rsid w:val="00A860A1"/>
    <w:rsid w:val="00A86416"/>
    <w:rsid w:val="00A8664A"/>
    <w:rsid w:val="00A866A4"/>
    <w:rsid w:val="00A86B23"/>
    <w:rsid w:val="00A86C53"/>
    <w:rsid w:val="00A86CB8"/>
    <w:rsid w:val="00A87069"/>
    <w:rsid w:val="00A87C5E"/>
    <w:rsid w:val="00A87CB7"/>
    <w:rsid w:val="00A90173"/>
    <w:rsid w:val="00A90215"/>
    <w:rsid w:val="00A9022D"/>
    <w:rsid w:val="00A9050A"/>
    <w:rsid w:val="00A90C07"/>
    <w:rsid w:val="00A90C09"/>
    <w:rsid w:val="00A90F2D"/>
    <w:rsid w:val="00A9104D"/>
    <w:rsid w:val="00A91242"/>
    <w:rsid w:val="00A912A2"/>
    <w:rsid w:val="00A9153F"/>
    <w:rsid w:val="00A915F7"/>
    <w:rsid w:val="00A91670"/>
    <w:rsid w:val="00A917AB"/>
    <w:rsid w:val="00A920F0"/>
    <w:rsid w:val="00A928B2"/>
    <w:rsid w:val="00A928DB"/>
    <w:rsid w:val="00A928FB"/>
    <w:rsid w:val="00A92BE3"/>
    <w:rsid w:val="00A92C94"/>
    <w:rsid w:val="00A93D38"/>
    <w:rsid w:val="00A94183"/>
    <w:rsid w:val="00A94477"/>
    <w:rsid w:val="00A94619"/>
    <w:rsid w:val="00A949D2"/>
    <w:rsid w:val="00A9518A"/>
    <w:rsid w:val="00A9523A"/>
    <w:rsid w:val="00A95AEC"/>
    <w:rsid w:val="00A960F7"/>
    <w:rsid w:val="00A96510"/>
    <w:rsid w:val="00A965D7"/>
    <w:rsid w:val="00A96A03"/>
    <w:rsid w:val="00A96D37"/>
    <w:rsid w:val="00A96D7F"/>
    <w:rsid w:val="00A96DAD"/>
    <w:rsid w:val="00A97075"/>
    <w:rsid w:val="00A97077"/>
    <w:rsid w:val="00A970D0"/>
    <w:rsid w:val="00A97714"/>
    <w:rsid w:val="00A9792F"/>
    <w:rsid w:val="00AA0C77"/>
    <w:rsid w:val="00AA0FBC"/>
    <w:rsid w:val="00AA1332"/>
    <w:rsid w:val="00AA1B75"/>
    <w:rsid w:val="00AA1F1C"/>
    <w:rsid w:val="00AA245E"/>
    <w:rsid w:val="00AA24DD"/>
    <w:rsid w:val="00AA2508"/>
    <w:rsid w:val="00AA25DE"/>
    <w:rsid w:val="00AA261A"/>
    <w:rsid w:val="00AA2935"/>
    <w:rsid w:val="00AA296E"/>
    <w:rsid w:val="00AA2EAB"/>
    <w:rsid w:val="00AA434E"/>
    <w:rsid w:val="00AA465D"/>
    <w:rsid w:val="00AA4DBA"/>
    <w:rsid w:val="00AA523B"/>
    <w:rsid w:val="00AA5321"/>
    <w:rsid w:val="00AA55F7"/>
    <w:rsid w:val="00AA5D17"/>
    <w:rsid w:val="00AA5F51"/>
    <w:rsid w:val="00AA6096"/>
    <w:rsid w:val="00AA6387"/>
    <w:rsid w:val="00AA6497"/>
    <w:rsid w:val="00AA6499"/>
    <w:rsid w:val="00AA6B67"/>
    <w:rsid w:val="00AA6BD9"/>
    <w:rsid w:val="00AA6C3D"/>
    <w:rsid w:val="00AA6CCC"/>
    <w:rsid w:val="00AA70E3"/>
    <w:rsid w:val="00AA7411"/>
    <w:rsid w:val="00AB0172"/>
    <w:rsid w:val="00AB0A29"/>
    <w:rsid w:val="00AB0ED7"/>
    <w:rsid w:val="00AB139A"/>
    <w:rsid w:val="00AB1461"/>
    <w:rsid w:val="00AB15C5"/>
    <w:rsid w:val="00AB194D"/>
    <w:rsid w:val="00AB1BE9"/>
    <w:rsid w:val="00AB1CDC"/>
    <w:rsid w:val="00AB20FA"/>
    <w:rsid w:val="00AB214E"/>
    <w:rsid w:val="00AB22E7"/>
    <w:rsid w:val="00AB2365"/>
    <w:rsid w:val="00AB252C"/>
    <w:rsid w:val="00AB2750"/>
    <w:rsid w:val="00AB2970"/>
    <w:rsid w:val="00AB29A6"/>
    <w:rsid w:val="00AB2E4D"/>
    <w:rsid w:val="00AB2ED6"/>
    <w:rsid w:val="00AB2F03"/>
    <w:rsid w:val="00AB34F8"/>
    <w:rsid w:val="00AB3C1C"/>
    <w:rsid w:val="00AB3D05"/>
    <w:rsid w:val="00AB41E5"/>
    <w:rsid w:val="00AB4382"/>
    <w:rsid w:val="00AB43E0"/>
    <w:rsid w:val="00AB458A"/>
    <w:rsid w:val="00AB4646"/>
    <w:rsid w:val="00AB5305"/>
    <w:rsid w:val="00AB54C7"/>
    <w:rsid w:val="00AB5607"/>
    <w:rsid w:val="00AB56F0"/>
    <w:rsid w:val="00AB5942"/>
    <w:rsid w:val="00AB5E74"/>
    <w:rsid w:val="00AB61D3"/>
    <w:rsid w:val="00AB6206"/>
    <w:rsid w:val="00AB6370"/>
    <w:rsid w:val="00AB63F0"/>
    <w:rsid w:val="00AB640D"/>
    <w:rsid w:val="00AB66FC"/>
    <w:rsid w:val="00AB68AE"/>
    <w:rsid w:val="00AB6C64"/>
    <w:rsid w:val="00AB6D14"/>
    <w:rsid w:val="00AB6E8F"/>
    <w:rsid w:val="00AB7136"/>
    <w:rsid w:val="00AC0069"/>
    <w:rsid w:val="00AC0239"/>
    <w:rsid w:val="00AC0743"/>
    <w:rsid w:val="00AC10A3"/>
    <w:rsid w:val="00AC114F"/>
    <w:rsid w:val="00AC11B2"/>
    <w:rsid w:val="00AC11FD"/>
    <w:rsid w:val="00AC190A"/>
    <w:rsid w:val="00AC2090"/>
    <w:rsid w:val="00AC2242"/>
    <w:rsid w:val="00AC22C8"/>
    <w:rsid w:val="00AC2490"/>
    <w:rsid w:val="00AC2840"/>
    <w:rsid w:val="00AC2939"/>
    <w:rsid w:val="00AC2E01"/>
    <w:rsid w:val="00AC3144"/>
    <w:rsid w:val="00AC3427"/>
    <w:rsid w:val="00AC352F"/>
    <w:rsid w:val="00AC3757"/>
    <w:rsid w:val="00AC376D"/>
    <w:rsid w:val="00AC3BF5"/>
    <w:rsid w:val="00AC41F4"/>
    <w:rsid w:val="00AC44E6"/>
    <w:rsid w:val="00AC4629"/>
    <w:rsid w:val="00AC4CF5"/>
    <w:rsid w:val="00AC4D86"/>
    <w:rsid w:val="00AC4EFF"/>
    <w:rsid w:val="00AC5106"/>
    <w:rsid w:val="00AC5763"/>
    <w:rsid w:val="00AC596D"/>
    <w:rsid w:val="00AC5FDF"/>
    <w:rsid w:val="00AC60F9"/>
    <w:rsid w:val="00AC611F"/>
    <w:rsid w:val="00AC69C6"/>
    <w:rsid w:val="00AC6A15"/>
    <w:rsid w:val="00AC6ACD"/>
    <w:rsid w:val="00AC6BC7"/>
    <w:rsid w:val="00AC78DA"/>
    <w:rsid w:val="00AC7E5B"/>
    <w:rsid w:val="00AC7EF2"/>
    <w:rsid w:val="00AD00D6"/>
    <w:rsid w:val="00AD0A47"/>
    <w:rsid w:val="00AD10DB"/>
    <w:rsid w:val="00AD1873"/>
    <w:rsid w:val="00AD19D8"/>
    <w:rsid w:val="00AD1BD9"/>
    <w:rsid w:val="00AD1F52"/>
    <w:rsid w:val="00AD2052"/>
    <w:rsid w:val="00AD25A1"/>
    <w:rsid w:val="00AD275E"/>
    <w:rsid w:val="00AD2E7D"/>
    <w:rsid w:val="00AD3839"/>
    <w:rsid w:val="00AD39E3"/>
    <w:rsid w:val="00AD3D5A"/>
    <w:rsid w:val="00AD3EE7"/>
    <w:rsid w:val="00AD407D"/>
    <w:rsid w:val="00AD4312"/>
    <w:rsid w:val="00AD4380"/>
    <w:rsid w:val="00AD448E"/>
    <w:rsid w:val="00AD4AC9"/>
    <w:rsid w:val="00AD4D61"/>
    <w:rsid w:val="00AD4DA6"/>
    <w:rsid w:val="00AD4EE6"/>
    <w:rsid w:val="00AD4F70"/>
    <w:rsid w:val="00AD5187"/>
    <w:rsid w:val="00AD52AB"/>
    <w:rsid w:val="00AD54BA"/>
    <w:rsid w:val="00AD5AD6"/>
    <w:rsid w:val="00AD6390"/>
    <w:rsid w:val="00AD64F9"/>
    <w:rsid w:val="00AD68B3"/>
    <w:rsid w:val="00AD69D0"/>
    <w:rsid w:val="00AD6CEA"/>
    <w:rsid w:val="00AD7029"/>
    <w:rsid w:val="00AD7353"/>
    <w:rsid w:val="00AD74D0"/>
    <w:rsid w:val="00AD771B"/>
    <w:rsid w:val="00AD7885"/>
    <w:rsid w:val="00AD7903"/>
    <w:rsid w:val="00AD7CEE"/>
    <w:rsid w:val="00AD7E64"/>
    <w:rsid w:val="00ADEC9B"/>
    <w:rsid w:val="00AE027B"/>
    <w:rsid w:val="00AE02A1"/>
    <w:rsid w:val="00AE0379"/>
    <w:rsid w:val="00AE0B50"/>
    <w:rsid w:val="00AE0C5D"/>
    <w:rsid w:val="00AE1846"/>
    <w:rsid w:val="00AE28C4"/>
    <w:rsid w:val="00AE29FA"/>
    <w:rsid w:val="00AE2C5A"/>
    <w:rsid w:val="00AE2E20"/>
    <w:rsid w:val="00AE2EA1"/>
    <w:rsid w:val="00AE2ECC"/>
    <w:rsid w:val="00AE2F78"/>
    <w:rsid w:val="00AE33F3"/>
    <w:rsid w:val="00AE3644"/>
    <w:rsid w:val="00AE3D3F"/>
    <w:rsid w:val="00AE4497"/>
    <w:rsid w:val="00AE48A9"/>
    <w:rsid w:val="00AE4ACD"/>
    <w:rsid w:val="00AE5068"/>
    <w:rsid w:val="00AE5727"/>
    <w:rsid w:val="00AE58F9"/>
    <w:rsid w:val="00AE5ADF"/>
    <w:rsid w:val="00AE5B4B"/>
    <w:rsid w:val="00AE5FF5"/>
    <w:rsid w:val="00AE6173"/>
    <w:rsid w:val="00AE6302"/>
    <w:rsid w:val="00AE6353"/>
    <w:rsid w:val="00AE6672"/>
    <w:rsid w:val="00AE681F"/>
    <w:rsid w:val="00AE6CE6"/>
    <w:rsid w:val="00AE6DC7"/>
    <w:rsid w:val="00AE6E1E"/>
    <w:rsid w:val="00AE72F6"/>
    <w:rsid w:val="00AE73B4"/>
    <w:rsid w:val="00AE755D"/>
    <w:rsid w:val="00AE75B1"/>
    <w:rsid w:val="00AE797C"/>
    <w:rsid w:val="00AF0C45"/>
    <w:rsid w:val="00AF0DA9"/>
    <w:rsid w:val="00AF0ED1"/>
    <w:rsid w:val="00AF0FF2"/>
    <w:rsid w:val="00AF108A"/>
    <w:rsid w:val="00AF11B4"/>
    <w:rsid w:val="00AF15AB"/>
    <w:rsid w:val="00AF1863"/>
    <w:rsid w:val="00AF196A"/>
    <w:rsid w:val="00AF230C"/>
    <w:rsid w:val="00AF2605"/>
    <w:rsid w:val="00AF2E59"/>
    <w:rsid w:val="00AF3104"/>
    <w:rsid w:val="00AF3648"/>
    <w:rsid w:val="00AF3927"/>
    <w:rsid w:val="00AF3A5E"/>
    <w:rsid w:val="00AF3E49"/>
    <w:rsid w:val="00AF4125"/>
    <w:rsid w:val="00AF429D"/>
    <w:rsid w:val="00AF42F6"/>
    <w:rsid w:val="00AF43E6"/>
    <w:rsid w:val="00AF4579"/>
    <w:rsid w:val="00AF467A"/>
    <w:rsid w:val="00AF4952"/>
    <w:rsid w:val="00AF5002"/>
    <w:rsid w:val="00AF5B1A"/>
    <w:rsid w:val="00AF6530"/>
    <w:rsid w:val="00AF6EC4"/>
    <w:rsid w:val="00AF6F20"/>
    <w:rsid w:val="00AF6F79"/>
    <w:rsid w:val="00AF74D7"/>
    <w:rsid w:val="00AF7719"/>
    <w:rsid w:val="00AF7E3C"/>
    <w:rsid w:val="00AF7ED0"/>
    <w:rsid w:val="00B003D7"/>
    <w:rsid w:val="00B003FC"/>
    <w:rsid w:val="00B00411"/>
    <w:rsid w:val="00B00901"/>
    <w:rsid w:val="00B00A41"/>
    <w:rsid w:val="00B00AEF"/>
    <w:rsid w:val="00B00E45"/>
    <w:rsid w:val="00B01901"/>
    <w:rsid w:val="00B023D3"/>
    <w:rsid w:val="00B023E4"/>
    <w:rsid w:val="00B024A1"/>
    <w:rsid w:val="00B025C6"/>
    <w:rsid w:val="00B0270D"/>
    <w:rsid w:val="00B0288C"/>
    <w:rsid w:val="00B02AE2"/>
    <w:rsid w:val="00B02F3A"/>
    <w:rsid w:val="00B031E7"/>
    <w:rsid w:val="00B0351B"/>
    <w:rsid w:val="00B03AC3"/>
    <w:rsid w:val="00B03C3A"/>
    <w:rsid w:val="00B03F5B"/>
    <w:rsid w:val="00B04274"/>
    <w:rsid w:val="00B046ED"/>
    <w:rsid w:val="00B04889"/>
    <w:rsid w:val="00B048CB"/>
    <w:rsid w:val="00B048CC"/>
    <w:rsid w:val="00B04987"/>
    <w:rsid w:val="00B04AF5"/>
    <w:rsid w:val="00B04B16"/>
    <w:rsid w:val="00B04CE1"/>
    <w:rsid w:val="00B04DF1"/>
    <w:rsid w:val="00B04EE7"/>
    <w:rsid w:val="00B052F4"/>
    <w:rsid w:val="00B0572C"/>
    <w:rsid w:val="00B059D4"/>
    <w:rsid w:val="00B059F6"/>
    <w:rsid w:val="00B05C3B"/>
    <w:rsid w:val="00B05D91"/>
    <w:rsid w:val="00B05E69"/>
    <w:rsid w:val="00B05F8C"/>
    <w:rsid w:val="00B05FA1"/>
    <w:rsid w:val="00B05FF2"/>
    <w:rsid w:val="00B06278"/>
    <w:rsid w:val="00B0654C"/>
    <w:rsid w:val="00B07172"/>
    <w:rsid w:val="00B077AE"/>
    <w:rsid w:val="00B079BD"/>
    <w:rsid w:val="00B102DB"/>
    <w:rsid w:val="00B1038B"/>
    <w:rsid w:val="00B106A5"/>
    <w:rsid w:val="00B108AB"/>
    <w:rsid w:val="00B10BAF"/>
    <w:rsid w:val="00B10E35"/>
    <w:rsid w:val="00B11115"/>
    <w:rsid w:val="00B118EB"/>
    <w:rsid w:val="00B11931"/>
    <w:rsid w:val="00B11A75"/>
    <w:rsid w:val="00B11D9D"/>
    <w:rsid w:val="00B1202A"/>
    <w:rsid w:val="00B12261"/>
    <w:rsid w:val="00B12362"/>
    <w:rsid w:val="00B1258A"/>
    <w:rsid w:val="00B12614"/>
    <w:rsid w:val="00B12692"/>
    <w:rsid w:val="00B127FC"/>
    <w:rsid w:val="00B129C1"/>
    <w:rsid w:val="00B13880"/>
    <w:rsid w:val="00B13D1A"/>
    <w:rsid w:val="00B14025"/>
    <w:rsid w:val="00B140F6"/>
    <w:rsid w:val="00B141B1"/>
    <w:rsid w:val="00B14728"/>
    <w:rsid w:val="00B147E6"/>
    <w:rsid w:val="00B14B11"/>
    <w:rsid w:val="00B14EBC"/>
    <w:rsid w:val="00B15362"/>
    <w:rsid w:val="00B15419"/>
    <w:rsid w:val="00B15AE0"/>
    <w:rsid w:val="00B15AEC"/>
    <w:rsid w:val="00B15CDD"/>
    <w:rsid w:val="00B1631E"/>
    <w:rsid w:val="00B166B7"/>
    <w:rsid w:val="00B16718"/>
    <w:rsid w:val="00B16A1A"/>
    <w:rsid w:val="00B17319"/>
    <w:rsid w:val="00B17611"/>
    <w:rsid w:val="00B1771B"/>
    <w:rsid w:val="00B17930"/>
    <w:rsid w:val="00B17B83"/>
    <w:rsid w:val="00B201A4"/>
    <w:rsid w:val="00B21269"/>
    <w:rsid w:val="00B214F0"/>
    <w:rsid w:val="00B21549"/>
    <w:rsid w:val="00B21653"/>
    <w:rsid w:val="00B2184F"/>
    <w:rsid w:val="00B2276B"/>
    <w:rsid w:val="00B2288A"/>
    <w:rsid w:val="00B22CB5"/>
    <w:rsid w:val="00B230F0"/>
    <w:rsid w:val="00B232AD"/>
    <w:rsid w:val="00B232D4"/>
    <w:rsid w:val="00B23381"/>
    <w:rsid w:val="00B2342C"/>
    <w:rsid w:val="00B23444"/>
    <w:rsid w:val="00B23C2F"/>
    <w:rsid w:val="00B23D11"/>
    <w:rsid w:val="00B23D5D"/>
    <w:rsid w:val="00B23F6E"/>
    <w:rsid w:val="00B23FE1"/>
    <w:rsid w:val="00B24418"/>
    <w:rsid w:val="00B246F0"/>
    <w:rsid w:val="00B2483B"/>
    <w:rsid w:val="00B24B43"/>
    <w:rsid w:val="00B25976"/>
    <w:rsid w:val="00B25C54"/>
    <w:rsid w:val="00B25CA7"/>
    <w:rsid w:val="00B26400"/>
    <w:rsid w:val="00B26785"/>
    <w:rsid w:val="00B2686A"/>
    <w:rsid w:val="00B269DB"/>
    <w:rsid w:val="00B26B19"/>
    <w:rsid w:val="00B26D7F"/>
    <w:rsid w:val="00B26E7C"/>
    <w:rsid w:val="00B270E0"/>
    <w:rsid w:val="00B27CA0"/>
    <w:rsid w:val="00B27E00"/>
    <w:rsid w:val="00B27FB4"/>
    <w:rsid w:val="00B300AF"/>
    <w:rsid w:val="00B30117"/>
    <w:rsid w:val="00B3044A"/>
    <w:rsid w:val="00B30919"/>
    <w:rsid w:val="00B30BA1"/>
    <w:rsid w:val="00B30D9E"/>
    <w:rsid w:val="00B30EB5"/>
    <w:rsid w:val="00B310EB"/>
    <w:rsid w:val="00B31121"/>
    <w:rsid w:val="00B317D8"/>
    <w:rsid w:val="00B31B78"/>
    <w:rsid w:val="00B31D12"/>
    <w:rsid w:val="00B32783"/>
    <w:rsid w:val="00B32B7D"/>
    <w:rsid w:val="00B335BD"/>
    <w:rsid w:val="00B335D4"/>
    <w:rsid w:val="00B33C15"/>
    <w:rsid w:val="00B33D91"/>
    <w:rsid w:val="00B3515F"/>
    <w:rsid w:val="00B358C0"/>
    <w:rsid w:val="00B35A9F"/>
    <w:rsid w:val="00B35BA1"/>
    <w:rsid w:val="00B365EE"/>
    <w:rsid w:val="00B370EF"/>
    <w:rsid w:val="00B3795D"/>
    <w:rsid w:val="00B37A54"/>
    <w:rsid w:val="00B37ADF"/>
    <w:rsid w:val="00B405C5"/>
    <w:rsid w:val="00B406A5"/>
    <w:rsid w:val="00B411D9"/>
    <w:rsid w:val="00B4158D"/>
    <w:rsid w:val="00B423BE"/>
    <w:rsid w:val="00B42748"/>
    <w:rsid w:val="00B42D57"/>
    <w:rsid w:val="00B4322B"/>
    <w:rsid w:val="00B433EF"/>
    <w:rsid w:val="00B4357E"/>
    <w:rsid w:val="00B44118"/>
    <w:rsid w:val="00B44596"/>
    <w:rsid w:val="00B4471C"/>
    <w:rsid w:val="00B44969"/>
    <w:rsid w:val="00B45022"/>
    <w:rsid w:val="00B45272"/>
    <w:rsid w:val="00B4561A"/>
    <w:rsid w:val="00B4588A"/>
    <w:rsid w:val="00B45D97"/>
    <w:rsid w:val="00B461A8"/>
    <w:rsid w:val="00B463AD"/>
    <w:rsid w:val="00B46BD8"/>
    <w:rsid w:val="00B46EF6"/>
    <w:rsid w:val="00B471ED"/>
    <w:rsid w:val="00B47365"/>
    <w:rsid w:val="00B47BF2"/>
    <w:rsid w:val="00B504B9"/>
    <w:rsid w:val="00B50655"/>
    <w:rsid w:val="00B50AD9"/>
    <w:rsid w:val="00B50BC6"/>
    <w:rsid w:val="00B50EB0"/>
    <w:rsid w:val="00B50EC4"/>
    <w:rsid w:val="00B50F28"/>
    <w:rsid w:val="00B50FB7"/>
    <w:rsid w:val="00B51509"/>
    <w:rsid w:val="00B5164D"/>
    <w:rsid w:val="00B5176A"/>
    <w:rsid w:val="00B51912"/>
    <w:rsid w:val="00B51EE0"/>
    <w:rsid w:val="00B51FF3"/>
    <w:rsid w:val="00B5285D"/>
    <w:rsid w:val="00B52966"/>
    <w:rsid w:val="00B52A3E"/>
    <w:rsid w:val="00B52BBD"/>
    <w:rsid w:val="00B52BF7"/>
    <w:rsid w:val="00B52D60"/>
    <w:rsid w:val="00B52E80"/>
    <w:rsid w:val="00B52F35"/>
    <w:rsid w:val="00B5301A"/>
    <w:rsid w:val="00B53066"/>
    <w:rsid w:val="00B53189"/>
    <w:rsid w:val="00B538D9"/>
    <w:rsid w:val="00B53ADA"/>
    <w:rsid w:val="00B53D18"/>
    <w:rsid w:val="00B54446"/>
    <w:rsid w:val="00B54BBB"/>
    <w:rsid w:val="00B54C3D"/>
    <w:rsid w:val="00B5507E"/>
    <w:rsid w:val="00B55085"/>
    <w:rsid w:val="00B55494"/>
    <w:rsid w:val="00B554A4"/>
    <w:rsid w:val="00B5575A"/>
    <w:rsid w:val="00B557FE"/>
    <w:rsid w:val="00B5583D"/>
    <w:rsid w:val="00B56194"/>
    <w:rsid w:val="00B56529"/>
    <w:rsid w:val="00B566FF"/>
    <w:rsid w:val="00B56AD7"/>
    <w:rsid w:val="00B56BA3"/>
    <w:rsid w:val="00B56BC3"/>
    <w:rsid w:val="00B56F4F"/>
    <w:rsid w:val="00B56FFB"/>
    <w:rsid w:val="00B57FF9"/>
    <w:rsid w:val="00B601A2"/>
    <w:rsid w:val="00B60902"/>
    <w:rsid w:val="00B6093C"/>
    <w:rsid w:val="00B60E57"/>
    <w:rsid w:val="00B613E0"/>
    <w:rsid w:val="00B615CC"/>
    <w:rsid w:val="00B6194D"/>
    <w:rsid w:val="00B619C9"/>
    <w:rsid w:val="00B61A11"/>
    <w:rsid w:val="00B61CBA"/>
    <w:rsid w:val="00B62185"/>
    <w:rsid w:val="00B625F3"/>
    <w:rsid w:val="00B62752"/>
    <w:rsid w:val="00B6277A"/>
    <w:rsid w:val="00B6288E"/>
    <w:rsid w:val="00B62EE3"/>
    <w:rsid w:val="00B63169"/>
    <w:rsid w:val="00B63707"/>
    <w:rsid w:val="00B63822"/>
    <w:rsid w:val="00B638B3"/>
    <w:rsid w:val="00B63DA9"/>
    <w:rsid w:val="00B63EDB"/>
    <w:rsid w:val="00B6413D"/>
    <w:rsid w:val="00B64698"/>
    <w:rsid w:val="00B6499B"/>
    <w:rsid w:val="00B64AA0"/>
    <w:rsid w:val="00B64C01"/>
    <w:rsid w:val="00B65065"/>
    <w:rsid w:val="00B651D5"/>
    <w:rsid w:val="00B653B8"/>
    <w:rsid w:val="00B655D9"/>
    <w:rsid w:val="00B656DE"/>
    <w:rsid w:val="00B65E6E"/>
    <w:rsid w:val="00B66123"/>
    <w:rsid w:val="00B6644E"/>
    <w:rsid w:val="00B6687A"/>
    <w:rsid w:val="00B66DAD"/>
    <w:rsid w:val="00B66E86"/>
    <w:rsid w:val="00B674B0"/>
    <w:rsid w:val="00B676DE"/>
    <w:rsid w:val="00B6788D"/>
    <w:rsid w:val="00B679A4"/>
    <w:rsid w:val="00B679AE"/>
    <w:rsid w:val="00B679C3"/>
    <w:rsid w:val="00B67D49"/>
    <w:rsid w:val="00B700FA"/>
    <w:rsid w:val="00B70166"/>
    <w:rsid w:val="00B703A5"/>
    <w:rsid w:val="00B703AB"/>
    <w:rsid w:val="00B70D99"/>
    <w:rsid w:val="00B71787"/>
    <w:rsid w:val="00B719A7"/>
    <w:rsid w:val="00B71ABA"/>
    <w:rsid w:val="00B71C3C"/>
    <w:rsid w:val="00B72368"/>
    <w:rsid w:val="00B72676"/>
    <w:rsid w:val="00B72D4D"/>
    <w:rsid w:val="00B733E9"/>
    <w:rsid w:val="00B73735"/>
    <w:rsid w:val="00B73980"/>
    <w:rsid w:val="00B73AFC"/>
    <w:rsid w:val="00B73BA7"/>
    <w:rsid w:val="00B73E6E"/>
    <w:rsid w:val="00B7400C"/>
    <w:rsid w:val="00B7406A"/>
    <w:rsid w:val="00B740AF"/>
    <w:rsid w:val="00B74314"/>
    <w:rsid w:val="00B74477"/>
    <w:rsid w:val="00B7456A"/>
    <w:rsid w:val="00B7481A"/>
    <w:rsid w:val="00B74A03"/>
    <w:rsid w:val="00B74A3F"/>
    <w:rsid w:val="00B74CDB"/>
    <w:rsid w:val="00B74F6F"/>
    <w:rsid w:val="00B753CA"/>
    <w:rsid w:val="00B7557E"/>
    <w:rsid w:val="00B759D9"/>
    <w:rsid w:val="00B75BC9"/>
    <w:rsid w:val="00B75E54"/>
    <w:rsid w:val="00B76510"/>
    <w:rsid w:val="00B769B3"/>
    <w:rsid w:val="00B76C5E"/>
    <w:rsid w:val="00B76E7C"/>
    <w:rsid w:val="00B774D1"/>
    <w:rsid w:val="00B77562"/>
    <w:rsid w:val="00B80278"/>
    <w:rsid w:val="00B803B5"/>
    <w:rsid w:val="00B805B5"/>
    <w:rsid w:val="00B80736"/>
    <w:rsid w:val="00B80B2E"/>
    <w:rsid w:val="00B80D57"/>
    <w:rsid w:val="00B814C2"/>
    <w:rsid w:val="00B816E7"/>
    <w:rsid w:val="00B8191B"/>
    <w:rsid w:val="00B81A06"/>
    <w:rsid w:val="00B82046"/>
    <w:rsid w:val="00B82B45"/>
    <w:rsid w:val="00B82C20"/>
    <w:rsid w:val="00B82D95"/>
    <w:rsid w:val="00B82EE6"/>
    <w:rsid w:val="00B830F9"/>
    <w:rsid w:val="00B833DB"/>
    <w:rsid w:val="00B83462"/>
    <w:rsid w:val="00B837A0"/>
    <w:rsid w:val="00B840E4"/>
    <w:rsid w:val="00B84109"/>
    <w:rsid w:val="00B844A0"/>
    <w:rsid w:val="00B84523"/>
    <w:rsid w:val="00B84A66"/>
    <w:rsid w:val="00B84C25"/>
    <w:rsid w:val="00B85195"/>
    <w:rsid w:val="00B85588"/>
    <w:rsid w:val="00B85AC8"/>
    <w:rsid w:val="00B85B06"/>
    <w:rsid w:val="00B85E48"/>
    <w:rsid w:val="00B85E65"/>
    <w:rsid w:val="00B85F9E"/>
    <w:rsid w:val="00B85FFE"/>
    <w:rsid w:val="00B86779"/>
    <w:rsid w:val="00B86B90"/>
    <w:rsid w:val="00B86BDD"/>
    <w:rsid w:val="00B87372"/>
    <w:rsid w:val="00B8789A"/>
    <w:rsid w:val="00B87B2F"/>
    <w:rsid w:val="00B87DD7"/>
    <w:rsid w:val="00B87EAE"/>
    <w:rsid w:val="00B87EFA"/>
    <w:rsid w:val="00B906D8"/>
    <w:rsid w:val="00B90783"/>
    <w:rsid w:val="00B90880"/>
    <w:rsid w:val="00B90EE3"/>
    <w:rsid w:val="00B90FA9"/>
    <w:rsid w:val="00B910A6"/>
    <w:rsid w:val="00B9139E"/>
    <w:rsid w:val="00B91673"/>
    <w:rsid w:val="00B91A42"/>
    <w:rsid w:val="00B91D84"/>
    <w:rsid w:val="00B92064"/>
    <w:rsid w:val="00B925C8"/>
    <w:rsid w:val="00B926BD"/>
    <w:rsid w:val="00B92754"/>
    <w:rsid w:val="00B92784"/>
    <w:rsid w:val="00B929AA"/>
    <w:rsid w:val="00B92D31"/>
    <w:rsid w:val="00B92F15"/>
    <w:rsid w:val="00B93045"/>
    <w:rsid w:val="00B934F4"/>
    <w:rsid w:val="00B938C3"/>
    <w:rsid w:val="00B93CA4"/>
    <w:rsid w:val="00B93DFA"/>
    <w:rsid w:val="00B9400F"/>
    <w:rsid w:val="00B940AD"/>
    <w:rsid w:val="00B9425A"/>
    <w:rsid w:val="00B94611"/>
    <w:rsid w:val="00B94C79"/>
    <w:rsid w:val="00B94E6B"/>
    <w:rsid w:val="00B94F64"/>
    <w:rsid w:val="00B95280"/>
    <w:rsid w:val="00B9588D"/>
    <w:rsid w:val="00B95D0D"/>
    <w:rsid w:val="00B96494"/>
    <w:rsid w:val="00B97341"/>
    <w:rsid w:val="00B973F5"/>
    <w:rsid w:val="00B97748"/>
    <w:rsid w:val="00B97827"/>
    <w:rsid w:val="00B97909"/>
    <w:rsid w:val="00B97D26"/>
    <w:rsid w:val="00BA01FE"/>
    <w:rsid w:val="00BA0EEB"/>
    <w:rsid w:val="00BA1127"/>
    <w:rsid w:val="00BA117D"/>
    <w:rsid w:val="00BA150B"/>
    <w:rsid w:val="00BA152E"/>
    <w:rsid w:val="00BA1777"/>
    <w:rsid w:val="00BA17F7"/>
    <w:rsid w:val="00BA1851"/>
    <w:rsid w:val="00BA1877"/>
    <w:rsid w:val="00BA1CF5"/>
    <w:rsid w:val="00BA1E21"/>
    <w:rsid w:val="00BA1E38"/>
    <w:rsid w:val="00BA1F50"/>
    <w:rsid w:val="00BA2056"/>
    <w:rsid w:val="00BA232C"/>
    <w:rsid w:val="00BA24E2"/>
    <w:rsid w:val="00BA26FF"/>
    <w:rsid w:val="00BA29C5"/>
    <w:rsid w:val="00BA2AA7"/>
    <w:rsid w:val="00BA2DB6"/>
    <w:rsid w:val="00BA3290"/>
    <w:rsid w:val="00BA37E8"/>
    <w:rsid w:val="00BA3F45"/>
    <w:rsid w:val="00BA45FA"/>
    <w:rsid w:val="00BA47FD"/>
    <w:rsid w:val="00BA4934"/>
    <w:rsid w:val="00BA56E7"/>
    <w:rsid w:val="00BA5B6E"/>
    <w:rsid w:val="00BA5BDD"/>
    <w:rsid w:val="00BA5CD5"/>
    <w:rsid w:val="00BA61A3"/>
    <w:rsid w:val="00BA62A5"/>
    <w:rsid w:val="00BA6406"/>
    <w:rsid w:val="00BA6491"/>
    <w:rsid w:val="00BA6C49"/>
    <w:rsid w:val="00BA6D16"/>
    <w:rsid w:val="00BA6FB3"/>
    <w:rsid w:val="00BA7355"/>
    <w:rsid w:val="00BA7366"/>
    <w:rsid w:val="00BA7417"/>
    <w:rsid w:val="00BA74A0"/>
    <w:rsid w:val="00BA74E0"/>
    <w:rsid w:val="00BA7923"/>
    <w:rsid w:val="00BA79C7"/>
    <w:rsid w:val="00BB005A"/>
    <w:rsid w:val="00BB0408"/>
    <w:rsid w:val="00BB0A61"/>
    <w:rsid w:val="00BB1147"/>
    <w:rsid w:val="00BB1206"/>
    <w:rsid w:val="00BB2751"/>
    <w:rsid w:val="00BB2BB0"/>
    <w:rsid w:val="00BB2D08"/>
    <w:rsid w:val="00BB31D6"/>
    <w:rsid w:val="00BB35BD"/>
    <w:rsid w:val="00BB3A98"/>
    <w:rsid w:val="00BB3E2F"/>
    <w:rsid w:val="00BB3F36"/>
    <w:rsid w:val="00BB3FB1"/>
    <w:rsid w:val="00BB4110"/>
    <w:rsid w:val="00BB4210"/>
    <w:rsid w:val="00BB4239"/>
    <w:rsid w:val="00BB44AF"/>
    <w:rsid w:val="00BB463B"/>
    <w:rsid w:val="00BB47F6"/>
    <w:rsid w:val="00BB4C03"/>
    <w:rsid w:val="00BB4C56"/>
    <w:rsid w:val="00BB4D35"/>
    <w:rsid w:val="00BB4DE8"/>
    <w:rsid w:val="00BB50F2"/>
    <w:rsid w:val="00BB5347"/>
    <w:rsid w:val="00BB5365"/>
    <w:rsid w:val="00BB5991"/>
    <w:rsid w:val="00BB5D1F"/>
    <w:rsid w:val="00BB5DE4"/>
    <w:rsid w:val="00BB65E6"/>
    <w:rsid w:val="00BB67B2"/>
    <w:rsid w:val="00BB67CC"/>
    <w:rsid w:val="00BB6845"/>
    <w:rsid w:val="00BB70FB"/>
    <w:rsid w:val="00BB7293"/>
    <w:rsid w:val="00BB72F7"/>
    <w:rsid w:val="00BB72FC"/>
    <w:rsid w:val="00BB73D9"/>
    <w:rsid w:val="00BB7907"/>
    <w:rsid w:val="00BB7A13"/>
    <w:rsid w:val="00BB7B43"/>
    <w:rsid w:val="00BB7D27"/>
    <w:rsid w:val="00BB7FC3"/>
    <w:rsid w:val="00BB7FE8"/>
    <w:rsid w:val="00BC0656"/>
    <w:rsid w:val="00BC06EB"/>
    <w:rsid w:val="00BC0734"/>
    <w:rsid w:val="00BC0B0D"/>
    <w:rsid w:val="00BC129C"/>
    <w:rsid w:val="00BC153F"/>
    <w:rsid w:val="00BC19DC"/>
    <w:rsid w:val="00BC1CAB"/>
    <w:rsid w:val="00BC1E92"/>
    <w:rsid w:val="00BC1EC5"/>
    <w:rsid w:val="00BC2048"/>
    <w:rsid w:val="00BC22AE"/>
    <w:rsid w:val="00BC272C"/>
    <w:rsid w:val="00BC2FCE"/>
    <w:rsid w:val="00BC3383"/>
    <w:rsid w:val="00BC3596"/>
    <w:rsid w:val="00BC383A"/>
    <w:rsid w:val="00BC3ADA"/>
    <w:rsid w:val="00BC431C"/>
    <w:rsid w:val="00BC462A"/>
    <w:rsid w:val="00BC4960"/>
    <w:rsid w:val="00BC49A9"/>
    <w:rsid w:val="00BC4B68"/>
    <w:rsid w:val="00BC5080"/>
    <w:rsid w:val="00BC51B4"/>
    <w:rsid w:val="00BC5238"/>
    <w:rsid w:val="00BC529D"/>
    <w:rsid w:val="00BC5367"/>
    <w:rsid w:val="00BC6A6F"/>
    <w:rsid w:val="00BC6C8F"/>
    <w:rsid w:val="00BC6DA1"/>
    <w:rsid w:val="00BC6E53"/>
    <w:rsid w:val="00BC6FC9"/>
    <w:rsid w:val="00BC6FE5"/>
    <w:rsid w:val="00BC70BB"/>
    <w:rsid w:val="00BC7216"/>
    <w:rsid w:val="00BC76E1"/>
    <w:rsid w:val="00BC783D"/>
    <w:rsid w:val="00BC7DEB"/>
    <w:rsid w:val="00BC7ECD"/>
    <w:rsid w:val="00BD007B"/>
    <w:rsid w:val="00BD00BC"/>
    <w:rsid w:val="00BD05F0"/>
    <w:rsid w:val="00BD0926"/>
    <w:rsid w:val="00BD0C6A"/>
    <w:rsid w:val="00BD0C85"/>
    <w:rsid w:val="00BD0F84"/>
    <w:rsid w:val="00BD1024"/>
    <w:rsid w:val="00BD11CF"/>
    <w:rsid w:val="00BD1228"/>
    <w:rsid w:val="00BD25EA"/>
    <w:rsid w:val="00BD25F7"/>
    <w:rsid w:val="00BD273F"/>
    <w:rsid w:val="00BD2811"/>
    <w:rsid w:val="00BD2A8F"/>
    <w:rsid w:val="00BD2B5C"/>
    <w:rsid w:val="00BD2F7F"/>
    <w:rsid w:val="00BD336C"/>
    <w:rsid w:val="00BD34BE"/>
    <w:rsid w:val="00BD34E8"/>
    <w:rsid w:val="00BD3627"/>
    <w:rsid w:val="00BD3659"/>
    <w:rsid w:val="00BD366A"/>
    <w:rsid w:val="00BD3FC5"/>
    <w:rsid w:val="00BD4109"/>
    <w:rsid w:val="00BD4259"/>
    <w:rsid w:val="00BD4398"/>
    <w:rsid w:val="00BD4577"/>
    <w:rsid w:val="00BD475A"/>
    <w:rsid w:val="00BD4E84"/>
    <w:rsid w:val="00BD525F"/>
    <w:rsid w:val="00BD528C"/>
    <w:rsid w:val="00BD537C"/>
    <w:rsid w:val="00BD577D"/>
    <w:rsid w:val="00BD58FD"/>
    <w:rsid w:val="00BD58FF"/>
    <w:rsid w:val="00BD60B2"/>
    <w:rsid w:val="00BD6170"/>
    <w:rsid w:val="00BD6EA1"/>
    <w:rsid w:val="00BD75BC"/>
    <w:rsid w:val="00BD7995"/>
    <w:rsid w:val="00BD79A8"/>
    <w:rsid w:val="00BD7B0F"/>
    <w:rsid w:val="00BD7C59"/>
    <w:rsid w:val="00BD8796"/>
    <w:rsid w:val="00BE01E3"/>
    <w:rsid w:val="00BE0A49"/>
    <w:rsid w:val="00BE0A5A"/>
    <w:rsid w:val="00BE0D3D"/>
    <w:rsid w:val="00BE1419"/>
    <w:rsid w:val="00BE15FB"/>
    <w:rsid w:val="00BE16EB"/>
    <w:rsid w:val="00BE1790"/>
    <w:rsid w:val="00BE1BDE"/>
    <w:rsid w:val="00BE1F46"/>
    <w:rsid w:val="00BE2227"/>
    <w:rsid w:val="00BE2606"/>
    <w:rsid w:val="00BE26EF"/>
    <w:rsid w:val="00BE28DD"/>
    <w:rsid w:val="00BE2C3C"/>
    <w:rsid w:val="00BE2C76"/>
    <w:rsid w:val="00BE2C81"/>
    <w:rsid w:val="00BE2DA7"/>
    <w:rsid w:val="00BE2FF9"/>
    <w:rsid w:val="00BE30DC"/>
    <w:rsid w:val="00BE3168"/>
    <w:rsid w:val="00BE31CB"/>
    <w:rsid w:val="00BE3719"/>
    <w:rsid w:val="00BE383B"/>
    <w:rsid w:val="00BE384E"/>
    <w:rsid w:val="00BE3D0B"/>
    <w:rsid w:val="00BE462D"/>
    <w:rsid w:val="00BE4727"/>
    <w:rsid w:val="00BE4977"/>
    <w:rsid w:val="00BE49DC"/>
    <w:rsid w:val="00BE502C"/>
    <w:rsid w:val="00BE531B"/>
    <w:rsid w:val="00BE5347"/>
    <w:rsid w:val="00BE5B0E"/>
    <w:rsid w:val="00BE5EC7"/>
    <w:rsid w:val="00BE5EEE"/>
    <w:rsid w:val="00BE6426"/>
    <w:rsid w:val="00BE6AC6"/>
    <w:rsid w:val="00BE6E7D"/>
    <w:rsid w:val="00BE6F92"/>
    <w:rsid w:val="00BE7072"/>
    <w:rsid w:val="00BE766B"/>
    <w:rsid w:val="00BE7B0B"/>
    <w:rsid w:val="00BF08E7"/>
    <w:rsid w:val="00BF0910"/>
    <w:rsid w:val="00BF0E55"/>
    <w:rsid w:val="00BF0E71"/>
    <w:rsid w:val="00BF1064"/>
    <w:rsid w:val="00BF141E"/>
    <w:rsid w:val="00BF15DE"/>
    <w:rsid w:val="00BF17B2"/>
    <w:rsid w:val="00BF1AC3"/>
    <w:rsid w:val="00BF1E47"/>
    <w:rsid w:val="00BF1E73"/>
    <w:rsid w:val="00BF2009"/>
    <w:rsid w:val="00BF205D"/>
    <w:rsid w:val="00BF2489"/>
    <w:rsid w:val="00BF2971"/>
    <w:rsid w:val="00BF29F9"/>
    <w:rsid w:val="00BF2AD3"/>
    <w:rsid w:val="00BF2E0A"/>
    <w:rsid w:val="00BF2EC2"/>
    <w:rsid w:val="00BF2F7E"/>
    <w:rsid w:val="00BF2FCC"/>
    <w:rsid w:val="00BF32ED"/>
    <w:rsid w:val="00BF3567"/>
    <w:rsid w:val="00BF4252"/>
    <w:rsid w:val="00BF4452"/>
    <w:rsid w:val="00BF47C3"/>
    <w:rsid w:val="00BF482E"/>
    <w:rsid w:val="00BF4916"/>
    <w:rsid w:val="00BF4DD6"/>
    <w:rsid w:val="00BF4EFA"/>
    <w:rsid w:val="00BF516B"/>
    <w:rsid w:val="00BF51AD"/>
    <w:rsid w:val="00BF52B4"/>
    <w:rsid w:val="00BF5542"/>
    <w:rsid w:val="00BF5569"/>
    <w:rsid w:val="00BF5670"/>
    <w:rsid w:val="00BF5968"/>
    <w:rsid w:val="00BF59B2"/>
    <w:rsid w:val="00BF5CC6"/>
    <w:rsid w:val="00BF610E"/>
    <w:rsid w:val="00BF652E"/>
    <w:rsid w:val="00BF655E"/>
    <w:rsid w:val="00BF70A0"/>
    <w:rsid w:val="00BF7288"/>
    <w:rsid w:val="00BF7A1D"/>
    <w:rsid w:val="00C0029A"/>
    <w:rsid w:val="00C003A6"/>
    <w:rsid w:val="00C005E0"/>
    <w:rsid w:val="00C00CA3"/>
    <w:rsid w:val="00C0113E"/>
    <w:rsid w:val="00C01264"/>
    <w:rsid w:val="00C01368"/>
    <w:rsid w:val="00C016B2"/>
    <w:rsid w:val="00C017AD"/>
    <w:rsid w:val="00C019DF"/>
    <w:rsid w:val="00C01F29"/>
    <w:rsid w:val="00C01FA8"/>
    <w:rsid w:val="00C02078"/>
    <w:rsid w:val="00C0244D"/>
    <w:rsid w:val="00C0293B"/>
    <w:rsid w:val="00C02EBB"/>
    <w:rsid w:val="00C02F63"/>
    <w:rsid w:val="00C030DA"/>
    <w:rsid w:val="00C033F8"/>
    <w:rsid w:val="00C04194"/>
    <w:rsid w:val="00C041BF"/>
    <w:rsid w:val="00C041DA"/>
    <w:rsid w:val="00C048A9"/>
    <w:rsid w:val="00C05315"/>
    <w:rsid w:val="00C055DF"/>
    <w:rsid w:val="00C05828"/>
    <w:rsid w:val="00C05903"/>
    <w:rsid w:val="00C0602C"/>
    <w:rsid w:val="00C0670C"/>
    <w:rsid w:val="00C06738"/>
    <w:rsid w:val="00C06DF9"/>
    <w:rsid w:val="00C06F97"/>
    <w:rsid w:val="00C070CF"/>
    <w:rsid w:val="00C0718F"/>
    <w:rsid w:val="00C074F3"/>
    <w:rsid w:val="00C07800"/>
    <w:rsid w:val="00C07BC4"/>
    <w:rsid w:val="00C07F29"/>
    <w:rsid w:val="00C10355"/>
    <w:rsid w:val="00C10455"/>
    <w:rsid w:val="00C107CB"/>
    <w:rsid w:val="00C11170"/>
    <w:rsid w:val="00C1123B"/>
    <w:rsid w:val="00C11366"/>
    <w:rsid w:val="00C1195A"/>
    <w:rsid w:val="00C11AFC"/>
    <w:rsid w:val="00C11D0C"/>
    <w:rsid w:val="00C1215F"/>
    <w:rsid w:val="00C124F3"/>
    <w:rsid w:val="00C12538"/>
    <w:rsid w:val="00C12660"/>
    <w:rsid w:val="00C1269E"/>
    <w:rsid w:val="00C126B5"/>
    <w:rsid w:val="00C12882"/>
    <w:rsid w:val="00C129A7"/>
    <w:rsid w:val="00C12C6C"/>
    <w:rsid w:val="00C13121"/>
    <w:rsid w:val="00C136F9"/>
    <w:rsid w:val="00C13E9B"/>
    <w:rsid w:val="00C1419F"/>
    <w:rsid w:val="00C14552"/>
    <w:rsid w:val="00C1458A"/>
    <w:rsid w:val="00C1510C"/>
    <w:rsid w:val="00C1520C"/>
    <w:rsid w:val="00C152C5"/>
    <w:rsid w:val="00C15919"/>
    <w:rsid w:val="00C15F41"/>
    <w:rsid w:val="00C16896"/>
    <w:rsid w:val="00C169D6"/>
    <w:rsid w:val="00C16BF4"/>
    <w:rsid w:val="00C1700B"/>
    <w:rsid w:val="00C170C5"/>
    <w:rsid w:val="00C174F8"/>
    <w:rsid w:val="00C175C1"/>
    <w:rsid w:val="00C17685"/>
    <w:rsid w:val="00C17AEB"/>
    <w:rsid w:val="00C17D24"/>
    <w:rsid w:val="00C1A39F"/>
    <w:rsid w:val="00C20595"/>
    <w:rsid w:val="00C20952"/>
    <w:rsid w:val="00C210FC"/>
    <w:rsid w:val="00C2120E"/>
    <w:rsid w:val="00C21392"/>
    <w:rsid w:val="00C21423"/>
    <w:rsid w:val="00C21537"/>
    <w:rsid w:val="00C218D8"/>
    <w:rsid w:val="00C21B4D"/>
    <w:rsid w:val="00C21C3B"/>
    <w:rsid w:val="00C22383"/>
    <w:rsid w:val="00C22597"/>
    <w:rsid w:val="00C2282F"/>
    <w:rsid w:val="00C22CAA"/>
    <w:rsid w:val="00C232F5"/>
    <w:rsid w:val="00C2363F"/>
    <w:rsid w:val="00C2395E"/>
    <w:rsid w:val="00C23D0D"/>
    <w:rsid w:val="00C23FBD"/>
    <w:rsid w:val="00C24294"/>
    <w:rsid w:val="00C24326"/>
    <w:rsid w:val="00C2435E"/>
    <w:rsid w:val="00C243C9"/>
    <w:rsid w:val="00C24935"/>
    <w:rsid w:val="00C24D93"/>
    <w:rsid w:val="00C25251"/>
    <w:rsid w:val="00C25516"/>
    <w:rsid w:val="00C25948"/>
    <w:rsid w:val="00C25DAA"/>
    <w:rsid w:val="00C26154"/>
    <w:rsid w:val="00C264D3"/>
    <w:rsid w:val="00C26983"/>
    <w:rsid w:val="00C269B0"/>
    <w:rsid w:val="00C26A3C"/>
    <w:rsid w:val="00C26AFB"/>
    <w:rsid w:val="00C26F18"/>
    <w:rsid w:val="00C27748"/>
    <w:rsid w:val="00C2789D"/>
    <w:rsid w:val="00C27929"/>
    <w:rsid w:val="00C27F73"/>
    <w:rsid w:val="00C27F80"/>
    <w:rsid w:val="00C303F2"/>
    <w:rsid w:val="00C30CC8"/>
    <w:rsid w:val="00C31078"/>
    <w:rsid w:val="00C31222"/>
    <w:rsid w:val="00C312C1"/>
    <w:rsid w:val="00C31347"/>
    <w:rsid w:val="00C31521"/>
    <w:rsid w:val="00C316B9"/>
    <w:rsid w:val="00C31749"/>
    <w:rsid w:val="00C31D81"/>
    <w:rsid w:val="00C31EE5"/>
    <w:rsid w:val="00C3268F"/>
    <w:rsid w:val="00C3273D"/>
    <w:rsid w:val="00C32B10"/>
    <w:rsid w:val="00C33339"/>
    <w:rsid w:val="00C334FB"/>
    <w:rsid w:val="00C33BBB"/>
    <w:rsid w:val="00C33DD3"/>
    <w:rsid w:val="00C34196"/>
    <w:rsid w:val="00C341EF"/>
    <w:rsid w:val="00C34224"/>
    <w:rsid w:val="00C34BBF"/>
    <w:rsid w:val="00C34D2E"/>
    <w:rsid w:val="00C34DDB"/>
    <w:rsid w:val="00C35136"/>
    <w:rsid w:val="00C359D2"/>
    <w:rsid w:val="00C35D38"/>
    <w:rsid w:val="00C35FEA"/>
    <w:rsid w:val="00C36520"/>
    <w:rsid w:val="00C36766"/>
    <w:rsid w:val="00C36A62"/>
    <w:rsid w:val="00C374CA"/>
    <w:rsid w:val="00C37606"/>
    <w:rsid w:val="00C37638"/>
    <w:rsid w:val="00C37892"/>
    <w:rsid w:val="00C37E8A"/>
    <w:rsid w:val="00C40CBC"/>
    <w:rsid w:val="00C40CC0"/>
    <w:rsid w:val="00C40CFE"/>
    <w:rsid w:val="00C40EF7"/>
    <w:rsid w:val="00C41445"/>
    <w:rsid w:val="00C416C2"/>
    <w:rsid w:val="00C4206D"/>
    <w:rsid w:val="00C42538"/>
    <w:rsid w:val="00C42617"/>
    <w:rsid w:val="00C42732"/>
    <w:rsid w:val="00C428F1"/>
    <w:rsid w:val="00C42982"/>
    <w:rsid w:val="00C42A3C"/>
    <w:rsid w:val="00C42E51"/>
    <w:rsid w:val="00C42F97"/>
    <w:rsid w:val="00C42FBA"/>
    <w:rsid w:val="00C43227"/>
    <w:rsid w:val="00C434F8"/>
    <w:rsid w:val="00C438AE"/>
    <w:rsid w:val="00C43CC0"/>
    <w:rsid w:val="00C442FE"/>
    <w:rsid w:val="00C44422"/>
    <w:rsid w:val="00C44708"/>
    <w:rsid w:val="00C44879"/>
    <w:rsid w:val="00C44A93"/>
    <w:rsid w:val="00C44AC1"/>
    <w:rsid w:val="00C4501B"/>
    <w:rsid w:val="00C451A5"/>
    <w:rsid w:val="00C452C2"/>
    <w:rsid w:val="00C455CE"/>
    <w:rsid w:val="00C45602"/>
    <w:rsid w:val="00C45CF1"/>
    <w:rsid w:val="00C45D9F"/>
    <w:rsid w:val="00C45DA9"/>
    <w:rsid w:val="00C45FA7"/>
    <w:rsid w:val="00C4654D"/>
    <w:rsid w:val="00C466E6"/>
    <w:rsid w:val="00C467D8"/>
    <w:rsid w:val="00C46877"/>
    <w:rsid w:val="00C46A2F"/>
    <w:rsid w:val="00C46E4A"/>
    <w:rsid w:val="00C47374"/>
    <w:rsid w:val="00C47565"/>
    <w:rsid w:val="00C47976"/>
    <w:rsid w:val="00C47B3A"/>
    <w:rsid w:val="00C47B68"/>
    <w:rsid w:val="00C47D87"/>
    <w:rsid w:val="00C50024"/>
    <w:rsid w:val="00C50470"/>
    <w:rsid w:val="00C504A2"/>
    <w:rsid w:val="00C5074A"/>
    <w:rsid w:val="00C5087E"/>
    <w:rsid w:val="00C50948"/>
    <w:rsid w:val="00C50C69"/>
    <w:rsid w:val="00C51255"/>
    <w:rsid w:val="00C51780"/>
    <w:rsid w:val="00C51A0E"/>
    <w:rsid w:val="00C51B3B"/>
    <w:rsid w:val="00C51D16"/>
    <w:rsid w:val="00C51E19"/>
    <w:rsid w:val="00C52129"/>
    <w:rsid w:val="00C521EA"/>
    <w:rsid w:val="00C52340"/>
    <w:rsid w:val="00C52505"/>
    <w:rsid w:val="00C5288C"/>
    <w:rsid w:val="00C52CBC"/>
    <w:rsid w:val="00C53332"/>
    <w:rsid w:val="00C533D9"/>
    <w:rsid w:val="00C53D15"/>
    <w:rsid w:val="00C54121"/>
    <w:rsid w:val="00C544BD"/>
    <w:rsid w:val="00C544F7"/>
    <w:rsid w:val="00C5485A"/>
    <w:rsid w:val="00C54C43"/>
    <w:rsid w:val="00C55B81"/>
    <w:rsid w:val="00C55D1B"/>
    <w:rsid w:val="00C55F38"/>
    <w:rsid w:val="00C56099"/>
    <w:rsid w:val="00C56290"/>
    <w:rsid w:val="00C56526"/>
    <w:rsid w:val="00C5692E"/>
    <w:rsid w:val="00C569EF"/>
    <w:rsid w:val="00C56A52"/>
    <w:rsid w:val="00C56B1A"/>
    <w:rsid w:val="00C56B63"/>
    <w:rsid w:val="00C56B82"/>
    <w:rsid w:val="00C56BB7"/>
    <w:rsid w:val="00C56F59"/>
    <w:rsid w:val="00C56F84"/>
    <w:rsid w:val="00C5711B"/>
    <w:rsid w:val="00C57463"/>
    <w:rsid w:val="00C602FD"/>
    <w:rsid w:val="00C603CF"/>
    <w:rsid w:val="00C60531"/>
    <w:rsid w:val="00C611D0"/>
    <w:rsid w:val="00C615E4"/>
    <w:rsid w:val="00C6176F"/>
    <w:rsid w:val="00C617B1"/>
    <w:rsid w:val="00C61AF5"/>
    <w:rsid w:val="00C61C13"/>
    <w:rsid w:val="00C61D10"/>
    <w:rsid w:val="00C6202C"/>
    <w:rsid w:val="00C625C9"/>
    <w:rsid w:val="00C627E1"/>
    <w:rsid w:val="00C6283E"/>
    <w:rsid w:val="00C62AB1"/>
    <w:rsid w:val="00C62B71"/>
    <w:rsid w:val="00C62C21"/>
    <w:rsid w:val="00C62D15"/>
    <w:rsid w:val="00C62D89"/>
    <w:rsid w:val="00C62E4A"/>
    <w:rsid w:val="00C632B6"/>
    <w:rsid w:val="00C63306"/>
    <w:rsid w:val="00C63577"/>
    <w:rsid w:val="00C63590"/>
    <w:rsid w:val="00C635AC"/>
    <w:rsid w:val="00C635CA"/>
    <w:rsid w:val="00C6362A"/>
    <w:rsid w:val="00C63711"/>
    <w:rsid w:val="00C63B5E"/>
    <w:rsid w:val="00C63F29"/>
    <w:rsid w:val="00C64272"/>
    <w:rsid w:val="00C64763"/>
    <w:rsid w:val="00C647C6"/>
    <w:rsid w:val="00C647FC"/>
    <w:rsid w:val="00C64B65"/>
    <w:rsid w:val="00C64D1B"/>
    <w:rsid w:val="00C64E8A"/>
    <w:rsid w:val="00C64F63"/>
    <w:rsid w:val="00C6583D"/>
    <w:rsid w:val="00C65FA6"/>
    <w:rsid w:val="00C65FBD"/>
    <w:rsid w:val="00C664AF"/>
    <w:rsid w:val="00C6662C"/>
    <w:rsid w:val="00C6669F"/>
    <w:rsid w:val="00C66765"/>
    <w:rsid w:val="00C66C11"/>
    <w:rsid w:val="00C66D15"/>
    <w:rsid w:val="00C66FB3"/>
    <w:rsid w:val="00C670C3"/>
    <w:rsid w:val="00C674F9"/>
    <w:rsid w:val="00C67593"/>
    <w:rsid w:val="00C67F1D"/>
    <w:rsid w:val="00C70277"/>
    <w:rsid w:val="00C703B0"/>
    <w:rsid w:val="00C70878"/>
    <w:rsid w:val="00C70B83"/>
    <w:rsid w:val="00C7169D"/>
    <w:rsid w:val="00C7187E"/>
    <w:rsid w:val="00C718D4"/>
    <w:rsid w:val="00C71B26"/>
    <w:rsid w:val="00C71ED4"/>
    <w:rsid w:val="00C7271C"/>
    <w:rsid w:val="00C72EC4"/>
    <w:rsid w:val="00C73168"/>
    <w:rsid w:val="00C731CB"/>
    <w:rsid w:val="00C73497"/>
    <w:rsid w:val="00C73936"/>
    <w:rsid w:val="00C73E42"/>
    <w:rsid w:val="00C73ED0"/>
    <w:rsid w:val="00C7426E"/>
    <w:rsid w:val="00C745DD"/>
    <w:rsid w:val="00C749B5"/>
    <w:rsid w:val="00C749C8"/>
    <w:rsid w:val="00C750BC"/>
    <w:rsid w:val="00C751C8"/>
    <w:rsid w:val="00C75632"/>
    <w:rsid w:val="00C75C1B"/>
    <w:rsid w:val="00C75FEE"/>
    <w:rsid w:val="00C76A63"/>
    <w:rsid w:val="00C76D38"/>
    <w:rsid w:val="00C76F01"/>
    <w:rsid w:val="00C7752D"/>
    <w:rsid w:val="00C77851"/>
    <w:rsid w:val="00C77904"/>
    <w:rsid w:val="00C77960"/>
    <w:rsid w:val="00C77A3A"/>
    <w:rsid w:val="00C80042"/>
    <w:rsid w:val="00C80173"/>
    <w:rsid w:val="00C8069A"/>
    <w:rsid w:val="00C808D8"/>
    <w:rsid w:val="00C810A5"/>
    <w:rsid w:val="00C81220"/>
    <w:rsid w:val="00C8136B"/>
    <w:rsid w:val="00C813E2"/>
    <w:rsid w:val="00C81638"/>
    <w:rsid w:val="00C818D1"/>
    <w:rsid w:val="00C81CB2"/>
    <w:rsid w:val="00C82836"/>
    <w:rsid w:val="00C8286A"/>
    <w:rsid w:val="00C8297C"/>
    <w:rsid w:val="00C82C39"/>
    <w:rsid w:val="00C82E8C"/>
    <w:rsid w:val="00C830F1"/>
    <w:rsid w:val="00C8382D"/>
    <w:rsid w:val="00C83A74"/>
    <w:rsid w:val="00C83C86"/>
    <w:rsid w:val="00C843BF"/>
    <w:rsid w:val="00C84F5A"/>
    <w:rsid w:val="00C8502C"/>
    <w:rsid w:val="00C85112"/>
    <w:rsid w:val="00C85204"/>
    <w:rsid w:val="00C8528B"/>
    <w:rsid w:val="00C8535A"/>
    <w:rsid w:val="00C85400"/>
    <w:rsid w:val="00C85434"/>
    <w:rsid w:val="00C85522"/>
    <w:rsid w:val="00C859F7"/>
    <w:rsid w:val="00C85A0A"/>
    <w:rsid w:val="00C85A84"/>
    <w:rsid w:val="00C85DA2"/>
    <w:rsid w:val="00C85EF3"/>
    <w:rsid w:val="00C8611F"/>
    <w:rsid w:val="00C865CD"/>
    <w:rsid w:val="00C86802"/>
    <w:rsid w:val="00C86980"/>
    <w:rsid w:val="00C86B3F"/>
    <w:rsid w:val="00C86B71"/>
    <w:rsid w:val="00C877E5"/>
    <w:rsid w:val="00C901AF"/>
    <w:rsid w:val="00C902A2"/>
    <w:rsid w:val="00C90364"/>
    <w:rsid w:val="00C905BE"/>
    <w:rsid w:val="00C906BD"/>
    <w:rsid w:val="00C908B5"/>
    <w:rsid w:val="00C909F3"/>
    <w:rsid w:val="00C90A04"/>
    <w:rsid w:val="00C90BCE"/>
    <w:rsid w:val="00C90E34"/>
    <w:rsid w:val="00C9153A"/>
    <w:rsid w:val="00C91621"/>
    <w:rsid w:val="00C918B2"/>
    <w:rsid w:val="00C91928"/>
    <w:rsid w:val="00C919A7"/>
    <w:rsid w:val="00C91A13"/>
    <w:rsid w:val="00C91B45"/>
    <w:rsid w:val="00C91C9D"/>
    <w:rsid w:val="00C91C9F"/>
    <w:rsid w:val="00C91D0C"/>
    <w:rsid w:val="00C91D38"/>
    <w:rsid w:val="00C91DAF"/>
    <w:rsid w:val="00C921BE"/>
    <w:rsid w:val="00C92520"/>
    <w:rsid w:val="00C927B7"/>
    <w:rsid w:val="00C9292B"/>
    <w:rsid w:val="00C92A58"/>
    <w:rsid w:val="00C92BD3"/>
    <w:rsid w:val="00C931DD"/>
    <w:rsid w:val="00C932FF"/>
    <w:rsid w:val="00C933C7"/>
    <w:rsid w:val="00C93E4E"/>
    <w:rsid w:val="00C93F5F"/>
    <w:rsid w:val="00C94144"/>
    <w:rsid w:val="00C94754"/>
    <w:rsid w:val="00C9493C"/>
    <w:rsid w:val="00C95082"/>
    <w:rsid w:val="00C952A2"/>
    <w:rsid w:val="00C95455"/>
    <w:rsid w:val="00C9549C"/>
    <w:rsid w:val="00C9561E"/>
    <w:rsid w:val="00C95A06"/>
    <w:rsid w:val="00C95C16"/>
    <w:rsid w:val="00C95D02"/>
    <w:rsid w:val="00C962BC"/>
    <w:rsid w:val="00C96FDE"/>
    <w:rsid w:val="00C973C9"/>
    <w:rsid w:val="00C97448"/>
    <w:rsid w:val="00C97657"/>
    <w:rsid w:val="00C977CC"/>
    <w:rsid w:val="00CA0113"/>
    <w:rsid w:val="00CA02F5"/>
    <w:rsid w:val="00CA0835"/>
    <w:rsid w:val="00CA0924"/>
    <w:rsid w:val="00CA0B12"/>
    <w:rsid w:val="00CA0C4D"/>
    <w:rsid w:val="00CA0CDE"/>
    <w:rsid w:val="00CA0D33"/>
    <w:rsid w:val="00CA1132"/>
    <w:rsid w:val="00CA1604"/>
    <w:rsid w:val="00CA172F"/>
    <w:rsid w:val="00CA1A67"/>
    <w:rsid w:val="00CA1A9D"/>
    <w:rsid w:val="00CA1E6B"/>
    <w:rsid w:val="00CA1FD0"/>
    <w:rsid w:val="00CA2470"/>
    <w:rsid w:val="00CA2E45"/>
    <w:rsid w:val="00CA3136"/>
    <w:rsid w:val="00CA351B"/>
    <w:rsid w:val="00CA3562"/>
    <w:rsid w:val="00CA3936"/>
    <w:rsid w:val="00CA3FCC"/>
    <w:rsid w:val="00CA4167"/>
    <w:rsid w:val="00CA451E"/>
    <w:rsid w:val="00CA483E"/>
    <w:rsid w:val="00CA4CA6"/>
    <w:rsid w:val="00CA4E5E"/>
    <w:rsid w:val="00CA5409"/>
    <w:rsid w:val="00CA59D5"/>
    <w:rsid w:val="00CA59FA"/>
    <w:rsid w:val="00CA5AC9"/>
    <w:rsid w:val="00CA5C71"/>
    <w:rsid w:val="00CA5D40"/>
    <w:rsid w:val="00CA5E9A"/>
    <w:rsid w:val="00CA5F38"/>
    <w:rsid w:val="00CA66D4"/>
    <w:rsid w:val="00CA6AC2"/>
    <w:rsid w:val="00CA6D42"/>
    <w:rsid w:val="00CA73F3"/>
    <w:rsid w:val="00CA754A"/>
    <w:rsid w:val="00CA773F"/>
    <w:rsid w:val="00CA7D64"/>
    <w:rsid w:val="00CA7FD4"/>
    <w:rsid w:val="00CB008B"/>
    <w:rsid w:val="00CB0204"/>
    <w:rsid w:val="00CB0439"/>
    <w:rsid w:val="00CB0BDD"/>
    <w:rsid w:val="00CB0C2B"/>
    <w:rsid w:val="00CB0DD0"/>
    <w:rsid w:val="00CB10F5"/>
    <w:rsid w:val="00CB11BE"/>
    <w:rsid w:val="00CB1388"/>
    <w:rsid w:val="00CB144F"/>
    <w:rsid w:val="00CB14A3"/>
    <w:rsid w:val="00CB1886"/>
    <w:rsid w:val="00CB1ABA"/>
    <w:rsid w:val="00CB1C87"/>
    <w:rsid w:val="00CB1C89"/>
    <w:rsid w:val="00CB1D6D"/>
    <w:rsid w:val="00CB1DD3"/>
    <w:rsid w:val="00CB2109"/>
    <w:rsid w:val="00CB2853"/>
    <w:rsid w:val="00CB29CC"/>
    <w:rsid w:val="00CB2F2D"/>
    <w:rsid w:val="00CB2FC9"/>
    <w:rsid w:val="00CB3378"/>
    <w:rsid w:val="00CB3843"/>
    <w:rsid w:val="00CB3D9A"/>
    <w:rsid w:val="00CB423C"/>
    <w:rsid w:val="00CB4305"/>
    <w:rsid w:val="00CB46CE"/>
    <w:rsid w:val="00CB4F6A"/>
    <w:rsid w:val="00CB5140"/>
    <w:rsid w:val="00CB57BB"/>
    <w:rsid w:val="00CB5E48"/>
    <w:rsid w:val="00CB5E87"/>
    <w:rsid w:val="00CB5F6D"/>
    <w:rsid w:val="00CB6690"/>
    <w:rsid w:val="00CB6B61"/>
    <w:rsid w:val="00CB6BD1"/>
    <w:rsid w:val="00CB6D45"/>
    <w:rsid w:val="00CB7019"/>
    <w:rsid w:val="00CB748C"/>
    <w:rsid w:val="00CB74A5"/>
    <w:rsid w:val="00CB75CC"/>
    <w:rsid w:val="00CB75E3"/>
    <w:rsid w:val="00CB7838"/>
    <w:rsid w:val="00CB791E"/>
    <w:rsid w:val="00CB7931"/>
    <w:rsid w:val="00CB7BBC"/>
    <w:rsid w:val="00CB7F3C"/>
    <w:rsid w:val="00CB7FB8"/>
    <w:rsid w:val="00CC02DE"/>
    <w:rsid w:val="00CC04E8"/>
    <w:rsid w:val="00CC0732"/>
    <w:rsid w:val="00CC0A65"/>
    <w:rsid w:val="00CC0C5E"/>
    <w:rsid w:val="00CC0F5C"/>
    <w:rsid w:val="00CC1261"/>
    <w:rsid w:val="00CC1298"/>
    <w:rsid w:val="00CC1435"/>
    <w:rsid w:val="00CC1B02"/>
    <w:rsid w:val="00CC1E85"/>
    <w:rsid w:val="00CC2A8D"/>
    <w:rsid w:val="00CC2C11"/>
    <w:rsid w:val="00CC3105"/>
    <w:rsid w:val="00CC348D"/>
    <w:rsid w:val="00CC36D5"/>
    <w:rsid w:val="00CC375E"/>
    <w:rsid w:val="00CC3C73"/>
    <w:rsid w:val="00CC3CBD"/>
    <w:rsid w:val="00CC3E91"/>
    <w:rsid w:val="00CC407A"/>
    <w:rsid w:val="00CC48AD"/>
    <w:rsid w:val="00CC4A83"/>
    <w:rsid w:val="00CC4C4D"/>
    <w:rsid w:val="00CC4F02"/>
    <w:rsid w:val="00CC5045"/>
    <w:rsid w:val="00CC5363"/>
    <w:rsid w:val="00CC57A1"/>
    <w:rsid w:val="00CC5853"/>
    <w:rsid w:val="00CC5C56"/>
    <w:rsid w:val="00CC5C5B"/>
    <w:rsid w:val="00CC5DD1"/>
    <w:rsid w:val="00CC5FFB"/>
    <w:rsid w:val="00CC629F"/>
    <w:rsid w:val="00CC62A5"/>
    <w:rsid w:val="00CC6ACF"/>
    <w:rsid w:val="00CC6BA2"/>
    <w:rsid w:val="00CC6C36"/>
    <w:rsid w:val="00CC75D3"/>
    <w:rsid w:val="00CC7B82"/>
    <w:rsid w:val="00CC7EBF"/>
    <w:rsid w:val="00CC7F27"/>
    <w:rsid w:val="00CD0116"/>
    <w:rsid w:val="00CD018F"/>
    <w:rsid w:val="00CD0267"/>
    <w:rsid w:val="00CD05B9"/>
    <w:rsid w:val="00CD06DA"/>
    <w:rsid w:val="00CD0A8E"/>
    <w:rsid w:val="00CD0D0A"/>
    <w:rsid w:val="00CD0DCB"/>
    <w:rsid w:val="00CD0EF0"/>
    <w:rsid w:val="00CD1010"/>
    <w:rsid w:val="00CD101E"/>
    <w:rsid w:val="00CD16A2"/>
    <w:rsid w:val="00CD2177"/>
    <w:rsid w:val="00CD2985"/>
    <w:rsid w:val="00CD2D13"/>
    <w:rsid w:val="00CD2E56"/>
    <w:rsid w:val="00CD3672"/>
    <w:rsid w:val="00CD3893"/>
    <w:rsid w:val="00CD3ABF"/>
    <w:rsid w:val="00CD3EDF"/>
    <w:rsid w:val="00CD4146"/>
    <w:rsid w:val="00CD424F"/>
    <w:rsid w:val="00CD4263"/>
    <w:rsid w:val="00CD441D"/>
    <w:rsid w:val="00CD46EC"/>
    <w:rsid w:val="00CD4E02"/>
    <w:rsid w:val="00CD4E43"/>
    <w:rsid w:val="00CD51B9"/>
    <w:rsid w:val="00CD56F4"/>
    <w:rsid w:val="00CD58DF"/>
    <w:rsid w:val="00CD5FD3"/>
    <w:rsid w:val="00CD6360"/>
    <w:rsid w:val="00CD65B0"/>
    <w:rsid w:val="00CD6A03"/>
    <w:rsid w:val="00CD6A5A"/>
    <w:rsid w:val="00CD6D0A"/>
    <w:rsid w:val="00CD70D6"/>
    <w:rsid w:val="00CD754A"/>
    <w:rsid w:val="00CD77A1"/>
    <w:rsid w:val="00CD7A4B"/>
    <w:rsid w:val="00CE0595"/>
    <w:rsid w:val="00CE0BD0"/>
    <w:rsid w:val="00CE0F44"/>
    <w:rsid w:val="00CE0F5C"/>
    <w:rsid w:val="00CE1067"/>
    <w:rsid w:val="00CE10B0"/>
    <w:rsid w:val="00CE1BFC"/>
    <w:rsid w:val="00CE1DEA"/>
    <w:rsid w:val="00CE1FA0"/>
    <w:rsid w:val="00CE200D"/>
    <w:rsid w:val="00CE20B1"/>
    <w:rsid w:val="00CE23AF"/>
    <w:rsid w:val="00CE2418"/>
    <w:rsid w:val="00CE2CF7"/>
    <w:rsid w:val="00CE2E46"/>
    <w:rsid w:val="00CE30A0"/>
    <w:rsid w:val="00CE3335"/>
    <w:rsid w:val="00CE3482"/>
    <w:rsid w:val="00CE3D31"/>
    <w:rsid w:val="00CE3F15"/>
    <w:rsid w:val="00CE41B4"/>
    <w:rsid w:val="00CE45E4"/>
    <w:rsid w:val="00CE4860"/>
    <w:rsid w:val="00CE4888"/>
    <w:rsid w:val="00CE4E3A"/>
    <w:rsid w:val="00CE51F7"/>
    <w:rsid w:val="00CE52C0"/>
    <w:rsid w:val="00CE52F0"/>
    <w:rsid w:val="00CE59E1"/>
    <w:rsid w:val="00CE5B35"/>
    <w:rsid w:val="00CE5C15"/>
    <w:rsid w:val="00CE6165"/>
    <w:rsid w:val="00CE6228"/>
    <w:rsid w:val="00CE6237"/>
    <w:rsid w:val="00CE6478"/>
    <w:rsid w:val="00CE66A9"/>
    <w:rsid w:val="00CE6AC5"/>
    <w:rsid w:val="00CE6D3D"/>
    <w:rsid w:val="00CE6D9F"/>
    <w:rsid w:val="00CE6F86"/>
    <w:rsid w:val="00CE73DC"/>
    <w:rsid w:val="00CE751E"/>
    <w:rsid w:val="00CE75E9"/>
    <w:rsid w:val="00CE75EF"/>
    <w:rsid w:val="00CE7719"/>
    <w:rsid w:val="00CE77CB"/>
    <w:rsid w:val="00CE7A5F"/>
    <w:rsid w:val="00CE7B22"/>
    <w:rsid w:val="00CE7C96"/>
    <w:rsid w:val="00CE7ED9"/>
    <w:rsid w:val="00CF01F6"/>
    <w:rsid w:val="00CF02C5"/>
    <w:rsid w:val="00CF0A8C"/>
    <w:rsid w:val="00CF0B37"/>
    <w:rsid w:val="00CF0C6D"/>
    <w:rsid w:val="00CF142F"/>
    <w:rsid w:val="00CF14B0"/>
    <w:rsid w:val="00CF1528"/>
    <w:rsid w:val="00CF1543"/>
    <w:rsid w:val="00CF187F"/>
    <w:rsid w:val="00CF24C3"/>
    <w:rsid w:val="00CF2648"/>
    <w:rsid w:val="00CF264A"/>
    <w:rsid w:val="00CF283C"/>
    <w:rsid w:val="00CF28D2"/>
    <w:rsid w:val="00CF31CB"/>
    <w:rsid w:val="00CF35C5"/>
    <w:rsid w:val="00CF38D2"/>
    <w:rsid w:val="00CF3B05"/>
    <w:rsid w:val="00CF3DA5"/>
    <w:rsid w:val="00CF3F5F"/>
    <w:rsid w:val="00CF430D"/>
    <w:rsid w:val="00CF4A7B"/>
    <w:rsid w:val="00CF55E1"/>
    <w:rsid w:val="00CF58AD"/>
    <w:rsid w:val="00CF5A6B"/>
    <w:rsid w:val="00CF5D2A"/>
    <w:rsid w:val="00CF5E13"/>
    <w:rsid w:val="00CF5FDA"/>
    <w:rsid w:val="00CF609B"/>
    <w:rsid w:val="00CF65BD"/>
    <w:rsid w:val="00CF6DD4"/>
    <w:rsid w:val="00CF6FE1"/>
    <w:rsid w:val="00CF75A7"/>
    <w:rsid w:val="00CF7D1B"/>
    <w:rsid w:val="00CF7E2D"/>
    <w:rsid w:val="00CFBBD7"/>
    <w:rsid w:val="00CFC738"/>
    <w:rsid w:val="00D00384"/>
    <w:rsid w:val="00D0066D"/>
    <w:rsid w:val="00D0104D"/>
    <w:rsid w:val="00D010D5"/>
    <w:rsid w:val="00D01408"/>
    <w:rsid w:val="00D01413"/>
    <w:rsid w:val="00D01854"/>
    <w:rsid w:val="00D019FA"/>
    <w:rsid w:val="00D01BD6"/>
    <w:rsid w:val="00D024EF"/>
    <w:rsid w:val="00D02AD8"/>
    <w:rsid w:val="00D02AEB"/>
    <w:rsid w:val="00D02B7C"/>
    <w:rsid w:val="00D02C56"/>
    <w:rsid w:val="00D02CBC"/>
    <w:rsid w:val="00D02DB5"/>
    <w:rsid w:val="00D0318B"/>
    <w:rsid w:val="00D03281"/>
    <w:rsid w:val="00D03618"/>
    <w:rsid w:val="00D038A9"/>
    <w:rsid w:val="00D03B55"/>
    <w:rsid w:val="00D04041"/>
    <w:rsid w:val="00D044AE"/>
    <w:rsid w:val="00D04533"/>
    <w:rsid w:val="00D04776"/>
    <w:rsid w:val="00D047B4"/>
    <w:rsid w:val="00D047E3"/>
    <w:rsid w:val="00D049DA"/>
    <w:rsid w:val="00D0514C"/>
    <w:rsid w:val="00D05269"/>
    <w:rsid w:val="00D05B59"/>
    <w:rsid w:val="00D05D4C"/>
    <w:rsid w:val="00D06197"/>
    <w:rsid w:val="00D06391"/>
    <w:rsid w:val="00D064C5"/>
    <w:rsid w:val="00D0676D"/>
    <w:rsid w:val="00D06EA7"/>
    <w:rsid w:val="00D06F17"/>
    <w:rsid w:val="00D0704F"/>
    <w:rsid w:val="00D07103"/>
    <w:rsid w:val="00D073E8"/>
    <w:rsid w:val="00D075B5"/>
    <w:rsid w:val="00D077AA"/>
    <w:rsid w:val="00D07ACA"/>
    <w:rsid w:val="00D1076C"/>
    <w:rsid w:val="00D1082B"/>
    <w:rsid w:val="00D113B6"/>
    <w:rsid w:val="00D11462"/>
    <w:rsid w:val="00D1164D"/>
    <w:rsid w:val="00D121AB"/>
    <w:rsid w:val="00D121E7"/>
    <w:rsid w:val="00D12482"/>
    <w:rsid w:val="00D12490"/>
    <w:rsid w:val="00D1286C"/>
    <w:rsid w:val="00D12A6E"/>
    <w:rsid w:val="00D13413"/>
    <w:rsid w:val="00D134FB"/>
    <w:rsid w:val="00D13988"/>
    <w:rsid w:val="00D142A7"/>
    <w:rsid w:val="00D143EB"/>
    <w:rsid w:val="00D1488A"/>
    <w:rsid w:val="00D14E00"/>
    <w:rsid w:val="00D1517C"/>
    <w:rsid w:val="00D151C9"/>
    <w:rsid w:val="00D156D1"/>
    <w:rsid w:val="00D16024"/>
    <w:rsid w:val="00D1610D"/>
    <w:rsid w:val="00D162E4"/>
    <w:rsid w:val="00D166EC"/>
    <w:rsid w:val="00D1673D"/>
    <w:rsid w:val="00D168B1"/>
    <w:rsid w:val="00D168F4"/>
    <w:rsid w:val="00D16B9B"/>
    <w:rsid w:val="00D16F9B"/>
    <w:rsid w:val="00D1727D"/>
    <w:rsid w:val="00D175F6"/>
    <w:rsid w:val="00D17867"/>
    <w:rsid w:val="00D17A59"/>
    <w:rsid w:val="00D17F21"/>
    <w:rsid w:val="00D20517"/>
    <w:rsid w:val="00D208AB"/>
    <w:rsid w:val="00D20B5F"/>
    <w:rsid w:val="00D20E22"/>
    <w:rsid w:val="00D21192"/>
    <w:rsid w:val="00D211F0"/>
    <w:rsid w:val="00D21481"/>
    <w:rsid w:val="00D2179C"/>
    <w:rsid w:val="00D219BF"/>
    <w:rsid w:val="00D21A78"/>
    <w:rsid w:val="00D21D04"/>
    <w:rsid w:val="00D21F90"/>
    <w:rsid w:val="00D220C5"/>
    <w:rsid w:val="00D2230D"/>
    <w:rsid w:val="00D22411"/>
    <w:rsid w:val="00D22482"/>
    <w:rsid w:val="00D22C53"/>
    <w:rsid w:val="00D22F75"/>
    <w:rsid w:val="00D230F0"/>
    <w:rsid w:val="00D2319E"/>
    <w:rsid w:val="00D23A7B"/>
    <w:rsid w:val="00D2415D"/>
    <w:rsid w:val="00D246BA"/>
    <w:rsid w:val="00D24792"/>
    <w:rsid w:val="00D247B1"/>
    <w:rsid w:val="00D24B76"/>
    <w:rsid w:val="00D24BBF"/>
    <w:rsid w:val="00D2504B"/>
    <w:rsid w:val="00D250B2"/>
    <w:rsid w:val="00D250D4"/>
    <w:rsid w:val="00D25203"/>
    <w:rsid w:val="00D25567"/>
    <w:rsid w:val="00D25D4C"/>
    <w:rsid w:val="00D25D6D"/>
    <w:rsid w:val="00D25F26"/>
    <w:rsid w:val="00D26523"/>
    <w:rsid w:val="00D26F4A"/>
    <w:rsid w:val="00D27822"/>
    <w:rsid w:val="00D2782D"/>
    <w:rsid w:val="00D2785C"/>
    <w:rsid w:val="00D27B49"/>
    <w:rsid w:val="00D27B71"/>
    <w:rsid w:val="00D27BDD"/>
    <w:rsid w:val="00D27E69"/>
    <w:rsid w:val="00D3028D"/>
    <w:rsid w:val="00D309BD"/>
    <w:rsid w:val="00D31582"/>
    <w:rsid w:val="00D317F6"/>
    <w:rsid w:val="00D31D52"/>
    <w:rsid w:val="00D32773"/>
    <w:rsid w:val="00D3278F"/>
    <w:rsid w:val="00D32D3D"/>
    <w:rsid w:val="00D33192"/>
    <w:rsid w:val="00D3339F"/>
    <w:rsid w:val="00D3353B"/>
    <w:rsid w:val="00D3389E"/>
    <w:rsid w:val="00D3419A"/>
    <w:rsid w:val="00D341A7"/>
    <w:rsid w:val="00D3435D"/>
    <w:rsid w:val="00D3474D"/>
    <w:rsid w:val="00D3501A"/>
    <w:rsid w:val="00D352A4"/>
    <w:rsid w:val="00D35A54"/>
    <w:rsid w:val="00D35E3E"/>
    <w:rsid w:val="00D35E78"/>
    <w:rsid w:val="00D35FA4"/>
    <w:rsid w:val="00D360DB"/>
    <w:rsid w:val="00D364B0"/>
    <w:rsid w:val="00D368A5"/>
    <w:rsid w:val="00D3691A"/>
    <w:rsid w:val="00D369E0"/>
    <w:rsid w:val="00D371C4"/>
    <w:rsid w:val="00D37A03"/>
    <w:rsid w:val="00D37B23"/>
    <w:rsid w:val="00D37F53"/>
    <w:rsid w:val="00D4012C"/>
    <w:rsid w:val="00D40179"/>
    <w:rsid w:val="00D4068D"/>
    <w:rsid w:val="00D40C9F"/>
    <w:rsid w:val="00D41503"/>
    <w:rsid w:val="00D41A36"/>
    <w:rsid w:val="00D42E94"/>
    <w:rsid w:val="00D431DF"/>
    <w:rsid w:val="00D435C5"/>
    <w:rsid w:val="00D4371B"/>
    <w:rsid w:val="00D43778"/>
    <w:rsid w:val="00D43884"/>
    <w:rsid w:val="00D43978"/>
    <w:rsid w:val="00D43E92"/>
    <w:rsid w:val="00D4412C"/>
    <w:rsid w:val="00D441B6"/>
    <w:rsid w:val="00D44389"/>
    <w:rsid w:val="00D443B8"/>
    <w:rsid w:val="00D4465A"/>
    <w:rsid w:val="00D451DC"/>
    <w:rsid w:val="00D4526C"/>
    <w:rsid w:val="00D45542"/>
    <w:rsid w:val="00D456AE"/>
    <w:rsid w:val="00D4589A"/>
    <w:rsid w:val="00D45A69"/>
    <w:rsid w:val="00D45CD4"/>
    <w:rsid w:val="00D45FEB"/>
    <w:rsid w:val="00D46769"/>
    <w:rsid w:val="00D46D19"/>
    <w:rsid w:val="00D47A5F"/>
    <w:rsid w:val="00D47E9D"/>
    <w:rsid w:val="00D47F0C"/>
    <w:rsid w:val="00D50475"/>
    <w:rsid w:val="00D50602"/>
    <w:rsid w:val="00D50A75"/>
    <w:rsid w:val="00D5195C"/>
    <w:rsid w:val="00D519BC"/>
    <w:rsid w:val="00D51AA4"/>
    <w:rsid w:val="00D51AB3"/>
    <w:rsid w:val="00D52016"/>
    <w:rsid w:val="00D52110"/>
    <w:rsid w:val="00D52147"/>
    <w:rsid w:val="00D52344"/>
    <w:rsid w:val="00D527DB"/>
    <w:rsid w:val="00D5294B"/>
    <w:rsid w:val="00D52990"/>
    <w:rsid w:val="00D529E3"/>
    <w:rsid w:val="00D53212"/>
    <w:rsid w:val="00D53459"/>
    <w:rsid w:val="00D53DA1"/>
    <w:rsid w:val="00D53FB3"/>
    <w:rsid w:val="00D54DE4"/>
    <w:rsid w:val="00D5504D"/>
    <w:rsid w:val="00D551E6"/>
    <w:rsid w:val="00D552E7"/>
    <w:rsid w:val="00D5562C"/>
    <w:rsid w:val="00D55CC5"/>
    <w:rsid w:val="00D55DD5"/>
    <w:rsid w:val="00D55E1C"/>
    <w:rsid w:val="00D56668"/>
    <w:rsid w:val="00D5698E"/>
    <w:rsid w:val="00D569CD"/>
    <w:rsid w:val="00D56D9F"/>
    <w:rsid w:val="00D56E64"/>
    <w:rsid w:val="00D56FC3"/>
    <w:rsid w:val="00D57458"/>
    <w:rsid w:val="00D575E5"/>
    <w:rsid w:val="00D578B2"/>
    <w:rsid w:val="00D5798B"/>
    <w:rsid w:val="00D57BA7"/>
    <w:rsid w:val="00D57EB4"/>
    <w:rsid w:val="00D58834"/>
    <w:rsid w:val="00D60127"/>
    <w:rsid w:val="00D6020C"/>
    <w:rsid w:val="00D60984"/>
    <w:rsid w:val="00D60B2D"/>
    <w:rsid w:val="00D60FF7"/>
    <w:rsid w:val="00D6123D"/>
    <w:rsid w:val="00D61249"/>
    <w:rsid w:val="00D61593"/>
    <w:rsid w:val="00D6175F"/>
    <w:rsid w:val="00D61B4A"/>
    <w:rsid w:val="00D61C4D"/>
    <w:rsid w:val="00D620DE"/>
    <w:rsid w:val="00D624BC"/>
    <w:rsid w:val="00D6263B"/>
    <w:rsid w:val="00D62702"/>
    <w:rsid w:val="00D630B5"/>
    <w:rsid w:val="00D63685"/>
    <w:rsid w:val="00D63CAF"/>
    <w:rsid w:val="00D6406E"/>
    <w:rsid w:val="00D642CE"/>
    <w:rsid w:val="00D64593"/>
    <w:rsid w:val="00D64617"/>
    <w:rsid w:val="00D64E8A"/>
    <w:rsid w:val="00D65AEC"/>
    <w:rsid w:val="00D65BCF"/>
    <w:rsid w:val="00D65C8C"/>
    <w:rsid w:val="00D65FA3"/>
    <w:rsid w:val="00D6610C"/>
    <w:rsid w:val="00D6611B"/>
    <w:rsid w:val="00D666DC"/>
    <w:rsid w:val="00D669B9"/>
    <w:rsid w:val="00D66A24"/>
    <w:rsid w:val="00D66BBD"/>
    <w:rsid w:val="00D66DC8"/>
    <w:rsid w:val="00D66FB2"/>
    <w:rsid w:val="00D66FDA"/>
    <w:rsid w:val="00D6738F"/>
    <w:rsid w:val="00D67448"/>
    <w:rsid w:val="00D6757F"/>
    <w:rsid w:val="00D675E0"/>
    <w:rsid w:val="00D6766E"/>
    <w:rsid w:val="00D67AC2"/>
    <w:rsid w:val="00D67D2D"/>
    <w:rsid w:val="00D67E9D"/>
    <w:rsid w:val="00D67EFF"/>
    <w:rsid w:val="00D67FE5"/>
    <w:rsid w:val="00D6AF38"/>
    <w:rsid w:val="00D700D2"/>
    <w:rsid w:val="00D7024D"/>
    <w:rsid w:val="00D70613"/>
    <w:rsid w:val="00D70AAC"/>
    <w:rsid w:val="00D70E62"/>
    <w:rsid w:val="00D70FA4"/>
    <w:rsid w:val="00D7192E"/>
    <w:rsid w:val="00D7198E"/>
    <w:rsid w:val="00D71D40"/>
    <w:rsid w:val="00D71EB1"/>
    <w:rsid w:val="00D72154"/>
    <w:rsid w:val="00D72E8D"/>
    <w:rsid w:val="00D73141"/>
    <w:rsid w:val="00D734DD"/>
    <w:rsid w:val="00D7385B"/>
    <w:rsid w:val="00D73CA6"/>
    <w:rsid w:val="00D74226"/>
    <w:rsid w:val="00D7430C"/>
    <w:rsid w:val="00D7435A"/>
    <w:rsid w:val="00D7439F"/>
    <w:rsid w:val="00D74597"/>
    <w:rsid w:val="00D74797"/>
    <w:rsid w:val="00D74AF5"/>
    <w:rsid w:val="00D74B24"/>
    <w:rsid w:val="00D74B6A"/>
    <w:rsid w:val="00D74F3E"/>
    <w:rsid w:val="00D74FF3"/>
    <w:rsid w:val="00D75446"/>
    <w:rsid w:val="00D75E29"/>
    <w:rsid w:val="00D7621E"/>
    <w:rsid w:val="00D763B2"/>
    <w:rsid w:val="00D76456"/>
    <w:rsid w:val="00D7652F"/>
    <w:rsid w:val="00D7684F"/>
    <w:rsid w:val="00D76959"/>
    <w:rsid w:val="00D76B71"/>
    <w:rsid w:val="00D76BBB"/>
    <w:rsid w:val="00D76D30"/>
    <w:rsid w:val="00D76D35"/>
    <w:rsid w:val="00D776F1"/>
    <w:rsid w:val="00D803B4"/>
    <w:rsid w:val="00D80736"/>
    <w:rsid w:val="00D809C9"/>
    <w:rsid w:val="00D80C07"/>
    <w:rsid w:val="00D80C3A"/>
    <w:rsid w:val="00D80CBC"/>
    <w:rsid w:val="00D810E0"/>
    <w:rsid w:val="00D81513"/>
    <w:rsid w:val="00D818AF"/>
    <w:rsid w:val="00D81F50"/>
    <w:rsid w:val="00D82143"/>
    <w:rsid w:val="00D8217F"/>
    <w:rsid w:val="00D82227"/>
    <w:rsid w:val="00D826FE"/>
    <w:rsid w:val="00D828B0"/>
    <w:rsid w:val="00D82920"/>
    <w:rsid w:val="00D82B8C"/>
    <w:rsid w:val="00D82E5A"/>
    <w:rsid w:val="00D83699"/>
    <w:rsid w:val="00D83733"/>
    <w:rsid w:val="00D838D7"/>
    <w:rsid w:val="00D83E2F"/>
    <w:rsid w:val="00D84170"/>
    <w:rsid w:val="00D8421A"/>
    <w:rsid w:val="00D84325"/>
    <w:rsid w:val="00D84699"/>
    <w:rsid w:val="00D849F2"/>
    <w:rsid w:val="00D84A2B"/>
    <w:rsid w:val="00D84E5D"/>
    <w:rsid w:val="00D8584F"/>
    <w:rsid w:val="00D85925"/>
    <w:rsid w:val="00D85A8B"/>
    <w:rsid w:val="00D86168"/>
    <w:rsid w:val="00D86176"/>
    <w:rsid w:val="00D8617D"/>
    <w:rsid w:val="00D86555"/>
    <w:rsid w:val="00D86DB2"/>
    <w:rsid w:val="00D87063"/>
    <w:rsid w:val="00D8712E"/>
    <w:rsid w:val="00D878CC"/>
    <w:rsid w:val="00D879FC"/>
    <w:rsid w:val="00D87A9E"/>
    <w:rsid w:val="00D903ED"/>
    <w:rsid w:val="00D90477"/>
    <w:rsid w:val="00D905BD"/>
    <w:rsid w:val="00D907F3"/>
    <w:rsid w:val="00D90849"/>
    <w:rsid w:val="00D909B8"/>
    <w:rsid w:val="00D90DFF"/>
    <w:rsid w:val="00D90EFF"/>
    <w:rsid w:val="00D911C2"/>
    <w:rsid w:val="00D91594"/>
    <w:rsid w:val="00D91622"/>
    <w:rsid w:val="00D91981"/>
    <w:rsid w:val="00D91B85"/>
    <w:rsid w:val="00D91CC9"/>
    <w:rsid w:val="00D925F6"/>
    <w:rsid w:val="00D92958"/>
    <w:rsid w:val="00D92BF6"/>
    <w:rsid w:val="00D92D42"/>
    <w:rsid w:val="00D9323E"/>
    <w:rsid w:val="00D936E1"/>
    <w:rsid w:val="00D93C02"/>
    <w:rsid w:val="00D93C5A"/>
    <w:rsid w:val="00D94623"/>
    <w:rsid w:val="00D94D2D"/>
    <w:rsid w:val="00D94F14"/>
    <w:rsid w:val="00D95535"/>
    <w:rsid w:val="00D95BEA"/>
    <w:rsid w:val="00D95FBD"/>
    <w:rsid w:val="00D96471"/>
    <w:rsid w:val="00D96561"/>
    <w:rsid w:val="00D96684"/>
    <w:rsid w:val="00D96E1B"/>
    <w:rsid w:val="00D97260"/>
    <w:rsid w:val="00D978A9"/>
    <w:rsid w:val="00D97976"/>
    <w:rsid w:val="00D97E71"/>
    <w:rsid w:val="00DA0166"/>
    <w:rsid w:val="00DA02AB"/>
    <w:rsid w:val="00DA0313"/>
    <w:rsid w:val="00DA05DC"/>
    <w:rsid w:val="00DA065D"/>
    <w:rsid w:val="00DA0CEB"/>
    <w:rsid w:val="00DA0E2D"/>
    <w:rsid w:val="00DA0E76"/>
    <w:rsid w:val="00DA0E9A"/>
    <w:rsid w:val="00DA168A"/>
    <w:rsid w:val="00DA18FE"/>
    <w:rsid w:val="00DA1C65"/>
    <w:rsid w:val="00DA1E87"/>
    <w:rsid w:val="00DA20F0"/>
    <w:rsid w:val="00DA22A0"/>
    <w:rsid w:val="00DA2769"/>
    <w:rsid w:val="00DA29B0"/>
    <w:rsid w:val="00DA30EA"/>
    <w:rsid w:val="00DA36E5"/>
    <w:rsid w:val="00DA3726"/>
    <w:rsid w:val="00DA3E4B"/>
    <w:rsid w:val="00DA3F1F"/>
    <w:rsid w:val="00DA404F"/>
    <w:rsid w:val="00DA41B6"/>
    <w:rsid w:val="00DA479D"/>
    <w:rsid w:val="00DA4E22"/>
    <w:rsid w:val="00DA5248"/>
    <w:rsid w:val="00DA52D7"/>
    <w:rsid w:val="00DA5425"/>
    <w:rsid w:val="00DA55A5"/>
    <w:rsid w:val="00DA5664"/>
    <w:rsid w:val="00DA5722"/>
    <w:rsid w:val="00DA57F4"/>
    <w:rsid w:val="00DA59BC"/>
    <w:rsid w:val="00DA5E15"/>
    <w:rsid w:val="00DA5EA3"/>
    <w:rsid w:val="00DA5FA5"/>
    <w:rsid w:val="00DA615B"/>
    <w:rsid w:val="00DA68FC"/>
    <w:rsid w:val="00DA6E8C"/>
    <w:rsid w:val="00DA7292"/>
    <w:rsid w:val="00DA73C9"/>
    <w:rsid w:val="00DA76F1"/>
    <w:rsid w:val="00DA7A97"/>
    <w:rsid w:val="00DA7C96"/>
    <w:rsid w:val="00DA7DCD"/>
    <w:rsid w:val="00DA7F89"/>
    <w:rsid w:val="00DB0024"/>
    <w:rsid w:val="00DB01EA"/>
    <w:rsid w:val="00DB024D"/>
    <w:rsid w:val="00DB0444"/>
    <w:rsid w:val="00DB0DDE"/>
    <w:rsid w:val="00DB0F4D"/>
    <w:rsid w:val="00DB1027"/>
    <w:rsid w:val="00DB14BD"/>
    <w:rsid w:val="00DB15F3"/>
    <w:rsid w:val="00DB1BB3"/>
    <w:rsid w:val="00DB1E57"/>
    <w:rsid w:val="00DB2639"/>
    <w:rsid w:val="00DB2D09"/>
    <w:rsid w:val="00DB3308"/>
    <w:rsid w:val="00DB3662"/>
    <w:rsid w:val="00DB3890"/>
    <w:rsid w:val="00DB395C"/>
    <w:rsid w:val="00DB48DF"/>
    <w:rsid w:val="00DB48EE"/>
    <w:rsid w:val="00DB48F9"/>
    <w:rsid w:val="00DB4BF5"/>
    <w:rsid w:val="00DB4CEF"/>
    <w:rsid w:val="00DB51E1"/>
    <w:rsid w:val="00DB5A45"/>
    <w:rsid w:val="00DB5E17"/>
    <w:rsid w:val="00DB60E1"/>
    <w:rsid w:val="00DB676A"/>
    <w:rsid w:val="00DB6BD2"/>
    <w:rsid w:val="00DB6CEF"/>
    <w:rsid w:val="00DB6D26"/>
    <w:rsid w:val="00DB79CB"/>
    <w:rsid w:val="00DB7CFF"/>
    <w:rsid w:val="00DC01F0"/>
    <w:rsid w:val="00DC0B87"/>
    <w:rsid w:val="00DC12AD"/>
    <w:rsid w:val="00DC1541"/>
    <w:rsid w:val="00DC1714"/>
    <w:rsid w:val="00DC17FD"/>
    <w:rsid w:val="00DC1934"/>
    <w:rsid w:val="00DC1E7E"/>
    <w:rsid w:val="00DC1FA9"/>
    <w:rsid w:val="00DC2243"/>
    <w:rsid w:val="00DC25F2"/>
    <w:rsid w:val="00DC2691"/>
    <w:rsid w:val="00DC2A6C"/>
    <w:rsid w:val="00DC2AA1"/>
    <w:rsid w:val="00DC2F5D"/>
    <w:rsid w:val="00DC30A0"/>
    <w:rsid w:val="00DC3234"/>
    <w:rsid w:val="00DC339B"/>
    <w:rsid w:val="00DC3502"/>
    <w:rsid w:val="00DC3503"/>
    <w:rsid w:val="00DC364E"/>
    <w:rsid w:val="00DC3A00"/>
    <w:rsid w:val="00DC3C8C"/>
    <w:rsid w:val="00DC3E0C"/>
    <w:rsid w:val="00DC3EC5"/>
    <w:rsid w:val="00DC46F7"/>
    <w:rsid w:val="00DC46F9"/>
    <w:rsid w:val="00DC486E"/>
    <w:rsid w:val="00DC4B95"/>
    <w:rsid w:val="00DC4C81"/>
    <w:rsid w:val="00DC50EF"/>
    <w:rsid w:val="00DC585F"/>
    <w:rsid w:val="00DC58F7"/>
    <w:rsid w:val="00DC6015"/>
    <w:rsid w:val="00DC602A"/>
    <w:rsid w:val="00DC637A"/>
    <w:rsid w:val="00DC63D5"/>
    <w:rsid w:val="00DC68BC"/>
    <w:rsid w:val="00DC6F3A"/>
    <w:rsid w:val="00DC6FF5"/>
    <w:rsid w:val="00DC7031"/>
    <w:rsid w:val="00DC728E"/>
    <w:rsid w:val="00DC733F"/>
    <w:rsid w:val="00DC76A2"/>
    <w:rsid w:val="00DC7F02"/>
    <w:rsid w:val="00DD0052"/>
    <w:rsid w:val="00DD06E5"/>
    <w:rsid w:val="00DD080D"/>
    <w:rsid w:val="00DD0E8B"/>
    <w:rsid w:val="00DD0F45"/>
    <w:rsid w:val="00DD1011"/>
    <w:rsid w:val="00DD1447"/>
    <w:rsid w:val="00DD1B9D"/>
    <w:rsid w:val="00DD1E19"/>
    <w:rsid w:val="00DD1FB9"/>
    <w:rsid w:val="00DD2050"/>
    <w:rsid w:val="00DD23A0"/>
    <w:rsid w:val="00DD260F"/>
    <w:rsid w:val="00DD2B33"/>
    <w:rsid w:val="00DD2BE6"/>
    <w:rsid w:val="00DD2D2E"/>
    <w:rsid w:val="00DD315C"/>
    <w:rsid w:val="00DD3205"/>
    <w:rsid w:val="00DD33BB"/>
    <w:rsid w:val="00DD3734"/>
    <w:rsid w:val="00DD3FD4"/>
    <w:rsid w:val="00DD44AA"/>
    <w:rsid w:val="00DD471E"/>
    <w:rsid w:val="00DD4C5B"/>
    <w:rsid w:val="00DD4CBB"/>
    <w:rsid w:val="00DD4ED5"/>
    <w:rsid w:val="00DD52CD"/>
    <w:rsid w:val="00DD5313"/>
    <w:rsid w:val="00DD5B94"/>
    <w:rsid w:val="00DD6268"/>
    <w:rsid w:val="00DD62F1"/>
    <w:rsid w:val="00DD6884"/>
    <w:rsid w:val="00DD68C3"/>
    <w:rsid w:val="00DD6936"/>
    <w:rsid w:val="00DD6C1C"/>
    <w:rsid w:val="00DD6EF3"/>
    <w:rsid w:val="00DD7064"/>
    <w:rsid w:val="00DD715C"/>
    <w:rsid w:val="00DD7905"/>
    <w:rsid w:val="00DE03F3"/>
    <w:rsid w:val="00DE05E0"/>
    <w:rsid w:val="00DE0712"/>
    <w:rsid w:val="00DE07D7"/>
    <w:rsid w:val="00DE07F4"/>
    <w:rsid w:val="00DE0B45"/>
    <w:rsid w:val="00DE15CB"/>
    <w:rsid w:val="00DE1816"/>
    <w:rsid w:val="00DE1916"/>
    <w:rsid w:val="00DE1B51"/>
    <w:rsid w:val="00DE1D98"/>
    <w:rsid w:val="00DE27B3"/>
    <w:rsid w:val="00DE29F2"/>
    <w:rsid w:val="00DE2A56"/>
    <w:rsid w:val="00DE2A75"/>
    <w:rsid w:val="00DE2F5A"/>
    <w:rsid w:val="00DE2FC2"/>
    <w:rsid w:val="00DE30D2"/>
    <w:rsid w:val="00DE31BC"/>
    <w:rsid w:val="00DE321D"/>
    <w:rsid w:val="00DE3358"/>
    <w:rsid w:val="00DE3467"/>
    <w:rsid w:val="00DE39E4"/>
    <w:rsid w:val="00DE3ABB"/>
    <w:rsid w:val="00DE43B2"/>
    <w:rsid w:val="00DE45B7"/>
    <w:rsid w:val="00DE45C3"/>
    <w:rsid w:val="00DE47A4"/>
    <w:rsid w:val="00DE4A33"/>
    <w:rsid w:val="00DE4A83"/>
    <w:rsid w:val="00DE4B7F"/>
    <w:rsid w:val="00DE4BCC"/>
    <w:rsid w:val="00DE4CFA"/>
    <w:rsid w:val="00DE53AC"/>
    <w:rsid w:val="00DE55AF"/>
    <w:rsid w:val="00DE57BF"/>
    <w:rsid w:val="00DE6115"/>
    <w:rsid w:val="00DE6219"/>
    <w:rsid w:val="00DE622F"/>
    <w:rsid w:val="00DE629C"/>
    <w:rsid w:val="00DE62CF"/>
    <w:rsid w:val="00DE67B2"/>
    <w:rsid w:val="00DE68BB"/>
    <w:rsid w:val="00DE6A97"/>
    <w:rsid w:val="00DE6B82"/>
    <w:rsid w:val="00DE6E5E"/>
    <w:rsid w:val="00DE748A"/>
    <w:rsid w:val="00DE7606"/>
    <w:rsid w:val="00DE78CC"/>
    <w:rsid w:val="00DF0016"/>
    <w:rsid w:val="00DF0049"/>
    <w:rsid w:val="00DF02D5"/>
    <w:rsid w:val="00DF0624"/>
    <w:rsid w:val="00DF0925"/>
    <w:rsid w:val="00DF095D"/>
    <w:rsid w:val="00DF1388"/>
    <w:rsid w:val="00DF1655"/>
    <w:rsid w:val="00DF1B13"/>
    <w:rsid w:val="00DF1CBE"/>
    <w:rsid w:val="00DF20A7"/>
    <w:rsid w:val="00DF22A3"/>
    <w:rsid w:val="00DF2445"/>
    <w:rsid w:val="00DF2546"/>
    <w:rsid w:val="00DF2AE2"/>
    <w:rsid w:val="00DF2C4F"/>
    <w:rsid w:val="00DF2DC0"/>
    <w:rsid w:val="00DF30A0"/>
    <w:rsid w:val="00DF32D6"/>
    <w:rsid w:val="00DF3508"/>
    <w:rsid w:val="00DF35DB"/>
    <w:rsid w:val="00DF3DF2"/>
    <w:rsid w:val="00DF3F47"/>
    <w:rsid w:val="00DF4630"/>
    <w:rsid w:val="00DF4DDD"/>
    <w:rsid w:val="00DF5093"/>
    <w:rsid w:val="00DF52EF"/>
    <w:rsid w:val="00DF556C"/>
    <w:rsid w:val="00DF57F4"/>
    <w:rsid w:val="00DF58D1"/>
    <w:rsid w:val="00DF61EB"/>
    <w:rsid w:val="00DF6D14"/>
    <w:rsid w:val="00DF7139"/>
    <w:rsid w:val="00E003C1"/>
    <w:rsid w:val="00E003E0"/>
    <w:rsid w:val="00E00560"/>
    <w:rsid w:val="00E00908"/>
    <w:rsid w:val="00E010AB"/>
    <w:rsid w:val="00E01382"/>
    <w:rsid w:val="00E013CC"/>
    <w:rsid w:val="00E01606"/>
    <w:rsid w:val="00E0197B"/>
    <w:rsid w:val="00E01D11"/>
    <w:rsid w:val="00E021A7"/>
    <w:rsid w:val="00E0242C"/>
    <w:rsid w:val="00E027AA"/>
    <w:rsid w:val="00E02DD9"/>
    <w:rsid w:val="00E0383F"/>
    <w:rsid w:val="00E03885"/>
    <w:rsid w:val="00E0393D"/>
    <w:rsid w:val="00E042F8"/>
    <w:rsid w:val="00E043A2"/>
    <w:rsid w:val="00E0442B"/>
    <w:rsid w:val="00E0485B"/>
    <w:rsid w:val="00E04F8E"/>
    <w:rsid w:val="00E0555E"/>
    <w:rsid w:val="00E055C4"/>
    <w:rsid w:val="00E0583A"/>
    <w:rsid w:val="00E05A12"/>
    <w:rsid w:val="00E05BEA"/>
    <w:rsid w:val="00E06664"/>
    <w:rsid w:val="00E06BD5"/>
    <w:rsid w:val="00E06C9A"/>
    <w:rsid w:val="00E0741C"/>
    <w:rsid w:val="00E07759"/>
    <w:rsid w:val="00E07957"/>
    <w:rsid w:val="00E07C09"/>
    <w:rsid w:val="00E07FF2"/>
    <w:rsid w:val="00E0FF02"/>
    <w:rsid w:val="00E10029"/>
    <w:rsid w:val="00E10090"/>
    <w:rsid w:val="00E10549"/>
    <w:rsid w:val="00E1076D"/>
    <w:rsid w:val="00E10B30"/>
    <w:rsid w:val="00E10C17"/>
    <w:rsid w:val="00E10C39"/>
    <w:rsid w:val="00E10CB0"/>
    <w:rsid w:val="00E10CDD"/>
    <w:rsid w:val="00E10D4A"/>
    <w:rsid w:val="00E10FA7"/>
    <w:rsid w:val="00E11176"/>
    <w:rsid w:val="00E111AE"/>
    <w:rsid w:val="00E1140D"/>
    <w:rsid w:val="00E11556"/>
    <w:rsid w:val="00E11966"/>
    <w:rsid w:val="00E119AE"/>
    <w:rsid w:val="00E11B76"/>
    <w:rsid w:val="00E11C22"/>
    <w:rsid w:val="00E11DFB"/>
    <w:rsid w:val="00E12198"/>
    <w:rsid w:val="00E1250F"/>
    <w:rsid w:val="00E12E6D"/>
    <w:rsid w:val="00E139E9"/>
    <w:rsid w:val="00E13EBF"/>
    <w:rsid w:val="00E13EC4"/>
    <w:rsid w:val="00E140A5"/>
    <w:rsid w:val="00E142F4"/>
    <w:rsid w:val="00E14439"/>
    <w:rsid w:val="00E14724"/>
    <w:rsid w:val="00E147EE"/>
    <w:rsid w:val="00E14CA8"/>
    <w:rsid w:val="00E1536C"/>
    <w:rsid w:val="00E15B25"/>
    <w:rsid w:val="00E15B98"/>
    <w:rsid w:val="00E15F57"/>
    <w:rsid w:val="00E16282"/>
    <w:rsid w:val="00E163B1"/>
    <w:rsid w:val="00E16BF0"/>
    <w:rsid w:val="00E16D90"/>
    <w:rsid w:val="00E1700E"/>
    <w:rsid w:val="00E17191"/>
    <w:rsid w:val="00E171AC"/>
    <w:rsid w:val="00E17457"/>
    <w:rsid w:val="00E1782B"/>
    <w:rsid w:val="00E17B30"/>
    <w:rsid w:val="00E20444"/>
    <w:rsid w:val="00E20749"/>
    <w:rsid w:val="00E20A35"/>
    <w:rsid w:val="00E20B9E"/>
    <w:rsid w:val="00E20C3E"/>
    <w:rsid w:val="00E20F51"/>
    <w:rsid w:val="00E210C3"/>
    <w:rsid w:val="00E216EA"/>
    <w:rsid w:val="00E2182E"/>
    <w:rsid w:val="00E21B0C"/>
    <w:rsid w:val="00E21B13"/>
    <w:rsid w:val="00E21B20"/>
    <w:rsid w:val="00E21E8E"/>
    <w:rsid w:val="00E21F8B"/>
    <w:rsid w:val="00E22002"/>
    <w:rsid w:val="00E227DC"/>
    <w:rsid w:val="00E22881"/>
    <w:rsid w:val="00E22892"/>
    <w:rsid w:val="00E230D7"/>
    <w:rsid w:val="00E235CB"/>
    <w:rsid w:val="00E23A33"/>
    <w:rsid w:val="00E23AEE"/>
    <w:rsid w:val="00E24193"/>
    <w:rsid w:val="00E2423D"/>
    <w:rsid w:val="00E243F5"/>
    <w:rsid w:val="00E24490"/>
    <w:rsid w:val="00E24A52"/>
    <w:rsid w:val="00E252A0"/>
    <w:rsid w:val="00E253BD"/>
    <w:rsid w:val="00E259C5"/>
    <w:rsid w:val="00E25C39"/>
    <w:rsid w:val="00E25DB2"/>
    <w:rsid w:val="00E260B1"/>
    <w:rsid w:val="00E26197"/>
    <w:rsid w:val="00E26238"/>
    <w:rsid w:val="00E263AD"/>
    <w:rsid w:val="00E264AA"/>
    <w:rsid w:val="00E2688A"/>
    <w:rsid w:val="00E26970"/>
    <w:rsid w:val="00E26C7A"/>
    <w:rsid w:val="00E2708B"/>
    <w:rsid w:val="00E273F8"/>
    <w:rsid w:val="00E27853"/>
    <w:rsid w:val="00E27975"/>
    <w:rsid w:val="00E27C70"/>
    <w:rsid w:val="00E27CCC"/>
    <w:rsid w:val="00E27EDF"/>
    <w:rsid w:val="00E27FAC"/>
    <w:rsid w:val="00E30029"/>
    <w:rsid w:val="00E304FE"/>
    <w:rsid w:val="00E305FA"/>
    <w:rsid w:val="00E308AD"/>
    <w:rsid w:val="00E30932"/>
    <w:rsid w:val="00E30A8B"/>
    <w:rsid w:val="00E30D36"/>
    <w:rsid w:val="00E30D3F"/>
    <w:rsid w:val="00E30E05"/>
    <w:rsid w:val="00E30F74"/>
    <w:rsid w:val="00E30FDB"/>
    <w:rsid w:val="00E30FF4"/>
    <w:rsid w:val="00E3170A"/>
    <w:rsid w:val="00E31786"/>
    <w:rsid w:val="00E31961"/>
    <w:rsid w:val="00E3196E"/>
    <w:rsid w:val="00E31EEF"/>
    <w:rsid w:val="00E32398"/>
    <w:rsid w:val="00E3313D"/>
    <w:rsid w:val="00E33315"/>
    <w:rsid w:val="00E33681"/>
    <w:rsid w:val="00E34248"/>
    <w:rsid w:val="00E344AF"/>
    <w:rsid w:val="00E345B5"/>
    <w:rsid w:val="00E34797"/>
    <w:rsid w:val="00E34C0D"/>
    <w:rsid w:val="00E34D12"/>
    <w:rsid w:val="00E34D3D"/>
    <w:rsid w:val="00E3500D"/>
    <w:rsid w:val="00E3550F"/>
    <w:rsid w:val="00E355FD"/>
    <w:rsid w:val="00E3585B"/>
    <w:rsid w:val="00E35889"/>
    <w:rsid w:val="00E35A6A"/>
    <w:rsid w:val="00E35D68"/>
    <w:rsid w:val="00E35EC5"/>
    <w:rsid w:val="00E36490"/>
    <w:rsid w:val="00E36C66"/>
    <w:rsid w:val="00E36E18"/>
    <w:rsid w:val="00E372C1"/>
    <w:rsid w:val="00E373CB"/>
    <w:rsid w:val="00E37425"/>
    <w:rsid w:val="00E3749B"/>
    <w:rsid w:val="00E37AFA"/>
    <w:rsid w:val="00E37F6E"/>
    <w:rsid w:val="00E4031D"/>
    <w:rsid w:val="00E40AD6"/>
    <w:rsid w:val="00E40B45"/>
    <w:rsid w:val="00E40D0C"/>
    <w:rsid w:val="00E40F5C"/>
    <w:rsid w:val="00E410C6"/>
    <w:rsid w:val="00E4123B"/>
    <w:rsid w:val="00E41775"/>
    <w:rsid w:val="00E41CCF"/>
    <w:rsid w:val="00E42676"/>
    <w:rsid w:val="00E4270B"/>
    <w:rsid w:val="00E42D95"/>
    <w:rsid w:val="00E430B0"/>
    <w:rsid w:val="00E43116"/>
    <w:rsid w:val="00E43327"/>
    <w:rsid w:val="00E4350C"/>
    <w:rsid w:val="00E43586"/>
    <w:rsid w:val="00E43C4E"/>
    <w:rsid w:val="00E43F08"/>
    <w:rsid w:val="00E43F32"/>
    <w:rsid w:val="00E4435B"/>
    <w:rsid w:val="00E4468D"/>
    <w:rsid w:val="00E44840"/>
    <w:rsid w:val="00E44B1A"/>
    <w:rsid w:val="00E44D14"/>
    <w:rsid w:val="00E44FE8"/>
    <w:rsid w:val="00E4541C"/>
    <w:rsid w:val="00E45BD0"/>
    <w:rsid w:val="00E45C36"/>
    <w:rsid w:val="00E460FF"/>
    <w:rsid w:val="00E4640E"/>
    <w:rsid w:val="00E4652B"/>
    <w:rsid w:val="00E46639"/>
    <w:rsid w:val="00E46760"/>
    <w:rsid w:val="00E46941"/>
    <w:rsid w:val="00E469E2"/>
    <w:rsid w:val="00E46B03"/>
    <w:rsid w:val="00E46BB0"/>
    <w:rsid w:val="00E46BD8"/>
    <w:rsid w:val="00E46CA8"/>
    <w:rsid w:val="00E46E56"/>
    <w:rsid w:val="00E46ECB"/>
    <w:rsid w:val="00E47007"/>
    <w:rsid w:val="00E470F1"/>
    <w:rsid w:val="00E4721F"/>
    <w:rsid w:val="00E47653"/>
    <w:rsid w:val="00E50340"/>
    <w:rsid w:val="00E50516"/>
    <w:rsid w:val="00E505E3"/>
    <w:rsid w:val="00E509F4"/>
    <w:rsid w:val="00E50A6C"/>
    <w:rsid w:val="00E50F4E"/>
    <w:rsid w:val="00E50FF6"/>
    <w:rsid w:val="00E51113"/>
    <w:rsid w:val="00E51305"/>
    <w:rsid w:val="00E513E5"/>
    <w:rsid w:val="00E5154D"/>
    <w:rsid w:val="00E51557"/>
    <w:rsid w:val="00E5156B"/>
    <w:rsid w:val="00E516F2"/>
    <w:rsid w:val="00E524A3"/>
    <w:rsid w:val="00E5272D"/>
    <w:rsid w:val="00E52DB0"/>
    <w:rsid w:val="00E52E78"/>
    <w:rsid w:val="00E52F5F"/>
    <w:rsid w:val="00E5345E"/>
    <w:rsid w:val="00E53ACA"/>
    <w:rsid w:val="00E54336"/>
    <w:rsid w:val="00E54633"/>
    <w:rsid w:val="00E54808"/>
    <w:rsid w:val="00E54A8F"/>
    <w:rsid w:val="00E54E69"/>
    <w:rsid w:val="00E55029"/>
    <w:rsid w:val="00E553BC"/>
    <w:rsid w:val="00E555CA"/>
    <w:rsid w:val="00E55916"/>
    <w:rsid w:val="00E55C2A"/>
    <w:rsid w:val="00E560D3"/>
    <w:rsid w:val="00E56209"/>
    <w:rsid w:val="00E56764"/>
    <w:rsid w:val="00E56BBF"/>
    <w:rsid w:val="00E56F7B"/>
    <w:rsid w:val="00E57050"/>
    <w:rsid w:val="00E577F3"/>
    <w:rsid w:val="00E57E05"/>
    <w:rsid w:val="00E57E89"/>
    <w:rsid w:val="00E60C0C"/>
    <w:rsid w:val="00E611D1"/>
    <w:rsid w:val="00E61258"/>
    <w:rsid w:val="00E6166B"/>
    <w:rsid w:val="00E6172A"/>
    <w:rsid w:val="00E618C5"/>
    <w:rsid w:val="00E61A3F"/>
    <w:rsid w:val="00E61B3C"/>
    <w:rsid w:val="00E62163"/>
    <w:rsid w:val="00E6226C"/>
    <w:rsid w:val="00E62376"/>
    <w:rsid w:val="00E62420"/>
    <w:rsid w:val="00E62EC3"/>
    <w:rsid w:val="00E63C6D"/>
    <w:rsid w:val="00E64B7F"/>
    <w:rsid w:val="00E64C33"/>
    <w:rsid w:val="00E64D6A"/>
    <w:rsid w:val="00E64E19"/>
    <w:rsid w:val="00E650E5"/>
    <w:rsid w:val="00E6523D"/>
    <w:rsid w:val="00E652C5"/>
    <w:rsid w:val="00E655C5"/>
    <w:rsid w:val="00E65B65"/>
    <w:rsid w:val="00E65BAF"/>
    <w:rsid w:val="00E65C44"/>
    <w:rsid w:val="00E65D95"/>
    <w:rsid w:val="00E664E2"/>
    <w:rsid w:val="00E66683"/>
    <w:rsid w:val="00E6669F"/>
    <w:rsid w:val="00E667B5"/>
    <w:rsid w:val="00E668D9"/>
    <w:rsid w:val="00E66DBA"/>
    <w:rsid w:val="00E67273"/>
    <w:rsid w:val="00E673AB"/>
    <w:rsid w:val="00E67ABB"/>
    <w:rsid w:val="00E702FD"/>
    <w:rsid w:val="00E7056F"/>
    <w:rsid w:val="00E70768"/>
    <w:rsid w:val="00E70790"/>
    <w:rsid w:val="00E707F2"/>
    <w:rsid w:val="00E70E4F"/>
    <w:rsid w:val="00E71057"/>
    <w:rsid w:val="00E7237F"/>
    <w:rsid w:val="00E72555"/>
    <w:rsid w:val="00E728CB"/>
    <w:rsid w:val="00E72C15"/>
    <w:rsid w:val="00E7325C"/>
    <w:rsid w:val="00E732D2"/>
    <w:rsid w:val="00E73380"/>
    <w:rsid w:val="00E739D8"/>
    <w:rsid w:val="00E73BE3"/>
    <w:rsid w:val="00E73CF2"/>
    <w:rsid w:val="00E73EB3"/>
    <w:rsid w:val="00E73FB5"/>
    <w:rsid w:val="00E7430D"/>
    <w:rsid w:val="00E743F6"/>
    <w:rsid w:val="00E74569"/>
    <w:rsid w:val="00E7469A"/>
    <w:rsid w:val="00E74800"/>
    <w:rsid w:val="00E74D41"/>
    <w:rsid w:val="00E751B6"/>
    <w:rsid w:val="00E75254"/>
    <w:rsid w:val="00E754C7"/>
    <w:rsid w:val="00E75B98"/>
    <w:rsid w:val="00E75BAC"/>
    <w:rsid w:val="00E75D07"/>
    <w:rsid w:val="00E75E0E"/>
    <w:rsid w:val="00E75EB3"/>
    <w:rsid w:val="00E761A5"/>
    <w:rsid w:val="00E76230"/>
    <w:rsid w:val="00E763A9"/>
    <w:rsid w:val="00E76887"/>
    <w:rsid w:val="00E768E3"/>
    <w:rsid w:val="00E7692D"/>
    <w:rsid w:val="00E76EB8"/>
    <w:rsid w:val="00E772A9"/>
    <w:rsid w:val="00E77515"/>
    <w:rsid w:val="00E77909"/>
    <w:rsid w:val="00E77A01"/>
    <w:rsid w:val="00E77B0F"/>
    <w:rsid w:val="00E77E6A"/>
    <w:rsid w:val="00E80027"/>
    <w:rsid w:val="00E80294"/>
    <w:rsid w:val="00E8063E"/>
    <w:rsid w:val="00E8070A"/>
    <w:rsid w:val="00E809C7"/>
    <w:rsid w:val="00E80AA1"/>
    <w:rsid w:val="00E80B6A"/>
    <w:rsid w:val="00E80D98"/>
    <w:rsid w:val="00E812A6"/>
    <w:rsid w:val="00E8167D"/>
    <w:rsid w:val="00E81D02"/>
    <w:rsid w:val="00E81EC8"/>
    <w:rsid w:val="00E8249A"/>
    <w:rsid w:val="00E8261C"/>
    <w:rsid w:val="00E8272A"/>
    <w:rsid w:val="00E8294B"/>
    <w:rsid w:val="00E82C45"/>
    <w:rsid w:val="00E83016"/>
    <w:rsid w:val="00E83027"/>
    <w:rsid w:val="00E837AC"/>
    <w:rsid w:val="00E8386F"/>
    <w:rsid w:val="00E83E46"/>
    <w:rsid w:val="00E83E75"/>
    <w:rsid w:val="00E840C3"/>
    <w:rsid w:val="00E84712"/>
    <w:rsid w:val="00E84C00"/>
    <w:rsid w:val="00E85407"/>
    <w:rsid w:val="00E855DD"/>
    <w:rsid w:val="00E85714"/>
    <w:rsid w:val="00E85897"/>
    <w:rsid w:val="00E859F4"/>
    <w:rsid w:val="00E85CA2"/>
    <w:rsid w:val="00E85E41"/>
    <w:rsid w:val="00E85FFE"/>
    <w:rsid w:val="00E86203"/>
    <w:rsid w:val="00E86541"/>
    <w:rsid w:val="00E86553"/>
    <w:rsid w:val="00E867AE"/>
    <w:rsid w:val="00E8695E"/>
    <w:rsid w:val="00E86EAC"/>
    <w:rsid w:val="00E86EBB"/>
    <w:rsid w:val="00E87090"/>
    <w:rsid w:val="00E871A9"/>
    <w:rsid w:val="00E8723C"/>
    <w:rsid w:val="00E87309"/>
    <w:rsid w:val="00E87566"/>
    <w:rsid w:val="00E878C1"/>
    <w:rsid w:val="00E879D8"/>
    <w:rsid w:val="00E87B0A"/>
    <w:rsid w:val="00E87B95"/>
    <w:rsid w:val="00E90618"/>
    <w:rsid w:val="00E90856"/>
    <w:rsid w:val="00E90BED"/>
    <w:rsid w:val="00E90E17"/>
    <w:rsid w:val="00E91D60"/>
    <w:rsid w:val="00E91E0F"/>
    <w:rsid w:val="00E9233A"/>
    <w:rsid w:val="00E9273C"/>
    <w:rsid w:val="00E93245"/>
    <w:rsid w:val="00E9326C"/>
    <w:rsid w:val="00E935D2"/>
    <w:rsid w:val="00E93CAE"/>
    <w:rsid w:val="00E93F28"/>
    <w:rsid w:val="00E944AE"/>
    <w:rsid w:val="00E944B8"/>
    <w:rsid w:val="00E946A4"/>
    <w:rsid w:val="00E94B30"/>
    <w:rsid w:val="00E94BF2"/>
    <w:rsid w:val="00E94E60"/>
    <w:rsid w:val="00E950BF"/>
    <w:rsid w:val="00E95498"/>
    <w:rsid w:val="00E955BF"/>
    <w:rsid w:val="00E95F38"/>
    <w:rsid w:val="00E95F4D"/>
    <w:rsid w:val="00E96895"/>
    <w:rsid w:val="00E968DF"/>
    <w:rsid w:val="00E96CBB"/>
    <w:rsid w:val="00E9714D"/>
    <w:rsid w:val="00E97346"/>
    <w:rsid w:val="00E9749B"/>
    <w:rsid w:val="00E977D2"/>
    <w:rsid w:val="00E97986"/>
    <w:rsid w:val="00EA01A1"/>
    <w:rsid w:val="00EA0868"/>
    <w:rsid w:val="00EA0895"/>
    <w:rsid w:val="00EA09B4"/>
    <w:rsid w:val="00EA0B59"/>
    <w:rsid w:val="00EA0B68"/>
    <w:rsid w:val="00EA0E6C"/>
    <w:rsid w:val="00EA0EBA"/>
    <w:rsid w:val="00EA11FB"/>
    <w:rsid w:val="00EA1491"/>
    <w:rsid w:val="00EA15C0"/>
    <w:rsid w:val="00EA19BC"/>
    <w:rsid w:val="00EA1A1C"/>
    <w:rsid w:val="00EA1B26"/>
    <w:rsid w:val="00EA1FE7"/>
    <w:rsid w:val="00EA2078"/>
    <w:rsid w:val="00EA20DB"/>
    <w:rsid w:val="00EA25F7"/>
    <w:rsid w:val="00EA2C35"/>
    <w:rsid w:val="00EA342B"/>
    <w:rsid w:val="00EA3865"/>
    <w:rsid w:val="00EA38E1"/>
    <w:rsid w:val="00EA3946"/>
    <w:rsid w:val="00EA4066"/>
    <w:rsid w:val="00EA43D0"/>
    <w:rsid w:val="00EA446C"/>
    <w:rsid w:val="00EA446E"/>
    <w:rsid w:val="00EA468A"/>
    <w:rsid w:val="00EA4A8E"/>
    <w:rsid w:val="00EA4B19"/>
    <w:rsid w:val="00EA4BD0"/>
    <w:rsid w:val="00EA4CDB"/>
    <w:rsid w:val="00EA5320"/>
    <w:rsid w:val="00EA5400"/>
    <w:rsid w:val="00EA5B50"/>
    <w:rsid w:val="00EA5B69"/>
    <w:rsid w:val="00EA5CF3"/>
    <w:rsid w:val="00EA5DB4"/>
    <w:rsid w:val="00EA5E22"/>
    <w:rsid w:val="00EA6E39"/>
    <w:rsid w:val="00EA71E3"/>
    <w:rsid w:val="00EA75F4"/>
    <w:rsid w:val="00EA76BD"/>
    <w:rsid w:val="00EA77C0"/>
    <w:rsid w:val="00EA78D6"/>
    <w:rsid w:val="00EA7929"/>
    <w:rsid w:val="00EB0086"/>
    <w:rsid w:val="00EB0133"/>
    <w:rsid w:val="00EB0731"/>
    <w:rsid w:val="00EB0ABC"/>
    <w:rsid w:val="00EB0F15"/>
    <w:rsid w:val="00EB11E5"/>
    <w:rsid w:val="00EB125C"/>
    <w:rsid w:val="00EB1572"/>
    <w:rsid w:val="00EB1C9B"/>
    <w:rsid w:val="00EB1D3E"/>
    <w:rsid w:val="00EB2041"/>
    <w:rsid w:val="00EB231B"/>
    <w:rsid w:val="00EB2546"/>
    <w:rsid w:val="00EB296D"/>
    <w:rsid w:val="00EB2B15"/>
    <w:rsid w:val="00EB30A2"/>
    <w:rsid w:val="00EB30A7"/>
    <w:rsid w:val="00EB3102"/>
    <w:rsid w:val="00EB33EC"/>
    <w:rsid w:val="00EB34EE"/>
    <w:rsid w:val="00EB39D6"/>
    <w:rsid w:val="00EB3EFC"/>
    <w:rsid w:val="00EB4008"/>
    <w:rsid w:val="00EB4074"/>
    <w:rsid w:val="00EB42D1"/>
    <w:rsid w:val="00EB44DC"/>
    <w:rsid w:val="00EB4531"/>
    <w:rsid w:val="00EB4532"/>
    <w:rsid w:val="00EB49C9"/>
    <w:rsid w:val="00EB4A1A"/>
    <w:rsid w:val="00EB5011"/>
    <w:rsid w:val="00EB54B6"/>
    <w:rsid w:val="00EB5A7C"/>
    <w:rsid w:val="00EB5AAE"/>
    <w:rsid w:val="00EB5C32"/>
    <w:rsid w:val="00EB630D"/>
    <w:rsid w:val="00EB636F"/>
    <w:rsid w:val="00EB666E"/>
    <w:rsid w:val="00EB6676"/>
    <w:rsid w:val="00EB6EFF"/>
    <w:rsid w:val="00EB7B10"/>
    <w:rsid w:val="00EB7D74"/>
    <w:rsid w:val="00EB7DA9"/>
    <w:rsid w:val="00EC047D"/>
    <w:rsid w:val="00EC0753"/>
    <w:rsid w:val="00EC09FD"/>
    <w:rsid w:val="00EC0B93"/>
    <w:rsid w:val="00EC0EFC"/>
    <w:rsid w:val="00EC0F16"/>
    <w:rsid w:val="00EC0F33"/>
    <w:rsid w:val="00EC120E"/>
    <w:rsid w:val="00EC136C"/>
    <w:rsid w:val="00EC168C"/>
    <w:rsid w:val="00EC16B6"/>
    <w:rsid w:val="00EC1C12"/>
    <w:rsid w:val="00EC1C8D"/>
    <w:rsid w:val="00EC1D58"/>
    <w:rsid w:val="00EC1F44"/>
    <w:rsid w:val="00EC204A"/>
    <w:rsid w:val="00EC2346"/>
    <w:rsid w:val="00EC24AD"/>
    <w:rsid w:val="00EC2755"/>
    <w:rsid w:val="00EC2857"/>
    <w:rsid w:val="00EC2BD7"/>
    <w:rsid w:val="00EC2C11"/>
    <w:rsid w:val="00EC37EA"/>
    <w:rsid w:val="00EC3B64"/>
    <w:rsid w:val="00EC3E0B"/>
    <w:rsid w:val="00EC41AC"/>
    <w:rsid w:val="00EC4312"/>
    <w:rsid w:val="00EC461E"/>
    <w:rsid w:val="00EC470A"/>
    <w:rsid w:val="00EC4A4D"/>
    <w:rsid w:val="00EC4BBC"/>
    <w:rsid w:val="00EC4C4B"/>
    <w:rsid w:val="00EC4D78"/>
    <w:rsid w:val="00EC4EEB"/>
    <w:rsid w:val="00EC4F67"/>
    <w:rsid w:val="00EC53B4"/>
    <w:rsid w:val="00EC5442"/>
    <w:rsid w:val="00EC5662"/>
    <w:rsid w:val="00EC5D55"/>
    <w:rsid w:val="00EC62FA"/>
    <w:rsid w:val="00EC652F"/>
    <w:rsid w:val="00EC65D9"/>
    <w:rsid w:val="00EC65FF"/>
    <w:rsid w:val="00EC6616"/>
    <w:rsid w:val="00EC670C"/>
    <w:rsid w:val="00EC679F"/>
    <w:rsid w:val="00EC6843"/>
    <w:rsid w:val="00EC684A"/>
    <w:rsid w:val="00EC73B6"/>
    <w:rsid w:val="00EC73E5"/>
    <w:rsid w:val="00EC768E"/>
    <w:rsid w:val="00EC7916"/>
    <w:rsid w:val="00EC7BE1"/>
    <w:rsid w:val="00EC7CA4"/>
    <w:rsid w:val="00ED0BA5"/>
    <w:rsid w:val="00ED0DCD"/>
    <w:rsid w:val="00ED0F4A"/>
    <w:rsid w:val="00ED0F5E"/>
    <w:rsid w:val="00ED15C9"/>
    <w:rsid w:val="00ED19AE"/>
    <w:rsid w:val="00ED1AEF"/>
    <w:rsid w:val="00ED2083"/>
    <w:rsid w:val="00ED2497"/>
    <w:rsid w:val="00ED2995"/>
    <w:rsid w:val="00ED343C"/>
    <w:rsid w:val="00ED3552"/>
    <w:rsid w:val="00ED36BA"/>
    <w:rsid w:val="00ED3A9A"/>
    <w:rsid w:val="00ED3B48"/>
    <w:rsid w:val="00ED3F9B"/>
    <w:rsid w:val="00ED457B"/>
    <w:rsid w:val="00ED45EE"/>
    <w:rsid w:val="00ED50A3"/>
    <w:rsid w:val="00ED52A0"/>
    <w:rsid w:val="00ED540E"/>
    <w:rsid w:val="00ED54D3"/>
    <w:rsid w:val="00ED5AB6"/>
    <w:rsid w:val="00ED5FFA"/>
    <w:rsid w:val="00ED610D"/>
    <w:rsid w:val="00ED6BD3"/>
    <w:rsid w:val="00ED6CE8"/>
    <w:rsid w:val="00ED6E64"/>
    <w:rsid w:val="00ED7552"/>
    <w:rsid w:val="00ED773D"/>
    <w:rsid w:val="00ED7B2E"/>
    <w:rsid w:val="00ED7B70"/>
    <w:rsid w:val="00ED7B80"/>
    <w:rsid w:val="00ED7B9D"/>
    <w:rsid w:val="00ED7E50"/>
    <w:rsid w:val="00ED7FF4"/>
    <w:rsid w:val="00EE02D2"/>
    <w:rsid w:val="00EE0683"/>
    <w:rsid w:val="00EE0A96"/>
    <w:rsid w:val="00EE0BF4"/>
    <w:rsid w:val="00EE0C18"/>
    <w:rsid w:val="00EE0DD5"/>
    <w:rsid w:val="00EE0E9D"/>
    <w:rsid w:val="00EE1080"/>
    <w:rsid w:val="00EE1457"/>
    <w:rsid w:val="00EE15D4"/>
    <w:rsid w:val="00EE1626"/>
    <w:rsid w:val="00EE1795"/>
    <w:rsid w:val="00EE17E2"/>
    <w:rsid w:val="00EE19A9"/>
    <w:rsid w:val="00EE1A4C"/>
    <w:rsid w:val="00EE1A85"/>
    <w:rsid w:val="00EE1CC8"/>
    <w:rsid w:val="00EE306C"/>
    <w:rsid w:val="00EE337E"/>
    <w:rsid w:val="00EE3A26"/>
    <w:rsid w:val="00EE3DED"/>
    <w:rsid w:val="00EE4012"/>
    <w:rsid w:val="00EE438F"/>
    <w:rsid w:val="00EE43CD"/>
    <w:rsid w:val="00EE47F4"/>
    <w:rsid w:val="00EE4E79"/>
    <w:rsid w:val="00EE517A"/>
    <w:rsid w:val="00EE5484"/>
    <w:rsid w:val="00EE550D"/>
    <w:rsid w:val="00EE5917"/>
    <w:rsid w:val="00EE5BCD"/>
    <w:rsid w:val="00EE5DF2"/>
    <w:rsid w:val="00EE62A7"/>
    <w:rsid w:val="00EE6804"/>
    <w:rsid w:val="00EE69D5"/>
    <w:rsid w:val="00EE6BD0"/>
    <w:rsid w:val="00EE7206"/>
    <w:rsid w:val="00EE77E2"/>
    <w:rsid w:val="00EE77E9"/>
    <w:rsid w:val="00EF037C"/>
    <w:rsid w:val="00EF06D5"/>
    <w:rsid w:val="00EF0C8E"/>
    <w:rsid w:val="00EF11DE"/>
    <w:rsid w:val="00EF11FF"/>
    <w:rsid w:val="00EF1E06"/>
    <w:rsid w:val="00EF20EC"/>
    <w:rsid w:val="00EF21F0"/>
    <w:rsid w:val="00EF234B"/>
    <w:rsid w:val="00EF24F9"/>
    <w:rsid w:val="00EF29D7"/>
    <w:rsid w:val="00EF2C41"/>
    <w:rsid w:val="00EF2C5A"/>
    <w:rsid w:val="00EF332A"/>
    <w:rsid w:val="00EF3419"/>
    <w:rsid w:val="00EF399D"/>
    <w:rsid w:val="00EF3BA7"/>
    <w:rsid w:val="00EF3CF6"/>
    <w:rsid w:val="00EF3DA4"/>
    <w:rsid w:val="00EF458D"/>
    <w:rsid w:val="00EF463A"/>
    <w:rsid w:val="00EF4796"/>
    <w:rsid w:val="00EF49EA"/>
    <w:rsid w:val="00EF4B14"/>
    <w:rsid w:val="00EF4C81"/>
    <w:rsid w:val="00EF4CCA"/>
    <w:rsid w:val="00EF50E5"/>
    <w:rsid w:val="00EF537F"/>
    <w:rsid w:val="00EF538A"/>
    <w:rsid w:val="00EF53EF"/>
    <w:rsid w:val="00EF5E13"/>
    <w:rsid w:val="00EF6088"/>
    <w:rsid w:val="00EF6184"/>
    <w:rsid w:val="00EF63D7"/>
    <w:rsid w:val="00EF64A2"/>
    <w:rsid w:val="00EF66A5"/>
    <w:rsid w:val="00EF682A"/>
    <w:rsid w:val="00EF6956"/>
    <w:rsid w:val="00EF6AB9"/>
    <w:rsid w:val="00EF6DED"/>
    <w:rsid w:val="00EF76E6"/>
    <w:rsid w:val="00EF7721"/>
    <w:rsid w:val="00EF7CF1"/>
    <w:rsid w:val="00F0004D"/>
    <w:rsid w:val="00F00104"/>
    <w:rsid w:val="00F00159"/>
    <w:rsid w:val="00F00432"/>
    <w:rsid w:val="00F00591"/>
    <w:rsid w:val="00F00726"/>
    <w:rsid w:val="00F009C9"/>
    <w:rsid w:val="00F00BE2"/>
    <w:rsid w:val="00F01527"/>
    <w:rsid w:val="00F01AA8"/>
    <w:rsid w:val="00F01B19"/>
    <w:rsid w:val="00F01E9C"/>
    <w:rsid w:val="00F02841"/>
    <w:rsid w:val="00F0292F"/>
    <w:rsid w:val="00F02D96"/>
    <w:rsid w:val="00F02EA1"/>
    <w:rsid w:val="00F02EE0"/>
    <w:rsid w:val="00F02F32"/>
    <w:rsid w:val="00F02FE0"/>
    <w:rsid w:val="00F03471"/>
    <w:rsid w:val="00F03731"/>
    <w:rsid w:val="00F0381F"/>
    <w:rsid w:val="00F03BA0"/>
    <w:rsid w:val="00F03BCA"/>
    <w:rsid w:val="00F040D1"/>
    <w:rsid w:val="00F0453C"/>
    <w:rsid w:val="00F04704"/>
    <w:rsid w:val="00F04D3A"/>
    <w:rsid w:val="00F04DF9"/>
    <w:rsid w:val="00F0591C"/>
    <w:rsid w:val="00F059B7"/>
    <w:rsid w:val="00F05EBF"/>
    <w:rsid w:val="00F05F34"/>
    <w:rsid w:val="00F05F8D"/>
    <w:rsid w:val="00F0634A"/>
    <w:rsid w:val="00F06626"/>
    <w:rsid w:val="00F06659"/>
    <w:rsid w:val="00F06766"/>
    <w:rsid w:val="00F07390"/>
    <w:rsid w:val="00F073BC"/>
    <w:rsid w:val="00F07937"/>
    <w:rsid w:val="00F079AE"/>
    <w:rsid w:val="00F07BF3"/>
    <w:rsid w:val="00F07BFB"/>
    <w:rsid w:val="00F07FDC"/>
    <w:rsid w:val="00F1078B"/>
    <w:rsid w:val="00F10BBC"/>
    <w:rsid w:val="00F110D1"/>
    <w:rsid w:val="00F11449"/>
    <w:rsid w:val="00F11469"/>
    <w:rsid w:val="00F11DA0"/>
    <w:rsid w:val="00F12007"/>
    <w:rsid w:val="00F1273C"/>
    <w:rsid w:val="00F12C38"/>
    <w:rsid w:val="00F1313F"/>
    <w:rsid w:val="00F13290"/>
    <w:rsid w:val="00F13629"/>
    <w:rsid w:val="00F13A4B"/>
    <w:rsid w:val="00F13E1B"/>
    <w:rsid w:val="00F13FAD"/>
    <w:rsid w:val="00F141DB"/>
    <w:rsid w:val="00F1465B"/>
    <w:rsid w:val="00F146C7"/>
    <w:rsid w:val="00F1470B"/>
    <w:rsid w:val="00F14746"/>
    <w:rsid w:val="00F14BA1"/>
    <w:rsid w:val="00F14C88"/>
    <w:rsid w:val="00F14F18"/>
    <w:rsid w:val="00F14F58"/>
    <w:rsid w:val="00F14FB4"/>
    <w:rsid w:val="00F14FC4"/>
    <w:rsid w:val="00F14FE5"/>
    <w:rsid w:val="00F15110"/>
    <w:rsid w:val="00F15293"/>
    <w:rsid w:val="00F15577"/>
    <w:rsid w:val="00F15BAD"/>
    <w:rsid w:val="00F15BD6"/>
    <w:rsid w:val="00F160FD"/>
    <w:rsid w:val="00F16844"/>
    <w:rsid w:val="00F168D2"/>
    <w:rsid w:val="00F16C7C"/>
    <w:rsid w:val="00F17ECD"/>
    <w:rsid w:val="00F17FA7"/>
    <w:rsid w:val="00F1C7BF"/>
    <w:rsid w:val="00F201C7"/>
    <w:rsid w:val="00F208FF"/>
    <w:rsid w:val="00F209C9"/>
    <w:rsid w:val="00F20FB0"/>
    <w:rsid w:val="00F212AC"/>
    <w:rsid w:val="00F21B1C"/>
    <w:rsid w:val="00F21C1D"/>
    <w:rsid w:val="00F21CAC"/>
    <w:rsid w:val="00F22121"/>
    <w:rsid w:val="00F22353"/>
    <w:rsid w:val="00F2236C"/>
    <w:rsid w:val="00F2247E"/>
    <w:rsid w:val="00F22AEB"/>
    <w:rsid w:val="00F22F8B"/>
    <w:rsid w:val="00F23070"/>
    <w:rsid w:val="00F2363E"/>
    <w:rsid w:val="00F2393A"/>
    <w:rsid w:val="00F23968"/>
    <w:rsid w:val="00F23E31"/>
    <w:rsid w:val="00F241EE"/>
    <w:rsid w:val="00F246C5"/>
    <w:rsid w:val="00F24818"/>
    <w:rsid w:val="00F24F10"/>
    <w:rsid w:val="00F25741"/>
    <w:rsid w:val="00F2579B"/>
    <w:rsid w:val="00F259BA"/>
    <w:rsid w:val="00F25E2D"/>
    <w:rsid w:val="00F261D9"/>
    <w:rsid w:val="00F263F9"/>
    <w:rsid w:val="00F263FE"/>
    <w:rsid w:val="00F269C8"/>
    <w:rsid w:val="00F26E05"/>
    <w:rsid w:val="00F27053"/>
    <w:rsid w:val="00F2724C"/>
    <w:rsid w:val="00F27A31"/>
    <w:rsid w:val="00F3020C"/>
    <w:rsid w:val="00F30223"/>
    <w:rsid w:val="00F302AF"/>
    <w:rsid w:val="00F30498"/>
    <w:rsid w:val="00F30C0A"/>
    <w:rsid w:val="00F311BB"/>
    <w:rsid w:val="00F311E7"/>
    <w:rsid w:val="00F31215"/>
    <w:rsid w:val="00F312E1"/>
    <w:rsid w:val="00F313E3"/>
    <w:rsid w:val="00F31E76"/>
    <w:rsid w:val="00F31F36"/>
    <w:rsid w:val="00F320C2"/>
    <w:rsid w:val="00F32228"/>
    <w:rsid w:val="00F3253A"/>
    <w:rsid w:val="00F32ADD"/>
    <w:rsid w:val="00F32D59"/>
    <w:rsid w:val="00F3307B"/>
    <w:rsid w:val="00F331C6"/>
    <w:rsid w:val="00F33388"/>
    <w:rsid w:val="00F33521"/>
    <w:rsid w:val="00F336B3"/>
    <w:rsid w:val="00F336D1"/>
    <w:rsid w:val="00F337DF"/>
    <w:rsid w:val="00F33ACF"/>
    <w:rsid w:val="00F33CB6"/>
    <w:rsid w:val="00F33D5C"/>
    <w:rsid w:val="00F33EAE"/>
    <w:rsid w:val="00F33FBA"/>
    <w:rsid w:val="00F344E3"/>
    <w:rsid w:val="00F345C7"/>
    <w:rsid w:val="00F3464E"/>
    <w:rsid w:val="00F34A5E"/>
    <w:rsid w:val="00F34CB4"/>
    <w:rsid w:val="00F3545B"/>
    <w:rsid w:val="00F354D1"/>
    <w:rsid w:val="00F35D93"/>
    <w:rsid w:val="00F35E12"/>
    <w:rsid w:val="00F36416"/>
    <w:rsid w:val="00F365A1"/>
    <w:rsid w:val="00F365CC"/>
    <w:rsid w:val="00F36A0E"/>
    <w:rsid w:val="00F36C25"/>
    <w:rsid w:val="00F36D98"/>
    <w:rsid w:val="00F36E5C"/>
    <w:rsid w:val="00F3741B"/>
    <w:rsid w:val="00F3741C"/>
    <w:rsid w:val="00F377AD"/>
    <w:rsid w:val="00F37A3D"/>
    <w:rsid w:val="00F4026D"/>
    <w:rsid w:val="00F404F6"/>
    <w:rsid w:val="00F405FD"/>
    <w:rsid w:val="00F40752"/>
    <w:rsid w:val="00F4084F"/>
    <w:rsid w:val="00F40969"/>
    <w:rsid w:val="00F40AFE"/>
    <w:rsid w:val="00F40FC3"/>
    <w:rsid w:val="00F4127E"/>
    <w:rsid w:val="00F4134C"/>
    <w:rsid w:val="00F41769"/>
    <w:rsid w:val="00F41C35"/>
    <w:rsid w:val="00F41C55"/>
    <w:rsid w:val="00F41FC7"/>
    <w:rsid w:val="00F4244B"/>
    <w:rsid w:val="00F42A3A"/>
    <w:rsid w:val="00F42AB8"/>
    <w:rsid w:val="00F42BC5"/>
    <w:rsid w:val="00F430FC"/>
    <w:rsid w:val="00F43398"/>
    <w:rsid w:val="00F433A0"/>
    <w:rsid w:val="00F43D6C"/>
    <w:rsid w:val="00F43E9F"/>
    <w:rsid w:val="00F43FE3"/>
    <w:rsid w:val="00F44540"/>
    <w:rsid w:val="00F44568"/>
    <w:rsid w:val="00F4480F"/>
    <w:rsid w:val="00F44A76"/>
    <w:rsid w:val="00F44ACE"/>
    <w:rsid w:val="00F44B34"/>
    <w:rsid w:val="00F451AF"/>
    <w:rsid w:val="00F45332"/>
    <w:rsid w:val="00F455A8"/>
    <w:rsid w:val="00F45625"/>
    <w:rsid w:val="00F457D2"/>
    <w:rsid w:val="00F45C56"/>
    <w:rsid w:val="00F45F66"/>
    <w:rsid w:val="00F460EF"/>
    <w:rsid w:val="00F46324"/>
    <w:rsid w:val="00F469BB"/>
    <w:rsid w:val="00F46DB0"/>
    <w:rsid w:val="00F46E57"/>
    <w:rsid w:val="00F46F1A"/>
    <w:rsid w:val="00F47218"/>
    <w:rsid w:val="00F47854"/>
    <w:rsid w:val="00F47B36"/>
    <w:rsid w:val="00F47CCA"/>
    <w:rsid w:val="00F47D1C"/>
    <w:rsid w:val="00F47FE4"/>
    <w:rsid w:val="00F50403"/>
    <w:rsid w:val="00F5049D"/>
    <w:rsid w:val="00F507ED"/>
    <w:rsid w:val="00F50E82"/>
    <w:rsid w:val="00F50EC9"/>
    <w:rsid w:val="00F50F6C"/>
    <w:rsid w:val="00F51184"/>
    <w:rsid w:val="00F51504"/>
    <w:rsid w:val="00F51C8D"/>
    <w:rsid w:val="00F51E87"/>
    <w:rsid w:val="00F51EC7"/>
    <w:rsid w:val="00F51EFF"/>
    <w:rsid w:val="00F521A6"/>
    <w:rsid w:val="00F52896"/>
    <w:rsid w:val="00F52CBE"/>
    <w:rsid w:val="00F53143"/>
    <w:rsid w:val="00F53568"/>
    <w:rsid w:val="00F5383D"/>
    <w:rsid w:val="00F5389D"/>
    <w:rsid w:val="00F5450C"/>
    <w:rsid w:val="00F546DD"/>
    <w:rsid w:val="00F54DCB"/>
    <w:rsid w:val="00F54F75"/>
    <w:rsid w:val="00F5531A"/>
    <w:rsid w:val="00F55495"/>
    <w:rsid w:val="00F554EE"/>
    <w:rsid w:val="00F554F2"/>
    <w:rsid w:val="00F55551"/>
    <w:rsid w:val="00F559B4"/>
    <w:rsid w:val="00F55A80"/>
    <w:rsid w:val="00F55BED"/>
    <w:rsid w:val="00F55EE7"/>
    <w:rsid w:val="00F56063"/>
    <w:rsid w:val="00F560BE"/>
    <w:rsid w:val="00F5639B"/>
    <w:rsid w:val="00F5652A"/>
    <w:rsid w:val="00F56948"/>
    <w:rsid w:val="00F56CFC"/>
    <w:rsid w:val="00F56D1C"/>
    <w:rsid w:val="00F57EB2"/>
    <w:rsid w:val="00F57EC1"/>
    <w:rsid w:val="00F57FFB"/>
    <w:rsid w:val="00F600D7"/>
    <w:rsid w:val="00F600F9"/>
    <w:rsid w:val="00F6028E"/>
    <w:rsid w:val="00F6030E"/>
    <w:rsid w:val="00F604DF"/>
    <w:rsid w:val="00F605ED"/>
    <w:rsid w:val="00F607EF"/>
    <w:rsid w:val="00F60C2B"/>
    <w:rsid w:val="00F60DA2"/>
    <w:rsid w:val="00F60F86"/>
    <w:rsid w:val="00F61379"/>
    <w:rsid w:val="00F613E7"/>
    <w:rsid w:val="00F6168E"/>
    <w:rsid w:val="00F617D8"/>
    <w:rsid w:val="00F61F99"/>
    <w:rsid w:val="00F62083"/>
    <w:rsid w:val="00F6231E"/>
    <w:rsid w:val="00F62492"/>
    <w:rsid w:val="00F62892"/>
    <w:rsid w:val="00F63204"/>
    <w:rsid w:val="00F63735"/>
    <w:rsid w:val="00F63789"/>
    <w:rsid w:val="00F637A5"/>
    <w:rsid w:val="00F638AF"/>
    <w:rsid w:val="00F63B49"/>
    <w:rsid w:val="00F63D44"/>
    <w:rsid w:val="00F64047"/>
    <w:rsid w:val="00F640DB"/>
    <w:rsid w:val="00F64271"/>
    <w:rsid w:val="00F6457F"/>
    <w:rsid w:val="00F64647"/>
    <w:rsid w:val="00F64D11"/>
    <w:rsid w:val="00F64EDF"/>
    <w:rsid w:val="00F6526A"/>
    <w:rsid w:val="00F6526F"/>
    <w:rsid w:val="00F6531C"/>
    <w:rsid w:val="00F6534C"/>
    <w:rsid w:val="00F65A3E"/>
    <w:rsid w:val="00F65AA4"/>
    <w:rsid w:val="00F65CEB"/>
    <w:rsid w:val="00F65ED5"/>
    <w:rsid w:val="00F66196"/>
    <w:rsid w:val="00F66235"/>
    <w:rsid w:val="00F662C0"/>
    <w:rsid w:val="00F66662"/>
    <w:rsid w:val="00F668A7"/>
    <w:rsid w:val="00F66963"/>
    <w:rsid w:val="00F66D53"/>
    <w:rsid w:val="00F66ED4"/>
    <w:rsid w:val="00F66F08"/>
    <w:rsid w:val="00F671AF"/>
    <w:rsid w:val="00F67397"/>
    <w:rsid w:val="00F676E0"/>
    <w:rsid w:val="00F67D8A"/>
    <w:rsid w:val="00F7018A"/>
    <w:rsid w:val="00F706DC"/>
    <w:rsid w:val="00F708F2"/>
    <w:rsid w:val="00F709D0"/>
    <w:rsid w:val="00F70C9A"/>
    <w:rsid w:val="00F717B6"/>
    <w:rsid w:val="00F718ED"/>
    <w:rsid w:val="00F71AA2"/>
    <w:rsid w:val="00F724FD"/>
    <w:rsid w:val="00F7276F"/>
    <w:rsid w:val="00F72902"/>
    <w:rsid w:val="00F72CB4"/>
    <w:rsid w:val="00F72DD6"/>
    <w:rsid w:val="00F730AE"/>
    <w:rsid w:val="00F730DC"/>
    <w:rsid w:val="00F73206"/>
    <w:rsid w:val="00F732E2"/>
    <w:rsid w:val="00F732EC"/>
    <w:rsid w:val="00F73388"/>
    <w:rsid w:val="00F7372F"/>
    <w:rsid w:val="00F7389D"/>
    <w:rsid w:val="00F7396E"/>
    <w:rsid w:val="00F73C49"/>
    <w:rsid w:val="00F73CAD"/>
    <w:rsid w:val="00F73F42"/>
    <w:rsid w:val="00F73FC8"/>
    <w:rsid w:val="00F74095"/>
    <w:rsid w:val="00F75A80"/>
    <w:rsid w:val="00F76155"/>
    <w:rsid w:val="00F7616C"/>
    <w:rsid w:val="00F76277"/>
    <w:rsid w:val="00F7694D"/>
    <w:rsid w:val="00F77579"/>
    <w:rsid w:val="00F77783"/>
    <w:rsid w:val="00F77CA4"/>
    <w:rsid w:val="00F77CF9"/>
    <w:rsid w:val="00F77F9C"/>
    <w:rsid w:val="00F801E9"/>
    <w:rsid w:val="00F80297"/>
    <w:rsid w:val="00F80937"/>
    <w:rsid w:val="00F8140B"/>
    <w:rsid w:val="00F81E05"/>
    <w:rsid w:val="00F81E4F"/>
    <w:rsid w:val="00F81F75"/>
    <w:rsid w:val="00F82040"/>
    <w:rsid w:val="00F825FA"/>
    <w:rsid w:val="00F82A5D"/>
    <w:rsid w:val="00F82A6F"/>
    <w:rsid w:val="00F82C8E"/>
    <w:rsid w:val="00F830D3"/>
    <w:rsid w:val="00F83A6E"/>
    <w:rsid w:val="00F8403E"/>
    <w:rsid w:val="00F840B7"/>
    <w:rsid w:val="00F84715"/>
    <w:rsid w:val="00F84BE1"/>
    <w:rsid w:val="00F84D17"/>
    <w:rsid w:val="00F84E83"/>
    <w:rsid w:val="00F85553"/>
    <w:rsid w:val="00F85899"/>
    <w:rsid w:val="00F85A5B"/>
    <w:rsid w:val="00F85BBE"/>
    <w:rsid w:val="00F85BE3"/>
    <w:rsid w:val="00F8609B"/>
    <w:rsid w:val="00F864D0"/>
    <w:rsid w:val="00F869CE"/>
    <w:rsid w:val="00F86BC0"/>
    <w:rsid w:val="00F86DD7"/>
    <w:rsid w:val="00F871C1"/>
    <w:rsid w:val="00F872A2"/>
    <w:rsid w:val="00F87330"/>
    <w:rsid w:val="00F874FB"/>
    <w:rsid w:val="00F875D8"/>
    <w:rsid w:val="00F87859"/>
    <w:rsid w:val="00F879D4"/>
    <w:rsid w:val="00F87DD6"/>
    <w:rsid w:val="00F900BA"/>
    <w:rsid w:val="00F904C5"/>
    <w:rsid w:val="00F9056B"/>
    <w:rsid w:val="00F90960"/>
    <w:rsid w:val="00F90CEC"/>
    <w:rsid w:val="00F90E31"/>
    <w:rsid w:val="00F90E7F"/>
    <w:rsid w:val="00F90FB4"/>
    <w:rsid w:val="00F90FEE"/>
    <w:rsid w:val="00F911B0"/>
    <w:rsid w:val="00F91C69"/>
    <w:rsid w:val="00F91D49"/>
    <w:rsid w:val="00F91D59"/>
    <w:rsid w:val="00F91EE9"/>
    <w:rsid w:val="00F91EFA"/>
    <w:rsid w:val="00F91F52"/>
    <w:rsid w:val="00F926F6"/>
    <w:rsid w:val="00F9291B"/>
    <w:rsid w:val="00F92E21"/>
    <w:rsid w:val="00F9314E"/>
    <w:rsid w:val="00F93221"/>
    <w:rsid w:val="00F9328D"/>
    <w:rsid w:val="00F93593"/>
    <w:rsid w:val="00F937ED"/>
    <w:rsid w:val="00F93931"/>
    <w:rsid w:val="00F93CDB"/>
    <w:rsid w:val="00F93E2E"/>
    <w:rsid w:val="00F93ED6"/>
    <w:rsid w:val="00F93FD2"/>
    <w:rsid w:val="00F940F8"/>
    <w:rsid w:val="00F94113"/>
    <w:rsid w:val="00F9423E"/>
    <w:rsid w:val="00F9475A"/>
    <w:rsid w:val="00F949BB"/>
    <w:rsid w:val="00F94BB6"/>
    <w:rsid w:val="00F95113"/>
    <w:rsid w:val="00F9551F"/>
    <w:rsid w:val="00F95C19"/>
    <w:rsid w:val="00F9616B"/>
    <w:rsid w:val="00F96671"/>
    <w:rsid w:val="00F9669F"/>
    <w:rsid w:val="00F96736"/>
    <w:rsid w:val="00F96DB2"/>
    <w:rsid w:val="00F96E91"/>
    <w:rsid w:val="00F9705C"/>
    <w:rsid w:val="00F973B8"/>
    <w:rsid w:val="00F973BC"/>
    <w:rsid w:val="00F976B1"/>
    <w:rsid w:val="00F9797C"/>
    <w:rsid w:val="00F97FCB"/>
    <w:rsid w:val="00F9B786"/>
    <w:rsid w:val="00FA0259"/>
    <w:rsid w:val="00FA070C"/>
    <w:rsid w:val="00FA08CF"/>
    <w:rsid w:val="00FA09AB"/>
    <w:rsid w:val="00FA0B8E"/>
    <w:rsid w:val="00FA0C83"/>
    <w:rsid w:val="00FA0DBB"/>
    <w:rsid w:val="00FA158F"/>
    <w:rsid w:val="00FA15C8"/>
    <w:rsid w:val="00FA177E"/>
    <w:rsid w:val="00FA18D4"/>
    <w:rsid w:val="00FA1AB6"/>
    <w:rsid w:val="00FA1D53"/>
    <w:rsid w:val="00FA1E7D"/>
    <w:rsid w:val="00FA22BA"/>
    <w:rsid w:val="00FA260B"/>
    <w:rsid w:val="00FA264D"/>
    <w:rsid w:val="00FA2DB2"/>
    <w:rsid w:val="00FA307F"/>
    <w:rsid w:val="00FA3C31"/>
    <w:rsid w:val="00FA3C92"/>
    <w:rsid w:val="00FA3D01"/>
    <w:rsid w:val="00FA3DC5"/>
    <w:rsid w:val="00FA3EAD"/>
    <w:rsid w:val="00FA4281"/>
    <w:rsid w:val="00FA448E"/>
    <w:rsid w:val="00FA44C2"/>
    <w:rsid w:val="00FA4C15"/>
    <w:rsid w:val="00FA4CC3"/>
    <w:rsid w:val="00FA4E96"/>
    <w:rsid w:val="00FA5925"/>
    <w:rsid w:val="00FA5B7A"/>
    <w:rsid w:val="00FA5BC0"/>
    <w:rsid w:val="00FA5DCF"/>
    <w:rsid w:val="00FA6348"/>
    <w:rsid w:val="00FA660C"/>
    <w:rsid w:val="00FA69F3"/>
    <w:rsid w:val="00FA6CC9"/>
    <w:rsid w:val="00FA6EF9"/>
    <w:rsid w:val="00FA7187"/>
    <w:rsid w:val="00FA734A"/>
    <w:rsid w:val="00FA76F5"/>
    <w:rsid w:val="00FB0911"/>
    <w:rsid w:val="00FB0A40"/>
    <w:rsid w:val="00FB0E00"/>
    <w:rsid w:val="00FB0E34"/>
    <w:rsid w:val="00FB155B"/>
    <w:rsid w:val="00FB191A"/>
    <w:rsid w:val="00FB236E"/>
    <w:rsid w:val="00FB25F3"/>
    <w:rsid w:val="00FB2749"/>
    <w:rsid w:val="00FB2862"/>
    <w:rsid w:val="00FB2E02"/>
    <w:rsid w:val="00FB3052"/>
    <w:rsid w:val="00FB3650"/>
    <w:rsid w:val="00FB36AE"/>
    <w:rsid w:val="00FB3A66"/>
    <w:rsid w:val="00FB3CB0"/>
    <w:rsid w:val="00FB3CCE"/>
    <w:rsid w:val="00FB40C0"/>
    <w:rsid w:val="00FB4667"/>
    <w:rsid w:val="00FB4730"/>
    <w:rsid w:val="00FB4793"/>
    <w:rsid w:val="00FB4B8A"/>
    <w:rsid w:val="00FB558C"/>
    <w:rsid w:val="00FB5711"/>
    <w:rsid w:val="00FB5C5C"/>
    <w:rsid w:val="00FB5D22"/>
    <w:rsid w:val="00FB6056"/>
    <w:rsid w:val="00FB6138"/>
    <w:rsid w:val="00FB623B"/>
    <w:rsid w:val="00FB63ED"/>
    <w:rsid w:val="00FB67C1"/>
    <w:rsid w:val="00FB6AE9"/>
    <w:rsid w:val="00FB6BEF"/>
    <w:rsid w:val="00FB6C20"/>
    <w:rsid w:val="00FB71B4"/>
    <w:rsid w:val="00FB73BE"/>
    <w:rsid w:val="00FB73F0"/>
    <w:rsid w:val="00FB7C64"/>
    <w:rsid w:val="00FB7ED3"/>
    <w:rsid w:val="00FB7F3C"/>
    <w:rsid w:val="00FB7FF3"/>
    <w:rsid w:val="00FC098A"/>
    <w:rsid w:val="00FC0997"/>
    <w:rsid w:val="00FC0DCB"/>
    <w:rsid w:val="00FC1180"/>
    <w:rsid w:val="00FC1254"/>
    <w:rsid w:val="00FC1E9E"/>
    <w:rsid w:val="00FC215A"/>
    <w:rsid w:val="00FC21E4"/>
    <w:rsid w:val="00FC226F"/>
    <w:rsid w:val="00FC24F5"/>
    <w:rsid w:val="00FC2A6E"/>
    <w:rsid w:val="00FC2D62"/>
    <w:rsid w:val="00FC2D65"/>
    <w:rsid w:val="00FC3C88"/>
    <w:rsid w:val="00FC3CBE"/>
    <w:rsid w:val="00FC3DB5"/>
    <w:rsid w:val="00FC3FF2"/>
    <w:rsid w:val="00FC4148"/>
    <w:rsid w:val="00FC458F"/>
    <w:rsid w:val="00FC46A5"/>
    <w:rsid w:val="00FC4946"/>
    <w:rsid w:val="00FC4AAD"/>
    <w:rsid w:val="00FC4C46"/>
    <w:rsid w:val="00FC4E9B"/>
    <w:rsid w:val="00FC4F74"/>
    <w:rsid w:val="00FC5114"/>
    <w:rsid w:val="00FC52BD"/>
    <w:rsid w:val="00FC57D0"/>
    <w:rsid w:val="00FC5849"/>
    <w:rsid w:val="00FC61B6"/>
    <w:rsid w:val="00FC636A"/>
    <w:rsid w:val="00FC6A6C"/>
    <w:rsid w:val="00FC6AF7"/>
    <w:rsid w:val="00FC6E63"/>
    <w:rsid w:val="00FC7292"/>
    <w:rsid w:val="00FC7759"/>
    <w:rsid w:val="00FC78D5"/>
    <w:rsid w:val="00FC7AA5"/>
    <w:rsid w:val="00FC7D8D"/>
    <w:rsid w:val="00FC7E99"/>
    <w:rsid w:val="00FC7F94"/>
    <w:rsid w:val="00FD03AD"/>
    <w:rsid w:val="00FD0A15"/>
    <w:rsid w:val="00FD0AAD"/>
    <w:rsid w:val="00FD0C43"/>
    <w:rsid w:val="00FD0D10"/>
    <w:rsid w:val="00FD0E0E"/>
    <w:rsid w:val="00FD102E"/>
    <w:rsid w:val="00FD1206"/>
    <w:rsid w:val="00FD1771"/>
    <w:rsid w:val="00FD17C4"/>
    <w:rsid w:val="00FD180E"/>
    <w:rsid w:val="00FD1980"/>
    <w:rsid w:val="00FD1A0F"/>
    <w:rsid w:val="00FD1E2E"/>
    <w:rsid w:val="00FD1EDA"/>
    <w:rsid w:val="00FD1F32"/>
    <w:rsid w:val="00FD25B4"/>
    <w:rsid w:val="00FD275D"/>
    <w:rsid w:val="00FD2DFD"/>
    <w:rsid w:val="00FD3443"/>
    <w:rsid w:val="00FD3532"/>
    <w:rsid w:val="00FD356E"/>
    <w:rsid w:val="00FD3703"/>
    <w:rsid w:val="00FD429B"/>
    <w:rsid w:val="00FD4320"/>
    <w:rsid w:val="00FD4709"/>
    <w:rsid w:val="00FD4802"/>
    <w:rsid w:val="00FD4E31"/>
    <w:rsid w:val="00FD509A"/>
    <w:rsid w:val="00FD556D"/>
    <w:rsid w:val="00FD55F9"/>
    <w:rsid w:val="00FD58B2"/>
    <w:rsid w:val="00FD5FB2"/>
    <w:rsid w:val="00FD64D6"/>
    <w:rsid w:val="00FD6726"/>
    <w:rsid w:val="00FD67DB"/>
    <w:rsid w:val="00FD6977"/>
    <w:rsid w:val="00FD6AF0"/>
    <w:rsid w:val="00FD6B10"/>
    <w:rsid w:val="00FD7260"/>
    <w:rsid w:val="00FD73E5"/>
    <w:rsid w:val="00FD778F"/>
    <w:rsid w:val="00FD77CF"/>
    <w:rsid w:val="00FD7B09"/>
    <w:rsid w:val="00FD7BE1"/>
    <w:rsid w:val="00FD7C3E"/>
    <w:rsid w:val="00FD7D75"/>
    <w:rsid w:val="00FE01F4"/>
    <w:rsid w:val="00FE052D"/>
    <w:rsid w:val="00FE0561"/>
    <w:rsid w:val="00FE09F7"/>
    <w:rsid w:val="00FE0AF3"/>
    <w:rsid w:val="00FE0D38"/>
    <w:rsid w:val="00FE0DE5"/>
    <w:rsid w:val="00FE1014"/>
    <w:rsid w:val="00FE1051"/>
    <w:rsid w:val="00FE15D7"/>
    <w:rsid w:val="00FE1688"/>
    <w:rsid w:val="00FE196E"/>
    <w:rsid w:val="00FE1C00"/>
    <w:rsid w:val="00FE1C57"/>
    <w:rsid w:val="00FE1D4B"/>
    <w:rsid w:val="00FE21EE"/>
    <w:rsid w:val="00FE2460"/>
    <w:rsid w:val="00FE28F0"/>
    <w:rsid w:val="00FE2A3C"/>
    <w:rsid w:val="00FE2CF3"/>
    <w:rsid w:val="00FE2EB8"/>
    <w:rsid w:val="00FE3320"/>
    <w:rsid w:val="00FE3542"/>
    <w:rsid w:val="00FE3CE6"/>
    <w:rsid w:val="00FE3DB0"/>
    <w:rsid w:val="00FE4077"/>
    <w:rsid w:val="00FE41FF"/>
    <w:rsid w:val="00FE4419"/>
    <w:rsid w:val="00FE4476"/>
    <w:rsid w:val="00FE44E4"/>
    <w:rsid w:val="00FE467F"/>
    <w:rsid w:val="00FE5B07"/>
    <w:rsid w:val="00FE5D6D"/>
    <w:rsid w:val="00FE6354"/>
    <w:rsid w:val="00FE6718"/>
    <w:rsid w:val="00FE67DD"/>
    <w:rsid w:val="00FE692F"/>
    <w:rsid w:val="00FE6B0C"/>
    <w:rsid w:val="00FE6B71"/>
    <w:rsid w:val="00FE6BE1"/>
    <w:rsid w:val="00FE710D"/>
    <w:rsid w:val="00FE71EB"/>
    <w:rsid w:val="00FE722F"/>
    <w:rsid w:val="00FE7233"/>
    <w:rsid w:val="00FE7459"/>
    <w:rsid w:val="00FE7501"/>
    <w:rsid w:val="00FE76D4"/>
    <w:rsid w:val="00FE77BA"/>
    <w:rsid w:val="00FE7A64"/>
    <w:rsid w:val="00FE7D99"/>
    <w:rsid w:val="00FE7E0B"/>
    <w:rsid w:val="00FE7E15"/>
    <w:rsid w:val="00FE7E64"/>
    <w:rsid w:val="00FE7E92"/>
    <w:rsid w:val="00FE7F9E"/>
    <w:rsid w:val="00FF02AC"/>
    <w:rsid w:val="00FF0504"/>
    <w:rsid w:val="00FF0944"/>
    <w:rsid w:val="00FF0C61"/>
    <w:rsid w:val="00FF0D41"/>
    <w:rsid w:val="00FF0DED"/>
    <w:rsid w:val="00FF1102"/>
    <w:rsid w:val="00FF1137"/>
    <w:rsid w:val="00FF1493"/>
    <w:rsid w:val="00FF16E1"/>
    <w:rsid w:val="00FF1802"/>
    <w:rsid w:val="00FF196F"/>
    <w:rsid w:val="00FF2638"/>
    <w:rsid w:val="00FF2705"/>
    <w:rsid w:val="00FF29ED"/>
    <w:rsid w:val="00FF313E"/>
    <w:rsid w:val="00FF339A"/>
    <w:rsid w:val="00FF3508"/>
    <w:rsid w:val="00FF35C0"/>
    <w:rsid w:val="00FF3641"/>
    <w:rsid w:val="00FF37E6"/>
    <w:rsid w:val="00FF3891"/>
    <w:rsid w:val="00FF3CD2"/>
    <w:rsid w:val="00FF3DB1"/>
    <w:rsid w:val="00FF3DB3"/>
    <w:rsid w:val="00FF4252"/>
    <w:rsid w:val="00FF4476"/>
    <w:rsid w:val="00FF49BF"/>
    <w:rsid w:val="00FF4A83"/>
    <w:rsid w:val="00FF4C68"/>
    <w:rsid w:val="00FF5091"/>
    <w:rsid w:val="00FF52CB"/>
    <w:rsid w:val="00FF5601"/>
    <w:rsid w:val="00FF5AE4"/>
    <w:rsid w:val="00FF5C56"/>
    <w:rsid w:val="00FF5C75"/>
    <w:rsid w:val="00FF5DF3"/>
    <w:rsid w:val="00FF613C"/>
    <w:rsid w:val="00FF6179"/>
    <w:rsid w:val="00FF623F"/>
    <w:rsid w:val="00FF632D"/>
    <w:rsid w:val="00FF6441"/>
    <w:rsid w:val="00FF66B4"/>
    <w:rsid w:val="00FF66FD"/>
    <w:rsid w:val="00FF6B8A"/>
    <w:rsid w:val="00FF6BA3"/>
    <w:rsid w:val="00FF6BC4"/>
    <w:rsid w:val="00FF6C22"/>
    <w:rsid w:val="00FF721B"/>
    <w:rsid w:val="00FF7277"/>
    <w:rsid w:val="00FF7294"/>
    <w:rsid w:val="00FF738E"/>
    <w:rsid w:val="0100B8D8"/>
    <w:rsid w:val="0104A03F"/>
    <w:rsid w:val="0106B5AC"/>
    <w:rsid w:val="01087F7D"/>
    <w:rsid w:val="010A8F9A"/>
    <w:rsid w:val="01131A59"/>
    <w:rsid w:val="0122F044"/>
    <w:rsid w:val="0126B053"/>
    <w:rsid w:val="012908C8"/>
    <w:rsid w:val="012F36B7"/>
    <w:rsid w:val="013D141A"/>
    <w:rsid w:val="013FD555"/>
    <w:rsid w:val="014126CD"/>
    <w:rsid w:val="014869F2"/>
    <w:rsid w:val="01490648"/>
    <w:rsid w:val="014C175F"/>
    <w:rsid w:val="01503D32"/>
    <w:rsid w:val="01515208"/>
    <w:rsid w:val="01611815"/>
    <w:rsid w:val="01660112"/>
    <w:rsid w:val="0168EBF4"/>
    <w:rsid w:val="0169B991"/>
    <w:rsid w:val="016D68E5"/>
    <w:rsid w:val="016E8B77"/>
    <w:rsid w:val="01717349"/>
    <w:rsid w:val="0178FBD2"/>
    <w:rsid w:val="017AF7A3"/>
    <w:rsid w:val="017F1AD5"/>
    <w:rsid w:val="017F912A"/>
    <w:rsid w:val="0187AE3B"/>
    <w:rsid w:val="0187AEF0"/>
    <w:rsid w:val="018827FA"/>
    <w:rsid w:val="018888FD"/>
    <w:rsid w:val="018A2732"/>
    <w:rsid w:val="018ADC0D"/>
    <w:rsid w:val="018AE073"/>
    <w:rsid w:val="018B4554"/>
    <w:rsid w:val="018D2CED"/>
    <w:rsid w:val="019545B7"/>
    <w:rsid w:val="01996A0E"/>
    <w:rsid w:val="019DE950"/>
    <w:rsid w:val="019EA238"/>
    <w:rsid w:val="019F91B7"/>
    <w:rsid w:val="01A7FE95"/>
    <w:rsid w:val="01A89E2C"/>
    <w:rsid w:val="01A8A8FE"/>
    <w:rsid w:val="01A8CED0"/>
    <w:rsid w:val="01A906E4"/>
    <w:rsid w:val="01A95EDF"/>
    <w:rsid w:val="01AAD0D7"/>
    <w:rsid w:val="01AD2C38"/>
    <w:rsid w:val="01AE12BB"/>
    <w:rsid w:val="01AEBDAF"/>
    <w:rsid w:val="01B3DAE6"/>
    <w:rsid w:val="01C52C6F"/>
    <w:rsid w:val="01C539DE"/>
    <w:rsid w:val="01C6DEE4"/>
    <w:rsid w:val="01CACBF0"/>
    <w:rsid w:val="01CB18CB"/>
    <w:rsid w:val="01CB687B"/>
    <w:rsid w:val="01CD0983"/>
    <w:rsid w:val="01CF8C63"/>
    <w:rsid w:val="01DA2652"/>
    <w:rsid w:val="01E25AF7"/>
    <w:rsid w:val="01E5FC2F"/>
    <w:rsid w:val="01E6FD9F"/>
    <w:rsid w:val="01EA52F6"/>
    <w:rsid w:val="01ED6AC9"/>
    <w:rsid w:val="01EDC449"/>
    <w:rsid w:val="01EF6292"/>
    <w:rsid w:val="01F25066"/>
    <w:rsid w:val="01F2CF1F"/>
    <w:rsid w:val="01F339BB"/>
    <w:rsid w:val="01F355D7"/>
    <w:rsid w:val="01F85056"/>
    <w:rsid w:val="01FA460E"/>
    <w:rsid w:val="01FFBE84"/>
    <w:rsid w:val="02008CD2"/>
    <w:rsid w:val="020498B3"/>
    <w:rsid w:val="020563B1"/>
    <w:rsid w:val="02071A25"/>
    <w:rsid w:val="020763E2"/>
    <w:rsid w:val="020B9C09"/>
    <w:rsid w:val="02115BD7"/>
    <w:rsid w:val="02125535"/>
    <w:rsid w:val="0215A327"/>
    <w:rsid w:val="0218CE8F"/>
    <w:rsid w:val="0219B904"/>
    <w:rsid w:val="0222D005"/>
    <w:rsid w:val="0225C330"/>
    <w:rsid w:val="022CE01A"/>
    <w:rsid w:val="022EA3A6"/>
    <w:rsid w:val="02327F54"/>
    <w:rsid w:val="023B377C"/>
    <w:rsid w:val="023FD9A4"/>
    <w:rsid w:val="02404047"/>
    <w:rsid w:val="0241A0DD"/>
    <w:rsid w:val="0242693F"/>
    <w:rsid w:val="02493DBC"/>
    <w:rsid w:val="02510E07"/>
    <w:rsid w:val="025401C6"/>
    <w:rsid w:val="025CF288"/>
    <w:rsid w:val="02659F92"/>
    <w:rsid w:val="02692A22"/>
    <w:rsid w:val="026946AF"/>
    <w:rsid w:val="026BD7B2"/>
    <w:rsid w:val="02705678"/>
    <w:rsid w:val="0272B501"/>
    <w:rsid w:val="0275D5D1"/>
    <w:rsid w:val="02765A10"/>
    <w:rsid w:val="02767DCC"/>
    <w:rsid w:val="027B6C6D"/>
    <w:rsid w:val="027C50B3"/>
    <w:rsid w:val="028A7B0A"/>
    <w:rsid w:val="029178B7"/>
    <w:rsid w:val="02961262"/>
    <w:rsid w:val="029EE746"/>
    <w:rsid w:val="029F22CF"/>
    <w:rsid w:val="02A1528B"/>
    <w:rsid w:val="02A6AEA4"/>
    <w:rsid w:val="02A7769F"/>
    <w:rsid w:val="02B0C2F2"/>
    <w:rsid w:val="02B40F29"/>
    <w:rsid w:val="02B60F33"/>
    <w:rsid w:val="02B8A45A"/>
    <w:rsid w:val="02B9A18A"/>
    <w:rsid w:val="02C08AAA"/>
    <w:rsid w:val="02C3EC0C"/>
    <w:rsid w:val="02C5DD68"/>
    <w:rsid w:val="02CACD44"/>
    <w:rsid w:val="02D24F0B"/>
    <w:rsid w:val="02D6D0A4"/>
    <w:rsid w:val="02D74620"/>
    <w:rsid w:val="02DF5AB6"/>
    <w:rsid w:val="02E0078D"/>
    <w:rsid w:val="02E5DB32"/>
    <w:rsid w:val="02E6C96A"/>
    <w:rsid w:val="02EE93FD"/>
    <w:rsid w:val="02F01DEA"/>
    <w:rsid w:val="02FAC9CB"/>
    <w:rsid w:val="0301C797"/>
    <w:rsid w:val="0303A54C"/>
    <w:rsid w:val="0307798C"/>
    <w:rsid w:val="030FAE3E"/>
    <w:rsid w:val="0310C31A"/>
    <w:rsid w:val="031251C9"/>
    <w:rsid w:val="0313F091"/>
    <w:rsid w:val="03167269"/>
    <w:rsid w:val="03194CB9"/>
    <w:rsid w:val="0319B687"/>
    <w:rsid w:val="03229AD1"/>
    <w:rsid w:val="032A0635"/>
    <w:rsid w:val="032DD45D"/>
    <w:rsid w:val="0335B8BC"/>
    <w:rsid w:val="033A898C"/>
    <w:rsid w:val="0340B454"/>
    <w:rsid w:val="03444261"/>
    <w:rsid w:val="03551D1A"/>
    <w:rsid w:val="0355C625"/>
    <w:rsid w:val="035991F2"/>
    <w:rsid w:val="035AD8BA"/>
    <w:rsid w:val="035F73D4"/>
    <w:rsid w:val="03620A4C"/>
    <w:rsid w:val="03675F8D"/>
    <w:rsid w:val="0370379D"/>
    <w:rsid w:val="03729B41"/>
    <w:rsid w:val="03761BDA"/>
    <w:rsid w:val="03788E69"/>
    <w:rsid w:val="0381DB92"/>
    <w:rsid w:val="0382ACDE"/>
    <w:rsid w:val="03843123"/>
    <w:rsid w:val="03851647"/>
    <w:rsid w:val="03869F21"/>
    <w:rsid w:val="0386A960"/>
    <w:rsid w:val="038BA761"/>
    <w:rsid w:val="038BB14D"/>
    <w:rsid w:val="03958A2B"/>
    <w:rsid w:val="039A4A8F"/>
    <w:rsid w:val="039F6934"/>
    <w:rsid w:val="03A69085"/>
    <w:rsid w:val="03AFD692"/>
    <w:rsid w:val="03B1C2AD"/>
    <w:rsid w:val="03B54E17"/>
    <w:rsid w:val="03B6E260"/>
    <w:rsid w:val="03B85B4C"/>
    <w:rsid w:val="03B95DB2"/>
    <w:rsid w:val="03BCEDC1"/>
    <w:rsid w:val="03BD8B2F"/>
    <w:rsid w:val="03C26FA9"/>
    <w:rsid w:val="03C44951"/>
    <w:rsid w:val="03CCB24C"/>
    <w:rsid w:val="03CEB69B"/>
    <w:rsid w:val="03D4CF6D"/>
    <w:rsid w:val="03DAAE0E"/>
    <w:rsid w:val="03DC6093"/>
    <w:rsid w:val="03E06450"/>
    <w:rsid w:val="03E201A7"/>
    <w:rsid w:val="03E56752"/>
    <w:rsid w:val="03E919E6"/>
    <w:rsid w:val="03EBBFE6"/>
    <w:rsid w:val="03EE2F94"/>
    <w:rsid w:val="03F0BC92"/>
    <w:rsid w:val="03F57A9E"/>
    <w:rsid w:val="03F72BFA"/>
    <w:rsid w:val="03F7B8AE"/>
    <w:rsid w:val="03F8CE0A"/>
    <w:rsid w:val="03F945EE"/>
    <w:rsid w:val="03FD006C"/>
    <w:rsid w:val="040C9688"/>
    <w:rsid w:val="0410CAE0"/>
    <w:rsid w:val="04115312"/>
    <w:rsid w:val="041B7CAF"/>
    <w:rsid w:val="0421DB2A"/>
    <w:rsid w:val="04290759"/>
    <w:rsid w:val="04296463"/>
    <w:rsid w:val="042B9749"/>
    <w:rsid w:val="042FAD05"/>
    <w:rsid w:val="0444B843"/>
    <w:rsid w:val="0448FFD4"/>
    <w:rsid w:val="0451FBE4"/>
    <w:rsid w:val="04580250"/>
    <w:rsid w:val="045B6DDC"/>
    <w:rsid w:val="045CA43D"/>
    <w:rsid w:val="045FAE34"/>
    <w:rsid w:val="0461A122"/>
    <w:rsid w:val="0461A88E"/>
    <w:rsid w:val="0466563F"/>
    <w:rsid w:val="046D5D66"/>
    <w:rsid w:val="0471BBD1"/>
    <w:rsid w:val="0477015F"/>
    <w:rsid w:val="047F7BAD"/>
    <w:rsid w:val="0482BB74"/>
    <w:rsid w:val="048D710B"/>
    <w:rsid w:val="048D8B16"/>
    <w:rsid w:val="048DB38E"/>
    <w:rsid w:val="0490099A"/>
    <w:rsid w:val="0494DD86"/>
    <w:rsid w:val="0497E5B3"/>
    <w:rsid w:val="049F3AB7"/>
    <w:rsid w:val="04A0F00E"/>
    <w:rsid w:val="04A32BF1"/>
    <w:rsid w:val="04A56922"/>
    <w:rsid w:val="04A7022C"/>
    <w:rsid w:val="04A97254"/>
    <w:rsid w:val="04AA6786"/>
    <w:rsid w:val="04AF2A28"/>
    <w:rsid w:val="04AFDD76"/>
    <w:rsid w:val="04B1727E"/>
    <w:rsid w:val="04C0FAF9"/>
    <w:rsid w:val="04C8E9D2"/>
    <w:rsid w:val="04CCA255"/>
    <w:rsid w:val="04D1A7A5"/>
    <w:rsid w:val="04D36C6C"/>
    <w:rsid w:val="04D5855D"/>
    <w:rsid w:val="04DA40BB"/>
    <w:rsid w:val="04DAE58D"/>
    <w:rsid w:val="04DD5239"/>
    <w:rsid w:val="04E0B3DC"/>
    <w:rsid w:val="04E1D66F"/>
    <w:rsid w:val="04E9BEEF"/>
    <w:rsid w:val="04E9E063"/>
    <w:rsid w:val="04EA0B99"/>
    <w:rsid w:val="04EB3E42"/>
    <w:rsid w:val="04EEC1E8"/>
    <w:rsid w:val="04EFE702"/>
    <w:rsid w:val="04F60656"/>
    <w:rsid w:val="04F77177"/>
    <w:rsid w:val="0501CC63"/>
    <w:rsid w:val="0504169F"/>
    <w:rsid w:val="05059C83"/>
    <w:rsid w:val="05083478"/>
    <w:rsid w:val="050F31FE"/>
    <w:rsid w:val="05114518"/>
    <w:rsid w:val="0516BF61"/>
    <w:rsid w:val="0518BAB2"/>
    <w:rsid w:val="0518BD52"/>
    <w:rsid w:val="051985D4"/>
    <w:rsid w:val="051A43F8"/>
    <w:rsid w:val="051F34DC"/>
    <w:rsid w:val="051F5F92"/>
    <w:rsid w:val="0526BCE1"/>
    <w:rsid w:val="052AF5F8"/>
    <w:rsid w:val="052B03B6"/>
    <w:rsid w:val="052B7CF7"/>
    <w:rsid w:val="052C43CD"/>
    <w:rsid w:val="052F8C49"/>
    <w:rsid w:val="052FE6DC"/>
    <w:rsid w:val="0531437F"/>
    <w:rsid w:val="0531C1E7"/>
    <w:rsid w:val="05365F35"/>
    <w:rsid w:val="053C010F"/>
    <w:rsid w:val="053C250B"/>
    <w:rsid w:val="053CCF61"/>
    <w:rsid w:val="053E3484"/>
    <w:rsid w:val="0541458F"/>
    <w:rsid w:val="0542C877"/>
    <w:rsid w:val="05479763"/>
    <w:rsid w:val="054812E9"/>
    <w:rsid w:val="0548EA79"/>
    <w:rsid w:val="0552B55C"/>
    <w:rsid w:val="05554DCC"/>
    <w:rsid w:val="0558DE60"/>
    <w:rsid w:val="055D40F8"/>
    <w:rsid w:val="055EEB56"/>
    <w:rsid w:val="056206ED"/>
    <w:rsid w:val="056239F1"/>
    <w:rsid w:val="0563765F"/>
    <w:rsid w:val="05642E7C"/>
    <w:rsid w:val="05648FA3"/>
    <w:rsid w:val="0565614B"/>
    <w:rsid w:val="0567A5C2"/>
    <w:rsid w:val="05699C90"/>
    <w:rsid w:val="056E0033"/>
    <w:rsid w:val="057754A2"/>
    <w:rsid w:val="05855D94"/>
    <w:rsid w:val="0585B606"/>
    <w:rsid w:val="059A812D"/>
    <w:rsid w:val="059CDE02"/>
    <w:rsid w:val="05A46A52"/>
    <w:rsid w:val="05A4804E"/>
    <w:rsid w:val="05A7AB46"/>
    <w:rsid w:val="05ADD206"/>
    <w:rsid w:val="05B01F71"/>
    <w:rsid w:val="05B2796A"/>
    <w:rsid w:val="05B35030"/>
    <w:rsid w:val="05B3F52F"/>
    <w:rsid w:val="05B61C9D"/>
    <w:rsid w:val="05B62650"/>
    <w:rsid w:val="05BBB951"/>
    <w:rsid w:val="05BC845D"/>
    <w:rsid w:val="05BED77E"/>
    <w:rsid w:val="05C720D1"/>
    <w:rsid w:val="05CA446A"/>
    <w:rsid w:val="05CC641F"/>
    <w:rsid w:val="05D17914"/>
    <w:rsid w:val="05DBB31D"/>
    <w:rsid w:val="05DC2C08"/>
    <w:rsid w:val="05E0B2F3"/>
    <w:rsid w:val="05E57584"/>
    <w:rsid w:val="05E96BE7"/>
    <w:rsid w:val="05EB4451"/>
    <w:rsid w:val="05EF9762"/>
    <w:rsid w:val="05F2FB2E"/>
    <w:rsid w:val="05FB789E"/>
    <w:rsid w:val="06000973"/>
    <w:rsid w:val="06013B7C"/>
    <w:rsid w:val="0604850F"/>
    <w:rsid w:val="0609F697"/>
    <w:rsid w:val="0612260E"/>
    <w:rsid w:val="061429FF"/>
    <w:rsid w:val="06147456"/>
    <w:rsid w:val="06174AC1"/>
    <w:rsid w:val="061AC811"/>
    <w:rsid w:val="06207B9B"/>
    <w:rsid w:val="06213EA0"/>
    <w:rsid w:val="06233818"/>
    <w:rsid w:val="06272F28"/>
    <w:rsid w:val="0628C87F"/>
    <w:rsid w:val="0630D2E1"/>
    <w:rsid w:val="06320A4A"/>
    <w:rsid w:val="0635BC7B"/>
    <w:rsid w:val="0637BC0A"/>
    <w:rsid w:val="063FEB73"/>
    <w:rsid w:val="064982D8"/>
    <w:rsid w:val="064B59BA"/>
    <w:rsid w:val="064C0A1E"/>
    <w:rsid w:val="064C0AA5"/>
    <w:rsid w:val="064DB1F2"/>
    <w:rsid w:val="064FF63C"/>
    <w:rsid w:val="065B91D5"/>
    <w:rsid w:val="0661532E"/>
    <w:rsid w:val="0666A168"/>
    <w:rsid w:val="066DC94B"/>
    <w:rsid w:val="066FA2E3"/>
    <w:rsid w:val="0671BB36"/>
    <w:rsid w:val="0676F41D"/>
    <w:rsid w:val="0680F718"/>
    <w:rsid w:val="06825B9A"/>
    <w:rsid w:val="0688BD29"/>
    <w:rsid w:val="068C3545"/>
    <w:rsid w:val="068CC169"/>
    <w:rsid w:val="0695767F"/>
    <w:rsid w:val="069985DB"/>
    <w:rsid w:val="069D751C"/>
    <w:rsid w:val="06A02A78"/>
    <w:rsid w:val="06A0332D"/>
    <w:rsid w:val="06AC1FF2"/>
    <w:rsid w:val="06AC7D14"/>
    <w:rsid w:val="06B8C25C"/>
    <w:rsid w:val="06BE6357"/>
    <w:rsid w:val="06BED70D"/>
    <w:rsid w:val="06C04988"/>
    <w:rsid w:val="06C216C1"/>
    <w:rsid w:val="06C59BA1"/>
    <w:rsid w:val="06C5A7EC"/>
    <w:rsid w:val="06C5CDDD"/>
    <w:rsid w:val="06C5EF81"/>
    <w:rsid w:val="06C644E0"/>
    <w:rsid w:val="06CD2099"/>
    <w:rsid w:val="06CF263B"/>
    <w:rsid w:val="06D4A140"/>
    <w:rsid w:val="06D5C5C3"/>
    <w:rsid w:val="06D62EF6"/>
    <w:rsid w:val="06D96166"/>
    <w:rsid w:val="06E17FEB"/>
    <w:rsid w:val="06E22D22"/>
    <w:rsid w:val="06E697A7"/>
    <w:rsid w:val="06E9C339"/>
    <w:rsid w:val="06F495AE"/>
    <w:rsid w:val="06F57A26"/>
    <w:rsid w:val="06F5E932"/>
    <w:rsid w:val="06FABC31"/>
    <w:rsid w:val="06FCECB4"/>
    <w:rsid w:val="0700718D"/>
    <w:rsid w:val="0701CD2C"/>
    <w:rsid w:val="0704AD33"/>
    <w:rsid w:val="0704B438"/>
    <w:rsid w:val="07069C9C"/>
    <w:rsid w:val="070F2D92"/>
    <w:rsid w:val="07150B06"/>
    <w:rsid w:val="071AE388"/>
    <w:rsid w:val="071DE78B"/>
    <w:rsid w:val="0721A143"/>
    <w:rsid w:val="0727F8AF"/>
    <w:rsid w:val="0729BC3D"/>
    <w:rsid w:val="072ADECF"/>
    <w:rsid w:val="072DD234"/>
    <w:rsid w:val="072FD312"/>
    <w:rsid w:val="07304A6B"/>
    <w:rsid w:val="0730AEBD"/>
    <w:rsid w:val="0733E007"/>
    <w:rsid w:val="07347D1C"/>
    <w:rsid w:val="073B028C"/>
    <w:rsid w:val="073BAB61"/>
    <w:rsid w:val="07435F70"/>
    <w:rsid w:val="0745648F"/>
    <w:rsid w:val="074776D1"/>
    <w:rsid w:val="074C3429"/>
    <w:rsid w:val="074D6489"/>
    <w:rsid w:val="074EBD10"/>
    <w:rsid w:val="0756CABB"/>
    <w:rsid w:val="0757A69F"/>
    <w:rsid w:val="0757DF5B"/>
    <w:rsid w:val="07591C6D"/>
    <w:rsid w:val="07597FC4"/>
    <w:rsid w:val="075B8914"/>
    <w:rsid w:val="075BA4AA"/>
    <w:rsid w:val="075BE661"/>
    <w:rsid w:val="075EBB63"/>
    <w:rsid w:val="0762125E"/>
    <w:rsid w:val="076B5299"/>
    <w:rsid w:val="076B7349"/>
    <w:rsid w:val="0770DAC9"/>
    <w:rsid w:val="07748EBF"/>
    <w:rsid w:val="077721A8"/>
    <w:rsid w:val="0781889C"/>
    <w:rsid w:val="07855C7D"/>
    <w:rsid w:val="078B01A3"/>
    <w:rsid w:val="078B548E"/>
    <w:rsid w:val="078BAD06"/>
    <w:rsid w:val="078D9F74"/>
    <w:rsid w:val="078E31A1"/>
    <w:rsid w:val="0791ACC1"/>
    <w:rsid w:val="079443C4"/>
    <w:rsid w:val="0796B93D"/>
    <w:rsid w:val="0797A2A0"/>
    <w:rsid w:val="0797F7E0"/>
    <w:rsid w:val="07A1ACD5"/>
    <w:rsid w:val="07A389EB"/>
    <w:rsid w:val="07A4AF69"/>
    <w:rsid w:val="07A5829E"/>
    <w:rsid w:val="07ABD500"/>
    <w:rsid w:val="07B3B683"/>
    <w:rsid w:val="07B498AF"/>
    <w:rsid w:val="07B6B4DB"/>
    <w:rsid w:val="07B7F9C6"/>
    <w:rsid w:val="07BA18B7"/>
    <w:rsid w:val="07BDB1D2"/>
    <w:rsid w:val="07BE866A"/>
    <w:rsid w:val="07BEC84D"/>
    <w:rsid w:val="07BF32BB"/>
    <w:rsid w:val="07BF4C4A"/>
    <w:rsid w:val="07C54FA8"/>
    <w:rsid w:val="07C5F718"/>
    <w:rsid w:val="07C66D9E"/>
    <w:rsid w:val="07CD6B23"/>
    <w:rsid w:val="07CDE5C5"/>
    <w:rsid w:val="07D1853B"/>
    <w:rsid w:val="07D18A11"/>
    <w:rsid w:val="07D33D59"/>
    <w:rsid w:val="07D88C36"/>
    <w:rsid w:val="07DBE924"/>
    <w:rsid w:val="07DD0815"/>
    <w:rsid w:val="07DDE4DB"/>
    <w:rsid w:val="07E44FE5"/>
    <w:rsid w:val="07E6D989"/>
    <w:rsid w:val="07E8F953"/>
    <w:rsid w:val="07EC1440"/>
    <w:rsid w:val="07F1E632"/>
    <w:rsid w:val="07F36B8C"/>
    <w:rsid w:val="07F4E2E2"/>
    <w:rsid w:val="07FF7379"/>
    <w:rsid w:val="08045310"/>
    <w:rsid w:val="08088C85"/>
    <w:rsid w:val="080E6841"/>
    <w:rsid w:val="08104B41"/>
    <w:rsid w:val="0811B368"/>
    <w:rsid w:val="08168CBF"/>
    <w:rsid w:val="08189976"/>
    <w:rsid w:val="081C8E79"/>
    <w:rsid w:val="082402F2"/>
    <w:rsid w:val="0833C570"/>
    <w:rsid w:val="08381EBB"/>
    <w:rsid w:val="083E5602"/>
    <w:rsid w:val="083F0FEE"/>
    <w:rsid w:val="0840528E"/>
    <w:rsid w:val="0841B675"/>
    <w:rsid w:val="0847670B"/>
    <w:rsid w:val="08511A3A"/>
    <w:rsid w:val="085303A1"/>
    <w:rsid w:val="08547609"/>
    <w:rsid w:val="08584C2F"/>
    <w:rsid w:val="085A1467"/>
    <w:rsid w:val="08602E49"/>
    <w:rsid w:val="0865688E"/>
    <w:rsid w:val="08674412"/>
    <w:rsid w:val="0869534D"/>
    <w:rsid w:val="0870E4B5"/>
    <w:rsid w:val="08720350"/>
    <w:rsid w:val="08768707"/>
    <w:rsid w:val="0882E2F1"/>
    <w:rsid w:val="088474DA"/>
    <w:rsid w:val="089318A4"/>
    <w:rsid w:val="089AE2D1"/>
    <w:rsid w:val="089C1A4C"/>
    <w:rsid w:val="089C5DAA"/>
    <w:rsid w:val="08A2846A"/>
    <w:rsid w:val="08A8998E"/>
    <w:rsid w:val="08AA0AFE"/>
    <w:rsid w:val="08AC8B15"/>
    <w:rsid w:val="08AE4281"/>
    <w:rsid w:val="08AF2C48"/>
    <w:rsid w:val="08B0EBC9"/>
    <w:rsid w:val="08B36F06"/>
    <w:rsid w:val="08B8A5B8"/>
    <w:rsid w:val="08B912D6"/>
    <w:rsid w:val="08BA07C2"/>
    <w:rsid w:val="08BEFF89"/>
    <w:rsid w:val="08CB55FA"/>
    <w:rsid w:val="08CCBD69"/>
    <w:rsid w:val="08D2DE9B"/>
    <w:rsid w:val="08D3DD53"/>
    <w:rsid w:val="08D4CF0B"/>
    <w:rsid w:val="08D92ACC"/>
    <w:rsid w:val="08DF71E3"/>
    <w:rsid w:val="08E47190"/>
    <w:rsid w:val="08EAAAA6"/>
    <w:rsid w:val="08EF978A"/>
    <w:rsid w:val="08F06D38"/>
    <w:rsid w:val="08F07FD8"/>
    <w:rsid w:val="08F7DD90"/>
    <w:rsid w:val="08F9B4DE"/>
    <w:rsid w:val="08FE8BB4"/>
    <w:rsid w:val="09050726"/>
    <w:rsid w:val="09093B5D"/>
    <w:rsid w:val="090AEFA2"/>
    <w:rsid w:val="090CED04"/>
    <w:rsid w:val="09106F90"/>
    <w:rsid w:val="09160054"/>
    <w:rsid w:val="0921E7AD"/>
    <w:rsid w:val="09275FE7"/>
    <w:rsid w:val="092784E1"/>
    <w:rsid w:val="09379884"/>
    <w:rsid w:val="093880E8"/>
    <w:rsid w:val="093ECBA2"/>
    <w:rsid w:val="09433640"/>
    <w:rsid w:val="09436F67"/>
    <w:rsid w:val="094D8F3B"/>
    <w:rsid w:val="094F8FCA"/>
    <w:rsid w:val="0953B5E4"/>
    <w:rsid w:val="09546914"/>
    <w:rsid w:val="095ADF59"/>
    <w:rsid w:val="09669814"/>
    <w:rsid w:val="0968D298"/>
    <w:rsid w:val="0972D0BC"/>
    <w:rsid w:val="0974A87B"/>
    <w:rsid w:val="09751E49"/>
    <w:rsid w:val="09765D9E"/>
    <w:rsid w:val="097A4D4C"/>
    <w:rsid w:val="097D2419"/>
    <w:rsid w:val="097E80D9"/>
    <w:rsid w:val="097F2550"/>
    <w:rsid w:val="098A8472"/>
    <w:rsid w:val="098EB3D3"/>
    <w:rsid w:val="098F832C"/>
    <w:rsid w:val="099C07DD"/>
    <w:rsid w:val="099F587B"/>
    <w:rsid w:val="09A05BAA"/>
    <w:rsid w:val="09A5F387"/>
    <w:rsid w:val="09A91B6E"/>
    <w:rsid w:val="09ACF6AF"/>
    <w:rsid w:val="09B40ED5"/>
    <w:rsid w:val="09B43F9C"/>
    <w:rsid w:val="09B467A6"/>
    <w:rsid w:val="09B540AA"/>
    <w:rsid w:val="09B738A2"/>
    <w:rsid w:val="09BE66BF"/>
    <w:rsid w:val="09C4812A"/>
    <w:rsid w:val="09C7D062"/>
    <w:rsid w:val="09C9662F"/>
    <w:rsid w:val="09CA9AD1"/>
    <w:rsid w:val="09D1F1EC"/>
    <w:rsid w:val="09DBCBCB"/>
    <w:rsid w:val="09E00214"/>
    <w:rsid w:val="09E1812E"/>
    <w:rsid w:val="09E47851"/>
    <w:rsid w:val="09E9347B"/>
    <w:rsid w:val="09F1CE60"/>
    <w:rsid w:val="09FAC9D6"/>
    <w:rsid w:val="09FCE55E"/>
    <w:rsid w:val="09FFAFD3"/>
    <w:rsid w:val="0A00C589"/>
    <w:rsid w:val="0A0AB63F"/>
    <w:rsid w:val="0A15F1BF"/>
    <w:rsid w:val="0A170C3C"/>
    <w:rsid w:val="0A252D92"/>
    <w:rsid w:val="0A28581E"/>
    <w:rsid w:val="0A315BDF"/>
    <w:rsid w:val="0A324DA3"/>
    <w:rsid w:val="0A326C48"/>
    <w:rsid w:val="0A343ED9"/>
    <w:rsid w:val="0A363537"/>
    <w:rsid w:val="0A376DD3"/>
    <w:rsid w:val="0A38ED36"/>
    <w:rsid w:val="0A396ADB"/>
    <w:rsid w:val="0A39F04A"/>
    <w:rsid w:val="0A3B1B45"/>
    <w:rsid w:val="0A42A93F"/>
    <w:rsid w:val="0A42ABFE"/>
    <w:rsid w:val="0A44A57F"/>
    <w:rsid w:val="0A453EED"/>
    <w:rsid w:val="0A4837AC"/>
    <w:rsid w:val="0A4ABBBC"/>
    <w:rsid w:val="0A4D4740"/>
    <w:rsid w:val="0A4EA921"/>
    <w:rsid w:val="0A4EE63E"/>
    <w:rsid w:val="0A5C2315"/>
    <w:rsid w:val="0A6946A5"/>
    <w:rsid w:val="0A6A4761"/>
    <w:rsid w:val="0A6B67FD"/>
    <w:rsid w:val="0A73C8B7"/>
    <w:rsid w:val="0A761AEB"/>
    <w:rsid w:val="0A7C23E0"/>
    <w:rsid w:val="0A7F6183"/>
    <w:rsid w:val="0A81F6A1"/>
    <w:rsid w:val="0A85CFDB"/>
    <w:rsid w:val="0A915D64"/>
    <w:rsid w:val="0A922754"/>
    <w:rsid w:val="0A93F226"/>
    <w:rsid w:val="0A9F9983"/>
    <w:rsid w:val="0AA008C8"/>
    <w:rsid w:val="0AA2B392"/>
    <w:rsid w:val="0AA35F75"/>
    <w:rsid w:val="0AA58B64"/>
    <w:rsid w:val="0AA7B3E4"/>
    <w:rsid w:val="0AAC16EA"/>
    <w:rsid w:val="0AAEAAD1"/>
    <w:rsid w:val="0AB59A74"/>
    <w:rsid w:val="0ABF5D2E"/>
    <w:rsid w:val="0AC1E909"/>
    <w:rsid w:val="0AC791C7"/>
    <w:rsid w:val="0ACF15D8"/>
    <w:rsid w:val="0AD1D4B2"/>
    <w:rsid w:val="0AD2C091"/>
    <w:rsid w:val="0AD4CBC1"/>
    <w:rsid w:val="0AD4FEED"/>
    <w:rsid w:val="0AD507BF"/>
    <w:rsid w:val="0AD5570C"/>
    <w:rsid w:val="0AD5D9C7"/>
    <w:rsid w:val="0AD8CA7F"/>
    <w:rsid w:val="0AD9455E"/>
    <w:rsid w:val="0ADB868A"/>
    <w:rsid w:val="0ADEEAFF"/>
    <w:rsid w:val="0AE18CB3"/>
    <w:rsid w:val="0AE90CDC"/>
    <w:rsid w:val="0AE9EA83"/>
    <w:rsid w:val="0AEAEBDB"/>
    <w:rsid w:val="0AEF55F3"/>
    <w:rsid w:val="0AEF7658"/>
    <w:rsid w:val="0AF25728"/>
    <w:rsid w:val="0B072D8B"/>
    <w:rsid w:val="0B090A6A"/>
    <w:rsid w:val="0B1AA6BE"/>
    <w:rsid w:val="0B1B29DB"/>
    <w:rsid w:val="0B1D3A0B"/>
    <w:rsid w:val="0B1F5EEE"/>
    <w:rsid w:val="0B242290"/>
    <w:rsid w:val="0B242D83"/>
    <w:rsid w:val="0B24CAB2"/>
    <w:rsid w:val="0B24FBEE"/>
    <w:rsid w:val="0B2A7589"/>
    <w:rsid w:val="0B2AEC3C"/>
    <w:rsid w:val="0B2D0ED1"/>
    <w:rsid w:val="0B3DD211"/>
    <w:rsid w:val="0B3DD509"/>
    <w:rsid w:val="0B453BE3"/>
    <w:rsid w:val="0B46A54D"/>
    <w:rsid w:val="0B52E164"/>
    <w:rsid w:val="0B53F489"/>
    <w:rsid w:val="0B571C1E"/>
    <w:rsid w:val="0B5E0B00"/>
    <w:rsid w:val="0B61D4AE"/>
    <w:rsid w:val="0B630C63"/>
    <w:rsid w:val="0B630F20"/>
    <w:rsid w:val="0B68A779"/>
    <w:rsid w:val="0B6EDCA3"/>
    <w:rsid w:val="0B714373"/>
    <w:rsid w:val="0B7E33B5"/>
    <w:rsid w:val="0B7F5305"/>
    <w:rsid w:val="0B84DEC8"/>
    <w:rsid w:val="0B86C7E6"/>
    <w:rsid w:val="0B894504"/>
    <w:rsid w:val="0B8F622C"/>
    <w:rsid w:val="0B9118B9"/>
    <w:rsid w:val="0B92034C"/>
    <w:rsid w:val="0B9C745A"/>
    <w:rsid w:val="0BA0023B"/>
    <w:rsid w:val="0BA0A5D1"/>
    <w:rsid w:val="0BA201B8"/>
    <w:rsid w:val="0BA57B2F"/>
    <w:rsid w:val="0BB1A5C5"/>
    <w:rsid w:val="0BB3D13A"/>
    <w:rsid w:val="0BB4459F"/>
    <w:rsid w:val="0BB572A8"/>
    <w:rsid w:val="0BB6EF82"/>
    <w:rsid w:val="0BB7CDA0"/>
    <w:rsid w:val="0BBB199B"/>
    <w:rsid w:val="0BBB4365"/>
    <w:rsid w:val="0BBBBE51"/>
    <w:rsid w:val="0BC2459F"/>
    <w:rsid w:val="0BC34A2F"/>
    <w:rsid w:val="0BC76FAE"/>
    <w:rsid w:val="0BC84570"/>
    <w:rsid w:val="0BC8DD3E"/>
    <w:rsid w:val="0BCFF5DD"/>
    <w:rsid w:val="0BDDAB76"/>
    <w:rsid w:val="0BE0455E"/>
    <w:rsid w:val="0BE2B425"/>
    <w:rsid w:val="0BE70DA0"/>
    <w:rsid w:val="0BE7F7DD"/>
    <w:rsid w:val="0BE89D51"/>
    <w:rsid w:val="0BECFDC6"/>
    <w:rsid w:val="0BED28A7"/>
    <w:rsid w:val="0BF29718"/>
    <w:rsid w:val="0BF3384F"/>
    <w:rsid w:val="0BF42C51"/>
    <w:rsid w:val="0BF4B631"/>
    <w:rsid w:val="0BF59840"/>
    <w:rsid w:val="0BF5F62D"/>
    <w:rsid w:val="0BFB8CBA"/>
    <w:rsid w:val="0BFFA880"/>
    <w:rsid w:val="0C0A0E5E"/>
    <w:rsid w:val="0C0E862E"/>
    <w:rsid w:val="0C0F7ED4"/>
    <w:rsid w:val="0C158822"/>
    <w:rsid w:val="0C235AF5"/>
    <w:rsid w:val="0C23A773"/>
    <w:rsid w:val="0C241289"/>
    <w:rsid w:val="0C29038B"/>
    <w:rsid w:val="0C2C70EE"/>
    <w:rsid w:val="0C314A3C"/>
    <w:rsid w:val="0C3198DA"/>
    <w:rsid w:val="0C333908"/>
    <w:rsid w:val="0C33A0C9"/>
    <w:rsid w:val="0C348D9F"/>
    <w:rsid w:val="0C45AA7A"/>
    <w:rsid w:val="0C4C704D"/>
    <w:rsid w:val="0C5115A5"/>
    <w:rsid w:val="0C51AECD"/>
    <w:rsid w:val="0C65F291"/>
    <w:rsid w:val="0C663B0D"/>
    <w:rsid w:val="0C6C2206"/>
    <w:rsid w:val="0C6F2ECE"/>
    <w:rsid w:val="0C701B5D"/>
    <w:rsid w:val="0C705A89"/>
    <w:rsid w:val="0C70F161"/>
    <w:rsid w:val="0C7565A1"/>
    <w:rsid w:val="0C795231"/>
    <w:rsid w:val="0C7A9350"/>
    <w:rsid w:val="0C7E630E"/>
    <w:rsid w:val="0C7F1B08"/>
    <w:rsid w:val="0C8FA13D"/>
    <w:rsid w:val="0C90E619"/>
    <w:rsid w:val="0C910CF9"/>
    <w:rsid w:val="0C970A35"/>
    <w:rsid w:val="0C9932FE"/>
    <w:rsid w:val="0C99B3FA"/>
    <w:rsid w:val="0C9D86E8"/>
    <w:rsid w:val="0C9DC2A2"/>
    <w:rsid w:val="0C9F34B1"/>
    <w:rsid w:val="0CA03C68"/>
    <w:rsid w:val="0CA09455"/>
    <w:rsid w:val="0CA24698"/>
    <w:rsid w:val="0CA5C705"/>
    <w:rsid w:val="0CA626D3"/>
    <w:rsid w:val="0CA74926"/>
    <w:rsid w:val="0CABCB3A"/>
    <w:rsid w:val="0CB62B84"/>
    <w:rsid w:val="0CB78F04"/>
    <w:rsid w:val="0CBB22E1"/>
    <w:rsid w:val="0CBBD9F7"/>
    <w:rsid w:val="0CBFA2CE"/>
    <w:rsid w:val="0CCBA6F8"/>
    <w:rsid w:val="0CCD12FC"/>
    <w:rsid w:val="0CCD37C7"/>
    <w:rsid w:val="0CD0CA9B"/>
    <w:rsid w:val="0CD41090"/>
    <w:rsid w:val="0CD88315"/>
    <w:rsid w:val="0CDBD1C2"/>
    <w:rsid w:val="0CDC83B3"/>
    <w:rsid w:val="0CDC9A9A"/>
    <w:rsid w:val="0CDF8930"/>
    <w:rsid w:val="0CE104AD"/>
    <w:rsid w:val="0CE50A5C"/>
    <w:rsid w:val="0CE5EDC5"/>
    <w:rsid w:val="0CEA233C"/>
    <w:rsid w:val="0CEBBBF2"/>
    <w:rsid w:val="0CEE5CFB"/>
    <w:rsid w:val="0CEFA45B"/>
    <w:rsid w:val="0CF1CB5C"/>
    <w:rsid w:val="0CF29FDE"/>
    <w:rsid w:val="0CF5CBF3"/>
    <w:rsid w:val="0CFA425E"/>
    <w:rsid w:val="0CFF0602"/>
    <w:rsid w:val="0D0560D7"/>
    <w:rsid w:val="0D08EB2F"/>
    <w:rsid w:val="0D098A09"/>
    <w:rsid w:val="0D0C110D"/>
    <w:rsid w:val="0D0FB0E2"/>
    <w:rsid w:val="0D12007A"/>
    <w:rsid w:val="0D1A8FDF"/>
    <w:rsid w:val="0D1C1A7C"/>
    <w:rsid w:val="0D1D3F8C"/>
    <w:rsid w:val="0D2083A7"/>
    <w:rsid w:val="0D237E4A"/>
    <w:rsid w:val="0D297E25"/>
    <w:rsid w:val="0D2AF9BD"/>
    <w:rsid w:val="0D312553"/>
    <w:rsid w:val="0D353694"/>
    <w:rsid w:val="0D3DDB8C"/>
    <w:rsid w:val="0D43185A"/>
    <w:rsid w:val="0D4B4E62"/>
    <w:rsid w:val="0D4C2981"/>
    <w:rsid w:val="0D4D3688"/>
    <w:rsid w:val="0D4DD183"/>
    <w:rsid w:val="0D4FFCFB"/>
    <w:rsid w:val="0D52205F"/>
    <w:rsid w:val="0D56C631"/>
    <w:rsid w:val="0D57300D"/>
    <w:rsid w:val="0D57DDCF"/>
    <w:rsid w:val="0D5921FA"/>
    <w:rsid w:val="0D638124"/>
    <w:rsid w:val="0D64E292"/>
    <w:rsid w:val="0D6F7A5E"/>
    <w:rsid w:val="0D701BB3"/>
    <w:rsid w:val="0D7337F9"/>
    <w:rsid w:val="0D73DA8B"/>
    <w:rsid w:val="0D749AF4"/>
    <w:rsid w:val="0D75386B"/>
    <w:rsid w:val="0D78E805"/>
    <w:rsid w:val="0D827EB8"/>
    <w:rsid w:val="0D83FE96"/>
    <w:rsid w:val="0D8497DB"/>
    <w:rsid w:val="0D87D1D9"/>
    <w:rsid w:val="0D8851B3"/>
    <w:rsid w:val="0D89AFED"/>
    <w:rsid w:val="0D89E83E"/>
    <w:rsid w:val="0D8ABEF9"/>
    <w:rsid w:val="0D8D0633"/>
    <w:rsid w:val="0D8E2838"/>
    <w:rsid w:val="0D8EB22E"/>
    <w:rsid w:val="0D8ECDB5"/>
    <w:rsid w:val="0D978A03"/>
    <w:rsid w:val="0D99357C"/>
    <w:rsid w:val="0D9A353A"/>
    <w:rsid w:val="0D9B3E0E"/>
    <w:rsid w:val="0D9BEA3C"/>
    <w:rsid w:val="0DA1704C"/>
    <w:rsid w:val="0DA261FF"/>
    <w:rsid w:val="0DA60BD4"/>
    <w:rsid w:val="0DA8827F"/>
    <w:rsid w:val="0DA9BF65"/>
    <w:rsid w:val="0DAA9C28"/>
    <w:rsid w:val="0DABF4DF"/>
    <w:rsid w:val="0DB39978"/>
    <w:rsid w:val="0DB6827B"/>
    <w:rsid w:val="0DBC2DE6"/>
    <w:rsid w:val="0DBC434B"/>
    <w:rsid w:val="0DBD8B8C"/>
    <w:rsid w:val="0DC4C0FE"/>
    <w:rsid w:val="0DC603BB"/>
    <w:rsid w:val="0DC7501D"/>
    <w:rsid w:val="0DC7A5CC"/>
    <w:rsid w:val="0DC974AC"/>
    <w:rsid w:val="0DCDB3D5"/>
    <w:rsid w:val="0DD1F85A"/>
    <w:rsid w:val="0DD25168"/>
    <w:rsid w:val="0DD35B1D"/>
    <w:rsid w:val="0DD48B28"/>
    <w:rsid w:val="0DD63E37"/>
    <w:rsid w:val="0DDA5775"/>
    <w:rsid w:val="0DDBB14E"/>
    <w:rsid w:val="0DDCC937"/>
    <w:rsid w:val="0DE00C1D"/>
    <w:rsid w:val="0DE2EDE7"/>
    <w:rsid w:val="0DE48C0E"/>
    <w:rsid w:val="0DEDA685"/>
    <w:rsid w:val="0DEF4FEC"/>
    <w:rsid w:val="0DF1CED5"/>
    <w:rsid w:val="0DF7C3AD"/>
    <w:rsid w:val="0DFBA0E4"/>
    <w:rsid w:val="0DFE1030"/>
    <w:rsid w:val="0DFF6FEC"/>
    <w:rsid w:val="0E01EB1D"/>
    <w:rsid w:val="0E036F8A"/>
    <w:rsid w:val="0E06A3B3"/>
    <w:rsid w:val="0E0A5B47"/>
    <w:rsid w:val="0E0C7594"/>
    <w:rsid w:val="0E115057"/>
    <w:rsid w:val="0E14397A"/>
    <w:rsid w:val="0E17874B"/>
    <w:rsid w:val="0E1B5BC0"/>
    <w:rsid w:val="0E241290"/>
    <w:rsid w:val="0E241D45"/>
    <w:rsid w:val="0E2475DE"/>
    <w:rsid w:val="0E2553FC"/>
    <w:rsid w:val="0E2673FD"/>
    <w:rsid w:val="0E26F762"/>
    <w:rsid w:val="0E27430F"/>
    <w:rsid w:val="0E29A554"/>
    <w:rsid w:val="0E29FA18"/>
    <w:rsid w:val="0E2B3B6A"/>
    <w:rsid w:val="0E3103E0"/>
    <w:rsid w:val="0E3742F4"/>
    <w:rsid w:val="0E386928"/>
    <w:rsid w:val="0E3A36D3"/>
    <w:rsid w:val="0E3D2B56"/>
    <w:rsid w:val="0E401F6D"/>
    <w:rsid w:val="0E427F36"/>
    <w:rsid w:val="0E4775D8"/>
    <w:rsid w:val="0E491C6B"/>
    <w:rsid w:val="0E4A2A47"/>
    <w:rsid w:val="0E4D61CA"/>
    <w:rsid w:val="0E520690"/>
    <w:rsid w:val="0E553993"/>
    <w:rsid w:val="0E5DD925"/>
    <w:rsid w:val="0E5F55F7"/>
    <w:rsid w:val="0E605596"/>
    <w:rsid w:val="0E673B27"/>
    <w:rsid w:val="0E6F7503"/>
    <w:rsid w:val="0E714655"/>
    <w:rsid w:val="0E7321DE"/>
    <w:rsid w:val="0E732DDD"/>
    <w:rsid w:val="0E74AE0F"/>
    <w:rsid w:val="0E77139F"/>
    <w:rsid w:val="0E79BB08"/>
    <w:rsid w:val="0E7D1EB2"/>
    <w:rsid w:val="0E7DDF35"/>
    <w:rsid w:val="0E7E27CC"/>
    <w:rsid w:val="0E803840"/>
    <w:rsid w:val="0E840FE5"/>
    <w:rsid w:val="0E866F46"/>
    <w:rsid w:val="0E8B7206"/>
    <w:rsid w:val="0E8DFA9F"/>
    <w:rsid w:val="0E8E6D2A"/>
    <w:rsid w:val="0E8E97D1"/>
    <w:rsid w:val="0E8F1D9F"/>
    <w:rsid w:val="0E920B5C"/>
    <w:rsid w:val="0E9550D0"/>
    <w:rsid w:val="0E95F3C4"/>
    <w:rsid w:val="0E984959"/>
    <w:rsid w:val="0E9F3104"/>
    <w:rsid w:val="0EA0752A"/>
    <w:rsid w:val="0EA15A85"/>
    <w:rsid w:val="0EA7048F"/>
    <w:rsid w:val="0EABD461"/>
    <w:rsid w:val="0EAFADC8"/>
    <w:rsid w:val="0EB1C571"/>
    <w:rsid w:val="0EB1D522"/>
    <w:rsid w:val="0EB2970E"/>
    <w:rsid w:val="0EB87DE0"/>
    <w:rsid w:val="0EB9D16E"/>
    <w:rsid w:val="0EBC0175"/>
    <w:rsid w:val="0EC13C86"/>
    <w:rsid w:val="0EC23AD0"/>
    <w:rsid w:val="0EC24ACF"/>
    <w:rsid w:val="0EC7BFEB"/>
    <w:rsid w:val="0EC8F98A"/>
    <w:rsid w:val="0EC95A0E"/>
    <w:rsid w:val="0EC980B6"/>
    <w:rsid w:val="0ECC9CDA"/>
    <w:rsid w:val="0ECD436C"/>
    <w:rsid w:val="0ED3094E"/>
    <w:rsid w:val="0ED4EAE0"/>
    <w:rsid w:val="0ED87F89"/>
    <w:rsid w:val="0ED9588A"/>
    <w:rsid w:val="0ED9FE9F"/>
    <w:rsid w:val="0EDA1E0A"/>
    <w:rsid w:val="0EDB58E3"/>
    <w:rsid w:val="0EDDC125"/>
    <w:rsid w:val="0EE0833C"/>
    <w:rsid w:val="0EE60A84"/>
    <w:rsid w:val="0EE82E13"/>
    <w:rsid w:val="0EEBA86D"/>
    <w:rsid w:val="0EF0B984"/>
    <w:rsid w:val="0EF4C235"/>
    <w:rsid w:val="0EF4DDFE"/>
    <w:rsid w:val="0EF538AE"/>
    <w:rsid w:val="0EF82982"/>
    <w:rsid w:val="0EF8EB13"/>
    <w:rsid w:val="0EFA48AE"/>
    <w:rsid w:val="0EFAF17C"/>
    <w:rsid w:val="0EFBD247"/>
    <w:rsid w:val="0EFCB704"/>
    <w:rsid w:val="0EFD75EB"/>
    <w:rsid w:val="0F003D87"/>
    <w:rsid w:val="0F01E976"/>
    <w:rsid w:val="0F02AF0D"/>
    <w:rsid w:val="0F0BCAEB"/>
    <w:rsid w:val="0F0FB3A0"/>
    <w:rsid w:val="0F117995"/>
    <w:rsid w:val="0F1B5431"/>
    <w:rsid w:val="0F21CFE4"/>
    <w:rsid w:val="0F22EBE4"/>
    <w:rsid w:val="0F28FEA0"/>
    <w:rsid w:val="0F2B2316"/>
    <w:rsid w:val="0F2B6B34"/>
    <w:rsid w:val="0F344D0A"/>
    <w:rsid w:val="0F39204B"/>
    <w:rsid w:val="0F3B3DBC"/>
    <w:rsid w:val="0F4ACE79"/>
    <w:rsid w:val="0F562398"/>
    <w:rsid w:val="0F5D0FE6"/>
    <w:rsid w:val="0F5D845A"/>
    <w:rsid w:val="0F60187F"/>
    <w:rsid w:val="0F66B365"/>
    <w:rsid w:val="0F679A0F"/>
    <w:rsid w:val="0F67C7DB"/>
    <w:rsid w:val="0F685803"/>
    <w:rsid w:val="0F74CBD6"/>
    <w:rsid w:val="0F777154"/>
    <w:rsid w:val="0F77B7A3"/>
    <w:rsid w:val="0F803154"/>
    <w:rsid w:val="0F82BF49"/>
    <w:rsid w:val="0F82E5D7"/>
    <w:rsid w:val="0F83EC3A"/>
    <w:rsid w:val="0F88B368"/>
    <w:rsid w:val="0F89E712"/>
    <w:rsid w:val="0F8A28CE"/>
    <w:rsid w:val="0F8C69E2"/>
    <w:rsid w:val="0F8F4A27"/>
    <w:rsid w:val="0F923092"/>
    <w:rsid w:val="0F9238FB"/>
    <w:rsid w:val="0F95A82A"/>
    <w:rsid w:val="0FA767D0"/>
    <w:rsid w:val="0FA7B726"/>
    <w:rsid w:val="0FAD9F68"/>
    <w:rsid w:val="0FAE7032"/>
    <w:rsid w:val="0FAE8347"/>
    <w:rsid w:val="0FAF9653"/>
    <w:rsid w:val="0FBBD61F"/>
    <w:rsid w:val="0FBFF74D"/>
    <w:rsid w:val="0FC1CF8E"/>
    <w:rsid w:val="0FC4E68B"/>
    <w:rsid w:val="0FC9DB4F"/>
    <w:rsid w:val="0FCB3C77"/>
    <w:rsid w:val="0FCEF949"/>
    <w:rsid w:val="0FD32DA0"/>
    <w:rsid w:val="0FD378B4"/>
    <w:rsid w:val="0FD64181"/>
    <w:rsid w:val="0FD7F207"/>
    <w:rsid w:val="0FD9CF2C"/>
    <w:rsid w:val="0FDA4C35"/>
    <w:rsid w:val="0FDA82A7"/>
    <w:rsid w:val="0FDD622E"/>
    <w:rsid w:val="0FDFF21B"/>
    <w:rsid w:val="0FDFFED4"/>
    <w:rsid w:val="0FE0586A"/>
    <w:rsid w:val="0FE2C9B1"/>
    <w:rsid w:val="0FE686D3"/>
    <w:rsid w:val="0FE864F2"/>
    <w:rsid w:val="0FF2D58A"/>
    <w:rsid w:val="0FF3713E"/>
    <w:rsid w:val="0FF5A834"/>
    <w:rsid w:val="0FF5C244"/>
    <w:rsid w:val="1001E167"/>
    <w:rsid w:val="10032212"/>
    <w:rsid w:val="100855F9"/>
    <w:rsid w:val="100D0270"/>
    <w:rsid w:val="1011DC12"/>
    <w:rsid w:val="10160B14"/>
    <w:rsid w:val="101656D1"/>
    <w:rsid w:val="101FF635"/>
    <w:rsid w:val="102058AF"/>
    <w:rsid w:val="1024B260"/>
    <w:rsid w:val="102B896A"/>
    <w:rsid w:val="102BB7AB"/>
    <w:rsid w:val="102D5F3C"/>
    <w:rsid w:val="102F1B8D"/>
    <w:rsid w:val="10348CDA"/>
    <w:rsid w:val="10348E4A"/>
    <w:rsid w:val="103E41E1"/>
    <w:rsid w:val="10428B6A"/>
    <w:rsid w:val="1042CD6E"/>
    <w:rsid w:val="104BC8F0"/>
    <w:rsid w:val="104CA50E"/>
    <w:rsid w:val="104E6683"/>
    <w:rsid w:val="10517FEB"/>
    <w:rsid w:val="105249F6"/>
    <w:rsid w:val="1055D51E"/>
    <w:rsid w:val="105BF353"/>
    <w:rsid w:val="1065B953"/>
    <w:rsid w:val="10676015"/>
    <w:rsid w:val="106B46DD"/>
    <w:rsid w:val="106C9B02"/>
    <w:rsid w:val="106E4191"/>
    <w:rsid w:val="10730DCA"/>
    <w:rsid w:val="107CAC57"/>
    <w:rsid w:val="107D9432"/>
    <w:rsid w:val="108142FE"/>
    <w:rsid w:val="10817095"/>
    <w:rsid w:val="1087F591"/>
    <w:rsid w:val="108B31B1"/>
    <w:rsid w:val="108E2463"/>
    <w:rsid w:val="1090EEA8"/>
    <w:rsid w:val="109B56EA"/>
    <w:rsid w:val="109C286C"/>
    <w:rsid w:val="109D7423"/>
    <w:rsid w:val="109FE650"/>
    <w:rsid w:val="10A1E57D"/>
    <w:rsid w:val="10A3879C"/>
    <w:rsid w:val="10A5246E"/>
    <w:rsid w:val="10AB43B7"/>
    <w:rsid w:val="10ADDAFC"/>
    <w:rsid w:val="10B33E1A"/>
    <w:rsid w:val="10B9FD29"/>
    <w:rsid w:val="10BCF40A"/>
    <w:rsid w:val="10BEB54A"/>
    <w:rsid w:val="10C1AB31"/>
    <w:rsid w:val="10C7103E"/>
    <w:rsid w:val="10CA2BA5"/>
    <w:rsid w:val="10CD00FD"/>
    <w:rsid w:val="10D1C816"/>
    <w:rsid w:val="10E436DB"/>
    <w:rsid w:val="10E7ACD7"/>
    <w:rsid w:val="10ED8213"/>
    <w:rsid w:val="10F18473"/>
    <w:rsid w:val="10F6E420"/>
    <w:rsid w:val="10FFDA60"/>
    <w:rsid w:val="1100D40C"/>
    <w:rsid w:val="1101AF0E"/>
    <w:rsid w:val="110A9B2F"/>
    <w:rsid w:val="1116347F"/>
    <w:rsid w:val="111B043B"/>
    <w:rsid w:val="111D57B5"/>
    <w:rsid w:val="112494D2"/>
    <w:rsid w:val="1128AC7E"/>
    <w:rsid w:val="112B6892"/>
    <w:rsid w:val="112E23EC"/>
    <w:rsid w:val="11315D49"/>
    <w:rsid w:val="1131CD58"/>
    <w:rsid w:val="11376EBD"/>
    <w:rsid w:val="113D51DB"/>
    <w:rsid w:val="113D98EC"/>
    <w:rsid w:val="113E89F2"/>
    <w:rsid w:val="113F3D41"/>
    <w:rsid w:val="1144F151"/>
    <w:rsid w:val="115B07B3"/>
    <w:rsid w:val="116A9ED0"/>
    <w:rsid w:val="116B2E24"/>
    <w:rsid w:val="116BC509"/>
    <w:rsid w:val="1171BAE7"/>
    <w:rsid w:val="1183A519"/>
    <w:rsid w:val="11874D69"/>
    <w:rsid w:val="1191AE92"/>
    <w:rsid w:val="1194117C"/>
    <w:rsid w:val="11975DC1"/>
    <w:rsid w:val="119CD723"/>
    <w:rsid w:val="11A2502D"/>
    <w:rsid w:val="11A4A2F7"/>
    <w:rsid w:val="11A5D93D"/>
    <w:rsid w:val="11A7402C"/>
    <w:rsid w:val="11AAF787"/>
    <w:rsid w:val="11AB5DA8"/>
    <w:rsid w:val="11B75CA1"/>
    <w:rsid w:val="11B9701D"/>
    <w:rsid w:val="11BA33B3"/>
    <w:rsid w:val="11BA4650"/>
    <w:rsid w:val="11BBC0E7"/>
    <w:rsid w:val="11C71682"/>
    <w:rsid w:val="11CA6AE7"/>
    <w:rsid w:val="11CAE96B"/>
    <w:rsid w:val="11CF2A99"/>
    <w:rsid w:val="11D58B2A"/>
    <w:rsid w:val="11DA153B"/>
    <w:rsid w:val="11DC6F89"/>
    <w:rsid w:val="11E239EE"/>
    <w:rsid w:val="11E4E5F6"/>
    <w:rsid w:val="11EA9C9F"/>
    <w:rsid w:val="11EE3F29"/>
    <w:rsid w:val="11EEC914"/>
    <w:rsid w:val="11EFEDAB"/>
    <w:rsid w:val="11F7D2AE"/>
    <w:rsid w:val="11F8CD64"/>
    <w:rsid w:val="11F8DF96"/>
    <w:rsid w:val="11FC60BF"/>
    <w:rsid w:val="11FE572C"/>
    <w:rsid w:val="11FEAC12"/>
    <w:rsid w:val="1201B473"/>
    <w:rsid w:val="1201CA06"/>
    <w:rsid w:val="1205089B"/>
    <w:rsid w:val="120CB28B"/>
    <w:rsid w:val="120CFEA4"/>
    <w:rsid w:val="1214BC78"/>
    <w:rsid w:val="121A1BAF"/>
    <w:rsid w:val="12203DEA"/>
    <w:rsid w:val="1222A638"/>
    <w:rsid w:val="12237777"/>
    <w:rsid w:val="12239D3F"/>
    <w:rsid w:val="1227E0DE"/>
    <w:rsid w:val="122CCBB0"/>
    <w:rsid w:val="122DA895"/>
    <w:rsid w:val="122EC675"/>
    <w:rsid w:val="12356AF0"/>
    <w:rsid w:val="1238A9F8"/>
    <w:rsid w:val="12393E7E"/>
    <w:rsid w:val="123AF646"/>
    <w:rsid w:val="123E5B8D"/>
    <w:rsid w:val="12406312"/>
    <w:rsid w:val="1240C648"/>
    <w:rsid w:val="124854EC"/>
    <w:rsid w:val="124CBD59"/>
    <w:rsid w:val="124CFFEC"/>
    <w:rsid w:val="124F2CF8"/>
    <w:rsid w:val="12521C09"/>
    <w:rsid w:val="1257145E"/>
    <w:rsid w:val="125E8A3C"/>
    <w:rsid w:val="1260C9FF"/>
    <w:rsid w:val="12635BAC"/>
    <w:rsid w:val="1266A5CA"/>
    <w:rsid w:val="126A2674"/>
    <w:rsid w:val="126B1206"/>
    <w:rsid w:val="126DB336"/>
    <w:rsid w:val="1278D6A5"/>
    <w:rsid w:val="12858766"/>
    <w:rsid w:val="12897A28"/>
    <w:rsid w:val="1290761E"/>
    <w:rsid w:val="129FFD62"/>
    <w:rsid w:val="12A38DED"/>
    <w:rsid w:val="12A4ACFA"/>
    <w:rsid w:val="12AB8C13"/>
    <w:rsid w:val="12B0108B"/>
    <w:rsid w:val="12BADB81"/>
    <w:rsid w:val="12BB59E0"/>
    <w:rsid w:val="12CD0CFA"/>
    <w:rsid w:val="12CF0D1E"/>
    <w:rsid w:val="12D0C1B5"/>
    <w:rsid w:val="12D6182B"/>
    <w:rsid w:val="12D73A33"/>
    <w:rsid w:val="12D7E34D"/>
    <w:rsid w:val="12DC17F2"/>
    <w:rsid w:val="12E2A728"/>
    <w:rsid w:val="12E2BE64"/>
    <w:rsid w:val="12E82119"/>
    <w:rsid w:val="12EE5A9B"/>
    <w:rsid w:val="12F00C4A"/>
    <w:rsid w:val="12F2B250"/>
    <w:rsid w:val="12F53397"/>
    <w:rsid w:val="12FA6E11"/>
    <w:rsid w:val="12FEACDB"/>
    <w:rsid w:val="130176A3"/>
    <w:rsid w:val="1302B6FF"/>
    <w:rsid w:val="13042D8E"/>
    <w:rsid w:val="13087DCC"/>
    <w:rsid w:val="130C239F"/>
    <w:rsid w:val="130E3F0B"/>
    <w:rsid w:val="130FEF88"/>
    <w:rsid w:val="131289CA"/>
    <w:rsid w:val="1316BAB3"/>
    <w:rsid w:val="1318BEC3"/>
    <w:rsid w:val="131BD11A"/>
    <w:rsid w:val="131CABFE"/>
    <w:rsid w:val="131F9E5C"/>
    <w:rsid w:val="1323E1FF"/>
    <w:rsid w:val="1324DE0E"/>
    <w:rsid w:val="132D0F12"/>
    <w:rsid w:val="133833FE"/>
    <w:rsid w:val="133D9358"/>
    <w:rsid w:val="133EF334"/>
    <w:rsid w:val="13409CCC"/>
    <w:rsid w:val="13496176"/>
    <w:rsid w:val="134A5D24"/>
    <w:rsid w:val="134DDF5F"/>
    <w:rsid w:val="134E4F04"/>
    <w:rsid w:val="13503384"/>
    <w:rsid w:val="135DD61F"/>
    <w:rsid w:val="135E3AD2"/>
    <w:rsid w:val="136225BB"/>
    <w:rsid w:val="1362A14C"/>
    <w:rsid w:val="1367F37B"/>
    <w:rsid w:val="136878CC"/>
    <w:rsid w:val="136B6302"/>
    <w:rsid w:val="136EF225"/>
    <w:rsid w:val="137352ED"/>
    <w:rsid w:val="1381E4C4"/>
    <w:rsid w:val="1386BB89"/>
    <w:rsid w:val="138739E5"/>
    <w:rsid w:val="138EDEF1"/>
    <w:rsid w:val="13908456"/>
    <w:rsid w:val="13966B7D"/>
    <w:rsid w:val="13973589"/>
    <w:rsid w:val="139844AE"/>
    <w:rsid w:val="1398E1B5"/>
    <w:rsid w:val="139DBB8C"/>
    <w:rsid w:val="139E7B67"/>
    <w:rsid w:val="139FC887"/>
    <w:rsid w:val="13A0E936"/>
    <w:rsid w:val="13A2DDCC"/>
    <w:rsid w:val="13A2F3C3"/>
    <w:rsid w:val="13AB0BB8"/>
    <w:rsid w:val="13ADE0FE"/>
    <w:rsid w:val="13AF6183"/>
    <w:rsid w:val="13B1B13B"/>
    <w:rsid w:val="13B3EB9B"/>
    <w:rsid w:val="13B4EF87"/>
    <w:rsid w:val="13B54A30"/>
    <w:rsid w:val="13BB5045"/>
    <w:rsid w:val="13BE38C0"/>
    <w:rsid w:val="13BE7867"/>
    <w:rsid w:val="13BF600A"/>
    <w:rsid w:val="13C387C1"/>
    <w:rsid w:val="13C73BE5"/>
    <w:rsid w:val="13CDC172"/>
    <w:rsid w:val="13DC1890"/>
    <w:rsid w:val="13E065A1"/>
    <w:rsid w:val="13EB5468"/>
    <w:rsid w:val="13EDB966"/>
    <w:rsid w:val="13EE1320"/>
    <w:rsid w:val="13F439B3"/>
    <w:rsid w:val="13F60F6E"/>
    <w:rsid w:val="13F951F5"/>
    <w:rsid w:val="13FC6C30"/>
    <w:rsid w:val="13FC75B6"/>
    <w:rsid w:val="13FE6569"/>
    <w:rsid w:val="13FFFBB0"/>
    <w:rsid w:val="140325CF"/>
    <w:rsid w:val="1408B1EC"/>
    <w:rsid w:val="1409609E"/>
    <w:rsid w:val="1413F822"/>
    <w:rsid w:val="14147718"/>
    <w:rsid w:val="141EEFB0"/>
    <w:rsid w:val="141FBB57"/>
    <w:rsid w:val="14208EDA"/>
    <w:rsid w:val="14267A36"/>
    <w:rsid w:val="14275305"/>
    <w:rsid w:val="142A1447"/>
    <w:rsid w:val="1431662E"/>
    <w:rsid w:val="14316FF1"/>
    <w:rsid w:val="143544E1"/>
    <w:rsid w:val="14381F13"/>
    <w:rsid w:val="14409DAC"/>
    <w:rsid w:val="14447414"/>
    <w:rsid w:val="1444FABC"/>
    <w:rsid w:val="1458EE43"/>
    <w:rsid w:val="145A8BA9"/>
    <w:rsid w:val="14608774"/>
    <w:rsid w:val="1462195F"/>
    <w:rsid w:val="14654773"/>
    <w:rsid w:val="1469CAE3"/>
    <w:rsid w:val="146E1C35"/>
    <w:rsid w:val="1470F818"/>
    <w:rsid w:val="1479B86D"/>
    <w:rsid w:val="147D14D5"/>
    <w:rsid w:val="148029ED"/>
    <w:rsid w:val="1488C545"/>
    <w:rsid w:val="1488EB28"/>
    <w:rsid w:val="149772C8"/>
    <w:rsid w:val="14A2C6C2"/>
    <w:rsid w:val="14A6BDAA"/>
    <w:rsid w:val="14AEA3F9"/>
    <w:rsid w:val="14AEAF77"/>
    <w:rsid w:val="14B7E2F2"/>
    <w:rsid w:val="14BE41B7"/>
    <w:rsid w:val="14BEE0DE"/>
    <w:rsid w:val="14C0B773"/>
    <w:rsid w:val="14C8DE15"/>
    <w:rsid w:val="14CCE467"/>
    <w:rsid w:val="14CD2C29"/>
    <w:rsid w:val="14CE7C6C"/>
    <w:rsid w:val="14D363A2"/>
    <w:rsid w:val="14D529ED"/>
    <w:rsid w:val="14D58DFD"/>
    <w:rsid w:val="14E64902"/>
    <w:rsid w:val="14E6FBBA"/>
    <w:rsid w:val="14F01157"/>
    <w:rsid w:val="14F35DE6"/>
    <w:rsid w:val="14F6BEF9"/>
    <w:rsid w:val="14FD964F"/>
    <w:rsid w:val="14FED074"/>
    <w:rsid w:val="1502171D"/>
    <w:rsid w:val="1506EAC7"/>
    <w:rsid w:val="1507F7BA"/>
    <w:rsid w:val="150AFFA4"/>
    <w:rsid w:val="150EC964"/>
    <w:rsid w:val="150FF617"/>
    <w:rsid w:val="1511E909"/>
    <w:rsid w:val="151492C4"/>
    <w:rsid w:val="151669DE"/>
    <w:rsid w:val="151DD49D"/>
    <w:rsid w:val="151DEC44"/>
    <w:rsid w:val="151F5B6E"/>
    <w:rsid w:val="1520B368"/>
    <w:rsid w:val="152433C0"/>
    <w:rsid w:val="152B2E25"/>
    <w:rsid w:val="152BCB6A"/>
    <w:rsid w:val="153101D6"/>
    <w:rsid w:val="15327DEF"/>
    <w:rsid w:val="1532D256"/>
    <w:rsid w:val="153304B0"/>
    <w:rsid w:val="153421EB"/>
    <w:rsid w:val="15349E1E"/>
    <w:rsid w:val="153A4AA8"/>
    <w:rsid w:val="153CCDCF"/>
    <w:rsid w:val="154A7D13"/>
    <w:rsid w:val="154B8095"/>
    <w:rsid w:val="154C5B3F"/>
    <w:rsid w:val="154D358D"/>
    <w:rsid w:val="155171FC"/>
    <w:rsid w:val="1556F12A"/>
    <w:rsid w:val="15573A3D"/>
    <w:rsid w:val="15581733"/>
    <w:rsid w:val="15586CEF"/>
    <w:rsid w:val="155B506C"/>
    <w:rsid w:val="155CEFFC"/>
    <w:rsid w:val="157157F4"/>
    <w:rsid w:val="1574EA83"/>
    <w:rsid w:val="1574F706"/>
    <w:rsid w:val="157653F5"/>
    <w:rsid w:val="157B9B70"/>
    <w:rsid w:val="157BC5DB"/>
    <w:rsid w:val="157CAE31"/>
    <w:rsid w:val="157F0278"/>
    <w:rsid w:val="15813E1D"/>
    <w:rsid w:val="15833596"/>
    <w:rsid w:val="1586AB76"/>
    <w:rsid w:val="1590C609"/>
    <w:rsid w:val="1591F381"/>
    <w:rsid w:val="1593BA92"/>
    <w:rsid w:val="15952A0B"/>
    <w:rsid w:val="159B0DD0"/>
    <w:rsid w:val="159B7886"/>
    <w:rsid w:val="159D4D0E"/>
    <w:rsid w:val="159DDD4D"/>
    <w:rsid w:val="15A0159D"/>
    <w:rsid w:val="15A113EC"/>
    <w:rsid w:val="15A1A060"/>
    <w:rsid w:val="15A54156"/>
    <w:rsid w:val="15A78948"/>
    <w:rsid w:val="15AD8633"/>
    <w:rsid w:val="15AEA542"/>
    <w:rsid w:val="15B07A3A"/>
    <w:rsid w:val="15B494F7"/>
    <w:rsid w:val="15B6C97C"/>
    <w:rsid w:val="15B86189"/>
    <w:rsid w:val="15C43D9C"/>
    <w:rsid w:val="15CA7E0B"/>
    <w:rsid w:val="15CE8344"/>
    <w:rsid w:val="15CEA36E"/>
    <w:rsid w:val="15D01272"/>
    <w:rsid w:val="15D4F6B2"/>
    <w:rsid w:val="15D76340"/>
    <w:rsid w:val="15D7AB59"/>
    <w:rsid w:val="15EC4A3A"/>
    <w:rsid w:val="15EDA159"/>
    <w:rsid w:val="15EE810B"/>
    <w:rsid w:val="15F1DB5A"/>
    <w:rsid w:val="15F50140"/>
    <w:rsid w:val="15FB558E"/>
    <w:rsid w:val="15FE002B"/>
    <w:rsid w:val="15FF7FB5"/>
    <w:rsid w:val="1603A467"/>
    <w:rsid w:val="1605A765"/>
    <w:rsid w:val="1606E122"/>
    <w:rsid w:val="16087997"/>
    <w:rsid w:val="1608A848"/>
    <w:rsid w:val="160DD3B4"/>
    <w:rsid w:val="1613D22C"/>
    <w:rsid w:val="161449E5"/>
    <w:rsid w:val="161FB9CC"/>
    <w:rsid w:val="16212312"/>
    <w:rsid w:val="162527D4"/>
    <w:rsid w:val="1625D758"/>
    <w:rsid w:val="1628A60B"/>
    <w:rsid w:val="162AA482"/>
    <w:rsid w:val="162E0497"/>
    <w:rsid w:val="162E12A5"/>
    <w:rsid w:val="16351F8B"/>
    <w:rsid w:val="163E3AD7"/>
    <w:rsid w:val="163F4E51"/>
    <w:rsid w:val="1642E717"/>
    <w:rsid w:val="164FFF0F"/>
    <w:rsid w:val="16543CB1"/>
    <w:rsid w:val="1655DD9F"/>
    <w:rsid w:val="1657895E"/>
    <w:rsid w:val="16581913"/>
    <w:rsid w:val="165DD559"/>
    <w:rsid w:val="1666C17F"/>
    <w:rsid w:val="1668880E"/>
    <w:rsid w:val="1669E9B8"/>
    <w:rsid w:val="1677A4F0"/>
    <w:rsid w:val="16788942"/>
    <w:rsid w:val="167E0D0B"/>
    <w:rsid w:val="167F3F71"/>
    <w:rsid w:val="16830A9A"/>
    <w:rsid w:val="16847ECA"/>
    <w:rsid w:val="16848605"/>
    <w:rsid w:val="16868C2F"/>
    <w:rsid w:val="168AAE87"/>
    <w:rsid w:val="168B9C6A"/>
    <w:rsid w:val="168FF448"/>
    <w:rsid w:val="1694F0EB"/>
    <w:rsid w:val="169B4659"/>
    <w:rsid w:val="169B618A"/>
    <w:rsid w:val="169C31D7"/>
    <w:rsid w:val="169FBEB1"/>
    <w:rsid w:val="16A5C270"/>
    <w:rsid w:val="16A9D731"/>
    <w:rsid w:val="16ADB77B"/>
    <w:rsid w:val="16AE49E7"/>
    <w:rsid w:val="16B3620B"/>
    <w:rsid w:val="16B52E81"/>
    <w:rsid w:val="16B5750E"/>
    <w:rsid w:val="16BD42EE"/>
    <w:rsid w:val="16BF9C4C"/>
    <w:rsid w:val="16C2AD61"/>
    <w:rsid w:val="16C46CEC"/>
    <w:rsid w:val="16C55788"/>
    <w:rsid w:val="16C6D954"/>
    <w:rsid w:val="16C6DAF8"/>
    <w:rsid w:val="16C89DA2"/>
    <w:rsid w:val="16CE5D06"/>
    <w:rsid w:val="16D1C64B"/>
    <w:rsid w:val="16D3E811"/>
    <w:rsid w:val="16D4DED7"/>
    <w:rsid w:val="16D60C9E"/>
    <w:rsid w:val="16D68367"/>
    <w:rsid w:val="16D86474"/>
    <w:rsid w:val="16D9775D"/>
    <w:rsid w:val="16DB4C62"/>
    <w:rsid w:val="16DC4BEC"/>
    <w:rsid w:val="16DE2A09"/>
    <w:rsid w:val="16DE5817"/>
    <w:rsid w:val="16E0E7F2"/>
    <w:rsid w:val="16E1553F"/>
    <w:rsid w:val="16E29C3D"/>
    <w:rsid w:val="16EED0CE"/>
    <w:rsid w:val="16F235C8"/>
    <w:rsid w:val="16F6F51B"/>
    <w:rsid w:val="16FB38A1"/>
    <w:rsid w:val="16FCAD9F"/>
    <w:rsid w:val="1705F698"/>
    <w:rsid w:val="170718C5"/>
    <w:rsid w:val="17094804"/>
    <w:rsid w:val="1713F784"/>
    <w:rsid w:val="1715125E"/>
    <w:rsid w:val="17163CE5"/>
    <w:rsid w:val="171A4A27"/>
    <w:rsid w:val="1722F743"/>
    <w:rsid w:val="17233D9F"/>
    <w:rsid w:val="1725577A"/>
    <w:rsid w:val="17256C0B"/>
    <w:rsid w:val="1727FBC4"/>
    <w:rsid w:val="17284F30"/>
    <w:rsid w:val="172B92C9"/>
    <w:rsid w:val="172E8DB6"/>
    <w:rsid w:val="172FEA75"/>
    <w:rsid w:val="1730EE1E"/>
    <w:rsid w:val="173235A0"/>
    <w:rsid w:val="173261DA"/>
    <w:rsid w:val="173A75D0"/>
    <w:rsid w:val="173D45D7"/>
    <w:rsid w:val="174050D0"/>
    <w:rsid w:val="17406076"/>
    <w:rsid w:val="17473AF2"/>
    <w:rsid w:val="174A0B40"/>
    <w:rsid w:val="174B23F1"/>
    <w:rsid w:val="174CDE26"/>
    <w:rsid w:val="174F8E9E"/>
    <w:rsid w:val="1757C995"/>
    <w:rsid w:val="1758122A"/>
    <w:rsid w:val="175CD7ED"/>
    <w:rsid w:val="175D098E"/>
    <w:rsid w:val="176393A8"/>
    <w:rsid w:val="1763E44A"/>
    <w:rsid w:val="1763EB9D"/>
    <w:rsid w:val="1767857E"/>
    <w:rsid w:val="176A4679"/>
    <w:rsid w:val="176CF941"/>
    <w:rsid w:val="17719AE9"/>
    <w:rsid w:val="17779E06"/>
    <w:rsid w:val="177BB7ED"/>
    <w:rsid w:val="177BF9F5"/>
    <w:rsid w:val="178223E8"/>
    <w:rsid w:val="178E71AB"/>
    <w:rsid w:val="1790D335"/>
    <w:rsid w:val="17971938"/>
    <w:rsid w:val="17A017C1"/>
    <w:rsid w:val="17A13544"/>
    <w:rsid w:val="17A33C17"/>
    <w:rsid w:val="17AEF978"/>
    <w:rsid w:val="17B07649"/>
    <w:rsid w:val="17B13F66"/>
    <w:rsid w:val="17B275E3"/>
    <w:rsid w:val="17B649BA"/>
    <w:rsid w:val="17BB3B68"/>
    <w:rsid w:val="17BFE85B"/>
    <w:rsid w:val="17C20D3D"/>
    <w:rsid w:val="17C3C0FF"/>
    <w:rsid w:val="17C51105"/>
    <w:rsid w:val="17C8174A"/>
    <w:rsid w:val="17C97C8E"/>
    <w:rsid w:val="17C9DD47"/>
    <w:rsid w:val="17CBBBD5"/>
    <w:rsid w:val="17CDCBCB"/>
    <w:rsid w:val="17CE027D"/>
    <w:rsid w:val="17CF52E9"/>
    <w:rsid w:val="17D0A338"/>
    <w:rsid w:val="17D1CD63"/>
    <w:rsid w:val="17D787CB"/>
    <w:rsid w:val="17D79936"/>
    <w:rsid w:val="17D7F345"/>
    <w:rsid w:val="17D82650"/>
    <w:rsid w:val="17DB0E3B"/>
    <w:rsid w:val="17DB534B"/>
    <w:rsid w:val="17DB73EB"/>
    <w:rsid w:val="17DC7A14"/>
    <w:rsid w:val="17E22295"/>
    <w:rsid w:val="17E27A2F"/>
    <w:rsid w:val="17E4CF59"/>
    <w:rsid w:val="17E5FA3C"/>
    <w:rsid w:val="17E90F43"/>
    <w:rsid w:val="17EBD1E6"/>
    <w:rsid w:val="17EE8ECD"/>
    <w:rsid w:val="17F5B3C0"/>
    <w:rsid w:val="17FC566B"/>
    <w:rsid w:val="1800404A"/>
    <w:rsid w:val="1805268B"/>
    <w:rsid w:val="18066C8A"/>
    <w:rsid w:val="18091449"/>
    <w:rsid w:val="180FA675"/>
    <w:rsid w:val="1810F3A3"/>
    <w:rsid w:val="18110C1A"/>
    <w:rsid w:val="18117E10"/>
    <w:rsid w:val="1812CC31"/>
    <w:rsid w:val="1816AFF0"/>
    <w:rsid w:val="181A3733"/>
    <w:rsid w:val="181A5FAE"/>
    <w:rsid w:val="181FA419"/>
    <w:rsid w:val="1822D927"/>
    <w:rsid w:val="1829101C"/>
    <w:rsid w:val="182B7751"/>
    <w:rsid w:val="182E0269"/>
    <w:rsid w:val="1830F8A6"/>
    <w:rsid w:val="183179A1"/>
    <w:rsid w:val="1832EC3A"/>
    <w:rsid w:val="1834C795"/>
    <w:rsid w:val="1834F620"/>
    <w:rsid w:val="183513E9"/>
    <w:rsid w:val="1835D837"/>
    <w:rsid w:val="18399A7E"/>
    <w:rsid w:val="183C879C"/>
    <w:rsid w:val="184583B7"/>
    <w:rsid w:val="1846E5E5"/>
    <w:rsid w:val="1846EBF5"/>
    <w:rsid w:val="1851F262"/>
    <w:rsid w:val="185230C7"/>
    <w:rsid w:val="1855EBF8"/>
    <w:rsid w:val="185F4136"/>
    <w:rsid w:val="185FC6B9"/>
    <w:rsid w:val="18614743"/>
    <w:rsid w:val="1861E149"/>
    <w:rsid w:val="18674F35"/>
    <w:rsid w:val="1867559D"/>
    <w:rsid w:val="186A7B26"/>
    <w:rsid w:val="186A9BEC"/>
    <w:rsid w:val="186B5921"/>
    <w:rsid w:val="186D5C09"/>
    <w:rsid w:val="18732719"/>
    <w:rsid w:val="18762CE2"/>
    <w:rsid w:val="187ABF7D"/>
    <w:rsid w:val="187E1DD7"/>
    <w:rsid w:val="187FF49D"/>
    <w:rsid w:val="18837177"/>
    <w:rsid w:val="18894D40"/>
    <w:rsid w:val="1889FFDF"/>
    <w:rsid w:val="188CD79B"/>
    <w:rsid w:val="188CE922"/>
    <w:rsid w:val="188D6E92"/>
    <w:rsid w:val="188FB611"/>
    <w:rsid w:val="18901C9F"/>
    <w:rsid w:val="1897DDD2"/>
    <w:rsid w:val="18A5D523"/>
    <w:rsid w:val="18B076AC"/>
    <w:rsid w:val="18B2147B"/>
    <w:rsid w:val="18B295AF"/>
    <w:rsid w:val="18C642CF"/>
    <w:rsid w:val="18C943A0"/>
    <w:rsid w:val="18C980C4"/>
    <w:rsid w:val="18CBA209"/>
    <w:rsid w:val="18CC6D86"/>
    <w:rsid w:val="18CE8355"/>
    <w:rsid w:val="18D04189"/>
    <w:rsid w:val="18D3F482"/>
    <w:rsid w:val="18D42D9A"/>
    <w:rsid w:val="18D4C5E7"/>
    <w:rsid w:val="18DD4453"/>
    <w:rsid w:val="18E0FAA6"/>
    <w:rsid w:val="18E423A6"/>
    <w:rsid w:val="18EFA11A"/>
    <w:rsid w:val="18EFED73"/>
    <w:rsid w:val="18F265E3"/>
    <w:rsid w:val="18F76445"/>
    <w:rsid w:val="190206E9"/>
    <w:rsid w:val="1902D007"/>
    <w:rsid w:val="19177FD5"/>
    <w:rsid w:val="191B3FCB"/>
    <w:rsid w:val="1921F0D5"/>
    <w:rsid w:val="19259B23"/>
    <w:rsid w:val="1926655F"/>
    <w:rsid w:val="192690D4"/>
    <w:rsid w:val="19293518"/>
    <w:rsid w:val="19299486"/>
    <w:rsid w:val="192BAFB3"/>
    <w:rsid w:val="192F3AE3"/>
    <w:rsid w:val="1942165D"/>
    <w:rsid w:val="1942A33C"/>
    <w:rsid w:val="19532AE8"/>
    <w:rsid w:val="1954455C"/>
    <w:rsid w:val="195C9AD5"/>
    <w:rsid w:val="19617A13"/>
    <w:rsid w:val="1964158D"/>
    <w:rsid w:val="19650BA6"/>
    <w:rsid w:val="19676BCD"/>
    <w:rsid w:val="1969486F"/>
    <w:rsid w:val="196A0277"/>
    <w:rsid w:val="196D0309"/>
    <w:rsid w:val="19737700"/>
    <w:rsid w:val="19751F82"/>
    <w:rsid w:val="197A9D71"/>
    <w:rsid w:val="197E641B"/>
    <w:rsid w:val="19823D3C"/>
    <w:rsid w:val="19850092"/>
    <w:rsid w:val="1987B2FD"/>
    <w:rsid w:val="198DF056"/>
    <w:rsid w:val="198F2F68"/>
    <w:rsid w:val="199015BC"/>
    <w:rsid w:val="1992F180"/>
    <w:rsid w:val="199526FE"/>
    <w:rsid w:val="199DCDED"/>
    <w:rsid w:val="19A1D51A"/>
    <w:rsid w:val="19A999D6"/>
    <w:rsid w:val="19A9D19A"/>
    <w:rsid w:val="19B01B1D"/>
    <w:rsid w:val="19B124BB"/>
    <w:rsid w:val="19B98BF3"/>
    <w:rsid w:val="19BDBCAD"/>
    <w:rsid w:val="19C1FA4B"/>
    <w:rsid w:val="19D71607"/>
    <w:rsid w:val="19D77E6E"/>
    <w:rsid w:val="19D7B4E4"/>
    <w:rsid w:val="19DAE43C"/>
    <w:rsid w:val="19E5CC5B"/>
    <w:rsid w:val="19ED6A96"/>
    <w:rsid w:val="19ED98C7"/>
    <w:rsid w:val="19F0202C"/>
    <w:rsid w:val="19F4865E"/>
    <w:rsid w:val="19F634AA"/>
    <w:rsid w:val="19FB5899"/>
    <w:rsid w:val="19FDF61F"/>
    <w:rsid w:val="19FF7A54"/>
    <w:rsid w:val="1A04BBF2"/>
    <w:rsid w:val="1A054989"/>
    <w:rsid w:val="1A08228D"/>
    <w:rsid w:val="1A0ABC87"/>
    <w:rsid w:val="1A0BED30"/>
    <w:rsid w:val="1A0F5DE5"/>
    <w:rsid w:val="1A152F8F"/>
    <w:rsid w:val="1A1669A0"/>
    <w:rsid w:val="1A18EEF8"/>
    <w:rsid w:val="1A191F82"/>
    <w:rsid w:val="1A236C3A"/>
    <w:rsid w:val="1A24179D"/>
    <w:rsid w:val="1A254DE8"/>
    <w:rsid w:val="1A2AB928"/>
    <w:rsid w:val="1A2E4751"/>
    <w:rsid w:val="1A2FFE16"/>
    <w:rsid w:val="1A3649B1"/>
    <w:rsid w:val="1A36CF6E"/>
    <w:rsid w:val="1A3EDDCE"/>
    <w:rsid w:val="1A40BF16"/>
    <w:rsid w:val="1A424CE6"/>
    <w:rsid w:val="1A4539C7"/>
    <w:rsid w:val="1A47E101"/>
    <w:rsid w:val="1A48B119"/>
    <w:rsid w:val="1A4B5C5C"/>
    <w:rsid w:val="1A4F2CA0"/>
    <w:rsid w:val="1A564CC2"/>
    <w:rsid w:val="1A59FC44"/>
    <w:rsid w:val="1A5B9A8D"/>
    <w:rsid w:val="1A5DBDFC"/>
    <w:rsid w:val="1A606B2A"/>
    <w:rsid w:val="1A632D2C"/>
    <w:rsid w:val="1A647FA5"/>
    <w:rsid w:val="1A6809D1"/>
    <w:rsid w:val="1A6EB6C1"/>
    <w:rsid w:val="1A6EF1A9"/>
    <w:rsid w:val="1A710CA7"/>
    <w:rsid w:val="1A73E7B1"/>
    <w:rsid w:val="1A74C2EC"/>
    <w:rsid w:val="1A769052"/>
    <w:rsid w:val="1A77582B"/>
    <w:rsid w:val="1A781861"/>
    <w:rsid w:val="1A796397"/>
    <w:rsid w:val="1A7B5B72"/>
    <w:rsid w:val="1A7B74D4"/>
    <w:rsid w:val="1A7DAABB"/>
    <w:rsid w:val="1A7F9F5C"/>
    <w:rsid w:val="1A8238F8"/>
    <w:rsid w:val="1A877DDE"/>
    <w:rsid w:val="1A884CA5"/>
    <w:rsid w:val="1A897D57"/>
    <w:rsid w:val="1A89C1D3"/>
    <w:rsid w:val="1A8CA537"/>
    <w:rsid w:val="1A90BAE7"/>
    <w:rsid w:val="1A90BCC1"/>
    <w:rsid w:val="1A9297A9"/>
    <w:rsid w:val="1A952422"/>
    <w:rsid w:val="1A95DAF4"/>
    <w:rsid w:val="1A984EA1"/>
    <w:rsid w:val="1A9ABB64"/>
    <w:rsid w:val="1A9BC0D1"/>
    <w:rsid w:val="1AA0FADB"/>
    <w:rsid w:val="1AA3727F"/>
    <w:rsid w:val="1AA3C3C0"/>
    <w:rsid w:val="1AAB2E60"/>
    <w:rsid w:val="1AB3DBF6"/>
    <w:rsid w:val="1AB4538C"/>
    <w:rsid w:val="1AB516E7"/>
    <w:rsid w:val="1ABE44CC"/>
    <w:rsid w:val="1AC104E1"/>
    <w:rsid w:val="1AC20523"/>
    <w:rsid w:val="1AC2B31A"/>
    <w:rsid w:val="1AC2CEFF"/>
    <w:rsid w:val="1AC9098F"/>
    <w:rsid w:val="1ACBEF9A"/>
    <w:rsid w:val="1ACE0F67"/>
    <w:rsid w:val="1ACEF85E"/>
    <w:rsid w:val="1AD33433"/>
    <w:rsid w:val="1AD394F0"/>
    <w:rsid w:val="1ADB779B"/>
    <w:rsid w:val="1AE017BD"/>
    <w:rsid w:val="1AE0D2EF"/>
    <w:rsid w:val="1AE450E1"/>
    <w:rsid w:val="1AE873E8"/>
    <w:rsid w:val="1AF06B20"/>
    <w:rsid w:val="1AF1E120"/>
    <w:rsid w:val="1AF3FC46"/>
    <w:rsid w:val="1AFAA677"/>
    <w:rsid w:val="1AFB2880"/>
    <w:rsid w:val="1B042CD0"/>
    <w:rsid w:val="1B0A9CDC"/>
    <w:rsid w:val="1B1140D2"/>
    <w:rsid w:val="1B132E8B"/>
    <w:rsid w:val="1B143F73"/>
    <w:rsid w:val="1B151938"/>
    <w:rsid w:val="1B155E1A"/>
    <w:rsid w:val="1B17F5DC"/>
    <w:rsid w:val="1B20717D"/>
    <w:rsid w:val="1B2540F8"/>
    <w:rsid w:val="1B265263"/>
    <w:rsid w:val="1B283125"/>
    <w:rsid w:val="1B2C9B7E"/>
    <w:rsid w:val="1B2F9E1C"/>
    <w:rsid w:val="1B3078E5"/>
    <w:rsid w:val="1B31B55C"/>
    <w:rsid w:val="1B3AB8EE"/>
    <w:rsid w:val="1B3D75D0"/>
    <w:rsid w:val="1B3DDF51"/>
    <w:rsid w:val="1B40D9AF"/>
    <w:rsid w:val="1B45A84C"/>
    <w:rsid w:val="1B4DC8DF"/>
    <w:rsid w:val="1B52C956"/>
    <w:rsid w:val="1B5357AC"/>
    <w:rsid w:val="1B5404A8"/>
    <w:rsid w:val="1B59CE4F"/>
    <w:rsid w:val="1B5CAAFC"/>
    <w:rsid w:val="1B5F7C65"/>
    <w:rsid w:val="1B6329A3"/>
    <w:rsid w:val="1B675E88"/>
    <w:rsid w:val="1B7315E5"/>
    <w:rsid w:val="1B782EB7"/>
    <w:rsid w:val="1B7CC1C1"/>
    <w:rsid w:val="1B7DBF83"/>
    <w:rsid w:val="1B8AEBE4"/>
    <w:rsid w:val="1B8EA853"/>
    <w:rsid w:val="1B953E44"/>
    <w:rsid w:val="1B97B617"/>
    <w:rsid w:val="1B97DD89"/>
    <w:rsid w:val="1B9A8629"/>
    <w:rsid w:val="1B9AD5A5"/>
    <w:rsid w:val="1BA7FAB3"/>
    <w:rsid w:val="1BACBF0C"/>
    <w:rsid w:val="1BB4A49F"/>
    <w:rsid w:val="1BB7B080"/>
    <w:rsid w:val="1BBFB8B0"/>
    <w:rsid w:val="1BC5F251"/>
    <w:rsid w:val="1BC7871B"/>
    <w:rsid w:val="1BCAA116"/>
    <w:rsid w:val="1BCB88CD"/>
    <w:rsid w:val="1BD30BB8"/>
    <w:rsid w:val="1BDBE295"/>
    <w:rsid w:val="1BE13F44"/>
    <w:rsid w:val="1BE23B0C"/>
    <w:rsid w:val="1BE58239"/>
    <w:rsid w:val="1BE5BD40"/>
    <w:rsid w:val="1BEECBD4"/>
    <w:rsid w:val="1BF025E0"/>
    <w:rsid w:val="1BF368E0"/>
    <w:rsid w:val="1BF41187"/>
    <w:rsid w:val="1BF78D17"/>
    <w:rsid w:val="1BF9A55C"/>
    <w:rsid w:val="1BFBA577"/>
    <w:rsid w:val="1C03EF84"/>
    <w:rsid w:val="1C040B8A"/>
    <w:rsid w:val="1C050251"/>
    <w:rsid w:val="1C084133"/>
    <w:rsid w:val="1C087974"/>
    <w:rsid w:val="1C0A13DC"/>
    <w:rsid w:val="1C0E3E8C"/>
    <w:rsid w:val="1C10463D"/>
    <w:rsid w:val="1C118CC4"/>
    <w:rsid w:val="1C167301"/>
    <w:rsid w:val="1C17CA07"/>
    <w:rsid w:val="1C1FAEBB"/>
    <w:rsid w:val="1C229B86"/>
    <w:rsid w:val="1C2F641E"/>
    <w:rsid w:val="1C2FBAE4"/>
    <w:rsid w:val="1C3183E2"/>
    <w:rsid w:val="1C373B6D"/>
    <w:rsid w:val="1C40FC89"/>
    <w:rsid w:val="1C4908D1"/>
    <w:rsid w:val="1C4CB08F"/>
    <w:rsid w:val="1C4DF2AF"/>
    <w:rsid w:val="1C4E04E5"/>
    <w:rsid w:val="1C506157"/>
    <w:rsid w:val="1C5A32D3"/>
    <w:rsid w:val="1C5DFCC3"/>
    <w:rsid w:val="1C5F4FC6"/>
    <w:rsid w:val="1C61F8ED"/>
    <w:rsid w:val="1C63ED14"/>
    <w:rsid w:val="1C64E0C0"/>
    <w:rsid w:val="1C6517C9"/>
    <w:rsid w:val="1C664AEB"/>
    <w:rsid w:val="1C68796B"/>
    <w:rsid w:val="1C69BCAE"/>
    <w:rsid w:val="1C6C698C"/>
    <w:rsid w:val="1C74B409"/>
    <w:rsid w:val="1C758D85"/>
    <w:rsid w:val="1C7CF4AB"/>
    <w:rsid w:val="1C806169"/>
    <w:rsid w:val="1C81F822"/>
    <w:rsid w:val="1C82AE40"/>
    <w:rsid w:val="1C884862"/>
    <w:rsid w:val="1C8EC87C"/>
    <w:rsid w:val="1C946CCD"/>
    <w:rsid w:val="1CA018F0"/>
    <w:rsid w:val="1CA51390"/>
    <w:rsid w:val="1CA61076"/>
    <w:rsid w:val="1CA67E90"/>
    <w:rsid w:val="1CA68D0B"/>
    <w:rsid w:val="1CAA63A5"/>
    <w:rsid w:val="1CAB56D6"/>
    <w:rsid w:val="1CB0FA75"/>
    <w:rsid w:val="1CB6517F"/>
    <w:rsid w:val="1CB69610"/>
    <w:rsid w:val="1CB788E0"/>
    <w:rsid w:val="1CB8E195"/>
    <w:rsid w:val="1CBD51D1"/>
    <w:rsid w:val="1CC3CB9B"/>
    <w:rsid w:val="1CC4B182"/>
    <w:rsid w:val="1CC588E9"/>
    <w:rsid w:val="1CC8B100"/>
    <w:rsid w:val="1CC914B6"/>
    <w:rsid w:val="1CCD4BC8"/>
    <w:rsid w:val="1CCF3598"/>
    <w:rsid w:val="1CDA945D"/>
    <w:rsid w:val="1CDB65C5"/>
    <w:rsid w:val="1CDCE436"/>
    <w:rsid w:val="1CE29909"/>
    <w:rsid w:val="1CE4BBE1"/>
    <w:rsid w:val="1CE5EB5A"/>
    <w:rsid w:val="1CE84F27"/>
    <w:rsid w:val="1CE8F094"/>
    <w:rsid w:val="1CEAED5E"/>
    <w:rsid w:val="1CEB8504"/>
    <w:rsid w:val="1CF03C7F"/>
    <w:rsid w:val="1CF9859C"/>
    <w:rsid w:val="1CFD63C8"/>
    <w:rsid w:val="1CFF9F8E"/>
    <w:rsid w:val="1D040EC9"/>
    <w:rsid w:val="1D084A4F"/>
    <w:rsid w:val="1D0AB567"/>
    <w:rsid w:val="1D148DF4"/>
    <w:rsid w:val="1D165C7F"/>
    <w:rsid w:val="1D1A66B2"/>
    <w:rsid w:val="1D1BADC5"/>
    <w:rsid w:val="1D24C870"/>
    <w:rsid w:val="1D305472"/>
    <w:rsid w:val="1D32F86D"/>
    <w:rsid w:val="1D352BD9"/>
    <w:rsid w:val="1D3EF09B"/>
    <w:rsid w:val="1D406019"/>
    <w:rsid w:val="1D409731"/>
    <w:rsid w:val="1D4A69DC"/>
    <w:rsid w:val="1D4D1DD5"/>
    <w:rsid w:val="1D4D420A"/>
    <w:rsid w:val="1D4EA9EB"/>
    <w:rsid w:val="1D4F8F38"/>
    <w:rsid w:val="1D4FAF65"/>
    <w:rsid w:val="1D533CEE"/>
    <w:rsid w:val="1D5460FA"/>
    <w:rsid w:val="1D571DC6"/>
    <w:rsid w:val="1D5A7329"/>
    <w:rsid w:val="1D5AA73A"/>
    <w:rsid w:val="1D5EF072"/>
    <w:rsid w:val="1D5F478E"/>
    <w:rsid w:val="1D6A275C"/>
    <w:rsid w:val="1D6F2934"/>
    <w:rsid w:val="1D704F3C"/>
    <w:rsid w:val="1D724B0A"/>
    <w:rsid w:val="1D752B98"/>
    <w:rsid w:val="1D7A9395"/>
    <w:rsid w:val="1D7CC74B"/>
    <w:rsid w:val="1D83E070"/>
    <w:rsid w:val="1D85A518"/>
    <w:rsid w:val="1D8DEA72"/>
    <w:rsid w:val="1D90ACD9"/>
    <w:rsid w:val="1D976F8B"/>
    <w:rsid w:val="1DA00727"/>
    <w:rsid w:val="1DA0D4F6"/>
    <w:rsid w:val="1DA2601D"/>
    <w:rsid w:val="1DA5775F"/>
    <w:rsid w:val="1DB3BE12"/>
    <w:rsid w:val="1DB4ACFE"/>
    <w:rsid w:val="1DB4C7E0"/>
    <w:rsid w:val="1DB747D6"/>
    <w:rsid w:val="1DB7672B"/>
    <w:rsid w:val="1DB8AC8F"/>
    <w:rsid w:val="1DC1B3F4"/>
    <w:rsid w:val="1DC5087F"/>
    <w:rsid w:val="1DCB8332"/>
    <w:rsid w:val="1DD2B837"/>
    <w:rsid w:val="1DD2F3B9"/>
    <w:rsid w:val="1DD59DBD"/>
    <w:rsid w:val="1DD5ADC5"/>
    <w:rsid w:val="1DE1FC7F"/>
    <w:rsid w:val="1DE364D2"/>
    <w:rsid w:val="1DE3C0FF"/>
    <w:rsid w:val="1DED7C04"/>
    <w:rsid w:val="1DEF0BEE"/>
    <w:rsid w:val="1DF424B2"/>
    <w:rsid w:val="1DF8223A"/>
    <w:rsid w:val="1DFE3829"/>
    <w:rsid w:val="1E01FC65"/>
    <w:rsid w:val="1E02DE23"/>
    <w:rsid w:val="1E08513D"/>
    <w:rsid w:val="1E13BBEF"/>
    <w:rsid w:val="1E1AC085"/>
    <w:rsid w:val="1E1E0ED0"/>
    <w:rsid w:val="1E1EC15E"/>
    <w:rsid w:val="1E1FE4ED"/>
    <w:rsid w:val="1E20EFDF"/>
    <w:rsid w:val="1E22493F"/>
    <w:rsid w:val="1E24D383"/>
    <w:rsid w:val="1E2DD743"/>
    <w:rsid w:val="1E2E02DD"/>
    <w:rsid w:val="1E2F525F"/>
    <w:rsid w:val="1E2FA623"/>
    <w:rsid w:val="1E2FF00C"/>
    <w:rsid w:val="1E3391E8"/>
    <w:rsid w:val="1E33D888"/>
    <w:rsid w:val="1E3501B7"/>
    <w:rsid w:val="1E386979"/>
    <w:rsid w:val="1E3B0DA0"/>
    <w:rsid w:val="1E3B92B3"/>
    <w:rsid w:val="1E3E3D1D"/>
    <w:rsid w:val="1E448FBC"/>
    <w:rsid w:val="1E49818A"/>
    <w:rsid w:val="1E4AFD6B"/>
    <w:rsid w:val="1E4F96AE"/>
    <w:rsid w:val="1E538379"/>
    <w:rsid w:val="1E55FB33"/>
    <w:rsid w:val="1E568AE0"/>
    <w:rsid w:val="1E594E82"/>
    <w:rsid w:val="1E61A655"/>
    <w:rsid w:val="1E647A49"/>
    <w:rsid w:val="1E652267"/>
    <w:rsid w:val="1E68BAD7"/>
    <w:rsid w:val="1E6C08F8"/>
    <w:rsid w:val="1E6C9AB7"/>
    <w:rsid w:val="1E7AA049"/>
    <w:rsid w:val="1E7BC960"/>
    <w:rsid w:val="1E7BE72D"/>
    <w:rsid w:val="1E89E120"/>
    <w:rsid w:val="1E8C3B5C"/>
    <w:rsid w:val="1E8C8604"/>
    <w:rsid w:val="1E93A061"/>
    <w:rsid w:val="1E9452E0"/>
    <w:rsid w:val="1E9AEDE4"/>
    <w:rsid w:val="1E9C151F"/>
    <w:rsid w:val="1EA185E6"/>
    <w:rsid w:val="1EA35A66"/>
    <w:rsid w:val="1EA368DA"/>
    <w:rsid w:val="1EA7E97C"/>
    <w:rsid w:val="1EB021CE"/>
    <w:rsid w:val="1EB1B875"/>
    <w:rsid w:val="1EB9E46D"/>
    <w:rsid w:val="1EBFE0DD"/>
    <w:rsid w:val="1EC6EAED"/>
    <w:rsid w:val="1EC86998"/>
    <w:rsid w:val="1EC98893"/>
    <w:rsid w:val="1ECC2A37"/>
    <w:rsid w:val="1ECDC35D"/>
    <w:rsid w:val="1ECF0325"/>
    <w:rsid w:val="1ECF463A"/>
    <w:rsid w:val="1ED27641"/>
    <w:rsid w:val="1ED84133"/>
    <w:rsid w:val="1ED88A5D"/>
    <w:rsid w:val="1EE259F0"/>
    <w:rsid w:val="1EE2FB9C"/>
    <w:rsid w:val="1EF028A0"/>
    <w:rsid w:val="1EF0BA8D"/>
    <w:rsid w:val="1EF217E0"/>
    <w:rsid w:val="1EF27CCC"/>
    <w:rsid w:val="1EF353C5"/>
    <w:rsid w:val="1EF5307B"/>
    <w:rsid w:val="1EF69A57"/>
    <w:rsid w:val="1EFA80D3"/>
    <w:rsid w:val="1EFBA5A8"/>
    <w:rsid w:val="1EFBEF71"/>
    <w:rsid w:val="1EFEA1E9"/>
    <w:rsid w:val="1F0D2E25"/>
    <w:rsid w:val="1F0D2E66"/>
    <w:rsid w:val="1F0E25B8"/>
    <w:rsid w:val="1F0F7ED4"/>
    <w:rsid w:val="1F0F99AF"/>
    <w:rsid w:val="1F0FE7D4"/>
    <w:rsid w:val="1F134628"/>
    <w:rsid w:val="1F1939A2"/>
    <w:rsid w:val="1F1F07B2"/>
    <w:rsid w:val="1F207160"/>
    <w:rsid w:val="1F214183"/>
    <w:rsid w:val="1F2855AE"/>
    <w:rsid w:val="1F2A25A0"/>
    <w:rsid w:val="1F30A0BF"/>
    <w:rsid w:val="1F34A28E"/>
    <w:rsid w:val="1F35C9DA"/>
    <w:rsid w:val="1F35F00B"/>
    <w:rsid w:val="1F375D1C"/>
    <w:rsid w:val="1F3C1E99"/>
    <w:rsid w:val="1F3CABC7"/>
    <w:rsid w:val="1F45156C"/>
    <w:rsid w:val="1F4FD87B"/>
    <w:rsid w:val="1F65479E"/>
    <w:rsid w:val="1F6A12D9"/>
    <w:rsid w:val="1F6F786E"/>
    <w:rsid w:val="1F71BDE5"/>
    <w:rsid w:val="1F731AAE"/>
    <w:rsid w:val="1F7732B4"/>
    <w:rsid w:val="1F7C9622"/>
    <w:rsid w:val="1F7F34DC"/>
    <w:rsid w:val="1F847A1F"/>
    <w:rsid w:val="1F885C6A"/>
    <w:rsid w:val="1F8B230F"/>
    <w:rsid w:val="1F8E606C"/>
    <w:rsid w:val="1F998CA1"/>
    <w:rsid w:val="1F9EC7BB"/>
    <w:rsid w:val="1FA3516C"/>
    <w:rsid w:val="1FA4C53A"/>
    <w:rsid w:val="1FAD5EDE"/>
    <w:rsid w:val="1FB21EC8"/>
    <w:rsid w:val="1FB5924E"/>
    <w:rsid w:val="1FB75038"/>
    <w:rsid w:val="1FBA908C"/>
    <w:rsid w:val="1FBEB401"/>
    <w:rsid w:val="1FC6F7F0"/>
    <w:rsid w:val="1FC87831"/>
    <w:rsid w:val="1FCAC390"/>
    <w:rsid w:val="1FCE7988"/>
    <w:rsid w:val="1FCFEDBE"/>
    <w:rsid w:val="1FD17985"/>
    <w:rsid w:val="1FDAA551"/>
    <w:rsid w:val="1FDED1EE"/>
    <w:rsid w:val="1FE52965"/>
    <w:rsid w:val="1FE6F659"/>
    <w:rsid w:val="1FE89B22"/>
    <w:rsid w:val="1FE985B8"/>
    <w:rsid w:val="1FEC9866"/>
    <w:rsid w:val="1FEE8060"/>
    <w:rsid w:val="1FF28374"/>
    <w:rsid w:val="1FF8D30D"/>
    <w:rsid w:val="1FF8DCE9"/>
    <w:rsid w:val="2000B98A"/>
    <w:rsid w:val="200192E9"/>
    <w:rsid w:val="200962E4"/>
    <w:rsid w:val="200AEF46"/>
    <w:rsid w:val="200B0A9B"/>
    <w:rsid w:val="200B85E6"/>
    <w:rsid w:val="200CE06E"/>
    <w:rsid w:val="200DC5B1"/>
    <w:rsid w:val="20111708"/>
    <w:rsid w:val="2011E690"/>
    <w:rsid w:val="2011EE3A"/>
    <w:rsid w:val="2013718F"/>
    <w:rsid w:val="20146F43"/>
    <w:rsid w:val="201B57BE"/>
    <w:rsid w:val="201FC254"/>
    <w:rsid w:val="20221100"/>
    <w:rsid w:val="20290B86"/>
    <w:rsid w:val="202CA305"/>
    <w:rsid w:val="202F0D61"/>
    <w:rsid w:val="202F5160"/>
    <w:rsid w:val="2030ABAE"/>
    <w:rsid w:val="2038CCCF"/>
    <w:rsid w:val="204173AF"/>
    <w:rsid w:val="204428A3"/>
    <w:rsid w:val="2047D76D"/>
    <w:rsid w:val="2048B508"/>
    <w:rsid w:val="204E3CA9"/>
    <w:rsid w:val="204E5E6E"/>
    <w:rsid w:val="20546DF4"/>
    <w:rsid w:val="205604F1"/>
    <w:rsid w:val="20751559"/>
    <w:rsid w:val="20765129"/>
    <w:rsid w:val="2079A767"/>
    <w:rsid w:val="207CF593"/>
    <w:rsid w:val="2084D6FE"/>
    <w:rsid w:val="2085BF1F"/>
    <w:rsid w:val="20889CA6"/>
    <w:rsid w:val="208AA155"/>
    <w:rsid w:val="20974C59"/>
    <w:rsid w:val="209ABBB5"/>
    <w:rsid w:val="20A99BA1"/>
    <w:rsid w:val="20ABA9FB"/>
    <w:rsid w:val="20AC75DC"/>
    <w:rsid w:val="20AEA2FB"/>
    <w:rsid w:val="20AF29B3"/>
    <w:rsid w:val="20AFFAA8"/>
    <w:rsid w:val="20B07AB2"/>
    <w:rsid w:val="20B09A68"/>
    <w:rsid w:val="20B79E61"/>
    <w:rsid w:val="20B93B31"/>
    <w:rsid w:val="20BA3E82"/>
    <w:rsid w:val="20BAF3A4"/>
    <w:rsid w:val="20BE7226"/>
    <w:rsid w:val="20BFAB5B"/>
    <w:rsid w:val="20C18AC7"/>
    <w:rsid w:val="20C33096"/>
    <w:rsid w:val="20C4FD04"/>
    <w:rsid w:val="20C7BBB1"/>
    <w:rsid w:val="20D409AE"/>
    <w:rsid w:val="20D463EC"/>
    <w:rsid w:val="20DBC8F0"/>
    <w:rsid w:val="20E030BA"/>
    <w:rsid w:val="20E10B07"/>
    <w:rsid w:val="20E37F96"/>
    <w:rsid w:val="20E5CBBD"/>
    <w:rsid w:val="20F0A5A8"/>
    <w:rsid w:val="20F294A0"/>
    <w:rsid w:val="20F448F8"/>
    <w:rsid w:val="20F85369"/>
    <w:rsid w:val="20FBBDF7"/>
    <w:rsid w:val="20FD25A5"/>
    <w:rsid w:val="20FF063A"/>
    <w:rsid w:val="21025F96"/>
    <w:rsid w:val="2103C682"/>
    <w:rsid w:val="2103C84D"/>
    <w:rsid w:val="21050260"/>
    <w:rsid w:val="21088B0D"/>
    <w:rsid w:val="2109C2CE"/>
    <w:rsid w:val="210D6C83"/>
    <w:rsid w:val="210F1BFF"/>
    <w:rsid w:val="2115BA58"/>
    <w:rsid w:val="2118968B"/>
    <w:rsid w:val="211CF405"/>
    <w:rsid w:val="211D24E2"/>
    <w:rsid w:val="211EB6A5"/>
    <w:rsid w:val="212382B7"/>
    <w:rsid w:val="212C485F"/>
    <w:rsid w:val="212E3281"/>
    <w:rsid w:val="21345785"/>
    <w:rsid w:val="2135809F"/>
    <w:rsid w:val="21361354"/>
    <w:rsid w:val="2137D8EC"/>
    <w:rsid w:val="2137F40D"/>
    <w:rsid w:val="213BCE45"/>
    <w:rsid w:val="213CC541"/>
    <w:rsid w:val="213D5FCB"/>
    <w:rsid w:val="214AF594"/>
    <w:rsid w:val="21515783"/>
    <w:rsid w:val="2151BB05"/>
    <w:rsid w:val="2153F5E6"/>
    <w:rsid w:val="21550B61"/>
    <w:rsid w:val="21582E95"/>
    <w:rsid w:val="2158F27E"/>
    <w:rsid w:val="21597482"/>
    <w:rsid w:val="215C9294"/>
    <w:rsid w:val="21646F01"/>
    <w:rsid w:val="2166425C"/>
    <w:rsid w:val="2170A5BE"/>
    <w:rsid w:val="21747F5C"/>
    <w:rsid w:val="217C52A6"/>
    <w:rsid w:val="21823AE1"/>
    <w:rsid w:val="2182B29F"/>
    <w:rsid w:val="21830B23"/>
    <w:rsid w:val="21857A7A"/>
    <w:rsid w:val="218BA45D"/>
    <w:rsid w:val="21918D9F"/>
    <w:rsid w:val="2193F5C3"/>
    <w:rsid w:val="219918E1"/>
    <w:rsid w:val="219BB013"/>
    <w:rsid w:val="21A07ECF"/>
    <w:rsid w:val="21A15EEB"/>
    <w:rsid w:val="21A18F03"/>
    <w:rsid w:val="21A5952E"/>
    <w:rsid w:val="21A7C9B0"/>
    <w:rsid w:val="21B03AC5"/>
    <w:rsid w:val="21B5FF28"/>
    <w:rsid w:val="21BAA721"/>
    <w:rsid w:val="21BB1E01"/>
    <w:rsid w:val="21BBB4FC"/>
    <w:rsid w:val="21BF3400"/>
    <w:rsid w:val="21C28EEF"/>
    <w:rsid w:val="21C36B32"/>
    <w:rsid w:val="21CA2A3F"/>
    <w:rsid w:val="21CC22D5"/>
    <w:rsid w:val="21CCFD34"/>
    <w:rsid w:val="21D06E7F"/>
    <w:rsid w:val="21DB1D99"/>
    <w:rsid w:val="21DC108C"/>
    <w:rsid w:val="21E0CBE3"/>
    <w:rsid w:val="21E21DC8"/>
    <w:rsid w:val="21E7889B"/>
    <w:rsid w:val="21E99DC5"/>
    <w:rsid w:val="21EE01BB"/>
    <w:rsid w:val="21EF60E3"/>
    <w:rsid w:val="21F26331"/>
    <w:rsid w:val="21F3CAEE"/>
    <w:rsid w:val="21F597A3"/>
    <w:rsid w:val="21F86BB3"/>
    <w:rsid w:val="21F9CF34"/>
    <w:rsid w:val="21FA4D77"/>
    <w:rsid w:val="21FEC485"/>
    <w:rsid w:val="21FF7A06"/>
    <w:rsid w:val="2203218F"/>
    <w:rsid w:val="220A4B27"/>
    <w:rsid w:val="220BEF6D"/>
    <w:rsid w:val="221980D5"/>
    <w:rsid w:val="22199C84"/>
    <w:rsid w:val="221A0AFB"/>
    <w:rsid w:val="221C2E2A"/>
    <w:rsid w:val="221CB2B7"/>
    <w:rsid w:val="221D9232"/>
    <w:rsid w:val="22243D4F"/>
    <w:rsid w:val="2224A6FB"/>
    <w:rsid w:val="222631A0"/>
    <w:rsid w:val="22276ABF"/>
    <w:rsid w:val="2229449D"/>
    <w:rsid w:val="222C1B11"/>
    <w:rsid w:val="222CE441"/>
    <w:rsid w:val="2230464B"/>
    <w:rsid w:val="22331191"/>
    <w:rsid w:val="22347733"/>
    <w:rsid w:val="2234FE04"/>
    <w:rsid w:val="223B5E9F"/>
    <w:rsid w:val="223C304A"/>
    <w:rsid w:val="223ECCC8"/>
    <w:rsid w:val="2240A49D"/>
    <w:rsid w:val="2247A549"/>
    <w:rsid w:val="22490301"/>
    <w:rsid w:val="2249F998"/>
    <w:rsid w:val="224DD7F1"/>
    <w:rsid w:val="224E77E9"/>
    <w:rsid w:val="224FFE84"/>
    <w:rsid w:val="2252EA77"/>
    <w:rsid w:val="22543587"/>
    <w:rsid w:val="2255E828"/>
    <w:rsid w:val="2255F62F"/>
    <w:rsid w:val="225C6435"/>
    <w:rsid w:val="226466E0"/>
    <w:rsid w:val="22686226"/>
    <w:rsid w:val="22721F72"/>
    <w:rsid w:val="227320C9"/>
    <w:rsid w:val="2273B84B"/>
    <w:rsid w:val="227A46C0"/>
    <w:rsid w:val="22929F14"/>
    <w:rsid w:val="22936435"/>
    <w:rsid w:val="22966D97"/>
    <w:rsid w:val="2299C1B3"/>
    <w:rsid w:val="229FAD38"/>
    <w:rsid w:val="22A5962F"/>
    <w:rsid w:val="22AA023F"/>
    <w:rsid w:val="22AD86A4"/>
    <w:rsid w:val="22AFA521"/>
    <w:rsid w:val="22B41E8E"/>
    <w:rsid w:val="22B622C9"/>
    <w:rsid w:val="22B662A4"/>
    <w:rsid w:val="22BE000C"/>
    <w:rsid w:val="22CCDDA2"/>
    <w:rsid w:val="22CE0A0D"/>
    <w:rsid w:val="22D1B001"/>
    <w:rsid w:val="22D31928"/>
    <w:rsid w:val="22DCE5FE"/>
    <w:rsid w:val="22E449DA"/>
    <w:rsid w:val="22E5C549"/>
    <w:rsid w:val="22E9FA18"/>
    <w:rsid w:val="22EE6621"/>
    <w:rsid w:val="22F1FE68"/>
    <w:rsid w:val="22F2875A"/>
    <w:rsid w:val="22F5A97B"/>
    <w:rsid w:val="22F5B507"/>
    <w:rsid w:val="22F5BFAD"/>
    <w:rsid w:val="22FFE48C"/>
    <w:rsid w:val="2311804F"/>
    <w:rsid w:val="2314C7A2"/>
    <w:rsid w:val="231F1700"/>
    <w:rsid w:val="232B04AA"/>
    <w:rsid w:val="23303249"/>
    <w:rsid w:val="2332B719"/>
    <w:rsid w:val="23374DCD"/>
    <w:rsid w:val="2337B6F9"/>
    <w:rsid w:val="233AA42A"/>
    <w:rsid w:val="233ADF1A"/>
    <w:rsid w:val="233D9481"/>
    <w:rsid w:val="233FAA73"/>
    <w:rsid w:val="23400A13"/>
    <w:rsid w:val="2341E7F4"/>
    <w:rsid w:val="234EDE1E"/>
    <w:rsid w:val="23516AD0"/>
    <w:rsid w:val="23521B88"/>
    <w:rsid w:val="2355B167"/>
    <w:rsid w:val="2355B3C3"/>
    <w:rsid w:val="235BF44F"/>
    <w:rsid w:val="235F2D03"/>
    <w:rsid w:val="23609AA4"/>
    <w:rsid w:val="2360C0E9"/>
    <w:rsid w:val="236411DA"/>
    <w:rsid w:val="236644C9"/>
    <w:rsid w:val="23693695"/>
    <w:rsid w:val="236CBB2D"/>
    <w:rsid w:val="23720D85"/>
    <w:rsid w:val="237295A1"/>
    <w:rsid w:val="23769048"/>
    <w:rsid w:val="237908D9"/>
    <w:rsid w:val="23807022"/>
    <w:rsid w:val="2384E73C"/>
    <w:rsid w:val="2387D8E4"/>
    <w:rsid w:val="238B691F"/>
    <w:rsid w:val="23912615"/>
    <w:rsid w:val="2398E9C6"/>
    <w:rsid w:val="239A8B4D"/>
    <w:rsid w:val="239FBDAE"/>
    <w:rsid w:val="23A8DF62"/>
    <w:rsid w:val="23AC900F"/>
    <w:rsid w:val="23B360E8"/>
    <w:rsid w:val="23B5137E"/>
    <w:rsid w:val="23B7277D"/>
    <w:rsid w:val="23B9C2A4"/>
    <w:rsid w:val="23BA7B8C"/>
    <w:rsid w:val="23C247F9"/>
    <w:rsid w:val="23C3D9BD"/>
    <w:rsid w:val="23D2D4C1"/>
    <w:rsid w:val="23D47486"/>
    <w:rsid w:val="23D4DE47"/>
    <w:rsid w:val="23D5718C"/>
    <w:rsid w:val="23D68746"/>
    <w:rsid w:val="23D6A95B"/>
    <w:rsid w:val="23DEDB55"/>
    <w:rsid w:val="23E11B8F"/>
    <w:rsid w:val="23E6B7CE"/>
    <w:rsid w:val="23E72EC1"/>
    <w:rsid w:val="23EB58BF"/>
    <w:rsid w:val="23EC65F3"/>
    <w:rsid w:val="23F320EA"/>
    <w:rsid w:val="23FAEA3D"/>
    <w:rsid w:val="23FC0CCF"/>
    <w:rsid w:val="23FD55CE"/>
    <w:rsid w:val="24024E22"/>
    <w:rsid w:val="24042B26"/>
    <w:rsid w:val="240BF472"/>
    <w:rsid w:val="240DB0ED"/>
    <w:rsid w:val="240E9B24"/>
    <w:rsid w:val="241D17CB"/>
    <w:rsid w:val="241F914B"/>
    <w:rsid w:val="242F2CDF"/>
    <w:rsid w:val="24305BD6"/>
    <w:rsid w:val="24416ADB"/>
    <w:rsid w:val="24460AE3"/>
    <w:rsid w:val="24487BE2"/>
    <w:rsid w:val="2449DA67"/>
    <w:rsid w:val="244AF13B"/>
    <w:rsid w:val="244B35D7"/>
    <w:rsid w:val="245D1A1A"/>
    <w:rsid w:val="2465925C"/>
    <w:rsid w:val="2465BA23"/>
    <w:rsid w:val="246A4EEF"/>
    <w:rsid w:val="246BBE15"/>
    <w:rsid w:val="2472BBDD"/>
    <w:rsid w:val="24764EE1"/>
    <w:rsid w:val="24772CA8"/>
    <w:rsid w:val="24788240"/>
    <w:rsid w:val="24792A28"/>
    <w:rsid w:val="2479C962"/>
    <w:rsid w:val="247FBFEF"/>
    <w:rsid w:val="24816D01"/>
    <w:rsid w:val="24848A25"/>
    <w:rsid w:val="248EC1B1"/>
    <w:rsid w:val="2490F3F9"/>
    <w:rsid w:val="2490F42C"/>
    <w:rsid w:val="24923FEA"/>
    <w:rsid w:val="24932A8F"/>
    <w:rsid w:val="24942363"/>
    <w:rsid w:val="24945293"/>
    <w:rsid w:val="249A7DD7"/>
    <w:rsid w:val="249B6224"/>
    <w:rsid w:val="249DF422"/>
    <w:rsid w:val="24ACA6FC"/>
    <w:rsid w:val="24ADCC7C"/>
    <w:rsid w:val="24AE500C"/>
    <w:rsid w:val="24B53B4A"/>
    <w:rsid w:val="24C0805C"/>
    <w:rsid w:val="24C24951"/>
    <w:rsid w:val="24C514DC"/>
    <w:rsid w:val="24C7590F"/>
    <w:rsid w:val="24CB98EE"/>
    <w:rsid w:val="24CCC6FA"/>
    <w:rsid w:val="24CD6A66"/>
    <w:rsid w:val="24D08A0D"/>
    <w:rsid w:val="24D8323A"/>
    <w:rsid w:val="24DBE2B0"/>
    <w:rsid w:val="24E80EEB"/>
    <w:rsid w:val="24EAC5ED"/>
    <w:rsid w:val="24EFE19E"/>
    <w:rsid w:val="24FAE5EA"/>
    <w:rsid w:val="24FC28F2"/>
    <w:rsid w:val="24FEF71B"/>
    <w:rsid w:val="2501B070"/>
    <w:rsid w:val="2506BE5A"/>
    <w:rsid w:val="2506C958"/>
    <w:rsid w:val="250B7C69"/>
    <w:rsid w:val="250B8AF7"/>
    <w:rsid w:val="250CCAF9"/>
    <w:rsid w:val="250DFCCF"/>
    <w:rsid w:val="251530F4"/>
    <w:rsid w:val="251A0753"/>
    <w:rsid w:val="2520FC30"/>
    <w:rsid w:val="2524788B"/>
    <w:rsid w:val="2529AAF1"/>
    <w:rsid w:val="252FB0E4"/>
    <w:rsid w:val="2533F9B8"/>
    <w:rsid w:val="253461C4"/>
    <w:rsid w:val="2536C746"/>
    <w:rsid w:val="2537226B"/>
    <w:rsid w:val="2537D9A1"/>
    <w:rsid w:val="25429B86"/>
    <w:rsid w:val="2547471A"/>
    <w:rsid w:val="254B629A"/>
    <w:rsid w:val="254D1115"/>
    <w:rsid w:val="255452EC"/>
    <w:rsid w:val="255516EF"/>
    <w:rsid w:val="25554D1E"/>
    <w:rsid w:val="25556ED6"/>
    <w:rsid w:val="25571FE4"/>
    <w:rsid w:val="255E49B8"/>
    <w:rsid w:val="25648BAC"/>
    <w:rsid w:val="2565DDCC"/>
    <w:rsid w:val="25670025"/>
    <w:rsid w:val="256E0360"/>
    <w:rsid w:val="256FAC4B"/>
    <w:rsid w:val="256FDE1A"/>
    <w:rsid w:val="25798754"/>
    <w:rsid w:val="257A5082"/>
    <w:rsid w:val="257B1C6D"/>
    <w:rsid w:val="25824E1F"/>
    <w:rsid w:val="25846678"/>
    <w:rsid w:val="258A3F4F"/>
    <w:rsid w:val="258DD169"/>
    <w:rsid w:val="25932AC9"/>
    <w:rsid w:val="25940C10"/>
    <w:rsid w:val="2595F2E3"/>
    <w:rsid w:val="25988B21"/>
    <w:rsid w:val="259952FA"/>
    <w:rsid w:val="25999876"/>
    <w:rsid w:val="259A041B"/>
    <w:rsid w:val="25A0110B"/>
    <w:rsid w:val="25A2544C"/>
    <w:rsid w:val="25A2ABAE"/>
    <w:rsid w:val="25A2C65C"/>
    <w:rsid w:val="25A7517C"/>
    <w:rsid w:val="25A9362C"/>
    <w:rsid w:val="25AB4A7C"/>
    <w:rsid w:val="25AFCCF7"/>
    <w:rsid w:val="25B74EA4"/>
    <w:rsid w:val="25BF6F16"/>
    <w:rsid w:val="25C5168C"/>
    <w:rsid w:val="25C65DF6"/>
    <w:rsid w:val="25C6C7A4"/>
    <w:rsid w:val="25C95394"/>
    <w:rsid w:val="25CF7CC8"/>
    <w:rsid w:val="25D16A13"/>
    <w:rsid w:val="25D410EB"/>
    <w:rsid w:val="25D7498D"/>
    <w:rsid w:val="25DC2337"/>
    <w:rsid w:val="25DCCC8A"/>
    <w:rsid w:val="25DDD832"/>
    <w:rsid w:val="25DF87A9"/>
    <w:rsid w:val="25E3938D"/>
    <w:rsid w:val="25E52418"/>
    <w:rsid w:val="25E7BA04"/>
    <w:rsid w:val="25EAEB61"/>
    <w:rsid w:val="25EC2873"/>
    <w:rsid w:val="25EC9BCE"/>
    <w:rsid w:val="25F0AC32"/>
    <w:rsid w:val="25F8CB56"/>
    <w:rsid w:val="25FEDEC8"/>
    <w:rsid w:val="2600159C"/>
    <w:rsid w:val="26017807"/>
    <w:rsid w:val="260A762A"/>
    <w:rsid w:val="260EDCC4"/>
    <w:rsid w:val="260F28C4"/>
    <w:rsid w:val="260FF005"/>
    <w:rsid w:val="2612B1EA"/>
    <w:rsid w:val="26152DF3"/>
    <w:rsid w:val="2616CBC1"/>
    <w:rsid w:val="261883A0"/>
    <w:rsid w:val="261BD8CA"/>
    <w:rsid w:val="26234FFA"/>
    <w:rsid w:val="26242D21"/>
    <w:rsid w:val="2625D3B3"/>
    <w:rsid w:val="2626777C"/>
    <w:rsid w:val="262CB2BF"/>
    <w:rsid w:val="262F2EE9"/>
    <w:rsid w:val="2630459C"/>
    <w:rsid w:val="2631E497"/>
    <w:rsid w:val="26325EE1"/>
    <w:rsid w:val="2632C554"/>
    <w:rsid w:val="26339783"/>
    <w:rsid w:val="26339F87"/>
    <w:rsid w:val="263AC1FF"/>
    <w:rsid w:val="263B18B7"/>
    <w:rsid w:val="263CBC1D"/>
    <w:rsid w:val="263DE2D8"/>
    <w:rsid w:val="263FE584"/>
    <w:rsid w:val="2644D64F"/>
    <w:rsid w:val="2655B2B9"/>
    <w:rsid w:val="26622BF4"/>
    <w:rsid w:val="26643259"/>
    <w:rsid w:val="2668F690"/>
    <w:rsid w:val="26756560"/>
    <w:rsid w:val="267A5429"/>
    <w:rsid w:val="267C513E"/>
    <w:rsid w:val="267CCED1"/>
    <w:rsid w:val="26801232"/>
    <w:rsid w:val="2680BAB9"/>
    <w:rsid w:val="2682B125"/>
    <w:rsid w:val="2684F45A"/>
    <w:rsid w:val="2685B4C6"/>
    <w:rsid w:val="2697F010"/>
    <w:rsid w:val="269A7752"/>
    <w:rsid w:val="269B72B0"/>
    <w:rsid w:val="26A869E0"/>
    <w:rsid w:val="26AF3F0F"/>
    <w:rsid w:val="26B079DC"/>
    <w:rsid w:val="26B1C5D2"/>
    <w:rsid w:val="26B22104"/>
    <w:rsid w:val="26B2B7D6"/>
    <w:rsid w:val="26B6B25A"/>
    <w:rsid w:val="26B71EE6"/>
    <w:rsid w:val="26B74C24"/>
    <w:rsid w:val="26B89669"/>
    <w:rsid w:val="26B9F70A"/>
    <w:rsid w:val="26BCE1A5"/>
    <w:rsid w:val="26BF814D"/>
    <w:rsid w:val="26C04D71"/>
    <w:rsid w:val="26C242FA"/>
    <w:rsid w:val="26C4E2FA"/>
    <w:rsid w:val="26C508A8"/>
    <w:rsid w:val="26C62AA0"/>
    <w:rsid w:val="26C7CE59"/>
    <w:rsid w:val="26CA8432"/>
    <w:rsid w:val="26CD8E35"/>
    <w:rsid w:val="26CE6021"/>
    <w:rsid w:val="26CF0C93"/>
    <w:rsid w:val="26D0BE3F"/>
    <w:rsid w:val="26D2EC35"/>
    <w:rsid w:val="26D6F7FF"/>
    <w:rsid w:val="26D7B427"/>
    <w:rsid w:val="26DA4B75"/>
    <w:rsid w:val="26DE89C8"/>
    <w:rsid w:val="26DF4963"/>
    <w:rsid w:val="26DFB85E"/>
    <w:rsid w:val="26E1EB5C"/>
    <w:rsid w:val="26E27293"/>
    <w:rsid w:val="26EE6399"/>
    <w:rsid w:val="26EFDECA"/>
    <w:rsid w:val="26F44F64"/>
    <w:rsid w:val="26FC884A"/>
    <w:rsid w:val="27031DEF"/>
    <w:rsid w:val="27065BB1"/>
    <w:rsid w:val="2709BE78"/>
    <w:rsid w:val="270C3E77"/>
    <w:rsid w:val="270DE769"/>
    <w:rsid w:val="27193F79"/>
    <w:rsid w:val="271A8D6D"/>
    <w:rsid w:val="271B08BC"/>
    <w:rsid w:val="27219F7A"/>
    <w:rsid w:val="272476B8"/>
    <w:rsid w:val="2725E022"/>
    <w:rsid w:val="2727243C"/>
    <w:rsid w:val="27292D5F"/>
    <w:rsid w:val="272EB517"/>
    <w:rsid w:val="27351C63"/>
    <w:rsid w:val="2738EE99"/>
    <w:rsid w:val="2740ABBE"/>
    <w:rsid w:val="27416591"/>
    <w:rsid w:val="27428585"/>
    <w:rsid w:val="2744D34F"/>
    <w:rsid w:val="274BCA9F"/>
    <w:rsid w:val="275553AB"/>
    <w:rsid w:val="275A77EC"/>
    <w:rsid w:val="275B47FE"/>
    <w:rsid w:val="275E72D1"/>
    <w:rsid w:val="27600393"/>
    <w:rsid w:val="27614F8E"/>
    <w:rsid w:val="276E7B58"/>
    <w:rsid w:val="27747B1C"/>
    <w:rsid w:val="2778E440"/>
    <w:rsid w:val="277D91E8"/>
    <w:rsid w:val="277E877D"/>
    <w:rsid w:val="27829E18"/>
    <w:rsid w:val="2784B9F3"/>
    <w:rsid w:val="278791DE"/>
    <w:rsid w:val="278FE05B"/>
    <w:rsid w:val="27943641"/>
    <w:rsid w:val="2795C687"/>
    <w:rsid w:val="279A7C57"/>
    <w:rsid w:val="279D78D3"/>
    <w:rsid w:val="27A083F4"/>
    <w:rsid w:val="27A20EF7"/>
    <w:rsid w:val="27A2786C"/>
    <w:rsid w:val="27A480EE"/>
    <w:rsid w:val="27A4DE41"/>
    <w:rsid w:val="27AA6487"/>
    <w:rsid w:val="27B59963"/>
    <w:rsid w:val="27BB477A"/>
    <w:rsid w:val="27BB5592"/>
    <w:rsid w:val="27BDD973"/>
    <w:rsid w:val="27C05A56"/>
    <w:rsid w:val="27C0C957"/>
    <w:rsid w:val="27C7E3C9"/>
    <w:rsid w:val="27C9F6B8"/>
    <w:rsid w:val="27D37056"/>
    <w:rsid w:val="27D5F344"/>
    <w:rsid w:val="27D79398"/>
    <w:rsid w:val="27E26DF3"/>
    <w:rsid w:val="27E57021"/>
    <w:rsid w:val="27EA2C35"/>
    <w:rsid w:val="27EE9AAB"/>
    <w:rsid w:val="27F27A45"/>
    <w:rsid w:val="27F4750B"/>
    <w:rsid w:val="27F854AB"/>
    <w:rsid w:val="27FD44C6"/>
    <w:rsid w:val="27FDE307"/>
    <w:rsid w:val="28012AA8"/>
    <w:rsid w:val="280245C9"/>
    <w:rsid w:val="2802617B"/>
    <w:rsid w:val="28076CC9"/>
    <w:rsid w:val="280BA613"/>
    <w:rsid w:val="280C1F71"/>
    <w:rsid w:val="280CC168"/>
    <w:rsid w:val="280D2F9E"/>
    <w:rsid w:val="28125FEF"/>
    <w:rsid w:val="2817C1EE"/>
    <w:rsid w:val="281DC6B5"/>
    <w:rsid w:val="281EC0D6"/>
    <w:rsid w:val="281ED96F"/>
    <w:rsid w:val="2820C900"/>
    <w:rsid w:val="282326F6"/>
    <w:rsid w:val="2827BFB9"/>
    <w:rsid w:val="282934A0"/>
    <w:rsid w:val="282981DE"/>
    <w:rsid w:val="2829FAEF"/>
    <w:rsid w:val="282EC1BB"/>
    <w:rsid w:val="2833B911"/>
    <w:rsid w:val="2834732A"/>
    <w:rsid w:val="28366126"/>
    <w:rsid w:val="28381597"/>
    <w:rsid w:val="283A5930"/>
    <w:rsid w:val="283D2952"/>
    <w:rsid w:val="283F8841"/>
    <w:rsid w:val="2847E2A5"/>
    <w:rsid w:val="284FC10D"/>
    <w:rsid w:val="2853D46B"/>
    <w:rsid w:val="28543A51"/>
    <w:rsid w:val="28572CFD"/>
    <w:rsid w:val="2857EE84"/>
    <w:rsid w:val="2868396D"/>
    <w:rsid w:val="286931D0"/>
    <w:rsid w:val="286D7F1A"/>
    <w:rsid w:val="2870310F"/>
    <w:rsid w:val="28711BA3"/>
    <w:rsid w:val="287BAF39"/>
    <w:rsid w:val="287D90D3"/>
    <w:rsid w:val="2883D106"/>
    <w:rsid w:val="2885E185"/>
    <w:rsid w:val="28882C43"/>
    <w:rsid w:val="288ECEE0"/>
    <w:rsid w:val="288FECA0"/>
    <w:rsid w:val="2895A9EF"/>
    <w:rsid w:val="28963AE6"/>
    <w:rsid w:val="289745B8"/>
    <w:rsid w:val="289E47ED"/>
    <w:rsid w:val="28A07CB9"/>
    <w:rsid w:val="28A7FFC4"/>
    <w:rsid w:val="28AE3AD8"/>
    <w:rsid w:val="28B09EBC"/>
    <w:rsid w:val="28B17242"/>
    <w:rsid w:val="28B47683"/>
    <w:rsid w:val="28B54A81"/>
    <w:rsid w:val="28B97A52"/>
    <w:rsid w:val="28BD7F70"/>
    <w:rsid w:val="28C205AB"/>
    <w:rsid w:val="28C43C1E"/>
    <w:rsid w:val="28C514B2"/>
    <w:rsid w:val="28D0881C"/>
    <w:rsid w:val="28D26CE2"/>
    <w:rsid w:val="28D2E620"/>
    <w:rsid w:val="28D48127"/>
    <w:rsid w:val="28D560B8"/>
    <w:rsid w:val="28D7A3BB"/>
    <w:rsid w:val="28D7BBAB"/>
    <w:rsid w:val="28D7E196"/>
    <w:rsid w:val="28D9B111"/>
    <w:rsid w:val="28E43409"/>
    <w:rsid w:val="28E75D23"/>
    <w:rsid w:val="28E7D9AE"/>
    <w:rsid w:val="28E82048"/>
    <w:rsid w:val="28EB72E7"/>
    <w:rsid w:val="28ED90B1"/>
    <w:rsid w:val="28F36674"/>
    <w:rsid w:val="28F69CDB"/>
    <w:rsid w:val="28F84A39"/>
    <w:rsid w:val="28FC068E"/>
    <w:rsid w:val="28FD6534"/>
    <w:rsid w:val="29000600"/>
    <w:rsid w:val="290A1201"/>
    <w:rsid w:val="290A6E1B"/>
    <w:rsid w:val="2914CB97"/>
    <w:rsid w:val="29194361"/>
    <w:rsid w:val="2920E9A8"/>
    <w:rsid w:val="2927E313"/>
    <w:rsid w:val="292DB438"/>
    <w:rsid w:val="292E9DC5"/>
    <w:rsid w:val="292F2D40"/>
    <w:rsid w:val="293151EA"/>
    <w:rsid w:val="2939B82C"/>
    <w:rsid w:val="293C7406"/>
    <w:rsid w:val="293DD933"/>
    <w:rsid w:val="293F234A"/>
    <w:rsid w:val="2946C8F0"/>
    <w:rsid w:val="29495CFE"/>
    <w:rsid w:val="294C4144"/>
    <w:rsid w:val="294E517B"/>
    <w:rsid w:val="295137EB"/>
    <w:rsid w:val="29546CBE"/>
    <w:rsid w:val="295825A9"/>
    <w:rsid w:val="2958473C"/>
    <w:rsid w:val="295AC5D8"/>
    <w:rsid w:val="295BCC23"/>
    <w:rsid w:val="2965E0B3"/>
    <w:rsid w:val="29687BAA"/>
    <w:rsid w:val="296B3F4D"/>
    <w:rsid w:val="296E18AE"/>
    <w:rsid w:val="296EE0F6"/>
    <w:rsid w:val="29727888"/>
    <w:rsid w:val="2977F952"/>
    <w:rsid w:val="2979815A"/>
    <w:rsid w:val="297B40A4"/>
    <w:rsid w:val="297C9889"/>
    <w:rsid w:val="297CE066"/>
    <w:rsid w:val="297DA5D5"/>
    <w:rsid w:val="29817A90"/>
    <w:rsid w:val="2982EF11"/>
    <w:rsid w:val="2984FBED"/>
    <w:rsid w:val="298665AF"/>
    <w:rsid w:val="29885A74"/>
    <w:rsid w:val="298D03F2"/>
    <w:rsid w:val="298DF744"/>
    <w:rsid w:val="29942E7F"/>
    <w:rsid w:val="29945221"/>
    <w:rsid w:val="2994655D"/>
    <w:rsid w:val="2995BB1C"/>
    <w:rsid w:val="2995C5FF"/>
    <w:rsid w:val="2996F287"/>
    <w:rsid w:val="299B5414"/>
    <w:rsid w:val="299DBCDB"/>
    <w:rsid w:val="299EFF99"/>
    <w:rsid w:val="299FA920"/>
    <w:rsid w:val="29A2C824"/>
    <w:rsid w:val="29A55C0C"/>
    <w:rsid w:val="29AA1FF2"/>
    <w:rsid w:val="29AFE42B"/>
    <w:rsid w:val="29B01C51"/>
    <w:rsid w:val="29B255BD"/>
    <w:rsid w:val="29B30AAE"/>
    <w:rsid w:val="29B70C3C"/>
    <w:rsid w:val="29B8E75F"/>
    <w:rsid w:val="29BCA9EB"/>
    <w:rsid w:val="29BD8F65"/>
    <w:rsid w:val="29C0EBED"/>
    <w:rsid w:val="29C1F9AF"/>
    <w:rsid w:val="29C8B411"/>
    <w:rsid w:val="29D143C8"/>
    <w:rsid w:val="29D29884"/>
    <w:rsid w:val="29DDC0A5"/>
    <w:rsid w:val="29EBFCD6"/>
    <w:rsid w:val="29F14380"/>
    <w:rsid w:val="29F7BD03"/>
    <w:rsid w:val="29FA8E3E"/>
    <w:rsid w:val="29FB3B5E"/>
    <w:rsid w:val="29FD2FC1"/>
    <w:rsid w:val="29FFE2AD"/>
    <w:rsid w:val="2A000271"/>
    <w:rsid w:val="2A013EB1"/>
    <w:rsid w:val="2A01845A"/>
    <w:rsid w:val="2A0307DE"/>
    <w:rsid w:val="2A030C34"/>
    <w:rsid w:val="2A03A093"/>
    <w:rsid w:val="2A046EBB"/>
    <w:rsid w:val="2A094409"/>
    <w:rsid w:val="2A0B41DD"/>
    <w:rsid w:val="2A16E4E6"/>
    <w:rsid w:val="2A180B06"/>
    <w:rsid w:val="2A1B6C26"/>
    <w:rsid w:val="2A1D7AC7"/>
    <w:rsid w:val="2A21ABED"/>
    <w:rsid w:val="2A285F71"/>
    <w:rsid w:val="2A2B4B38"/>
    <w:rsid w:val="2A2F5D00"/>
    <w:rsid w:val="2A3277D0"/>
    <w:rsid w:val="2A3809C6"/>
    <w:rsid w:val="2A3FFCE2"/>
    <w:rsid w:val="2A55FD40"/>
    <w:rsid w:val="2A58136C"/>
    <w:rsid w:val="2A634326"/>
    <w:rsid w:val="2A6AFF98"/>
    <w:rsid w:val="2A6C9E4E"/>
    <w:rsid w:val="2A6D0D1D"/>
    <w:rsid w:val="2A7259F0"/>
    <w:rsid w:val="2A72A9A3"/>
    <w:rsid w:val="2A75FFE1"/>
    <w:rsid w:val="2A762F5E"/>
    <w:rsid w:val="2A7A1C15"/>
    <w:rsid w:val="2A7AAD86"/>
    <w:rsid w:val="2A7C577E"/>
    <w:rsid w:val="2A7E4584"/>
    <w:rsid w:val="2A86022F"/>
    <w:rsid w:val="2A881FD2"/>
    <w:rsid w:val="2A8C2A5F"/>
    <w:rsid w:val="2A8DF255"/>
    <w:rsid w:val="2A90B117"/>
    <w:rsid w:val="2A946A8D"/>
    <w:rsid w:val="2A95061F"/>
    <w:rsid w:val="2A98217D"/>
    <w:rsid w:val="2A9ACA38"/>
    <w:rsid w:val="2A9D5795"/>
    <w:rsid w:val="2AA20B4B"/>
    <w:rsid w:val="2AAAF4EF"/>
    <w:rsid w:val="2AAAFFC1"/>
    <w:rsid w:val="2AADA8EF"/>
    <w:rsid w:val="2AB1999D"/>
    <w:rsid w:val="2AB30626"/>
    <w:rsid w:val="2AB53E23"/>
    <w:rsid w:val="2AB7FB70"/>
    <w:rsid w:val="2ABDF010"/>
    <w:rsid w:val="2AC06FAF"/>
    <w:rsid w:val="2AC19BFA"/>
    <w:rsid w:val="2AC360F5"/>
    <w:rsid w:val="2AC4A978"/>
    <w:rsid w:val="2ACA473B"/>
    <w:rsid w:val="2ACB2DEA"/>
    <w:rsid w:val="2ACB60A9"/>
    <w:rsid w:val="2AD1EFE9"/>
    <w:rsid w:val="2AD2DA98"/>
    <w:rsid w:val="2AD37202"/>
    <w:rsid w:val="2AD47CA2"/>
    <w:rsid w:val="2AD47FE0"/>
    <w:rsid w:val="2AD66ACE"/>
    <w:rsid w:val="2AD76378"/>
    <w:rsid w:val="2ADD21A9"/>
    <w:rsid w:val="2ADE4C3A"/>
    <w:rsid w:val="2ADFC9F0"/>
    <w:rsid w:val="2ADFF60B"/>
    <w:rsid w:val="2AEB9A41"/>
    <w:rsid w:val="2AF99500"/>
    <w:rsid w:val="2AFDE962"/>
    <w:rsid w:val="2AFFEA49"/>
    <w:rsid w:val="2B023495"/>
    <w:rsid w:val="2B025A88"/>
    <w:rsid w:val="2B038D87"/>
    <w:rsid w:val="2B0FE558"/>
    <w:rsid w:val="2B111A4C"/>
    <w:rsid w:val="2B12318A"/>
    <w:rsid w:val="2B13AC3C"/>
    <w:rsid w:val="2B15839F"/>
    <w:rsid w:val="2B1A15F9"/>
    <w:rsid w:val="2B215908"/>
    <w:rsid w:val="2B259866"/>
    <w:rsid w:val="2B25E8D9"/>
    <w:rsid w:val="2B2D9945"/>
    <w:rsid w:val="2B358E2C"/>
    <w:rsid w:val="2B36921D"/>
    <w:rsid w:val="2B3CD608"/>
    <w:rsid w:val="2B40C740"/>
    <w:rsid w:val="2B41B0EE"/>
    <w:rsid w:val="2B41BB0B"/>
    <w:rsid w:val="2B47CD33"/>
    <w:rsid w:val="2B48A0E5"/>
    <w:rsid w:val="2B569717"/>
    <w:rsid w:val="2B5749C6"/>
    <w:rsid w:val="2B5F8DF9"/>
    <w:rsid w:val="2B651469"/>
    <w:rsid w:val="2B680FBF"/>
    <w:rsid w:val="2B6FF361"/>
    <w:rsid w:val="2B74C0BB"/>
    <w:rsid w:val="2B7857B6"/>
    <w:rsid w:val="2B79C4FE"/>
    <w:rsid w:val="2B7A9F6E"/>
    <w:rsid w:val="2B7BCC35"/>
    <w:rsid w:val="2B825C56"/>
    <w:rsid w:val="2B8386C8"/>
    <w:rsid w:val="2B847351"/>
    <w:rsid w:val="2B86A8DF"/>
    <w:rsid w:val="2B946067"/>
    <w:rsid w:val="2BA405FD"/>
    <w:rsid w:val="2BAA6CEF"/>
    <w:rsid w:val="2BAC3979"/>
    <w:rsid w:val="2BBBBFF8"/>
    <w:rsid w:val="2BC3A60A"/>
    <w:rsid w:val="2BC626F4"/>
    <w:rsid w:val="2BC6A21D"/>
    <w:rsid w:val="2BCCA656"/>
    <w:rsid w:val="2BCD2BC0"/>
    <w:rsid w:val="2BD2D983"/>
    <w:rsid w:val="2BD30F31"/>
    <w:rsid w:val="2BD6FC07"/>
    <w:rsid w:val="2BDD3398"/>
    <w:rsid w:val="2BDDDB90"/>
    <w:rsid w:val="2BDF47F7"/>
    <w:rsid w:val="2BDFA183"/>
    <w:rsid w:val="2BE11B78"/>
    <w:rsid w:val="2BE17009"/>
    <w:rsid w:val="2BE4286D"/>
    <w:rsid w:val="2BE51058"/>
    <w:rsid w:val="2BEEAB66"/>
    <w:rsid w:val="2BF2122E"/>
    <w:rsid w:val="2BF3FE63"/>
    <w:rsid w:val="2BF5C399"/>
    <w:rsid w:val="2BF7EB5D"/>
    <w:rsid w:val="2C040D2C"/>
    <w:rsid w:val="2C096DE1"/>
    <w:rsid w:val="2C099F27"/>
    <w:rsid w:val="2C0A91B6"/>
    <w:rsid w:val="2C0B3018"/>
    <w:rsid w:val="2C0EB208"/>
    <w:rsid w:val="2C100083"/>
    <w:rsid w:val="2C104AD2"/>
    <w:rsid w:val="2C158742"/>
    <w:rsid w:val="2C1A087E"/>
    <w:rsid w:val="2C1CF192"/>
    <w:rsid w:val="2C266943"/>
    <w:rsid w:val="2C2921D3"/>
    <w:rsid w:val="2C2BCF15"/>
    <w:rsid w:val="2C3572A4"/>
    <w:rsid w:val="2C3682AC"/>
    <w:rsid w:val="2C3A73B6"/>
    <w:rsid w:val="2C3BEFB4"/>
    <w:rsid w:val="2C41F6EC"/>
    <w:rsid w:val="2C421B64"/>
    <w:rsid w:val="2C42C88B"/>
    <w:rsid w:val="2C441BDC"/>
    <w:rsid w:val="2C46573F"/>
    <w:rsid w:val="2C465D73"/>
    <w:rsid w:val="2C47C1E8"/>
    <w:rsid w:val="2C4A4D2C"/>
    <w:rsid w:val="2C4AB130"/>
    <w:rsid w:val="2C4C669C"/>
    <w:rsid w:val="2C4D069F"/>
    <w:rsid w:val="2C4DF782"/>
    <w:rsid w:val="2C51A557"/>
    <w:rsid w:val="2C535A5A"/>
    <w:rsid w:val="2C557681"/>
    <w:rsid w:val="2C55B866"/>
    <w:rsid w:val="2C57F207"/>
    <w:rsid w:val="2C590FF0"/>
    <w:rsid w:val="2C592CFC"/>
    <w:rsid w:val="2C5B35EB"/>
    <w:rsid w:val="2C5E01A5"/>
    <w:rsid w:val="2C6374EC"/>
    <w:rsid w:val="2C63E143"/>
    <w:rsid w:val="2C670423"/>
    <w:rsid w:val="2C6B8105"/>
    <w:rsid w:val="2C6BAC73"/>
    <w:rsid w:val="2C7662F3"/>
    <w:rsid w:val="2C82B691"/>
    <w:rsid w:val="2C888A97"/>
    <w:rsid w:val="2C8DD77F"/>
    <w:rsid w:val="2C8F05B0"/>
    <w:rsid w:val="2C9394B2"/>
    <w:rsid w:val="2C9A75EC"/>
    <w:rsid w:val="2CB27214"/>
    <w:rsid w:val="2CB72F0D"/>
    <w:rsid w:val="2CBAA85B"/>
    <w:rsid w:val="2CBE09CD"/>
    <w:rsid w:val="2CC05B20"/>
    <w:rsid w:val="2CC06D85"/>
    <w:rsid w:val="2CC392F3"/>
    <w:rsid w:val="2CC43C0F"/>
    <w:rsid w:val="2CC45FF7"/>
    <w:rsid w:val="2CC8FA6F"/>
    <w:rsid w:val="2CCA818A"/>
    <w:rsid w:val="2CCAC45C"/>
    <w:rsid w:val="2CCB1FB7"/>
    <w:rsid w:val="2CCB81B2"/>
    <w:rsid w:val="2CD45773"/>
    <w:rsid w:val="2CD4D8A2"/>
    <w:rsid w:val="2CD7F99E"/>
    <w:rsid w:val="2CD9B926"/>
    <w:rsid w:val="2CDD75C7"/>
    <w:rsid w:val="2CE107F8"/>
    <w:rsid w:val="2CE35892"/>
    <w:rsid w:val="2CE4C2E1"/>
    <w:rsid w:val="2CE6A1AA"/>
    <w:rsid w:val="2CE6A4D4"/>
    <w:rsid w:val="2CE72C0A"/>
    <w:rsid w:val="2CE736DF"/>
    <w:rsid w:val="2CE96756"/>
    <w:rsid w:val="2CEC4B6C"/>
    <w:rsid w:val="2CEE2533"/>
    <w:rsid w:val="2CEEE459"/>
    <w:rsid w:val="2CF29672"/>
    <w:rsid w:val="2CF3D678"/>
    <w:rsid w:val="2CF56BBB"/>
    <w:rsid w:val="2CF6F9B5"/>
    <w:rsid w:val="2CF73BF5"/>
    <w:rsid w:val="2CF8AF15"/>
    <w:rsid w:val="2CFC1332"/>
    <w:rsid w:val="2CFF71C8"/>
    <w:rsid w:val="2D071371"/>
    <w:rsid w:val="2D087FFF"/>
    <w:rsid w:val="2D08C596"/>
    <w:rsid w:val="2D0A44F0"/>
    <w:rsid w:val="2D1B3F81"/>
    <w:rsid w:val="2D1F3052"/>
    <w:rsid w:val="2D1F6D7F"/>
    <w:rsid w:val="2D27CF0C"/>
    <w:rsid w:val="2D27ECA0"/>
    <w:rsid w:val="2D2CF375"/>
    <w:rsid w:val="2D305B81"/>
    <w:rsid w:val="2D3132E1"/>
    <w:rsid w:val="2D31F8A3"/>
    <w:rsid w:val="2D3C4492"/>
    <w:rsid w:val="2D3FC56B"/>
    <w:rsid w:val="2D41652A"/>
    <w:rsid w:val="2D444D57"/>
    <w:rsid w:val="2D46AE55"/>
    <w:rsid w:val="2D4D32D5"/>
    <w:rsid w:val="2D4FCC69"/>
    <w:rsid w:val="2D505B24"/>
    <w:rsid w:val="2D53C1C6"/>
    <w:rsid w:val="2D5439FD"/>
    <w:rsid w:val="2D57744D"/>
    <w:rsid w:val="2D5C9D27"/>
    <w:rsid w:val="2D5D24C7"/>
    <w:rsid w:val="2D5FA522"/>
    <w:rsid w:val="2D622837"/>
    <w:rsid w:val="2D6F696F"/>
    <w:rsid w:val="2D700493"/>
    <w:rsid w:val="2D787068"/>
    <w:rsid w:val="2D82766C"/>
    <w:rsid w:val="2D8E719B"/>
    <w:rsid w:val="2D92633F"/>
    <w:rsid w:val="2D9809D1"/>
    <w:rsid w:val="2D9A0F6E"/>
    <w:rsid w:val="2D9E0F6F"/>
    <w:rsid w:val="2DA0540C"/>
    <w:rsid w:val="2DA6B336"/>
    <w:rsid w:val="2DA9855C"/>
    <w:rsid w:val="2DAA1B6B"/>
    <w:rsid w:val="2DAB5120"/>
    <w:rsid w:val="2DAC8BE2"/>
    <w:rsid w:val="2DB104CE"/>
    <w:rsid w:val="2DB33B83"/>
    <w:rsid w:val="2DB845D3"/>
    <w:rsid w:val="2DB93F66"/>
    <w:rsid w:val="2DBE105B"/>
    <w:rsid w:val="2DBF9255"/>
    <w:rsid w:val="2DC2B35E"/>
    <w:rsid w:val="2DC2CBA7"/>
    <w:rsid w:val="2DCB0440"/>
    <w:rsid w:val="2DCCB839"/>
    <w:rsid w:val="2DD2816B"/>
    <w:rsid w:val="2DD7B1B8"/>
    <w:rsid w:val="2DD81FB9"/>
    <w:rsid w:val="2DD89A39"/>
    <w:rsid w:val="2DDCE4AE"/>
    <w:rsid w:val="2DDDD43F"/>
    <w:rsid w:val="2DE97664"/>
    <w:rsid w:val="2DE9C569"/>
    <w:rsid w:val="2DEB9808"/>
    <w:rsid w:val="2DEBA705"/>
    <w:rsid w:val="2DF04959"/>
    <w:rsid w:val="2DF0E56D"/>
    <w:rsid w:val="2DF2C51F"/>
    <w:rsid w:val="2DF5B909"/>
    <w:rsid w:val="2DF7A326"/>
    <w:rsid w:val="2DFD910B"/>
    <w:rsid w:val="2DFE9D92"/>
    <w:rsid w:val="2DFEA709"/>
    <w:rsid w:val="2E03BBC4"/>
    <w:rsid w:val="2E040E70"/>
    <w:rsid w:val="2E065610"/>
    <w:rsid w:val="2E0804E6"/>
    <w:rsid w:val="2E120C64"/>
    <w:rsid w:val="2E17F43C"/>
    <w:rsid w:val="2E1C28B9"/>
    <w:rsid w:val="2E219F7B"/>
    <w:rsid w:val="2E223400"/>
    <w:rsid w:val="2E243DDA"/>
    <w:rsid w:val="2E24DB7A"/>
    <w:rsid w:val="2E267068"/>
    <w:rsid w:val="2E27D6DB"/>
    <w:rsid w:val="2E294A76"/>
    <w:rsid w:val="2E2BA46B"/>
    <w:rsid w:val="2E2C0EE1"/>
    <w:rsid w:val="2E2FC118"/>
    <w:rsid w:val="2E30E598"/>
    <w:rsid w:val="2E358AAE"/>
    <w:rsid w:val="2E3592D3"/>
    <w:rsid w:val="2E3C61C9"/>
    <w:rsid w:val="2E3C786A"/>
    <w:rsid w:val="2E411A88"/>
    <w:rsid w:val="2E425093"/>
    <w:rsid w:val="2E449AE9"/>
    <w:rsid w:val="2E4569DF"/>
    <w:rsid w:val="2E49165A"/>
    <w:rsid w:val="2E52BE1A"/>
    <w:rsid w:val="2E5865F0"/>
    <w:rsid w:val="2E5FA0D1"/>
    <w:rsid w:val="2E610724"/>
    <w:rsid w:val="2E6742F1"/>
    <w:rsid w:val="2E6B3CA9"/>
    <w:rsid w:val="2E6ECEB5"/>
    <w:rsid w:val="2E703091"/>
    <w:rsid w:val="2E75CF07"/>
    <w:rsid w:val="2E7D0107"/>
    <w:rsid w:val="2E7D7D41"/>
    <w:rsid w:val="2E7DDB08"/>
    <w:rsid w:val="2E83355E"/>
    <w:rsid w:val="2E8368CE"/>
    <w:rsid w:val="2E83BA0A"/>
    <w:rsid w:val="2E8655FD"/>
    <w:rsid w:val="2E9249AA"/>
    <w:rsid w:val="2E9CC231"/>
    <w:rsid w:val="2E9EEE0F"/>
    <w:rsid w:val="2E9F6E8F"/>
    <w:rsid w:val="2EA95CAC"/>
    <w:rsid w:val="2EB0386A"/>
    <w:rsid w:val="2EB25338"/>
    <w:rsid w:val="2EBDE62B"/>
    <w:rsid w:val="2EC0080B"/>
    <w:rsid w:val="2EC310FD"/>
    <w:rsid w:val="2EC5A8F9"/>
    <w:rsid w:val="2EC80B3F"/>
    <w:rsid w:val="2EC89941"/>
    <w:rsid w:val="2ECCB3E3"/>
    <w:rsid w:val="2ECE0C73"/>
    <w:rsid w:val="2ED1E6E8"/>
    <w:rsid w:val="2ED437EB"/>
    <w:rsid w:val="2ED49992"/>
    <w:rsid w:val="2ED587CD"/>
    <w:rsid w:val="2ED6D7BF"/>
    <w:rsid w:val="2EE454A2"/>
    <w:rsid w:val="2EE7D7E8"/>
    <w:rsid w:val="2EE91C6C"/>
    <w:rsid w:val="2EEB5885"/>
    <w:rsid w:val="2EEC4A50"/>
    <w:rsid w:val="2EF28536"/>
    <w:rsid w:val="2EF92DE9"/>
    <w:rsid w:val="2EFB7649"/>
    <w:rsid w:val="2F04439C"/>
    <w:rsid w:val="2F0F6C7A"/>
    <w:rsid w:val="2F0F8656"/>
    <w:rsid w:val="2F18E146"/>
    <w:rsid w:val="2F1D3B4E"/>
    <w:rsid w:val="2F1E8061"/>
    <w:rsid w:val="2F26F37D"/>
    <w:rsid w:val="2F2C5FA7"/>
    <w:rsid w:val="2F2F09C3"/>
    <w:rsid w:val="2F3629B0"/>
    <w:rsid w:val="2F3B8F25"/>
    <w:rsid w:val="2F3B9DE8"/>
    <w:rsid w:val="2F3C1698"/>
    <w:rsid w:val="2F3C4648"/>
    <w:rsid w:val="2F3EAB5B"/>
    <w:rsid w:val="2F412E14"/>
    <w:rsid w:val="2F4686FE"/>
    <w:rsid w:val="2F477E99"/>
    <w:rsid w:val="2F493B4A"/>
    <w:rsid w:val="2F4B3D44"/>
    <w:rsid w:val="2F4CFE10"/>
    <w:rsid w:val="2F52F4CC"/>
    <w:rsid w:val="2F55C42D"/>
    <w:rsid w:val="2F56EB8B"/>
    <w:rsid w:val="2F5EE12F"/>
    <w:rsid w:val="2F61F2BA"/>
    <w:rsid w:val="2F62B20B"/>
    <w:rsid w:val="2F654F29"/>
    <w:rsid w:val="2F6CD80D"/>
    <w:rsid w:val="2F705F21"/>
    <w:rsid w:val="2F770BC4"/>
    <w:rsid w:val="2F776DA3"/>
    <w:rsid w:val="2F7977B5"/>
    <w:rsid w:val="2F798C7C"/>
    <w:rsid w:val="2F79D07B"/>
    <w:rsid w:val="2F7A5ACD"/>
    <w:rsid w:val="2F7C3A94"/>
    <w:rsid w:val="2F8719E9"/>
    <w:rsid w:val="2F88596B"/>
    <w:rsid w:val="2F89D352"/>
    <w:rsid w:val="2F8BB752"/>
    <w:rsid w:val="2F90A4F7"/>
    <w:rsid w:val="2F92635C"/>
    <w:rsid w:val="2F942928"/>
    <w:rsid w:val="2F95D15A"/>
    <w:rsid w:val="2F9FCB05"/>
    <w:rsid w:val="2FA0BA3E"/>
    <w:rsid w:val="2FA3BB65"/>
    <w:rsid w:val="2FA495F9"/>
    <w:rsid w:val="2FA523A6"/>
    <w:rsid w:val="2FB1B6B0"/>
    <w:rsid w:val="2FB364D6"/>
    <w:rsid w:val="2FB889DC"/>
    <w:rsid w:val="2FB97E6A"/>
    <w:rsid w:val="2FBC8278"/>
    <w:rsid w:val="2FBCAE13"/>
    <w:rsid w:val="2FBD9480"/>
    <w:rsid w:val="2FC5B20B"/>
    <w:rsid w:val="2FC90217"/>
    <w:rsid w:val="2FD2D43A"/>
    <w:rsid w:val="2FD80B9B"/>
    <w:rsid w:val="2FDD394A"/>
    <w:rsid w:val="2FE1E7FB"/>
    <w:rsid w:val="2FF28669"/>
    <w:rsid w:val="2FF9D77F"/>
    <w:rsid w:val="30018A57"/>
    <w:rsid w:val="30030203"/>
    <w:rsid w:val="3008E4F7"/>
    <w:rsid w:val="300CA43B"/>
    <w:rsid w:val="30100A73"/>
    <w:rsid w:val="30108430"/>
    <w:rsid w:val="3010A25D"/>
    <w:rsid w:val="3011D59E"/>
    <w:rsid w:val="301E6D52"/>
    <w:rsid w:val="3020D0F1"/>
    <w:rsid w:val="30218347"/>
    <w:rsid w:val="302548D6"/>
    <w:rsid w:val="3027E125"/>
    <w:rsid w:val="302EFC7D"/>
    <w:rsid w:val="3030C4B1"/>
    <w:rsid w:val="30311878"/>
    <w:rsid w:val="30343F50"/>
    <w:rsid w:val="30373C27"/>
    <w:rsid w:val="303B8906"/>
    <w:rsid w:val="303E0E8E"/>
    <w:rsid w:val="304044A2"/>
    <w:rsid w:val="30493E2A"/>
    <w:rsid w:val="304EF5B5"/>
    <w:rsid w:val="3050CBD1"/>
    <w:rsid w:val="3055DF30"/>
    <w:rsid w:val="30574D7F"/>
    <w:rsid w:val="3057D716"/>
    <w:rsid w:val="305D1F03"/>
    <w:rsid w:val="305DEE73"/>
    <w:rsid w:val="305FD258"/>
    <w:rsid w:val="3065E21B"/>
    <w:rsid w:val="3067283D"/>
    <w:rsid w:val="306C446B"/>
    <w:rsid w:val="3072B60A"/>
    <w:rsid w:val="3077CD11"/>
    <w:rsid w:val="3079A21A"/>
    <w:rsid w:val="308099A7"/>
    <w:rsid w:val="3083090C"/>
    <w:rsid w:val="3084FB0B"/>
    <w:rsid w:val="30857879"/>
    <w:rsid w:val="30878DBE"/>
    <w:rsid w:val="3088CA5E"/>
    <w:rsid w:val="308DDA31"/>
    <w:rsid w:val="3095D6B2"/>
    <w:rsid w:val="30977A25"/>
    <w:rsid w:val="30980722"/>
    <w:rsid w:val="3099C5E5"/>
    <w:rsid w:val="309ADFB6"/>
    <w:rsid w:val="309BBFAD"/>
    <w:rsid w:val="309F27F9"/>
    <w:rsid w:val="309FEE8D"/>
    <w:rsid w:val="30A29928"/>
    <w:rsid w:val="30A365B9"/>
    <w:rsid w:val="30B26706"/>
    <w:rsid w:val="30B91946"/>
    <w:rsid w:val="30BA41C6"/>
    <w:rsid w:val="30C170D5"/>
    <w:rsid w:val="30C2280C"/>
    <w:rsid w:val="30C5457C"/>
    <w:rsid w:val="30C85F13"/>
    <w:rsid w:val="30C88FFF"/>
    <w:rsid w:val="30CC8424"/>
    <w:rsid w:val="30D10A19"/>
    <w:rsid w:val="30D2857F"/>
    <w:rsid w:val="30DD5FD6"/>
    <w:rsid w:val="30DD9FA7"/>
    <w:rsid w:val="30DE9FBE"/>
    <w:rsid w:val="30E836B9"/>
    <w:rsid w:val="30E85928"/>
    <w:rsid w:val="30EB2125"/>
    <w:rsid w:val="30EB2D88"/>
    <w:rsid w:val="30EC1BFE"/>
    <w:rsid w:val="30FAAAEF"/>
    <w:rsid w:val="30FDEDB4"/>
    <w:rsid w:val="310E8EEF"/>
    <w:rsid w:val="311010C8"/>
    <w:rsid w:val="31119705"/>
    <w:rsid w:val="311665F6"/>
    <w:rsid w:val="31178CD0"/>
    <w:rsid w:val="3117CB4C"/>
    <w:rsid w:val="31187990"/>
    <w:rsid w:val="3121CEF0"/>
    <w:rsid w:val="312496B9"/>
    <w:rsid w:val="3127FCCB"/>
    <w:rsid w:val="3129D73A"/>
    <w:rsid w:val="312A7EF5"/>
    <w:rsid w:val="312B3FFC"/>
    <w:rsid w:val="312D6A03"/>
    <w:rsid w:val="3138206D"/>
    <w:rsid w:val="313B5A5A"/>
    <w:rsid w:val="3142EB3D"/>
    <w:rsid w:val="3149677D"/>
    <w:rsid w:val="314B907D"/>
    <w:rsid w:val="31552934"/>
    <w:rsid w:val="315721C0"/>
    <w:rsid w:val="3157A1E2"/>
    <w:rsid w:val="3158EE50"/>
    <w:rsid w:val="315BC412"/>
    <w:rsid w:val="315C91CC"/>
    <w:rsid w:val="3160A6B8"/>
    <w:rsid w:val="3164627E"/>
    <w:rsid w:val="3166F063"/>
    <w:rsid w:val="31675D43"/>
    <w:rsid w:val="3172CDF0"/>
    <w:rsid w:val="3174CA01"/>
    <w:rsid w:val="31787857"/>
    <w:rsid w:val="317F6EED"/>
    <w:rsid w:val="3182CF74"/>
    <w:rsid w:val="31862790"/>
    <w:rsid w:val="31874CB6"/>
    <w:rsid w:val="318AFBAA"/>
    <w:rsid w:val="318C0F27"/>
    <w:rsid w:val="318EE3B1"/>
    <w:rsid w:val="3192C632"/>
    <w:rsid w:val="319357F4"/>
    <w:rsid w:val="3193DA9D"/>
    <w:rsid w:val="3194B740"/>
    <w:rsid w:val="3195EF62"/>
    <w:rsid w:val="3197390E"/>
    <w:rsid w:val="3199A59B"/>
    <w:rsid w:val="31A040A9"/>
    <w:rsid w:val="31A4EFE1"/>
    <w:rsid w:val="31A8E2FE"/>
    <w:rsid w:val="31A94C1B"/>
    <w:rsid w:val="31B9ADF4"/>
    <w:rsid w:val="31BF060E"/>
    <w:rsid w:val="31BFBB56"/>
    <w:rsid w:val="31BFC141"/>
    <w:rsid w:val="31C006C1"/>
    <w:rsid w:val="31C1CC05"/>
    <w:rsid w:val="31C38AE9"/>
    <w:rsid w:val="31C9844B"/>
    <w:rsid w:val="31CC57D8"/>
    <w:rsid w:val="31D7BCE3"/>
    <w:rsid w:val="31D7DE7A"/>
    <w:rsid w:val="31DA6D9F"/>
    <w:rsid w:val="31E0B5F7"/>
    <w:rsid w:val="31E4118D"/>
    <w:rsid w:val="31E559D8"/>
    <w:rsid w:val="31EBF644"/>
    <w:rsid w:val="31EC6845"/>
    <w:rsid w:val="31EF3C86"/>
    <w:rsid w:val="31F0658F"/>
    <w:rsid w:val="31F1012B"/>
    <w:rsid w:val="31F1EBC2"/>
    <w:rsid w:val="31F205E0"/>
    <w:rsid w:val="31F2E617"/>
    <w:rsid w:val="31F33142"/>
    <w:rsid w:val="31F6C2D2"/>
    <w:rsid w:val="31F83D58"/>
    <w:rsid w:val="31F859AE"/>
    <w:rsid w:val="31F97702"/>
    <w:rsid w:val="31FA1269"/>
    <w:rsid w:val="31FCC9D8"/>
    <w:rsid w:val="3200DD54"/>
    <w:rsid w:val="32014F5E"/>
    <w:rsid w:val="3203C07A"/>
    <w:rsid w:val="3203EC65"/>
    <w:rsid w:val="32078041"/>
    <w:rsid w:val="3208DD72"/>
    <w:rsid w:val="320EA98B"/>
    <w:rsid w:val="32165D01"/>
    <w:rsid w:val="3216D8E3"/>
    <w:rsid w:val="321ABFC6"/>
    <w:rsid w:val="321D7B32"/>
    <w:rsid w:val="321FCB9D"/>
    <w:rsid w:val="32207FB2"/>
    <w:rsid w:val="32240673"/>
    <w:rsid w:val="3225D275"/>
    <w:rsid w:val="323276C0"/>
    <w:rsid w:val="3233E330"/>
    <w:rsid w:val="32378A1C"/>
    <w:rsid w:val="323D3987"/>
    <w:rsid w:val="32452CE4"/>
    <w:rsid w:val="32532731"/>
    <w:rsid w:val="32628801"/>
    <w:rsid w:val="3269A7D6"/>
    <w:rsid w:val="326A0193"/>
    <w:rsid w:val="326B3FDA"/>
    <w:rsid w:val="326B4E84"/>
    <w:rsid w:val="326F6960"/>
    <w:rsid w:val="32716DD4"/>
    <w:rsid w:val="32747AB7"/>
    <w:rsid w:val="3282E519"/>
    <w:rsid w:val="32842DD8"/>
    <w:rsid w:val="328AA1F0"/>
    <w:rsid w:val="328C4B2A"/>
    <w:rsid w:val="328CB1E5"/>
    <w:rsid w:val="3291E67E"/>
    <w:rsid w:val="32929AD2"/>
    <w:rsid w:val="3293DFA4"/>
    <w:rsid w:val="32973489"/>
    <w:rsid w:val="3298A5A7"/>
    <w:rsid w:val="3298B134"/>
    <w:rsid w:val="3299EEF3"/>
    <w:rsid w:val="32A14323"/>
    <w:rsid w:val="32A2B83F"/>
    <w:rsid w:val="32A857A5"/>
    <w:rsid w:val="32AC12DB"/>
    <w:rsid w:val="32B39D31"/>
    <w:rsid w:val="32B7AEA8"/>
    <w:rsid w:val="32B7BE12"/>
    <w:rsid w:val="32BC77BC"/>
    <w:rsid w:val="32C221D4"/>
    <w:rsid w:val="32C93915"/>
    <w:rsid w:val="32CC25E7"/>
    <w:rsid w:val="32CDD292"/>
    <w:rsid w:val="32D62894"/>
    <w:rsid w:val="32DBEF7D"/>
    <w:rsid w:val="32DCC625"/>
    <w:rsid w:val="32DF71F0"/>
    <w:rsid w:val="32E5E342"/>
    <w:rsid w:val="32EDE8C2"/>
    <w:rsid w:val="32F05D26"/>
    <w:rsid w:val="32F1234A"/>
    <w:rsid w:val="32F51778"/>
    <w:rsid w:val="3301ED7F"/>
    <w:rsid w:val="330288F1"/>
    <w:rsid w:val="3302CCE0"/>
    <w:rsid w:val="3302EC53"/>
    <w:rsid w:val="3309A7D9"/>
    <w:rsid w:val="3312C60D"/>
    <w:rsid w:val="3315EE85"/>
    <w:rsid w:val="331B8A25"/>
    <w:rsid w:val="331DF0CC"/>
    <w:rsid w:val="331E226A"/>
    <w:rsid w:val="3320094F"/>
    <w:rsid w:val="33206594"/>
    <w:rsid w:val="3326A9EF"/>
    <w:rsid w:val="33285E53"/>
    <w:rsid w:val="332C673F"/>
    <w:rsid w:val="33306E5D"/>
    <w:rsid w:val="33329657"/>
    <w:rsid w:val="33351252"/>
    <w:rsid w:val="3335CAA0"/>
    <w:rsid w:val="333B3627"/>
    <w:rsid w:val="3341FE29"/>
    <w:rsid w:val="3342174B"/>
    <w:rsid w:val="33430F65"/>
    <w:rsid w:val="33446660"/>
    <w:rsid w:val="33449211"/>
    <w:rsid w:val="334C32A0"/>
    <w:rsid w:val="335050C9"/>
    <w:rsid w:val="335239A0"/>
    <w:rsid w:val="3352844A"/>
    <w:rsid w:val="335B9AF1"/>
    <w:rsid w:val="335BE668"/>
    <w:rsid w:val="335C7390"/>
    <w:rsid w:val="33621540"/>
    <w:rsid w:val="336A4CDC"/>
    <w:rsid w:val="336E393E"/>
    <w:rsid w:val="337BE55C"/>
    <w:rsid w:val="337C401B"/>
    <w:rsid w:val="337E491D"/>
    <w:rsid w:val="3384D856"/>
    <w:rsid w:val="338541B3"/>
    <w:rsid w:val="338B790C"/>
    <w:rsid w:val="338BCB22"/>
    <w:rsid w:val="338D2559"/>
    <w:rsid w:val="338F6F34"/>
    <w:rsid w:val="338FD42A"/>
    <w:rsid w:val="3392A251"/>
    <w:rsid w:val="3393430A"/>
    <w:rsid w:val="33988FBD"/>
    <w:rsid w:val="339A6679"/>
    <w:rsid w:val="339BCC61"/>
    <w:rsid w:val="33A419B3"/>
    <w:rsid w:val="33A9F8B6"/>
    <w:rsid w:val="33AB1C1D"/>
    <w:rsid w:val="33AC8713"/>
    <w:rsid w:val="33B247FF"/>
    <w:rsid w:val="33B3FCC9"/>
    <w:rsid w:val="33B4986F"/>
    <w:rsid w:val="33B6305C"/>
    <w:rsid w:val="33B79780"/>
    <w:rsid w:val="33BCBA61"/>
    <w:rsid w:val="33BF1B46"/>
    <w:rsid w:val="33BF9B22"/>
    <w:rsid w:val="33C6CAFE"/>
    <w:rsid w:val="33C78882"/>
    <w:rsid w:val="33CC0848"/>
    <w:rsid w:val="33CE896D"/>
    <w:rsid w:val="33CEA406"/>
    <w:rsid w:val="33D51F3A"/>
    <w:rsid w:val="33EDC7C3"/>
    <w:rsid w:val="33F1C54C"/>
    <w:rsid w:val="33F2698A"/>
    <w:rsid w:val="33F39678"/>
    <w:rsid w:val="33FA3120"/>
    <w:rsid w:val="33FEA2FD"/>
    <w:rsid w:val="33FF7122"/>
    <w:rsid w:val="340F2D76"/>
    <w:rsid w:val="3416F133"/>
    <w:rsid w:val="341724D3"/>
    <w:rsid w:val="3420A7CA"/>
    <w:rsid w:val="342614DB"/>
    <w:rsid w:val="34293E8F"/>
    <w:rsid w:val="342DADBE"/>
    <w:rsid w:val="3433CEE6"/>
    <w:rsid w:val="34397FF4"/>
    <w:rsid w:val="34401FB1"/>
    <w:rsid w:val="34402D12"/>
    <w:rsid w:val="34411A88"/>
    <w:rsid w:val="34499376"/>
    <w:rsid w:val="344BC7F3"/>
    <w:rsid w:val="344FD77C"/>
    <w:rsid w:val="34504E57"/>
    <w:rsid w:val="34513319"/>
    <w:rsid w:val="3451E0FE"/>
    <w:rsid w:val="345FB7A2"/>
    <w:rsid w:val="34600745"/>
    <w:rsid w:val="34622E9B"/>
    <w:rsid w:val="34666EBA"/>
    <w:rsid w:val="3468DCAE"/>
    <w:rsid w:val="3469B550"/>
    <w:rsid w:val="347886AD"/>
    <w:rsid w:val="347C101C"/>
    <w:rsid w:val="347FF5FE"/>
    <w:rsid w:val="348616CE"/>
    <w:rsid w:val="3488BF99"/>
    <w:rsid w:val="3489CF6D"/>
    <w:rsid w:val="348E3735"/>
    <w:rsid w:val="348E98E4"/>
    <w:rsid w:val="348EA19C"/>
    <w:rsid w:val="3492AFC3"/>
    <w:rsid w:val="34960FEC"/>
    <w:rsid w:val="349653D5"/>
    <w:rsid w:val="34980458"/>
    <w:rsid w:val="349A4B57"/>
    <w:rsid w:val="349C711E"/>
    <w:rsid w:val="349DEB45"/>
    <w:rsid w:val="34A8699C"/>
    <w:rsid w:val="34A9C05F"/>
    <w:rsid w:val="34AE8845"/>
    <w:rsid w:val="34AF5E0D"/>
    <w:rsid w:val="34B955D2"/>
    <w:rsid w:val="34BBB151"/>
    <w:rsid w:val="34BDF5DD"/>
    <w:rsid w:val="34BE8355"/>
    <w:rsid w:val="34C9F7FE"/>
    <w:rsid w:val="34CE24CC"/>
    <w:rsid w:val="34D1387B"/>
    <w:rsid w:val="34D3772C"/>
    <w:rsid w:val="34D4C8F2"/>
    <w:rsid w:val="34D7733E"/>
    <w:rsid w:val="34D8FA03"/>
    <w:rsid w:val="34D9702E"/>
    <w:rsid w:val="34E01516"/>
    <w:rsid w:val="34E7F4D5"/>
    <w:rsid w:val="34E8C5BA"/>
    <w:rsid w:val="34E9BD4D"/>
    <w:rsid w:val="34EA4335"/>
    <w:rsid w:val="34EBC13C"/>
    <w:rsid w:val="34EDF019"/>
    <w:rsid w:val="34F1B502"/>
    <w:rsid w:val="34F52C65"/>
    <w:rsid w:val="34F5BEE0"/>
    <w:rsid w:val="34F7D112"/>
    <w:rsid w:val="34F8F9CC"/>
    <w:rsid w:val="34FF0314"/>
    <w:rsid w:val="35068131"/>
    <w:rsid w:val="35093951"/>
    <w:rsid w:val="350D7397"/>
    <w:rsid w:val="350FAF0E"/>
    <w:rsid w:val="35169827"/>
    <w:rsid w:val="351B1C9D"/>
    <w:rsid w:val="351B4B4D"/>
    <w:rsid w:val="351C570E"/>
    <w:rsid w:val="3522F304"/>
    <w:rsid w:val="3525ED26"/>
    <w:rsid w:val="35289728"/>
    <w:rsid w:val="352C7C54"/>
    <w:rsid w:val="3530B812"/>
    <w:rsid w:val="3535375F"/>
    <w:rsid w:val="35372CDF"/>
    <w:rsid w:val="3538AAED"/>
    <w:rsid w:val="353F3BDE"/>
    <w:rsid w:val="354209A2"/>
    <w:rsid w:val="3542F319"/>
    <w:rsid w:val="3544C0A6"/>
    <w:rsid w:val="354548F7"/>
    <w:rsid w:val="3547832A"/>
    <w:rsid w:val="354A96D7"/>
    <w:rsid w:val="354BF4F5"/>
    <w:rsid w:val="354C14C8"/>
    <w:rsid w:val="354DC3ED"/>
    <w:rsid w:val="35618B86"/>
    <w:rsid w:val="3563669C"/>
    <w:rsid w:val="3565C768"/>
    <w:rsid w:val="3566797C"/>
    <w:rsid w:val="3569CB7A"/>
    <w:rsid w:val="356C76A3"/>
    <w:rsid w:val="356D2F9F"/>
    <w:rsid w:val="3572A40E"/>
    <w:rsid w:val="357AC4DC"/>
    <w:rsid w:val="357F5267"/>
    <w:rsid w:val="35806C68"/>
    <w:rsid w:val="3586E381"/>
    <w:rsid w:val="358B16EF"/>
    <w:rsid w:val="358FDEFA"/>
    <w:rsid w:val="3591C6EC"/>
    <w:rsid w:val="359382A4"/>
    <w:rsid w:val="359500EA"/>
    <w:rsid w:val="35963C72"/>
    <w:rsid w:val="359DD936"/>
    <w:rsid w:val="35A0D1DD"/>
    <w:rsid w:val="35A1D96B"/>
    <w:rsid w:val="35A6C6CB"/>
    <w:rsid w:val="35B0EA6E"/>
    <w:rsid w:val="35B38FAB"/>
    <w:rsid w:val="35B62590"/>
    <w:rsid w:val="35C0D9A4"/>
    <w:rsid w:val="35C190F0"/>
    <w:rsid w:val="35C4A1EC"/>
    <w:rsid w:val="35C4CDCC"/>
    <w:rsid w:val="35C616F5"/>
    <w:rsid w:val="35C79953"/>
    <w:rsid w:val="35C7D7BF"/>
    <w:rsid w:val="35C90B7E"/>
    <w:rsid w:val="35C98DD5"/>
    <w:rsid w:val="35D3E263"/>
    <w:rsid w:val="35D5F73D"/>
    <w:rsid w:val="35D6DDBB"/>
    <w:rsid w:val="35D736B4"/>
    <w:rsid w:val="35D7C0D1"/>
    <w:rsid w:val="35DBED8D"/>
    <w:rsid w:val="35EC8ADE"/>
    <w:rsid w:val="35F75BB3"/>
    <w:rsid w:val="35FB4EAE"/>
    <w:rsid w:val="3602F439"/>
    <w:rsid w:val="3607D748"/>
    <w:rsid w:val="3612FDC3"/>
    <w:rsid w:val="361BF09D"/>
    <w:rsid w:val="3622CB49"/>
    <w:rsid w:val="3624FF3B"/>
    <w:rsid w:val="3625410F"/>
    <w:rsid w:val="36258C9F"/>
    <w:rsid w:val="362624D9"/>
    <w:rsid w:val="36281B7B"/>
    <w:rsid w:val="36283999"/>
    <w:rsid w:val="36288C78"/>
    <w:rsid w:val="362925E2"/>
    <w:rsid w:val="362BABA7"/>
    <w:rsid w:val="362BEB1C"/>
    <w:rsid w:val="36312ECF"/>
    <w:rsid w:val="36315C1B"/>
    <w:rsid w:val="36319A08"/>
    <w:rsid w:val="36323064"/>
    <w:rsid w:val="3633C6FD"/>
    <w:rsid w:val="36349A43"/>
    <w:rsid w:val="3636C605"/>
    <w:rsid w:val="36386668"/>
    <w:rsid w:val="363C15C5"/>
    <w:rsid w:val="363D53CB"/>
    <w:rsid w:val="363EA1FA"/>
    <w:rsid w:val="3642830E"/>
    <w:rsid w:val="36438811"/>
    <w:rsid w:val="3643BE22"/>
    <w:rsid w:val="3647F889"/>
    <w:rsid w:val="36487A6B"/>
    <w:rsid w:val="364BC091"/>
    <w:rsid w:val="364F7B71"/>
    <w:rsid w:val="3650DE6B"/>
    <w:rsid w:val="365271DA"/>
    <w:rsid w:val="36580386"/>
    <w:rsid w:val="365F5930"/>
    <w:rsid w:val="366032D8"/>
    <w:rsid w:val="36644101"/>
    <w:rsid w:val="366AF202"/>
    <w:rsid w:val="36719783"/>
    <w:rsid w:val="3675C176"/>
    <w:rsid w:val="3678C424"/>
    <w:rsid w:val="3681BA01"/>
    <w:rsid w:val="36838002"/>
    <w:rsid w:val="3683D8A4"/>
    <w:rsid w:val="3689A78A"/>
    <w:rsid w:val="368DCE6C"/>
    <w:rsid w:val="3693955D"/>
    <w:rsid w:val="3693EABF"/>
    <w:rsid w:val="36951A1C"/>
    <w:rsid w:val="36969B31"/>
    <w:rsid w:val="36989065"/>
    <w:rsid w:val="3699A741"/>
    <w:rsid w:val="369C7A4D"/>
    <w:rsid w:val="36A28548"/>
    <w:rsid w:val="36A51852"/>
    <w:rsid w:val="36A76127"/>
    <w:rsid w:val="36AA91BE"/>
    <w:rsid w:val="36B64C05"/>
    <w:rsid w:val="36B84CC9"/>
    <w:rsid w:val="36BA2EDF"/>
    <w:rsid w:val="36BB880F"/>
    <w:rsid w:val="36C4BBCF"/>
    <w:rsid w:val="36C7BEE4"/>
    <w:rsid w:val="36CC9ACD"/>
    <w:rsid w:val="36D04A74"/>
    <w:rsid w:val="36DB40CA"/>
    <w:rsid w:val="36E1D275"/>
    <w:rsid w:val="36E3045D"/>
    <w:rsid w:val="36E6CA8D"/>
    <w:rsid w:val="36E804E5"/>
    <w:rsid w:val="36F309E8"/>
    <w:rsid w:val="36F5CECF"/>
    <w:rsid w:val="36F71308"/>
    <w:rsid w:val="36FF2105"/>
    <w:rsid w:val="3702992A"/>
    <w:rsid w:val="37037513"/>
    <w:rsid w:val="3705BC2F"/>
    <w:rsid w:val="3706BC7C"/>
    <w:rsid w:val="370750B3"/>
    <w:rsid w:val="37086F1A"/>
    <w:rsid w:val="37092EAE"/>
    <w:rsid w:val="370C1A23"/>
    <w:rsid w:val="37103CA4"/>
    <w:rsid w:val="3710F5AA"/>
    <w:rsid w:val="371357E2"/>
    <w:rsid w:val="3714346C"/>
    <w:rsid w:val="371A8707"/>
    <w:rsid w:val="371B9C9C"/>
    <w:rsid w:val="371D505B"/>
    <w:rsid w:val="371FB77F"/>
    <w:rsid w:val="372D7360"/>
    <w:rsid w:val="37307243"/>
    <w:rsid w:val="37330912"/>
    <w:rsid w:val="3735DD17"/>
    <w:rsid w:val="37364907"/>
    <w:rsid w:val="373E1A15"/>
    <w:rsid w:val="3741AD46"/>
    <w:rsid w:val="374232C1"/>
    <w:rsid w:val="374784B8"/>
    <w:rsid w:val="3748AF1A"/>
    <w:rsid w:val="374B4D3F"/>
    <w:rsid w:val="374C4B96"/>
    <w:rsid w:val="374D2BA9"/>
    <w:rsid w:val="374FDA71"/>
    <w:rsid w:val="37507FD1"/>
    <w:rsid w:val="375382F4"/>
    <w:rsid w:val="37544AA2"/>
    <w:rsid w:val="375618EE"/>
    <w:rsid w:val="37588C5F"/>
    <w:rsid w:val="375A7391"/>
    <w:rsid w:val="375BE7CE"/>
    <w:rsid w:val="375CB2DE"/>
    <w:rsid w:val="375D0872"/>
    <w:rsid w:val="375D6B4B"/>
    <w:rsid w:val="375EA0F9"/>
    <w:rsid w:val="375F0772"/>
    <w:rsid w:val="3761B9FD"/>
    <w:rsid w:val="37643B40"/>
    <w:rsid w:val="376968BA"/>
    <w:rsid w:val="3769AB9A"/>
    <w:rsid w:val="377F1700"/>
    <w:rsid w:val="3786C572"/>
    <w:rsid w:val="3787542B"/>
    <w:rsid w:val="3787E7AC"/>
    <w:rsid w:val="37890B30"/>
    <w:rsid w:val="378A310D"/>
    <w:rsid w:val="378AF6E5"/>
    <w:rsid w:val="378DA69B"/>
    <w:rsid w:val="378E2706"/>
    <w:rsid w:val="3791E052"/>
    <w:rsid w:val="37933C53"/>
    <w:rsid w:val="37936CD7"/>
    <w:rsid w:val="379624A7"/>
    <w:rsid w:val="37964DD4"/>
    <w:rsid w:val="379D366C"/>
    <w:rsid w:val="379F0FDF"/>
    <w:rsid w:val="379FF2C6"/>
    <w:rsid w:val="37A30CBB"/>
    <w:rsid w:val="37A460BB"/>
    <w:rsid w:val="37A56869"/>
    <w:rsid w:val="37A6439E"/>
    <w:rsid w:val="37A66D04"/>
    <w:rsid w:val="37ABCCB8"/>
    <w:rsid w:val="37AC0598"/>
    <w:rsid w:val="37B47CF6"/>
    <w:rsid w:val="37B7E3ED"/>
    <w:rsid w:val="37B81DFA"/>
    <w:rsid w:val="37B83B97"/>
    <w:rsid w:val="37BD8CD2"/>
    <w:rsid w:val="37C04327"/>
    <w:rsid w:val="37C0F4C0"/>
    <w:rsid w:val="37C12DF8"/>
    <w:rsid w:val="37C5BCEE"/>
    <w:rsid w:val="37C610D5"/>
    <w:rsid w:val="37C61D3C"/>
    <w:rsid w:val="37C90368"/>
    <w:rsid w:val="37C94EE5"/>
    <w:rsid w:val="37CA0B32"/>
    <w:rsid w:val="37CBB171"/>
    <w:rsid w:val="37CD851B"/>
    <w:rsid w:val="37CF9E23"/>
    <w:rsid w:val="37DD3B85"/>
    <w:rsid w:val="37E199A1"/>
    <w:rsid w:val="37E2E949"/>
    <w:rsid w:val="37E42E25"/>
    <w:rsid w:val="37E4701A"/>
    <w:rsid w:val="37E529FF"/>
    <w:rsid w:val="37E72FD9"/>
    <w:rsid w:val="37EDC499"/>
    <w:rsid w:val="37EF1786"/>
    <w:rsid w:val="37EF649E"/>
    <w:rsid w:val="37EFCDEC"/>
    <w:rsid w:val="37F4F14E"/>
    <w:rsid w:val="37FDD4E6"/>
    <w:rsid w:val="3800BE43"/>
    <w:rsid w:val="38017906"/>
    <w:rsid w:val="38085F81"/>
    <w:rsid w:val="380B0855"/>
    <w:rsid w:val="380CDEE0"/>
    <w:rsid w:val="38143DBC"/>
    <w:rsid w:val="381B1A27"/>
    <w:rsid w:val="382039F9"/>
    <w:rsid w:val="38226A02"/>
    <w:rsid w:val="3822A40B"/>
    <w:rsid w:val="382423B8"/>
    <w:rsid w:val="382E3E6F"/>
    <w:rsid w:val="3833D23F"/>
    <w:rsid w:val="3834404A"/>
    <w:rsid w:val="38369819"/>
    <w:rsid w:val="3837DD46"/>
    <w:rsid w:val="38390949"/>
    <w:rsid w:val="383AE2D3"/>
    <w:rsid w:val="383CE79B"/>
    <w:rsid w:val="3847E10E"/>
    <w:rsid w:val="3848AE32"/>
    <w:rsid w:val="38491225"/>
    <w:rsid w:val="38552361"/>
    <w:rsid w:val="385A854E"/>
    <w:rsid w:val="385DB546"/>
    <w:rsid w:val="385F9654"/>
    <w:rsid w:val="3860B831"/>
    <w:rsid w:val="386954DB"/>
    <w:rsid w:val="3869A5F8"/>
    <w:rsid w:val="386F75ED"/>
    <w:rsid w:val="3870C1C4"/>
    <w:rsid w:val="3872213F"/>
    <w:rsid w:val="38768D2F"/>
    <w:rsid w:val="3877C26B"/>
    <w:rsid w:val="387A47BB"/>
    <w:rsid w:val="388044C1"/>
    <w:rsid w:val="3880B713"/>
    <w:rsid w:val="388D9EEE"/>
    <w:rsid w:val="3890404A"/>
    <w:rsid w:val="38905F1F"/>
    <w:rsid w:val="3892BF78"/>
    <w:rsid w:val="38954A20"/>
    <w:rsid w:val="38963603"/>
    <w:rsid w:val="3896D3B3"/>
    <w:rsid w:val="389C1F92"/>
    <w:rsid w:val="389FAC20"/>
    <w:rsid w:val="38A10259"/>
    <w:rsid w:val="38A6A2F2"/>
    <w:rsid w:val="38AB02D2"/>
    <w:rsid w:val="38B1E8D1"/>
    <w:rsid w:val="38B5657B"/>
    <w:rsid w:val="38B864F9"/>
    <w:rsid w:val="38B8F899"/>
    <w:rsid w:val="38B96BEF"/>
    <w:rsid w:val="38BDA8EB"/>
    <w:rsid w:val="38BE3945"/>
    <w:rsid w:val="38BEF5CF"/>
    <w:rsid w:val="38C7B912"/>
    <w:rsid w:val="38CC3F40"/>
    <w:rsid w:val="38CE4637"/>
    <w:rsid w:val="38D1314E"/>
    <w:rsid w:val="38D2C7D5"/>
    <w:rsid w:val="38D54424"/>
    <w:rsid w:val="38D843C6"/>
    <w:rsid w:val="38DF0DD6"/>
    <w:rsid w:val="38E0A758"/>
    <w:rsid w:val="38E3E02F"/>
    <w:rsid w:val="38E87A24"/>
    <w:rsid w:val="38E959C7"/>
    <w:rsid w:val="38E95D0F"/>
    <w:rsid w:val="38EA7BF2"/>
    <w:rsid w:val="38EF7DF2"/>
    <w:rsid w:val="38F023F2"/>
    <w:rsid w:val="38F4D43E"/>
    <w:rsid w:val="38F71510"/>
    <w:rsid w:val="38F780B3"/>
    <w:rsid w:val="38F7E27F"/>
    <w:rsid w:val="38FCAA24"/>
    <w:rsid w:val="38FE04B8"/>
    <w:rsid w:val="39009762"/>
    <w:rsid w:val="390A109F"/>
    <w:rsid w:val="390C4D99"/>
    <w:rsid w:val="3913047E"/>
    <w:rsid w:val="3914BD75"/>
    <w:rsid w:val="391A1E84"/>
    <w:rsid w:val="3920FA35"/>
    <w:rsid w:val="3922BC11"/>
    <w:rsid w:val="3926E964"/>
    <w:rsid w:val="392DFD4F"/>
    <w:rsid w:val="392F693E"/>
    <w:rsid w:val="39354B32"/>
    <w:rsid w:val="3936A6C0"/>
    <w:rsid w:val="3945008D"/>
    <w:rsid w:val="39476D95"/>
    <w:rsid w:val="39496EDE"/>
    <w:rsid w:val="394D49B1"/>
    <w:rsid w:val="395072C0"/>
    <w:rsid w:val="3955C0DB"/>
    <w:rsid w:val="39568A95"/>
    <w:rsid w:val="3956DBF0"/>
    <w:rsid w:val="395D562D"/>
    <w:rsid w:val="3961BE8B"/>
    <w:rsid w:val="3962FB83"/>
    <w:rsid w:val="3964F27F"/>
    <w:rsid w:val="3968DDD6"/>
    <w:rsid w:val="396A9951"/>
    <w:rsid w:val="396D23E1"/>
    <w:rsid w:val="39734059"/>
    <w:rsid w:val="39735BC7"/>
    <w:rsid w:val="3973A37F"/>
    <w:rsid w:val="3973E150"/>
    <w:rsid w:val="3975C69F"/>
    <w:rsid w:val="39762B7E"/>
    <w:rsid w:val="3978F64B"/>
    <w:rsid w:val="3979EB7F"/>
    <w:rsid w:val="39842933"/>
    <w:rsid w:val="3984888B"/>
    <w:rsid w:val="3984FC30"/>
    <w:rsid w:val="3987E249"/>
    <w:rsid w:val="39909968"/>
    <w:rsid w:val="3997CABD"/>
    <w:rsid w:val="39996C9B"/>
    <w:rsid w:val="399A41BD"/>
    <w:rsid w:val="39A064F2"/>
    <w:rsid w:val="39A0BB03"/>
    <w:rsid w:val="39B29A02"/>
    <w:rsid w:val="39B3173F"/>
    <w:rsid w:val="39B985CC"/>
    <w:rsid w:val="39BC22B7"/>
    <w:rsid w:val="39BCA5BA"/>
    <w:rsid w:val="39BD43C5"/>
    <w:rsid w:val="39BFCD14"/>
    <w:rsid w:val="39C6BC6A"/>
    <w:rsid w:val="39C726D2"/>
    <w:rsid w:val="39CCA784"/>
    <w:rsid w:val="39CCC846"/>
    <w:rsid w:val="39CCD574"/>
    <w:rsid w:val="39CDEA23"/>
    <w:rsid w:val="39CF7C6D"/>
    <w:rsid w:val="39D12B20"/>
    <w:rsid w:val="39D77D94"/>
    <w:rsid w:val="39D7FF30"/>
    <w:rsid w:val="39DD9533"/>
    <w:rsid w:val="39DE3A1C"/>
    <w:rsid w:val="39E014B5"/>
    <w:rsid w:val="39E0F6D9"/>
    <w:rsid w:val="39E142B1"/>
    <w:rsid w:val="39E3C3D4"/>
    <w:rsid w:val="39E80284"/>
    <w:rsid w:val="39E89EFD"/>
    <w:rsid w:val="39E8A502"/>
    <w:rsid w:val="39ED972C"/>
    <w:rsid w:val="39EE75DB"/>
    <w:rsid w:val="39EF21B8"/>
    <w:rsid w:val="39F34A62"/>
    <w:rsid w:val="39F49186"/>
    <w:rsid w:val="39F83396"/>
    <w:rsid w:val="39F8E3F0"/>
    <w:rsid w:val="39FDFC04"/>
    <w:rsid w:val="3A005C5F"/>
    <w:rsid w:val="3A093A4F"/>
    <w:rsid w:val="3A0A58ED"/>
    <w:rsid w:val="3A1220D2"/>
    <w:rsid w:val="3A125C8B"/>
    <w:rsid w:val="3A1299DC"/>
    <w:rsid w:val="3A1742BE"/>
    <w:rsid w:val="3A17DCC3"/>
    <w:rsid w:val="3A1F4BF8"/>
    <w:rsid w:val="3A20E048"/>
    <w:rsid w:val="3A2202A4"/>
    <w:rsid w:val="3A23BA71"/>
    <w:rsid w:val="3A2426E9"/>
    <w:rsid w:val="3A25B0CB"/>
    <w:rsid w:val="3A2804B9"/>
    <w:rsid w:val="3A36364E"/>
    <w:rsid w:val="3A3DB02C"/>
    <w:rsid w:val="3A425186"/>
    <w:rsid w:val="3A42BB53"/>
    <w:rsid w:val="3A46FBA5"/>
    <w:rsid w:val="3A4CAED7"/>
    <w:rsid w:val="3A4DD9DA"/>
    <w:rsid w:val="3A526605"/>
    <w:rsid w:val="3A52C85A"/>
    <w:rsid w:val="3A5BBD13"/>
    <w:rsid w:val="3A64583A"/>
    <w:rsid w:val="3A66EB27"/>
    <w:rsid w:val="3A6D4CB7"/>
    <w:rsid w:val="3A6DA6CC"/>
    <w:rsid w:val="3A6F2515"/>
    <w:rsid w:val="3A73848E"/>
    <w:rsid w:val="3A73D442"/>
    <w:rsid w:val="3A7A48D8"/>
    <w:rsid w:val="3A7FBE4E"/>
    <w:rsid w:val="3A831C61"/>
    <w:rsid w:val="3A83ED89"/>
    <w:rsid w:val="3A8EB2D4"/>
    <w:rsid w:val="3A917A05"/>
    <w:rsid w:val="3A984A29"/>
    <w:rsid w:val="3AA53CDA"/>
    <w:rsid w:val="3AA653FA"/>
    <w:rsid w:val="3AB64C82"/>
    <w:rsid w:val="3ABAE401"/>
    <w:rsid w:val="3ABB2DD1"/>
    <w:rsid w:val="3AC2481F"/>
    <w:rsid w:val="3AC4AD7A"/>
    <w:rsid w:val="3ACCF340"/>
    <w:rsid w:val="3AD09176"/>
    <w:rsid w:val="3AD41BA0"/>
    <w:rsid w:val="3ADA4F9A"/>
    <w:rsid w:val="3ADD352F"/>
    <w:rsid w:val="3ADDE308"/>
    <w:rsid w:val="3ADF21A4"/>
    <w:rsid w:val="3ADF6C30"/>
    <w:rsid w:val="3AE5493D"/>
    <w:rsid w:val="3AEA5FF4"/>
    <w:rsid w:val="3AEB18CD"/>
    <w:rsid w:val="3AEBC374"/>
    <w:rsid w:val="3AF64D9E"/>
    <w:rsid w:val="3AF8C41E"/>
    <w:rsid w:val="3B10754C"/>
    <w:rsid w:val="3B107A9B"/>
    <w:rsid w:val="3B16EACD"/>
    <w:rsid w:val="3B1F6BD9"/>
    <w:rsid w:val="3B247EFB"/>
    <w:rsid w:val="3B289CBD"/>
    <w:rsid w:val="3B2AAC40"/>
    <w:rsid w:val="3B2B2ED2"/>
    <w:rsid w:val="3B2CBC89"/>
    <w:rsid w:val="3B33BE64"/>
    <w:rsid w:val="3B35E931"/>
    <w:rsid w:val="3B39A7C4"/>
    <w:rsid w:val="3B3C9730"/>
    <w:rsid w:val="3B3E7309"/>
    <w:rsid w:val="3B3F4AC4"/>
    <w:rsid w:val="3B42D07C"/>
    <w:rsid w:val="3B44D610"/>
    <w:rsid w:val="3B46473E"/>
    <w:rsid w:val="3B488DCD"/>
    <w:rsid w:val="3B4F6207"/>
    <w:rsid w:val="3B52ACE4"/>
    <w:rsid w:val="3B587BAA"/>
    <w:rsid w:val="3B63E1C7"/>
    <w:rsid w:val="3B6703A0"/>
    <w:rsid w:val="3B67644F"/>
    <w:rsid w:val="3B6CAD63"/>
    <w:rsid w:val="3B6FAC38"/>
    <w:rsid w:val="3B729D92"/>
    <w:rsid w:val="3B7B7501"/>
    <w:rsid w:val="3B7D972E"/>
    <w:rsid w:val="3B7DB508"/>
    <w:rsid w:val="3B805A0C"/>
    <w:rsid w:val="3B808551"/>
    <w:rsid w:val="3B810037"/>
    <w:rsid w:val="3B814EC4"/>
    <w:rsid w:val="3B83FC02"/>
    <w:rsid w:val="3B8AE0FE"/>
    <w:rsid w:val="3B904F81"/>
    <w:rsid w:val="3B964791"/>
    <w:rsid w:val="3B971DCB"/>
    <w:rsid w:val="3B9765DA"/>
    <w:rsid w:val="3B98CC44"/>
    <w:rsid w:val="3B9910CA"/>
    <w:rsid w:val="3B9D328F"/>
    <w:rsid w:val="3BAB39B2"/>
    <w:rsid w:val="3BAD7018"/>
    <w:rsid w:val="3BAD7FCA"/>
    <w:rsid w:val="3BB14462"/>
    <w:rsid w:val="3BB1DC4A"/>
    <w:rsid w:val="3BB5DC05"/>
    <w:rsid w:val="3BB96F17"/>
    <w:rsid w:val="3BBB001B"/>
    <w:rsid w:val="3BBDD277"/>
    <w:rsid w:val="3BBDD8FD"/>
    <w:rsid w:val="3BC15E9D"/>
    <w:rsid w:val="3BCC7ECA"/>
    <w:rsid w:val="3BCE062B"/>
    <w:rsid w:val="3BCF59AD"/>
    <w:rsid w:val="3BD00DF6"/>
    <w:rsid w:val="3BD3B2E4"/>
    <w:rsid w:val="3BD564A0"/>
    <w:rsid w:val="3BD816E3"/>
    <w:rsid w:val="3BD82FAF"/>
    <w:rsid w:val="3BDF5A01"/>
    <w:rsid w:val="3BE37AC5"/>
    <w:rsid w:val="3BED97A3"/>
    <w:rsid w:val="3BF08F9E"/>
    <w:rsid w:val="3BF4DE7E"/>
    <w:rsid w:val="3BF6FF51"/>
    <w:rsid w:val="3BFAD8BC"/>
    <w:rsid w:val="3BFBC43B"/>
    <w:rsid w:val="3C057CE1"/>
    <w:rsid w:val="3C12ADCD"/>
    <w:rsid w:val="3C12F23A"/>
    <w:rsid w:val="3C1FC5FA"/>
    <w:rsid w:val="3C21CBB9"/>
    <w:rsid w:val="3C26D5AB"/>
    <w:rsid w:val="3C2DBB46"/>
    <w:rsid w:val="3C444F11"/>
    <w:rsid w:val="3C50352C"/>
    <w:rsid w:val="3C56DCEE"/>
    <w:rsid w:val="3C5A1174"/>
    <w:rsid w:val="3C5AC952"/>
    <w:rsid w:val="3C5F25FE"/>
    <w:rsid w:val="3C624EBF"/>
    <w:rsid w:val="3C656B9C"/>
    <w:rsid w:val="3C6CE9CF"/>
    <w:rsid w:val="3C70127A"/>
    <w:rsid w:val="3C7671B2"/>
    <w:rsid w:val="3C78B04A"/>
    <w:rsid w:val="3C795991"/>
    <w:rsid w:val="3C8553AB"/>
    <w:rsid w:val="3C86584E"/>
    <w:rsid w:val="3C868EFE"/>
    <w:rsid w:val="3C8F0452"/>
    <w:rsid w:val="3C922ADC"/>
    <w:rsid w:val="3C927E44"/>
    <w:rsid w:val="3C987C73"/>
    <w:rsid w:val="3C99084E"/>
    <w:rsid w:val="3C9A7081"/>
    <w:rsid w:val="3C9C0E36"/>
    <w:rsid w:val="3C9E0FE2"/>
    <w:rsid w:val="3CA326A9"/>
    <w:rsid w:val="3CA3AB0C"/>
    <w:rsid w:val="3CA5F7FC"/>
    <w:rsid w:val="3CA92A88"/>
    <w:rsid w:val="3CB13411"/>
    <w:rsid w:val="3CB1F747"/>
    <w:rsid w:val="3CB5264F"/>
    <w:rsid w:val="3CBF3B1B"/>
    <w:rsid w:val="3CC0B1CD"/>
    <w:rsid w:val="3CC205D7"/>
    <w:rsid w:val="3CCCFF3A"/>
    <w:rsid w:val="3CCF9499"/>
    <w:rsid w:val="3CD7C87E"/>
    <w:rsid w:val="3CEF1182"/>
    <w:rsid w:val="3CEF5EF1"/>
    <w:rsid w:val="3CF24C2B"/>
    <w:rsid w:val="3CF32953"/>
    <w:rsid w:val="3CF96108"/>
    <w:rsid w:val="3CFE211E"/>
    <w:rsid w:val="3CFE9999"/>
    <w:rsid w:val="3D04348D"/>
    <w:rsid w:val="3D0E4821"/>
    <w:rsid w:val="3D0EF590"/>
    <w:rsid w:val="3D0F04AD"/>
    <w:rsid w:val="3D0FCC5D"/>
    <w:rsid w:val="3D11368E"/>
    <w:rsid w:val="3D175634"/>
    <w:rsid w:val="3D1B052F"/>
    <w:rsid w:val="3D1F282F"/>
    <w:rsid w:val="3D25286C"/>
    <w:rsid w:val="3D257A8A"/>
    <w:rsid w:val="3D27148A"/>
    <w:rsid w:val="3D271D9A"/>
    <w:rsid w:val="3D2B4025"/>
    <w:rsid w:val="3D2E06A3"/>
    <w:rsid w:val="3D311CA4"/>
    <w:rsid w:val="3D35DAAC"/>
    <w:rsid w:val="3D367FE0"/>
    <w:rsid w:val="3D3D4A66"/>
    <w:rsid w:val="3D45CDEC"/>
    <w:rsid w:val="3D4868F6"/>
    <w:rsid w:val="3D48BA9F"/>
    <w:rsid w:val="3D4C1678"/>
    <w:rsid w:val="3D5623E8"/>
    <w:rsid w:val="3D56F34C"/>
    <w:rsid w:val="3D59B345"/>
    <w:rsid w:val="3D63ECBF"/>
    <w:rsid w:val="3D653A47"/>
    <w:rsid w:val="3D6D1525"/>
    <w:rsid w:val="3D6E5DA4"/>
    <w:rsid w:val="3D715A5A"/>
    <w:rsid w:val="3D72D488"/>
    <w:rsid w:val="3D79B3A5"/>
    <w:rsid w:val="3D7C629A"/>
    <w:rsid w:val="3D7FA19F"/>
    <w:rsid w:val="3D89E835"/>
    <w:rsid w:val="3D8A081E"/>
    <w:rsid w:val="3D8A43BF"/>
    <w:rsid w:val="3D8A9F6A"/>
    <w:rsid w:val="3D8AB039"/>
    <w:rsid w:val="3D8C7E58"/>
    <w:rsid w:val="3D8E322C"/>
    <w:rsid w:val="3D94B0C4"/>
    <w:rsid w:val="3D97353D"/>
    <w:rsid w:val="3D9A6F57"/>
    <w:rsid w:val="3D9B8C3F"/>
    <w:rsid w:val="3D9D4889"/>
    <w:rsid w:val="3D9E0CDF"/>
    <w:rsid w:val="3D9EBDB6"/>
    <w:rsid w:val="3DA5F1FD"/>
    <w:rsid w:val="3DA72088"/>
    <w:rsid w:val="3DA7E048"/>
    <w:rsid w:val="3DACA065"/>
    <w:rsid w:val="3DB072B3"/>
    <w:rsid w:val="3DB57AEA"/>
    <w:rsid w:val="3DB890B7"/>
    <w:rsid w:val="3DBDA369"/>
    <w:rsid w:val="3DBF9CD7"/>
    <w:rsid w:val="3DC23ED8"/>
    <w:rsid w:val="3DC866DE"/>
    <w:rsid w:val="3DC95C3A"/>
    <w:rsid w:val="3DCCF4E5"/>
    <w:rsid w:val="3DCFB54D"/>
    <w:rsid w:val="3DCFC1CB"/>
    <w:rsid w:val="3DD3970B"/>
    <w:rsid w:val="3DD97CA6"/>
    <w:rsid w:val="3DDB4170"/>
    <w:rsid w:val="3DDC54D6"/>
    <w:rsid w:val="3DDDB6DA"/>
    <w:rsid w:val="3DDFEC08"/>
    <w:rsid w:val="3DE4EF0F"/>
    <w:rsid w:val="3DE76AAB"/>
    <w:rsid w:val="3DF1D381"/>
    <w:rsid w:val="3DF5634D"/>
    <w:rsid w:val="3DF6A6F6"/>
    <w:rsid w:val="3DFB71F7"/>
    <w:rsid w:val="3E022985"/>
    <w:rsid w:val="3E047C7A"/>
    <w:rsid w:val="3E07FDF3"/>
    <w:rsid w:val="3E0A0FDF"/>
    <w:rsid w:val="3E0A757F"/>
    <w:rsid w:val="3E0CA41F"/>
    <w:rsid w:val="3E0D3C0B"/>
    <w:rsid w:val="3E14092A"/>
    <w:rsid w:val="3E2260D3"/>
    <w:rsid w:val="3E26A794"/>
    <w:rsid w:val="3E29F6A0"/>
    <w:rsid w:val="3E2EE328"/>
    <w:rsid w:val="3E34D528"/>
    <w:rsid w:val="3E38C2EB"/>
    <w:rsid w:val="3E42B1D0"/>
    <w:rsid w:val="3E42EB33"/>
    <w:rsid w:val="3E46388A"/>
    <w:rsid w:val="3E473B76"/>
    <w:rsid w:val="3E4757EC"/>
    <w:rsid w:val="3E48C513"/>
    <w:rsid w:val="3E4BCD67"/>
    <w:rsid w:val="3E4D7EE5"/>
    <w:rsid w:val="3E537721"/>
    <w:rsid w:val="3E57152A"/>
    <w:rsid w:val="3E57C840"/>
    <w:rsid w:val="3E5AEE06"/>
    <w:rsid w:val="3E5F93A8"/>
    <w:rsid w:val="3E601D03"/>
    <w:rsid w:val="3E6266EA"/>
    <w:rsid w:val="3E637AB8"/>
    <w:rsid w:val="3E64B47F"/>
    <w:rsid w:val="3E658901"/>
    <w:rsid w:val="3E6B40E5"/>
    <w:rsid w:val="3E6C587E"/>
    <w:rsid w:val="3E6CCFD2"/>
    <w:rsid w:val="3E715695"/>
    <w:rsid w:val="3E7D4AC1"/>
    <w:rsid w:val="3E7E0D0F"/>
    <w:rsid w:val="3E842785"/>
    <w:rsid w:val="3E85A903"/>
    <w:rsid w:val="3E88876E"/>
    <w:rsid w:val="3E8AC3E9"/>
    <w:rsid w:val="3E8FFEE7"/>
    <w:rsid w:val="3E93B725"/>
    <w:rsid w:val="3E95D52F"/>
    <w:rsid w:val="3EA0663F"/>
    <w:rsid w:val="3EA279FA"/>
    <w:rsid w:val="3EA431CC"/>
    <w:rsid w:val="3EA706A4"/>
    <w:rsid w:val="3EA84B49"/>
    <w:rsid w:val="3EABC33C"/>
    <w:rsid w:val="3EB0D07B"/>
    <w:rsid w:val="3EB2EF6A"/>
    <w:rsid w:val="3EB616B1"/>
    <w:rsid w:val="3EB8039E"/>
    <w:rsid w:val="3EB99836"/>
    <w:rsid w:val="3EBF2A79"/>
    <w:rsid w:val="3EBF92A4"/>
    <w:rsid w:val="3EC01D2A"/>
    <w:rsid w:val="3EC49ADC"/>
    <w:rsid w:val="3ECC6DDC"/>
    <w:rsid w:val="3ECFC0CD"/>
    <w:rsid w:val="3ED21B57"/>
    <w:rsid w:val="3ED2CE4A"/>
    <w:rsid w:val="3ED67FCB"/>
    <w:rsid w:val="3ED6BA50"/>
    <w:rsid w:val="3ED6C139"/>
    <w:rsid w:val="3ED7AC4F"/>
    <w:rsid w:val="3ED97850"/>
    <w:rsid w:val="3EE7058C"/>
    <w:rsid w:val="3EE8E487"/>
    <w:rsid w:val="3EF2DBC8"/>
    <w:rsid w:val="3EF32B6E"/>
    <w:rsid w:val="3EF385CE"/>
    <w:rsid w:val="3EF48CC2"/>
    <w:rsid w:val="3EF5E3B0"/>
    <w:rsid w:val="3EF659B8"/>
    <w:rsid w:val="3EF8B705"/>
    <w:rsid w:val="3F04D107"/>
    <w:rsid w:val="3F05A768"/>
    <w:rsid w:val="3F0651F7"/>
    <w:rsid w:val="3F09347B"/>
    <w:rsid w:val="3F11C2DA"/>
    <w:rsid w:val="3F120599"/>
    <w:rsid w:val="3F126844"/>
    <w:rsid w:val="3F17ACE8"/>
    <w:rsid w:val="3F19B684"/>
    <w:rsid w:val="3F1E7160"/>
    <w:rsid w:val="3F1EBD5E"/>
    <w:rsid w:val="3F32FB39"/>
    <w:rsid w:val="3F343841"/>
    <w:rsid w:val="3F34757E"/>
    <w:rsid w:val="3F352DAA"/>
    <w:rsid w:val="3F3AD996"/>
    <w:rsid w:val="3F3AD9B9"/>
    <w:rsid w:val="3F3E8E5F"/>
    <w:rsid w:val="3F411EEA"/>
    <w:rsid w:val="3F4184E3"/>
    <w:rsid w:val="3F469324"/>
    <w:rsid w:val="3F58EA7B"/>
    <w:rsid w:val="3F58EAC7"/>
    <w:rsid w:val="3F5D97DE"/>
    <w:rsid w:val="3F66BF89"/>
    <w:rsid w:val="3F68B434"/>
    <w:rsid w:val="3F6A2708"/>
    <w:rsid w:val="3F6A2CAD"/>
    <w:rsid w:val="3F6AA757"/>
    <w:rsid w:val="3F6BF796"/>
    <w:rsid w:val="3F70F37F"/>
    <w:rsid w:val="3F726BFB"/>
    <w:rsid w:val="3F7732D3"/>
    <w:rsid w:val="3F7F3124"/>
    <w:rsid w:val="3F812772"/>
    <w:rsid w:val="3F818DFA"/>
    <w:rsid w:val="3F87CC30"/>
    <w:rsid w:val="3F8A05CF"/>
    <w:rsid w:val="3F97174C"/>
    <w:rsid w:val="3F97B9C6"/>
    <w:rsid w:val="3F98EBA1"/>
    <w:rsid w:val="3F9D5C43"/>
    <w:rsid w:val="3F9DA040"/>
    <w:rsid w:val="3F9DCE3B"/>
    <w:rsid w:val="3FAF3848"/>
    <w:rsid w:val="3FB061C5"/>
    <w:rsid w:val="3FB25681"/>
    <w:rsid w:val="3FB833C9"/>
    <w:rsid w:val="3FC0816A"/>
    <w:rsid w:val="3FC4C611"/>
    <w:rsid w:val="3FC4F0D6"/>
    <w:rsid w:val="3FC5B0A0"/>
    <w:rsid w:val="3FC6E89D"/>
    <w:rsid w:val="3FC73970"/>
    <w:rsid w:val="3FC90826"/>
    <w:rsid w:val="3FD100F8"/>
    <w:rsid w:val="3FD83743"/>
    <w:rsid w:val="3FD8AD57"/>
    <w:rsid w:val="3FD8C949"/>
    <w:rsid w:val="3FE3C8EF"/>
    <w:rsid w:val="3FE7650D"/>
    <w:rsid w:val="3FEEEB9A"/>
    <w:rsid w:val="3FF9331B"/>
    <w:rsid w:val="3FFC06FF"/>
    <w:rsid w:val="3FFCFE71"/>
    <w:rsid w:val="3FFDB1EB"/>
    <w:rsid w:val="3FFFD0D8"/>
    <w:rsid w:val="4009506F"/>
    <w:rsid w:val="400D85BC"/>
    <w:rsid w:val="400D9A0E"/>
    <w:rsid w:val="40113CBE"/>
    <w:rsid w:val="4012254B"/>
    <w:rsid w:val="401E2878"/>
    <w:rsid w:val="401EA41B"/>
    <w:rsid w:val="401F39E6"/>
    <w:rsid w:val="401F8112"/>
    <w:rsid w:val="401FF648"/>
    <w:rsid w:val="4021E8F8"/>
    <w:rsid w:val="40264FFC"/>
    <w:rsid w:val="40268226"/>
    <w:rsid w:val="4029DB99"/>
    <w:rsid w:val="402AED6D"/>
    <w:rsid w:val="402F7D4C"/>
    <w:rsid w:val="4030E3FD"/>
    <w:rsid w:val="4033B00D"/>
    <w:rsid w:val="4034C05C"/>
    <w:rsid w:val="4035FFF9"/>
    <w:rsid w:val="4037CB92"/>
    <w:rsid w:val="403AA730"/>
    <w:rsid w:val="403BB7FE"/>
    <w:rsid w:val="4042261C"/>
    <w:rsid w:val="4049B700"/>
    <w:rsid w:val="404C5E91"/>
    <w:rsid w:val="404F4890"/>
    <w:rsid w:val="404FA906"/>
    <w:rsid w:val="405039EC"/>
    <w:rsid w:val="40503CBA"/>
    <w:rsid w:val="4050ADC7"/>
    <w:rsid w:val="40512AEF"/>
    <w:rsid w:val="4051B7EA"/>
    <w:rsid w:val="40520D20"/>
    <w:rsid w:val="405C7272"/>
    <w:rsid w:val="405D34CB"/>
    <w:rsid w:val="40602A48"/>
    <w:rsid w:val="4060568D"/>
    <w:rsid w:val="4061755B"/>
    <w:rsid w:val="40666B7A"/>
    <w:rsid w:val="40686A4E"/>
    <w:rsid w:val="406BCD83"/>
    <w:rsid w:val="406F8348"/>
    <w:rsid w:val="407A9568"/>
    <w:rsid w:val="4082FA1D"/>
    <w:rsid w:val="408330D6"/>
    <w:rsid w:val="4084FC04"/>
    <w:rsid w:val="4085050B"/>
    <w:rsid w:val="408692DA"/>
    <w:rsid w:val="4086D82E"/>
    <w:rsid w:val="40947556"/>
    <w:rsid w:val="409618F5"/>
    <w:rsid w:val="409809E9"/>
    <w:rsid w:val="409FE2B5"/>
    <w:rsid w:val="40A09F3C"/>
    <w:rsid w:val="40A1585A"/>
    <w:rsid w:val="40A4605D"/>
    <w:rsid w:val="40A56C55"/>
    <w:rsid w:val="40A7EDC4"/>
    <w:rsid w:val="40A80FE9"/>
    <w:rsid w:val="40ADA10F"/>
    <w:rsid w:val="40B00BCF"/>
    <w:rsid w:val="40B0F36B"/>
    <w:rsid w:val="40B26826"/>
    <w:rsid w:val="40B53727"/>
    <w:rsid w:val="40B69E20"/>
    <w:rsid w:val="40B75178"/>
    <w:rsid w:val="40C2F211"/>
    <w:rsid w:val="40C35E08"/>
    <w:rsid w:val="40CAE181"/>
    <w:rsid w:val="40D2A623"/>
    <w:rsid w:val="40D5896E"/>
    <w:rsid w:val="40DFB2FE"/>
    <w:rsid w:val="40E1A871"/>
    <w:rsid w:val="40E1A9E2"/>
    <w:rsid w:val="40E4D969"/>
    <w:rsid w:val="40E693FE"/>
    <w:rsid w:val="40F070D0"/>
    <w:rsid w:val="40F4CFE0"/>
    <w:rsid w:val="40F5BF14"/>
    <w:rsid w:val="40FFF3F5"/>
    <w:rsid w:val="4104E059"/>
    <w:rsid w:val="410C0157"/>
    <w:rsid w:val="410D0E01"/>
    <w:rsid w:val="41109D79"/>
    <w:rsid w:val="41184CE0"/>
    <w:rsid w:val="411BA205"/>
    <w:rsid w:val="411F6A51"/>
    <w:rsid w:val="411FD234"/>
    <w:rsid w:val="4121C34B"/>
    <w:rsid w:val="4122328B"/>
    <w:rsid w:val="41292502"/>
    <w:rsid w:val="412EF329"/>
    <w:rsid w:val="41350D6C"/>
    <w:rsid w:val="41378123"/>
    <w:rsid w:val="413A53DD"/>
    <w:rsid w:val="413AC7A6"/>
    <w:rsid w:val="413AE832"/>
    <w:rsid w:val="413C2353"/>
    <w:rsid w:val="413EB8F3"/>
    <w:rsid w:val="413F2E9E"/>
    <w:rsid w:val="414111BF"/>
    <w:rsid w:val="414292A1"/>
    <w:rsid w:val="41452240"/>
    <w:rsid w:val="4145ADAC"/>
    <w:rsid w:val="41473938"/>
    <w:rsid w:val="414A7AB9"/>
    <w:rsid w:val="4150E355"/>
    <w:rsid w:val="4153E824"/>
    <w:rsid w:val="415D0ACD"/>
    <w:rsid w:val="415F12F2"/>
    <w:rsid w:val="416016B0"/>
    <w:rsid w:val="41689CB1"/>
    <w:rsid w:val="4168EE6B"/>
    <w:rsid w:val="416B8D14"/>
    <w:rsid w:val="416BEB46"/>
    <w:rsid w:val="416D7CF5"/>
    <w:rsid w:val="416F0E02"/>
    <w:rsid w:val="4173A2CC"/>
    <w:rsid w:val="4176198E"/>
    <w:rsid w:val="417B934F"/>
    <w:rsid w:val="417FBADD"/>
    <w:rsid w:val="4184A4BC"/>
    <w:rsid w:val="41879776"/>
    <w:rsid w:val="4189416F"/>
    <w:rsid w:val="4189E75D"/>
    <w:rsid w:val="418E826E"/>
    <w:rsid w:val="418F52E6"/>
    <w:rsid w:val="4191BF47"/>
    <w:rsid w:val="4192785F"/>
    <w:rsid w:val="4196280A"/>
    <w:rsid w:val="41985AA2"/>
    <w:rsid w:val="419EF1E8"/>
    <w:rsid w:val="41A0F047"/>
    <w:rsid w:val="41A2A27D"/>
    <w:rsid w:val="41A3373B"/>
    <w:rsid w:val="41A340D6"/>
    <w:rsid w:val="41A5E5AF"/>
    <w:rsid w:val="41ABEA98"/>
    <w:rsid w:val="41AEA87B"/>
    <w:rsid w:val="41B091BC"/>
    <w:rsid w:val="41B42E39"/>
    <w:rsid w:val="41B52FC1"/>
    <w:rsid w:val="41C0EEE7"/>
    <w:rsid w:val="41C15F4A"/>
    <w:rsid w:val="41C285E2"/>
    <w:rsid w:val="41C45228"/>
    <w:rsid w:val="41C8115C"/>
    <w:rsid w:val="41C97F76"/>
    <w:rsid w:val="41CACE2B"/>
    <w:rsid w:val="41D16D00"/>
    <w:rsid w:val="41D9DE6C"/>
    <w:rsid w:val="41E20694"/>
    <w:rsid w:val="41E65EE3"/>
    <w:rsid w:val="41E76A20"/>
    <w:rsid w:val="41E830CE"/>
    <w:rsid w:val="41ECF45D"/>
    <w:rsid w:val="41F06DCD"/>
    <w:rsid w:val="41F5A1FF"/>
    <w:rsid w:val="41F5D249"/>
    <w:rsid w:val="41F724CC"/>
    <w:rsid w:val="4201CE03"/>
    <w:rsid w:val="4204E53A"/>
    <w:rsid w:val="42089B35"/>
    <w:rsid w:val="420CC7E7"/>
    <w:rsid w:val="420D15D8"/>
    <w:rsid w:val="420D4667"/>
    <w:rsid w:val="420DF21A"/>
    <w:rsid w:val="421029FF"/>
    <w:rsid w:val="42111A04"/>
    <w:rsid w:val="42117D86"/>
    <w:rsid w:val="421BD4F6"/>
    <w:rsid w:val="422B100D"/>
    <w:rsid w:val="422B20B4"/>
    <w:rsid w:val="422BFE2A"/>
    <w:rsid w:val="422DEDE0"/>
    <w:rsid w:val="423021C1"/>
    <w:rsid w:val="42313C6A"/>
    <w:rsid w:val="4233C73D"/>
    <w:rsid w:val="4235D187"/>
    <w:rsid w:val="42375C1C"/>
    <w:rsid w:val="423A7D4F"/>
    <w:rsid w:val="423B2E7E"/>
    <w:rsid w:val="423C1B0C"/>
    <w:rsid w:val="423CA99B"/>
    <w:rsid w:val="423DE737"/>
    <w:rsid w:val="423FF18C"/>
    <w:rsid w:val="4249766C"/>
    <w:rsid w:val="424B4215"/>
    <w:rsid w:val="424CC614"/>
    <w:rsid w:val="425249B4"/>
    <w:rsid w:val="42530E02"/>
    <w:rsid w:val="42564EB3"/>
    <w:rsid w:val="4257FDBC"/>
    <w:rsid w:val="42656D5E"/>
    <w:rsid w:val="4269B2DB"/>
    <w:rsid w:val="426AAABB"/>
    <w:rsid w:val="426DE460"/>
    <w:rsid w:val="426F3D69"/>
    <w:rsid w:val="4276187C"/>
    <w:rsid w:val="4276B6C1"/>
    <w:rsid w:val="4276D0CF"/>
    <w:rsid w:val="4278E202"/>
    <w:rsid w:val="427A0EA6"/>
    <w:rsid w:val="427B78F5"/>
    <w:rsid w:val="427E3A03"/>
    <w:rsid w:val="427EF931"/>
    <w:rsid w:val="427F4420"/>
    <w:rsid w:val="4283FF09"/>
    <w:rsid w:val="4284BF54"/>
    <w:rsid w:val="4284D11F"/>
    <w:rsid w:val="428B1849"/>
    <w:rsid w:val="428DFE32"/>
    <w:rsid w:val="429089B0"/>
    <w:rsid w:val="4295312C"/>
    <w:rsid w:val="4295C54C"/>
    <w:rsid w:val="4298191B"/>
    <w:rsid w:val="429988E1"/>
    <w:rsid w:val="4299F489"/>
    <w:rsid w:val="429F714C"/>
    <w:rsid w:val="42A9B753"/>
    <w:rsid w:val="42AE98B8"/>
    <w:rsid w:val="42B22104"/>
    <w:rsid w:val="42B3F5C2"/>
    <w:rsid w:val="42B49791"/>
    <w:rsid w:val="42BCA3FA"/>
    <w:rsid w:val="42BDC8FB"/>
    <w:rsid w:val="42BF7501"/>
    <w:rsid w:val="42C75D2D"/>
    <w:rsid w:val="42CF35E7"/>
    <w:rsid w:val="42D33014"/>
    <w:rsid w:val="42D5DCDC"/>
    <w:rsid w:val="42D899A4"/>
    <w:rsid w:val="42DA1611"/>
    <w:rsid w:val="42DFDF4F"/>
    <w:rsid w:val="42E1FA6F"/>
    <w:rsid w:val="42E54E35"/>
    <w:rsid w:val="42E602F8"/>
    <w:rsid w:val="42E9557A"/>
    <w:rsid w:val="42F0C7E1"/>
    <w:rsid w:val="42F24016"/>
    <w:rsid w:val="42F2BE0C"/>
    <w:rsid w:val="42FE4F89"/>
    <w:rsid w:val="4301C2E4"/>
    <w:rsid w:val="43023AAD"/>
    <w:rsid w:val="4304F910"/>
    <w:rsid w:val="4305B76B"/>
    <w:rsid w:val="43083C23"/>
    <w:rsid w:val="4309D4AF"/>
    <w:rsid w:val="430B02C9"/>
    <w:rsid w:val="430CDB99"/>
    <w:rsid w:val="430EA832"/>
    <w:rsid w:val="4310ED11"/>
    <w:rsid w:val="4319ABDD"/>
    <w:rsid w:val="431BE56F"/>
    <w:rsid w:val="431FABE3"/>
    <w:rsid w:val="432117B9"/>
    <w:rsid w:val="432297FC"/>
    <w:rsid w:val="4322D84F"/>
    <w:rsid w:val="43238898"/>
    <w:rsid w:val="4327F975"/>
    <w:rsid w:val="4328D983"/>
    <w:rsid w:val="432C5FDF"/>
    <w:rsid w:val="432E0FF0"/>
    <w:rsid w:val="432ED41A"/>
    <w:rsid w:val="432F765A"/>
    <w:rsid w:val="4332055C"/>
    <w:rsid w:val="43331864"/>
    <w:rsid w:val="433CF5A6"/>
    <w:rsid w:val="433E6A4B"/>
    <w:rsid w:val="43421A11"/>
    <w:rsid w:val="43468469"/>
    <w:rsid w:val="43486A5E"/>
    <w:rsid w:val="434F233E"/>
    <w:rsid w:val="4350FCAF"/>
    <w:rsid w:val="4359B530"/>
    <w:rsid w:val="435E1361"/>
    <w:rsid w:val="4361050E"/>
    <w:rsid w:val="4361434F"/>
    <w:rsid w:val="436338DD"/>
    <w:rsid w:val="436519ED"/>
    <w:rsid w:val="4366ABE0"/>
    <w:rsid w:val="436F008E"/>
    <w:rsid w:val="43701FA3"/>
    <w:rsid w:val="437E414F"/>
    <w:rsid w:val="437E9013"/>
    <w:rsid w:val="4381BD45"/>
    <w:rsid w:val="4382CBF6"/>
    <w:rsid w:val="43843EE2"/>
    <w:rsid w:val="4384DE71"/>
    <w:rsid w:val="438B0DBA"/>
    <w:rsid w:val="438F0064"/>
    <w:rsid w:val="43904909"/>
    <w:rsid w:val="43959C4E"/>
    <w:rsid w:val="43981FFD"/>
    <w:rsid w:val="43987CEF"/>
    <w:rsid w:val="43A2437B"/>
    <w:rsid w:val="43AAE751"/>
    <w:rsid w:val="43AD1DEA"/>
    <w:rsid w:val="43AFA0F1"/>
    <w:rsid w:val="43B18EEF"/>
    <w:rsid w:val="43BCEFF4"/>
    <w:rsid w:val="43C05A37"/>
    <w:rsid w:val="43C227CD"/>
    <w:rsid w:val="43C53BEC"/>
    <w:rsid w:val="43C72692"/>
    <w:rsid w:val="43D5E521"/>
    <w:rsid w:val="43D94DC2"/>
    <w:rsid w:val="43D9E51A"/>
    <w:rsid w:val="43DA81D4"/>
    <w:rsid w:val="43DE42AE"/>
    <w:rsid w:val="43E1551C"/>
    <w:rsid w:val="43E316E1"/>
    <w:rsid w:val="43E5363E"/>
    <w:rsid w:val="43EAABA1"/>
    <w:rsid w:val="43F34D2F"/>
    <w:rsid w:val="43F3F1EF"/>
    <w:rsid w:val="43F3F4D3"/>
    <w:rsid w:val="43F463C2"/>
    <w:rsid w:val="43FD6D2D"/>
    <w:rsid w:val="43FD73A6"/>
    <w:rsid w:val="43FE4660"/>
    <w:rsid w:val="4403A11A"/>
    <w:rsid w:val="44040064"/>
    <w:rsid w:val="440B3295"/>
    <w:rsid w:val="440BD053"/>
    <w:rsid w:val="4414513E"/>
    <w:rsid w:val="44187662"/>
    <w:rsid w:val="44188E45"/>
    <w:rsid w:val="441A087D"/>
    <w:rsid w:val="441A3B44"/>
    <w:rsid w:val="44206572"/>
    <w:rsid w:val="442083B5"/>
    <w:rsid w:val="44233B96"/>
    <w:rsid w:val="4431887B"/>
    <w:rsid w:val="4432BCC6"/>
    <w:rsid w:val="44370E90"/>
    <w:rsid w:val="443872DB"/>
    <w:rsid w:val="4439B8BF"/>
    <w:rsid w:val="443AB3F4"/>
    <w:rsid w:val="443AD0DF"/>
    <w:rsid w:val="443C1F5E"/>
    <w:rsid w:val="443F2077"/>
    <w:rsid w:val="4444870F"/>
    <w:rsid w:val="444593F3"/>
    <w:rsid w:val="44489E63"/>
    <w:rsid w:val="444C5780"/>
    <w:rsid w:val="444CE97D"/>
    <w:rsid w:val="444DB914"/>
    <w:rsid w:val="444DBE2B"/>
    <w:rsid w:val="444E14BC"/>
    <w:rsid w:val="4469F204"/>
    <w:rsid w:val="44730F1C"/>
    <w:rsid w:val="4475D562"/>
    <w:rsid w:val="4479676A"/>
    <w:rsid w:val="447C615E"/>
    <w:rsid w:val="448335A0"/>
    <w:rsid w:val="44834298"/>
    <w:rsid w:val="4484AA80"/>
    <w:rsid w:val="448550EC"/>
    <w:rsid w:val="448AD0AA"/>
    <w:rsid w:val="448DA4E8"/>
    <w:rsid w:val="44935303"/>
    <w:rsid w:val="449A1AEF"/>
    <w:rsid w:val="449ADB94"/>
    <w:rsid w:val="449C35FC"/>
    <w:rsid w:val="449D660B"/>
    <w:rsid w:val="449F489F"/>
    <w:rsid w:val="44A4B1C1"/>
    <w:rsid w:val="44A57BBC"/>
    <w:rsid w:val="44A84074"/>
    <w:rsid w:val="44A84BFD"/>
    <w:rsid w:val="44AB1B5F"/>
    <w:rsid w:val="44ACEF82"/>
    <w:rsid w:val="44AD7256"/>
    <w:rsid w:val="44B0669D"/>
    <w:rsid w:val="44B07D12"/>
    <w:rsid w:val="44B271E2"/>
    <w:rsid w:val="44B48635"/>
    <w:rsid w:val="44B73C5B"/>
    <w:rsid w:val="44BDE7A4"/>
    <w:rsid w:val="44BFFB69"/>
    <w:rsid w:val="44C2901B"/>
    <w:rsid w:val="44C332AE"/>
    <w:rsid w:val="44C66E0B"/>
    <w:rsid w:val="44CE9791"/>
    <w:rsid w:val="44D0C369"/>
    <w:rsid w:val="44D69DC0"/>
    <w:rsid w:val="44D6E2B4"/>
    <w:rsid w:val="44DDBBC7"/>
    <w:rsid w:val="44E62E8D"/>
    <w:rsid w:val="44F2E3AE"/>
    <w:rsid w:val="44F6F3F6"/>
    <w:rsid w:val="44FDF9BE"/>
    <w:rsid w:val="44FFCB3D"/>
    <w:rsid w:val="45017ECC"/>
    <w:rsid w:val="45079232"/>
    <w:rsid w:val="4509C4BD"/>
    <w:rsid w:val="4509D14C"/>
    <w:rsid w:val="450C7F52"/>
    <w:rsid w:val="45147B5F"/>
    <w:rsid w:val="4514F914"/>
    <w:rsid w:val="45153B89"/>
    <w:rsid w:val="45170872"/>
    <w:rsid w:val="45193ECF"/>
    <w:rsid w:val="451C7C3D"/>
    <w:rsid w:val="4520B871"/>
    <w:rsid w:val="45212498"/>
    <w:rsid w:val="45213535"/>
    <w:rsid w:val="452BEBF1"/>
    <w:rsid w:val="452CE3FC"/>
    <w:rsid w:val="45301756"/>
    <w:rsid w:val="45355645"/>
    <w:rsid w:val="453A1D0B"/>
    <w:rsid w:val="453A4B9B"/>
    <w:rsid w:val="454151C4"/>
    <w:rsid w:val="45493FBB"/>
    <w:rsid w:val="45498AB2"/>
    <w:rsid w:val="454BB8B7"/>
    <w:rsid w:val="454FE796"/>
    <w:rsid w:val="455044D0"/>
    <w:rsid w:val="455452AE"/>
    <w:rsid w:val="45594E7C"/>
    <w:rsid w:val="455D0651"/>
    <w:rsid w:val="455DB242"/>
    <w:rsid w:val="456665B7"/>
    <w:rsid w:val="45674EE6"/>
    <w:rsid w:val="456905C4"/>
    <w:rsid w:val="4569F93D"/>
    <w:rsid w:val="456BF905"/>
    <w:rsid w:val="456C058E"/>
    <w:rsid w:val="4570CB56"/>
    <w:rsid w:val="4574F671"/>
    <w:rsid w:val="45754B4C"/>
    <w:rsid w:val="45758DEB"/>
    <w:rsid w:val="4576326C"/>
    <w:rsid w:val="457740B0"/>
    <w:rsid w:val="457D456D"/>
    <w:rsid w:val="457D9717"/>
    <w:rsid w:val="4582F6DA"/>
    <w:rsid w:val="45839060"/>
    <w:rsid w:val="458592D8"/>
    <w:rsid w:val="4587703F"/>
    <w:rsid w:val="45883B52"/>
    <w:rsid w:val="45888C4E"/>
    <w:rsid w:val="458A0096"/>
    <w:rsid w:val="458A9302"/>
    <w:rsid w:val="459A9260"/>
    <w:rsid w:val="459DE54B"/>
    <w:rsid w:val="45A96196"/>
    <w:rsid w:val="45AC18AC"/>
    <w:rsid w:val="45AC3F84"/>
    <w:rsid w:val="45B3147B"/>
    <w:rsid w:val="45B74AD5"/>
    <w:rsid w:val="45B8B153"/>
    <w:rsid w:val="45BAEC8A"/>
    <w:rsid w:val="45BDA2AB"/>
    <w:rsid w:val="45CD54E2"/>
    <w:rsid w:val="45D354C0"/>
    <w:rsid w:val="45D50932"/>
    <w:rsid w:val="45D63395"/>
    <w:rsid w:val="45D86435"/>
    <w:rsid w:val="45DBD861"/>
    <w:rsid w:val="45DCC14D"/>
    <w:rsid w:val="45E360B6"/>
    <w:rsid w:val="45E4A97E"/>
    <w:rsid w:val="45E5E3CC"/>
    <w:rsid w:val="45EBFB8F"/>
    <w:rsid w:val="45F7AA2E"/>
    <w:rsid w:val="45FB53D7"/>
    <w:rsid w:val="45FC0800"/>
    <w:rsid w:val="45FC952E"/>
    <w:rsid w:val="45FF0D86"/>
    <w:rsid w:val="46032248"/>
    <w:rsid w:val="460B26E4"/>
    <w:rsid w:val="46142475"/>
    <w:rsid w:val="461E91A4"/>
    <w:rsid w:val="4622B827"/>
    <w:rsid w:val="462422D9"/>
    <w:rsid w:val="46281AA7"/>
    <w:rsid w:val="463671BD"/>
    <w:rsid w:val="4636F210"/>
    <w:rsid w:val="4637D9E5"/>
    <w:rsid w:val="463A66A3"/>
    <w:rsid w:val="463B0A5C"/>
    <w:rsid w:val="46424A9D"/>
    <w:rsid w:val="46481FA9"/>
    <w:rsid w:val="46485922"/>
    <w:rsid w:val="464B138C"/>
    <w:rsid w:val="464DEC83"/>
    <w:rsid w:val="465347B8"/>
    <w:rsid w:val="4656B31B"/>
    <w:rsid w:val="46579991"/>
    <w:rsid w:val="466219E1"/>
    <w:rsid w:val="4664D6EA"/>
    <w:rsid w:val="4668AC6A"/>
    <w:rsid w:val="466B29EA"/>
    <w:rsid w:val="466DA922"/>
    <w:rsid w:val="467088C9"/>
    <w:rsid w:val="4671F3D1"/>
    <w:rsid w:val="4675065F"/>
    <w:rsid w:val="46760E29"/>
    <w:rsid w:val="46780AE7"/>
    <w:rsid w:val="4681DEF5"/>
    <w:rsid w:val="468232E6"/>
    <w:rsid w:val="468C2AE4"/>
    <w:rsid w:val="468D6B53"/>
    <w:rsid w:val="46935EC6"/>
    <w:rsid w:val="469430A1"/>
    <w:rsid w:val="469B2803"/>
    <w:rsid w:val="469C423A"/>
    <w:rsid w:val="469D9356"/>
    <w:rsid w:val="46A543CF"/>
    <w:rsid w:val="46B086E4"/>
    <w:rsid w:val="46B6D922"/>
    <w:rsid w:val="46BC5907"/>
    <w:rsid w:val="46BD7833"/>
    <w:rsid w:val="46BDE77C"/>
    <w:rsid w:val="46C1F54F"/>
    <w:rsid w:val="46C2B481"/>
    <w:rsid w:val="46C98688"/>
    <w:rsid w:val="46CCF580"/>
    <w:rsid w:val="46CE3A83"/>
    <w:rsid w:val="46D4E2E3"/>
    <w:rsid w:val="46DA1EDA"/>
    <w:rsid w:val="46E0390F"/>
    <w:rsid w:val="46E6078D"/>
    <w:rsid w:val="46E62CE7"/>
    <w:rsid w:val="46E70662"/>
    <w:rsid w:val="46EA5820"/>
    <w:rsid w:val="46EB6D82"/>
    <w:rsid w:val="46EBABB7"/>
    <w:rsid w:val="46FC6AD7"/>
    <w:rsid w:val="46FDE7AB"/>
    <w:rsid w:val="46FE5E14"/>
    <w:rsid w:val="470AEF2D"/>
    <w:rsid w:val="47137902"/>
    <w:rsid w:val="4719CD96"/>
    <w:rsid w:val="4721BEC7"/>
    <w:rsid w:val="47226EF6"/>
    <w:rsid w:val="472BF1F3"/>
    <w:rsid w:val="472E47A2"/>
    <w:rsid w:val="472F76DC"/>
    <w:rsid w:val="47328596"/>
    <w:rsid w:val="4732CAD8"/>
    <w:rsid w:val="4739F9CC"/>
    <w:rsid w:val="473F9DC6"/>
    <w:rsid w:val="47408388"/>
    <w:rsid w:val="47411490"/>
    <w:rsid w:val="47416050"/>
    <w:rsid w:val="4741FE81"/>
    <w:rsid w:val="47430773"/>
    <w:rsid w:val="474F4C54"/>
    <w:rsid w:val="4755D121"/>
    <w:rsid w:val="47560451"/>
    <w:rsid w:val="47587DF2"/>
    <w:rsid w:val="4759320F"/>
    <w:rsid w:val="475AF005"/>
    <w:rsid w:val="475E849A"/>
    <w:rsid w:val="4771A131"/>
    <w:rsid w:val="4771C3BC"/>
    <w:rsid w:val="47725820"/>
    <w:rsid w:val="4773483F"/>
    <w:rsid w:val="477522D0"/>
    <w:rsid w:val="478410BF"/>
    <w:rsid w:val="4785755D"/>
    <w:rsid w:val="478B1F3A"/>
    <w:rsid w:val="478BDF8C"/>
    <w:rsid w:val="478D0441"/>
    <w:rsid w:val="47948878"/>
    <w:rsid w:val="47A72D5D"/>
    <w:rsid w:val="47AA1258"/>
    <w:rsid w:val="47AC2D63"/>
    <w:rsid w:val="47AC7C77"/>
    <w:rsid w:val="47AD49FA"/>
    <w:rsid w:val="47AD4DCF"/>
    <w:rsid w:val="47AF3340"/>
    <w:rsid w:val="47B18842"/>
    <w:rsid w:val="47B3213F"/>
    <w:rsid w:val="47B36695"/>
    <w:rsid w:val="47B45F56"/>
    <w:rsid w:val="47B4CB49"/>
    <w:rsid w:val="47B54B60"/>
    <w:rsid w:val="47BD976F"/>
    <w:rsid w:val="47BE960D"/>
    <w:rsid w:val="47C084AE"/>
    <w:rsid w:val="47C14E38"/>
    <w:rsid w:val="47C25F6E"/>
    <w:rsid w:val="47C8CEF1"/>
    <w:rsid w:val="47C9D3FE"/>
    <w:rsid w:val="47CC9508"/>
    <w:rsid w:val="47CCADAC"/>
    <w:rsid w:val="47CDDF68"/>
    <w:rsid w:val="47D149A4"/>
    <w:rsid w:val="47D242C0"/>
    <w:rsid w:val="47D576C7"/>
    <w:rsid w:val="47D7BBE2"/>
    <w:rsid w:val="47DB8851"/>
    <w:rsid w:val="47DC1C81"/>
    <w:rsid w:val="47E18568"/>
    <w:rsid w:val="47EB9996"/>
    <w:rsid w:val="47EF2AB5"/>
    <w:rsid w:val="47EFF967"/>
    <w:rsid w:val="47F120DE"/>
    <w:rsid w:val="47F3C8B5"/>
    <w:rsid w:val="47F43EFB"/>
    <w:rsid w:val="47F7BA9C"/>
    <w:rsid w:val="47F7F2C2"/>
    <w:rsid w:val="47F97DAE"/>
    <w:rsid w:val="48031DF1"/>
    <w:rsid w:val="480599C9"/>
    <w:rsid w:val="480BBC16"/>
    <w:rsid w:val="481203DD"/>
    <w:rsid w:val="48127619"/>
    <w:rsid w:val="481611F3"/>
    <w:rsid w:val="481871C2"/>
    <w:rsid w:val="48231DE6"/>
    <w:rsid w:val="4828D491"/>
    <w:rsid w:val="48292F8D"/>
    <w:rsid w:val="482A0E56"/>
    <w:rsid w:val="482AF336"/>
    <w:rsid w:val="482B7AA0"/>
    <w:rsid w:val="4830B629"/>
    <w:rsid w:val="48396C40"/>
    <w:rsid w:val="483DD1C9"/>
    <w:rsid w:val="4842FB4F"/>
    <w:rsid w:val="48488F2F"/>
    <w:rsid w:val="484B1126"/>
    <w:rsid w:val="484B2F4E"/>
    <w:rsid w:val="484F316E"/>
    <w:rsid w:val="485012EC"/>
    <w:rsid w:val="48594778"/>
    <w:rsid w:val="485BE9C3"/>
    <w:rsid w:val="485CC21B"/>
    <w:rsid w:val="485F1B98"/>
    <w:rsid w:val="4861179E"/>
    <w:rsid w:val="48670266"/>
    <w:rsid w:val="486AA241"/>
    <w:rsid w:val="486CA4C5"/>
    <w:rsid w:val="486F9A5C"/>
    <w:rsid w:val="4870CFAA"/>
    <w:rsid w:val="4873B991"/>
    <w:rsid w:val="48786E56"/>
    <w:rsid w:val="487E7C35"/>
    <w:rsid w:val="488498C3"/>
    <w:rsid w:val="488732FC"/>
    <w:rsid w:val="488A1DA0"/>
    <w:rsid w:val="489D1989"/>
    <w:rsid w:val="48A01711"/>
    <w:rsid w:val="48A7E900"/>
    <w:rsid w:val="48AEEFCB"/>
    <w:rsid w:val="48B43CF2"/>
    <w:rsid w:val="48B4736D"/>
    <w:rsid w:val="48BAFC8E"/>
    <w:rsid w:val="48C48923"/>
    <w:rsid w:val="48C63143"/>
    <w:rsid w:val="48C9A886"/>
    <w:rsid w:val="48C9F85D"/>
    <w:rsid w:val="48CFBCF2"/>
    <w:rsid w:val="48DD01A7"/>
    <w:rsid w:val="48E005D0"/>
    <w:rsid w:val="48E56464"/>
    <w:rsid w:val="48E83C27"/>
    <w:rsid w:val="48EB8238"/>
    <w:rsid w:val="48EF09B3"/>
    <w:rsid w:val="48F39999"/>
    <w:rsid w:val="48FB834D"/>
    <w:rsid w:val="4902EA11"/>
    <w:rsid w:val="490B099D"/>
    <w:rsid w:val="490D5379"/>
    <w:rsid w:val="490FE974"/>
    <w:rsid w:val="4914B8BE"/>
    <w:rsid w:val="4916FB0F"/>
    <w:rsid w:val="491DBF7A"/>
    <w:rsid w:val="491E8708"/>
    <w:rsid w:val="491FF01B"/>
    <w:rsid w:val="4925D097"/>
    <w:rsid w:val="49263409"/>
    <w:rsid w:val="4927ECDC"/>
    <w:rsid w:val="4928D6AF"/>
    <w:rsid w:val="492C2E69"/>
    <w:rsid w:val="492EB069"/>
    <w:rsid w:val="4935227E"/>
    <w:rsid w:val="493796AF"/>
    <w:rsid w:val="493B492D"/>
    <w:rsid w:val="493DF4A1"/>
    <w:rsid w:val="493E886D"/>
    <w:rsid w:val="493EA849"/>
    <w:rsid w:val="493EC07C"/>
    <w:rsid w:val="4941958F"/>
    <w:rsid w:val="494603DD"/>
    <w:rsid w:val="494C42CB"/>
    <w:rsid w:val="494E89A8"/>
    <w:rsid w:val="4951A1CD"/>
    <w:rsid w:val="4954D8D8"/>
    <w:rsid w:val="4956E2A9"/>
    <w:rsid w:val="49596F16"/>
    <w:rsid w:val="495FC9DB"/>
    <w:rsid w:val="496158AC"/>
    <w:rsid w:val="4962A5CE"/>
    <w:rsid w:val="49685663"/>
    <w:rsid w:val="497F0BCB"/>
    <w:rsid w:val="4984A899"/>
    <w:rsid w:val="49857592"/>
    <w:rsid w:val="498CA6E2"/>
    <w:rsid w:val="498D3A81"/>
    <w:rsid w:val="499AADF1"/>
    <w:rsid w:val="499B9B8D"/>
    <w:rsid w:val="49A0E08C"/>
    <w:rsid w:val="49A43964"/>
    <w:rsid w:val="49A8C36A"/>
    <w:rsid w:val="49AAA21F"/>
    <w:rsid w:val="49AB3EBC"/>
    <w:rsid w:val="49B0B9D8"/>
    <w:rsid w:val="49B1C643"/>
    <w:rsid w:val="49B627ED"/>
    <w:rsid w:val="49B69E38"/>
    <w:rsid w:val="49BABBD3"/>
    <w:rsid w:val="49C2AF26"/>
    <w:rsid w:val="49C9AD11"/>
    <w:rsid w:val="49CCDC98"/>
    <w:rsid w:val="49CDC898"/>
    <w:rsid w:val="49CE617F"/>
    <w:rsid w:val="49CFC145"/>
    <w:rsid w:val="49D965F0"/>
    <w:rsid w:val="49DBD90F"/>
    <w:rsid w:val="49DF5939"/>
    <w:rsid w:val="49E20B17"/>
    <w:rsid w:val="49E37B99"/>
    <w:rsid w:val="49E3DC2A"/>
    <w:rsid w:val="49E50002"/>
    <w:rsid w:val="49E59EB8"/>
    <w:rsid w:val="49E61FE4"/>
    <w:rsid w:val="49E9E6D3"/>
    <w:rsid w:val="49F5086C"/>
    <w:rsid w:val="49F8F7A9"/>
    <w:rsid w:val="49F97A28"/>
    <w:rsid w:val="49FC42A7"/>
    <w:rsid w:val="49FCAFB2"/>
    <w:rsid w:val="49FDFC1E"/>
    <w:rsid w:val="49FF7592"/>
    <w:rsid w:val="4A009054"/>
    <w:rsid w:val="4A015187"/>
    <w:rsid w:val="4A021D34"/>
    <w:rsid w:val="4A03BDF4"/>
    <w:rsid w:val="4A0781F2"/>
    <w:rsid w:val="4A0B809D"/>
    <w:rsid w:val="4A0E7823"/>
    <w:rsid w:val="4A19C960"/>
    <w:rsid w:val="4A1B86EF"/>
    <w:rsid w:val="4A1D3107"/>
    <w:rsid w:val="4A21EF66"/>
    <w:rsid w:val="4A231162"/>
    <w:rsid w:val="4A2890D2"/>
    <w:rsid w:val="4A2A9505"/>
    <w:rsid w:val="4A2ACB6E"/>
    <w:rsid w:val="4A2E02E1"/>
    <w:rsid w:val="4A2E3877"/>
    <w:rsid w:val="4A2E5BDF"/>
    <w:rsid w:val="4A3B1F04"/>
    <w:rsid w:val="4A3D7739"/>
    <w:rsid w:val="4A3F46DE"/>
    <w:rsid w:val="4A4095DD"/>
    <w:rsid w:val="4A43EF5E"/>
    <w:rsid w:val="4A499FE4"/>
    <w:rsid w:val="4A528D06"/>
    <w:rsid w:val="4A52BEB2"/>
    <w:rsid w:val="4A571DA9"/>
    <w:rsid w:val="4A57C405"/>
    <w:rsid w:val="4A5FEFB7"/>
    <w:rsid w:val="4A6127B5"/>
    <w:rsid w:val="4A640CE6"/>
    <w:rsid w:val="4A69493E"/>
    <w:rsid w:val="4A6C3600"/>
    <w:rsid w:val="4A718307"/>
    <w:rsid w:val="4A754CA5"/>
    <w:rsid w:val="4A7571DE"/>
    <w:rsid w:val="4A78C1EB"/>
    <w:rsid w:val="4A7AE410"/>
    <w:rsid w:val="4A7E0420"/>
    <w:rsid w:val="4A7F4383"/>
    <w:rsid w:val="4A8093A3"/>
    <w:rsid w:val="4A8126A8"/>
    <w:rsid w:val="4A8552DC"/>
    <w:rsid w:val="4A87E9EA"/>
    <w:rsid w:val="4A88F2BE"/>
    <w:rsid w:val="4A896C11"/>
    <w:rsid w:val="4A8C59DF"/>
    <w:rsid w:val="4A93A6CD"/>
    <w:rsid w:val="4A946195"/>
    <w:rsid w:val="4A953B2A"/>
    <w:rsid w:val="4A965604"/>
    <w:rsid w:val="4A9809DD"/>
    <w:rsid w:val="4A9F4B44"/>
    <w:rsid w:val="4AA2C6F0"/>
    <w:rsid w:val="4AA44A79"/>
    <w:rsid w:val="4AA74791"/>
    <w:rsid w:val="4AAD7259"/>
    <w:rsid w:val="4AAEC7FC"/>
    <w:rsid w:val="4AB71D95"/>
    <w:rsid w:val="4ABA538C"/>
    <w:rsid w:val="4ABBACAA"/>
    <w:rsid w:val="4AC59CF5"/>
    <w:rsid w:val="4AC7C56D"/>
    <w:rsid w:val="4ACFAC02"/>
    <w:rsid w:val="4ACFBE9D"/>
    <w:rsid w:val="4ACFFE21"/>
    <w:rsid w:val="4AD4A852"/>
    <w:rsid w:val="4AD6075A"/>
    <w:rsid w:val="4AD69828"/>
    <w:rsid w:val="4ADF8B01"/>
    <w:rsid w:val="4ADFDDC3"/>
    <w:rsid w:val="4ADFE5CA"/>
    <w:rsid w:val="4AE09307"/>
    <w:rsid w:val="4AE45A6F"/>
    <w:rsid w:val="4AE812DC"/>
    <w:rsid w:val="4AF4A8E1"/>
    <w:rsid w:val="4AFB61D5"/>
    <w:rsid w:val="4B08E21E"/>
    <w:rsid w:val="4B0B879C"/>
    <w:rsid w:val="4B0CAF7C"/>
    <w:rsid w:val="4B10808D"/>
    <w:rsid w:val="4B16C67B"/>
    <w:rsid w:val="4B1CA2C6"/>
    <w:rsid w:val="4B21366E"/>
    <w:rsid w:val="4B24A646"/>
    <w:rsid w:val="4B268D92"/>
    <w:rsid w:val="4B27F6E0"/>
    <w:rsid w:val="4B28A0D7"/>
    <w:rsid w:val="4B2953D6"/>
    <w:rsid w:val="4B2A36F9"/>
    <w:rsid w:val="4B2BCAF5"/>
    <w:rsid w:val="4B2DBFA9"/>
    <w:rsid w:val="4B2E076D"/>
    <w:rsid w:val="4B304532"/>
    <w:rsid w:val="4B341926"/>
    <w:rsid w:val="4B35A5D2"/>
    <w:rsid w:val="4B37CA68"/>
    <w:rsid w:val="4B3A2E8C"/>
    <w:rsid w:val="4B3CB827"/>
    <w:rsid w:val="4B3E5AF7"/>
    <w:rsid w:val="4B4BF8C5"/>
    <w:rsid w:val="4B4C1000"/>
    <w:rsid w:val="4B4D6C05"/>
    <w:rsid w:val="4B587D15"/>
    <w:rsid w:val="4B5A2E1F"/>
    <w:rsid w:val="4B64B7A3"/>
    <w:rsid w:val="4B6816DE"/>
    <w:rsid w:val="4B6817F0"/>
    <w:rsid w:val="4B691853"/>
    <w:rsid w:val="4B72F9FD"/>
    <w:rsid w:val="4B76E2C6"/>
    <w:rsid w:val="4B7851B9"/>
    <w:rsid w:val="4B7CC8EA"/>
    <w:rsid w:val="4B8B27C6"/>
    <w:rsid w:val="4B91BB0B"/>
    <w:rsid w:val="4B97AF8E"/>
    <w:rsid w:val="4B986672"/>
    <w:rsid w:val="4B9B12FB"/>
    <w:rsid w:val="4BA226DC"/>
    <w:rsid w:val="4BA4E3F1"/>
    <w:rsid w:val="4BB7A0D0"/>
    <w:rsid w:val="4BB7F6B6"/>
    <w:rsid w:val="4BB8E469"/>
    <w:rsid w:val="4BBA52E8"/>
    <w:rsid w:val="4BBB4074"/>
    <w:rsid w:val="4BBE1FB3"/>
    <w:rsid w:val="4BBFF21C"/>
    <w:rsid w:val="4BC1A6A7"/>
    <w:rsid w:val="4BCAE8A4"/>
    <w:rsid w:val="4BCD5E3E"/>
    <w:rsid w:val="4BD049E9"/>
    <w:rsid w:val="4BD3282B"/>
    <w:rsid w:val="4BDCCCBD"/>
    <w:rsid w:val="4BE34603"/>
    <w:rsid w:val="4BE6BC72"/>
    <w:rsid w:val="4BEFA186"/>
    <w:rsid w:val="4BF420FD"/>
    <w:rsid w:val="4BF5DCAE"/>
    <w:rsid w:val="4BF80880"/>
    <w:rsid w:val="4BFA0421"/>
    <w:rsid w:val="4BFF47BE"/>
    <w:rsid w:val="4C03276E"/>
    <w:rsid w:val="4C0BEB2D"/>
    <w:rsid w:val="4C0F5217"/>
    <w:rsid w:val="4C173949"/>
    <w:rsid w:val="4C1B6EA3"/>
    <w:rsid w:val="4C1C8FAC"/>
    <w:rsid w:val="4C1E5363"/>
    <w:rsid w:val="4C22D693"/>
    <w:rsid w:val="4C23277A"/>
    <w:rsid w:val="4C2D4548"/>
    <w:rsid w:val="4C333D40"/>
    <w:rsid w:val="4C35667B"/>
    <w:rsid w:val="4C3A2714"/>
    <w:rsid w:val="4C3CED2A"/>
    <w:rsid w:val="4C44866A"/>
    <w:rsid w:val="4C4884A0"/>
    <w:rsid w:val="4C48DB37"/>
    <w:rsid w:val="4C4D3785"/>
    <w:rsid w:val="4C4F6FB8"/>
    <w:rsid w:val="4C5112A1"/>
    <w:rsid w:val="4C518F58"/>
    <w:rsid w:val="4C524625"/>
    <w:rsid w:val="4C572239"/>
    <w:rsid w:val="4C5876C6"/>
    <w:rsid w:val="4C5C10D5"/>
    <w:rsid w:val="4C5D2D43"/>
    <w:rsid w:val="4C5D2E6A"/>
    <w:rsid w:val="4C64A56A"/>
    <w:rsid w:val="4C69DCC4"/>
    <w:rsid w:val="4C6A49F5"/>
    <w:rsid w:val="4C6AD9C8"/>
    <w:rsid w:val="4C7320F2"/>
    <w:rsid w:val="4C73C031"/>
    <w:rsid w:val="4C7F8FCD"/>
    <w:rsid w:val="4C7F9D13"/>
    <w:rsid w:val="4C84C63B"/>
    <w:rsid w:val="4C8973DC"/>
    <w:rsid w:val="4C89B13E"/>
    <w:rsid w:val="4C8B0679"/>
    <w:rsid w:val="4C8B0A6F"/>
    <w:rsid w:val="4C8F795D"/>
    <w:rsid w:val="4C91D9E4"/>
    <w:rsid w:val="4C953F95"/>
    <w:rsid w:val="4C9B108B"/>
    <w:rsid w:val="4C9DFD04"/>
    <w:rsid w:val="4C9EF497"/>
    <w:rsid w:val="4C9FA9BD"/>
    <w:rsid w:val="4CA9A50F"/>
    <w:rsid w:val="4CAC0A15"/>
    <w:rsid w:val="4CAE78F2"/>
    <w:rsid w:val="4CB054E4"/>
    <w:rsid w:val="4CB185A3"/>
    <w:rsid w:val="4CB2BB65"/>
    <w:rsid w:val="4CB6C99B"/>
    <w:rsid w:val="4CC0C7B6"/>
    <w:rsid w:val="4CC100E0"/>
    <w:rsid w:val="4CC2076E"/>
    <w:rsid w:val="4CC2CBB6"/>
    <w:rsid w:val="4CC7C5B4"/>
    <w:rsid w:val="4CC85B0E"/>
    <w:rsid w:val="4CD23108"/>
    <w:rsid w:val="4CD34ED9"/>
    <w:rsid w:val="4CD6BAE4"/>
    <w:rsid w:val="4CD994BB"/>
    <w:rsid w:val="4CE6437F"/>
    <w:rsid w:val="4CE68A19"/>
    <w:rsid w:val="4CE7B7CB"/>
    <w:rsid w:val="4CE8F97B"/>
    <w:rsid w:val="4CE932E3"/>
    <w:rsid w:val="4CEDC8D7"/>
    <w:rsid w:val="4CEDCF73"/>
    <w:rsid w:val="4CF1C0AA"/>
    <w:rsid w:val="4CF51A33"/>
    <w:rsid w:val="4CF88451"/>
    <w:rsid w:val="4CFB32CE"/>
    <w:rsid w:val="4CFF55E9"/>
    <w:rsid w:val="4D071A57"/>
    <w:rsid w:val="4D0C57CE"/>
    <w:rsid w:val="4D0CC0D5"/>
    <w:rsid w:val="4D0F10B3"/>
    <w:rsid w:val="4D13EA4F"/>
    <w:rsid w:val="4D152457"/>
    <w:rsid w:val="4D1C817D"/>
    <w:rsid w:val="4D1E2335"/>
    <w:rsid w:val="4D222DCF"/>
    <w:rsid w:val="4D24D9D9"/>
    <w:rsid w:val="4D27728D"/>
    <w:rsid w:val="4D2961B6"/>
    <w:rsid w:val="4D2C33CB"/>
    <w:rsid w:val="4D300C12"/>
    <w:rsid w:val="4D30B7C9"/>
    <w:rsid w:val="4D357211"/>
    <w:rsid w:val="4D35FFB6"/>
    <w:rsid w:val="4D375596"/>
    <w:rsid w:val="4D3AB2D2"/>
    <w:rsid w:val="4D3FB5EB"/>
    <w:rsid w:val="4D3FB7CB"/>
    <w:rsid w:val="4D417E02"/>
    <w:rsid w:val="4D464121"/>
    <w:rsid w:val="4D4A71DE"/>
    <w:rsid w:val="4D4ADD5C"/>
    <w:rsid w:val="4D4AFD56"/>
    <w:rsid w:val="4D4C242D"/>
    <w:rsid w:val="4D51212E"/>
    <w:rsid w:val="4D51A989"/>
    <w:rsid w:val="4D51AB12"/>
    <w:rsid w:val="4D6A5DE6"/>
    <w:rsid w:val="4D6EE7D8"/>
    <w:rsid w:val="4D720C3A"/>
    <w:rsid w:val="4D76E33F"/>
    <w:rsid w:val="4D785BB6"/>
    <w:rsid w:val="4D7CB62D"/>
    <w:rsid w:val="4D7CCFB0"/>
    <w:rsid w:val="4D7ECE41"/>
    <w:rsid w:val="4D81D134"/>
    <w:rsid w:val="4D834A0E"/>
    <w:rsid w:val="4D86B1B8"/>
    <w:rsid w:val="4D8F46C1"/>
    <w:rsid w:val="4D96A82E"/>
    <w:rsid w:val="4D9E0905"/>
    <w:rsid w:val="4D9FFB0D"/>
    <w:rsid w:val="4DA668CA"/>
    <w:rsid w:val="4DAED864"/>
    <w:rsid w:val="4DB15DC1"/>
    <w:rsid w:val="4DB4BB28"/>
    <w:rsid w:val="4DB56212"/>
    <w:rsid w:val="4DC0AA68"/>
    <w:rsid w:val="4DC0B55A"/>
    <w:rsid w:val="4DC1FA10"/>
    <w:rsid w:val="4DC2B2C9"/>
    <w:rsid w:val="4DC5E7BD"/>
    <w:rsid w:val="4DC81139"/>
    <w:rsid w:val="4DD71882"/>
    <w:rsid w:val="4DDBB222"/>
    <w:rsid w:val="4DDBEA08"/>
    <w:rsid w:val="4DDCC59D"/>
    <w:rsid w:val="4DE186F1"/>
    <w:rsid w:val="4DE1B657"/>
    <w:rsid w:val="4DE7280A"/>
    <w:rsid w:val="4DEADE88"/>
    <w:rsid w:val="4DF426B6"/>
    <w:rsid w:val="4DF7AFA0"/>
    <w:rsid w:val="4DFF7622"/>
    <w:rsid w:val="4E00AA3A"/>
    <w:rsid w:val="4E011CA0"/>
    <w:rsid w:val="4E044A14"/>
    <w:rsid w:val="4E049060"/>
    <w:rsid w:val="4E082520"/>
    <w:rsid w:val="4E097CD7"/>
    <w:rsid w:val="4E0E1D1E"/>
    <w:rsid w:val="4E1362D3"/>
    <w:rsid w:val="4E158839"/>
    <w:rsid w:val="4E168155"/>
    <w:rsid w:val="4E1AB7A2"/>
    <w:rsid w:val="4E1E711B"/>
    <w:rsid w:val="4E20DC2C"/>
    <w:rsid w:val="4E23318F"/>
    <w:rsid w:val="4E27F428"/>
    <w:rsid w:val="4E2AAFB9"/>
    <w:rsid w:val="4E2EAD32"/>
    <w:rsid w:val="4E2F949C"/>
    <w:rsid w:val="4E33D61D"/>
    <w:rsid w:val="4E355B64"/>
    <w:rsid w:val="4E4165E8"/>
    <w:rsid w:val="4E419C59"/>
    <w:rsid w:val="4E479588"/>
    <w:rsid w:val="4E574FDC"/>
    <w:rsid w:val="4E58A54B"/>
    <w:rsid w:val="4E59218E"/>
    <w:rsid w:val="4E5BCC40"/>
    <w:rsid w:val="4E60CB78"/>
    <w:rsid w:val="4E627AC1"/>
    <w:rsid w:val="4E6B2707"/>
    <w:rsid w:val="4E6D3251"/>
    <w:rsid w:val="4E6F10ED"/>
    <w:rsid w:val="4E752DAF"/>
    <w:rsid w:val="4E7C491C"/>
    <w:rsid w:val="4E7D365D"/>
    <w:rsid w:val="4E7DD882"/>
    <w:rsid w:val="4E8207A4"/>
    <w:rsid w:val="4E830E5C"/>
    <w:rsid w:val="4E852431"/>
    <w:rsid w:val="4E8D42F6"/>
    <w:rsid w:val="4E8F3918"/>
    <w:rsid w:val="4E97DBD0"/>
    <w:rsid w:val="4EA29EB5"/>
    <w:rsid w:val="4EA5EFED"/>
    <w:rsid w:val="4EAE4F7C"/>
    <w:rsid w:val="4EAFA8DC"/>
    <w:rsid w:val="4EB59D50"/>
    <w:rsid w:val="4EB5BF78"/>
    <w:rsid w:val="4EB88AA1"/>
    <w:rsid w:val="4EBED001"/>
    <w:rsid w:val="4EC4EDBF"/>
    <w:rsid w:val="4EC6FFD3"/>
    <w:rsid w:val="4ECEBF60"/>
    <w:rsid w:val="4ECF3BAB"/>
    <w:rsid w:val="4ED5EC28"/>
    <w:rsid w:val="4EDD5DB1"/>
    <w:rsid w:val="4EDFBB81"/>
    <w:rsid w:val="4EE24BAA"/>
    <w:rsid w:val="4EE8AF23"/>
    <w:rsid w:val="4EEAC79F"/>
    <w:rsid w:val="4EED7770"/>
    <w:rsid w:val="4EEF1FA1"/>
    <w:rsid w:val="4EF6F966"/>
    <w:rsid w:val="4EF7ADEA"/>
    <w:rsid w:val="4EF9A6BF"/>
    <w:rsid w:val="4F01B85D"/>
    <w:rsid w:val="4F01F804"/>
    <w:rsid w:val="4F07122F"/>
    <w:rsid w:val="4F078667"/>
    <w:rsid w:val="4F07FC35"/>
    <w:rsid w:val="4F090DD5"/>
    <w:rsid w:val="4F13396F"/>
    <w:rsid w:val="4F135543"/>
    <w:rsid w:val="4F13BE71"/>
    <w:rsid w:val="4F140C99"/>
    <w:rsid w:val="4F14ED11"/>
    <w:rsid w:val="4F16D461"/>
    <w:rsid w:val="4F17F1B3"/>
    <w:rsid w:val="4F19D548"/>
    <w:rsid w:val="4F1D989F"/>
    <w:rsid w:val="4F1E95DE"/>
    <w:rsid w:val="4F1F5513"/>
    <w:rsid w:val="4F212A20"/>
    <w:rsid w:val="4F299F36"/>
    <w:rsid w:val="4F2A5AE1"/>
    <w:rsid w:val="4F2B9CD7"/>
    <w:rsid w:val="4F2D11BA"/>
    <w:rsid w:val="4F2F0C3B"/>
    <w:rsid w:val="4F30607A"/>
    <w:rsid w:val="4F35DDF9"/>
    <w:rsid w:val="4F3728D1"/>
    <w:rsid w:val="4F37F68D"/>
    <w:rsid w:val="4F396EE0"/>
    <w:rsid w:val="4F39A0F7"/>
    <w:rsid w:val="4F3A8500"/>
    <w:rsid w:val="4F3AD1A6"/>
    <w:rsid w:val="4F416436"/>
    <w:rsid w:val="4F419FF6"/>
    <w:rsid w:val="4F438934"/>
    <w:rsid w:val="4F450A71"/>
    <w:rsid w:val="4F48273A"/>
    <w:rsid w:val="4F4A19EF"/>
    <w:rsid w:val="4F55AEBE"/>
    <w:rsid w:val="4F565343"/>
    <w:rsid w:val="4F569AFB"/>
    <w:rsid w:val="4F5864FD"/>
    <w:rsid w:val="4F636C46"/>
    <w:rsid w:val="4F684FEB"/>
    <w:rsid w:val="4F74717F"/>
    <w:rsid w:val="4F7A6BDD"/>
    <w:rsid w:val="4F7C12DE"/>
    <w:rsid w:val="4F868506"/>
    <w:rsid w:val="4F8908DC"/>
    <w:rsid w:val="4F8EA2EE"/>
    <w:rsid w:val="4F910DC2"/>
    <w:rsid w:val="4F91F13C"/>
    <w:rsid w:val="4F9466E4"/>
    <w:rsid w:val="4F95A573"/>
    <w:rsid w:val="4F981C4D"/>
    <w:rsid w:val="4F9BAB91"/>
    <w:rsid w:val="4F9C5B87"/>
    <w:rsid w:val="4F9E6B8B"/>
    <w:rsid w:val="4F9FAE79"/>
    <w:rsid w:val="4FA4FC43"/>
    <w:rsid w:val="4FA73C45"/>
    <w:rsid w:val="4FA876C6"/>
    <w:rsid w:val="4FAB9CBD"/>
    <w:rsid w:val="4FAC01F4"/>
    <w:rsid w:val="4FB93015"/>
    <w:rsid w:val="4FBA36BD"/>
    <w:rsid w:val="4FC09B89"/>
    <w:rsid w:val="4FC96007"/>
    <w:rsid w:val="4FCF0548"/>
    <w:rsid w:val="4FD4F151"/>
    <w:rsid w:val="4FD5B7E5"/>
    <w:rsid w:val="4FDA4613"/>
    <w:rsid w:val="4FE0EEDC"/>
    <w:rsid w:val="4FE1A180"/>
    <w:rsid w:val="4FE90321"/>
    <w:rsid w:val="4FF0FF1E"/>
    <w:rsid w:val="4FF3516F"/>
    <w:rsid w:val="4FF80B12"/>
    <w:rsid w:val="4FF96F21"/>
    <w:rsid w:val="4FFCCF65"/>
    <w:rsid w:val="4FFE2CED"/>
    <w:rsid w:val="4FFF9C8B"/>
    <w:rsid w:val="50067128"/>
    <w:rsid w:val="50087257"/>
    <w:rsid w:val="50094F30"/>
    <w:rsid w:val="500BBDC7"/>
    <w:rsid w:val="500BD501"/>
    <w:rsid w:val="501065F2"/>
    <w:rsid w:val="5010FAC7"/>
    <w:rsid w:val="5018DEB8"/>
    <w:rsid w:val="5019432C"/>
    <w:rsid w:val="501AEF12"/>
    <w:rsid w:val="501B8306"/>
    <w:rsid w:val="501C0AFD"/>
    <w:rsid w:val="501F2B2E"/>
    <w:rsid w:val="50212C10"/>
    <w:rsid w:val="502403D3"/>
    <w:rsid w:val="50251C15"/>
    <w:rsid w:val="50285628"/>
    <w:rsid w:val="5029C364"/>
    <w:rsid w:val="502CA0AD"/>
    <w:rsid w:val="502F81B2"/>
    <w:rsid w:val="503315A1"/>
    <w:rsid w:val="50374564"/>
    <w:rsid w:val="503B1890"/>
    <w:rsid w:val="503CFD8A"/>
    <w:rsid w:val="503EB93F"/>
    <w:rsid w:val="5042616E"/>
    <w:rsid w:val="5042793A"/>
    <w:rsid w:val="50436003"/>
    <w:rsid w:val="5045E915"/>
    <w:rsid w:val="50479862"/>
    <w:rsid w:val="504A9186"/>
    <w:rsid w:val="504EECD2"/>
    <w:rsid w:val="50518930"/>
    <w:rsid w:val="50520455"/>
    <w:rsid w:val="50559A8A"/>
    <w:rsid w:val="5060FA79"/>
    <w:rsid w:val="50690E57"/>
    <w:rsid w:val="506FC5EA"/>
    <w:rsid w:val="5071F132"/>
    <w:rsid w:val="5077067F"/>
    <w:rsid w:val="507D2C06"/>
    <w:rsid w:val="50845024"/>
    <w:rsid w:val="5085A6D8"/>
    <w:rsid w:val="5087C1D0"/>
    <w:rsid w:val="5088BCD6"/>
    <w:rsid w:val="508A76A6"/>
    <w:rsid w:val="50970826"/>
    <w:rsid w:val="509A6508"/>
    <w:rsid w:val="509C418F"/>
    <w:rsid w:val="509DDB18"/>
    <w:rsid w:val="50A52B73"/>
    <w:rsid w:val="50A65F46"/>
    <w:rsid w:val="50AA9B0C"/>
    <w:rsid w:val="50ABD03F"/>
    <w:rsid w:val="50AED7CD"/>
    <w:rsid w:val="50BDDBAD"/>
    <w:rsid w:val="50C2D38A"/>
    <w:rsid w:val="50C3CAA0"/>
    <w:rsid w:val="50C54F4A"/>
    <w:rsid w:val="50C7EED9"/>
    <w:rsid w:val="50CA1A67"/>
    <w:rsid w:val="50CE7CE5"/>
    <w:rsid w:val="50CE8886"/>
    <w:rsid w:val="50CF17F1"/>
    <w:rsid w:val="50D14587"/>
    <w:rsid w:val="50D3CFB4"/>
    <w:rsid w:val="50D72115"/>
    <w:rsid w:val="50D81700"/>
    <w:rsid w:val="50DC6065"/>
    <w:rsid w:val="50E276E5"/>
    <w:rsid w:val="50EB02C2"/>
    <w:rsid w:val="50EB6B8B"/>
    <w:rsid w:val="50EE5215"/>
    <w:rsid w:val="50F0BC2F"/>
    <w:rsid w:val="50F2ECCA"/>
    <w:rsid w:val="50F629A3"/>
    <w:rsid w:val="50F62FFA"/>
    <w:rsid w:val="50F66549"/>
    <w:rsid w:val="50F8805E"/>
    <w:rsid w:val="50F9356E"/>
    <w:rsid w:val="50FB8B27"/>
    <w:rsid w:val="50FBFF57"/>
    <w:rsid w:val="50FD48A4"/>
    <w:rsid w:val="50FE9854"/>
    <w:rsid w:val="51010A60"/>
    <w:rsid w:val="51025073"/>
    <w:rsid w:val="51028864"/>
    <w:rsid w:val="51052DA4"/>
    <w:rsid w:val="5107CE7A"/>
    <w:rsid w:val="5108D943"/>
    <w:rsid w:val="510CB89A"/>
    <w:rsid w:val="510E3986"/>
    <w:rsid w:val="510F69AB"/>
    <w:rsid w:val="51118599"/>
    <w:rsid w:val="5112E2BD"/>
    <w:rsid w:val="5115B167"/>
    <w:rsid w:val="51186D70"/>
    <w:rsid w:val="511BCAC2"/>
    <w:rsid w:val="511CAF2F"/>
    <w:rsid w:val="51266139"/>
    <w:rsid w:val="5128685E"/>
    <w:rsid w:val="512EAEC5"/>
    <w:rsid w:val="512EEAA7"/>
    <w:rsid w:val="51324525"/>
    <w:rsid w:val="5135CDF2"/>
    <w:rsid w:val="5136DDEF"/>
    <w:rsid w:val="5138277D"/>
    <w:rsid w:val="5139BD54"/>
    <w:rsid w:val="513D85ED"/>
    <w:rsid w:val="513EF5F6"/>
    <w:rsid w:val="514103E0"/>
    <w:rsid w:val="51462FC0"/>
    <w:rsid w:val="5146B7D7"/>
    <w:rsid w:val="5148E2EA"/>
    <w:rsid w:val="514B0D99"/>
    <w:rsid w:val="514B9D2D"/>
    <w:rsid w:val="514FC028"/>
    <w:rsid w:val="515404FA"/>
    <w:rsid w:val="51548D87"/>
    <w:rsid w:val="5156F018"/>
    <w:rsid w:val="515A8CE5"/>
    <w:rsid w:val="51622539"/>
    <w:rsid w:val="51667B83"/>
    <w:rsid w:val="516ABE13"/>
    <w:rsid w:val="516BFB97"/>
    <w:rsid w:val="516E6E1E"/>
    <w:rsid w:val="5178347B"/>
    <w:rsid w:val="517D8972"/>
    <w:rsid w:val="517F5DDC"/>
    <w:rsid w:val="5182779D"/>
    <w:rsid w:val="5182CDB0"/>
    <w:rsid w:val="5184D094"/>
    <w:rsid w:val="5190322D"/>
    <w:rsid w:val="5195A06D"/>
    <w:rsid w:val="5197411D"/>
    <w:rsid w:val="51994785"/>
    <w:rsid w:val="519978C0"/>
    <w:rsid w:val="519AB833"/>
    <w:rsid w:val="519C1A1B"/>
    <w:rsid w:val="51A0C27F"/>
    <w:rsid w:val="51A1C19F"/>
    <w:rsid w:val="51A4DBD2"/>
    <w:rsid w:val="51A51118"/>
    <w:rsid w:val="51A56B1F"/>
    <w:rsid w:val="51A6B31E"/>
    <w:rsid w:val="51A78313"/>
    <w:rsid w:val="51B09DB8"/>
    <w:rsid w:val="51B0CA2A"/>
    <w:rsid w:val="51B0EA4D"/>
    <w:rsid w:val="51B4D85D"/>
    <w:rsid w:val="51B8F401"/>
    <w:rsid w:val="51BE7E49"/>
    <w:rsid w:val="51BE9A82"/>
    <w:rsid w:val="51BF2645"/>
    <w:rsid w:val="51C082BF"/>
    <w:rsid w:val="51C25442"/>
    <w:rsid w:val="51C2FDFD"/>
    <w:rsid w:val="51C93C37"/>
    <w:rsid w:val="51CCB6F3"/>
    <w:rsid w:val="51D4C8E8"/>
    <w:rsid w:val="51DB25F2"/>
    <w:rsid w:val="51DEF059"/>
    <w:rsid w:val="51DF42A1"/>
    <w:rsid w:val="51E7C62C"/>
    <w:rsid w:val="51F2386A"/>
    <w:rsid w:val="51F7EE73"/>
    <w:rsid w:val="51FEA805"/>
    <w:rsid w:val="520399B7"/>
    <w:rsid w:val="5203F20F"/>
    <w:rsid w:val="52051677"/>
    <w:rsid w:val="5205E741"/>
    <w:rsid w:val="520C8C49"/>
    <w:rsid w:val="521B8F1E"/>
    <w:rsid w:val="5222871A"/>
    <w:rsid w:val="52249B7A"/>
    <w:rsid w:val="52312521"/>
    <w:rsid w:val="52314100"/>
    <w:rsid w:val="52355DC2"/>
    <w:rsid w:val="52362D2D"/>
    <w:rsid w:val="5239F96B"/>
    <w:rsid w:val="523CEFC0"/>
    <w:rsid w:val="523F469D"/>
    <w:rsid w:val="524093E4"/>
    <w:rsid w:val="5245DAD4"/>
    <w:rsid w:val="52464019"/>
    <w:rsid w:val="5248453A"/>
    <w:rsid w:val="524ECB18"/>
    <w:rsid w:val="525122A9"/>
    <w:rsid w:val="52567E94"/>
    <w:rsid w:val="5258FF69"/>
    <w:rsid w:val="525D83D4"/>
    <w:rsid w:val="52666732"/>
    <w:rsid w:val="5268D66A"/>
    <w:rsid w:val="526937DB"/>
    <w:rsid w:val="526EE595"/>
    <w:rsid w:val="52720026"/>
    <w:rsid w:val="52725EEB"/>
    <w:rsid w:val="5273E070"/>
    <w:rsid w:val="5276534B"/>
    <w:rsid w:val="527ABD4F"/>
    <w:rsid w:val="528068F5"/>
    <w:rsid w:val="5282EDF3"/>
    <w:rsid w:val="52896A85"/>
    <w:rsid w:val="528A9493"/>
    <w:rsid w:val="528CC538"/>
    <w:rsid w:val="528D02E5"/>
    <w:rsid w:val="52969948"/>
    <w:rsid w:val="5297EF67"/>
    <w:rsid w:val="529F752C"/>
    <w:rsid w:val="52A41FD8"/>
    <w:rsid w:val="52A8C196"/>
    <w:rsid w:val="52A943D8"/>
    <w:rsid w:val="52ABA1A3"/>
    <w:rsid w:val="52ABF8A0"/>
    <w:rsid w:val="52AD0738"/>
    <w:rsid w:val="52ADF550"/>
    <w:rsid w:val="52AE5A5C"/>
    <w:rsid w:val="52B45BB6"/>
    <w:rsid w:val="52B70A4E"/>
    <w:rsid w:val="52B773F0"/>
    <w:rsid w:val="52B987DD"/>
    <w:rsid w:val="52BD820D"/>
    <w:rsid w:val="52BE2625"/>
    <w:rsid w:val="52C0FBB1"/>
    <w:rsid w:val="52C17FC9"/>
    <w:rsid w:val="52C2D333"/>
    <w:rsid w:val="52C6D803"/>
    <w:rsid w:val="52C6E5C2"/>
    <w:rsid w:val="52CC3AC4"/>
    <w:rsid w:val="52CE301A"/>
    <w:rsid w:val="52D0FDAD"/>
    <w:rsid w:val="52D30463"/>
    <w:rsid w:val="52D4D2D3"/>
    <w:rsid w:val="52D62A55"/>
    <w:rsid w:val="52DD6EF7"/>
    <w:rsid w:val="52E86164"/>
    <w:rsid w:val="52EBBB8D"/>
    <w:rsid w:val="52ED3F41"/>
    <w:rsid w:val="52F07E98"/>
    <w:rsid w:val="52F11E20"/>
    <w:rsid w:val="52F788A5"/>
    <w:rsid w:val="52F795A7"/>
    <w:rsid w:val="52FC9228"/>
    <w:rsid w:val="530042F0"/>
    <w:rsid w:val="53044869"/>
    <w:rsid w:val="53072704"/>
    <w:rsid w:val="530BB760"/>
    <w:rsid w:val="530DF9F9"/>
    <w:rsid w:val="530EEE45"/>
    <w:rsid w:val="5312026C"/>
    <w:rsid w:val="5313798B"/>
    <w:rsid w:val="53147388"/>
    <w:rsid w:val="531860F5"/>
    <w:rsid w:val="531A9F36"/>
    <w:rsid w:val="531AB0EF"/>
    <w:rsid w:val="531FA89D"/>
    <w:rsid w:val="53222AFE"/>
    <w:rsid w:val="532B66FD"/>
    <w:rsid w:val="532C4443"/>
    <w:rsid w:val="53368F8B"/>
    <w:rsid w:val="533DFFC3"/>
    <w:rsid w:val="533E717B"/>
    <w:rsid w:val="5340EB58"/>
    <w:rsid w:val="5343EBCC"/>
    <w:rsid w:val="53475573"/>
    <w:rsid w:val="5352358B"/>
    <w:rsid w:val="5352F8B2"/>
    <w:rsid w:val="5353D8F6"/>
    <w:rsid w:val="53577071"/>
    <w:rsid w:val="53598C0A"/>
    <w:rsid w:val="5359A8AE"/>
    <w:rsid w:val="5359BB06"/>
    <w:rsid w:val="5359F4DA"/>
    <w:rsid w:val="536280DB"/>
    <w:rsid w:val="5374E550"/>
    <w:rsid w:val="53751557"/>
    <w:rsid w:val="53764B3B"/>
    <w:rsid w:val="537B9DFF"/>
    <w:rsid w:val="537D3EF9"/>
    <w:rsid w:val="537DC3EE"/>
    <w:rsid w:val="538D8F4A"/>
    <w:rsid w:val="53916432"/>
    <w:rsid w:val="53941AB4"/>
    <w:rsid w:val="53997718"/>
    <w:rsid w:val="539D61C3"/>
    <w:rsid w:val="539E96B4"/>
    <w:rsid w:val="53A35433"/>
    <w:rsid w:val="53A4178C"/>
    <w:rsid w:val="53AB3B12"/>
    <w:rsid w:val="53AF9B79"/>
    <w:rsid w:val="53AFF8A1"/>
    <w:rsid w:val="53B41E72"/>
    <w:rsid w:val="53B68103"/>
    <w:rsid w:val="53B875F0"/>
    <w:rsid w:val="53BE61D5"/>
    <w:rsid w:val="53C79F62"/>
    <w:rsid w:val="53C87BFB"/>
    <w:rsid w:val="53CD041C"/>
    <w:rsid w:val="53D10295"/>
    <w:rsid w:val="53D23DE7"/>
    <w:rsid w:val="53D3EE29"/>
    <w:rsid w:val="53D57219"/>
    <w:rsid w:val="53D956D3"/>
    <w:rsid w:val="53DF671D"/>
    <w:rsid w:val="53E171A3"/>
    <w:rsid w:val="53E2EEF5"/>
    <w:rsid w:val="53E34600"/>
    <w:rsid w:val="53E3CB00"/>
    <w:rsid w:val="53E80456"/>
    <w:rsid w:val="53E85D2C"/>
    <w:rsid w:val="53EA2C8C"/>
    <w:rsid w:val="53F037AB"/>
    <w:rsid w:val="53F07F96"/>
    <w:rsid w:val="53F1B889"/>
    <w:rsid w:val="53F2C338"/>
    <w:rsid w:val="53F3AD78"/>
    <w:rsid w:val="53F5C17B"/>
    <w:rsid w:val="53FC9713"/>
    <w:rsid w:val="53FCDA96"/>
    <w:rsid w:val="53FF2705"/>
    <w:rsid w:val="5409638B"/>
    <w:rsid w:val="540A8E61"/>
    <w:rsid w:val="540BB821"/>
    <w:rsid w:val="540E9C4D"/>
    <w:rsid w:val="540F1C92"/>
    <w:rsid w:val="54128690"/>
    <w:rsid w:val="54205BD8"/>
    <w:rsid w:val="54266A54"/>
    <w:rsid w:val="54307AFB"/>
    <w:rsid w:val="5432FD2C"/>
    <w:rsid w:val="5434C3DF"/>
    <w:rsid w:val="5435395B"/>
    <w:rsid w:val="54357BEE"/>
    <w:rsid w:val="54370D56"/>
    <w:rsid w:val="5437B4C5"/>
    <w:rsid w:val="5444B7DC"/>
    <w:rsid w:val="54450CF9"/>
    <w:rsid w:val="544DB58D"/>
    <w:rsid w:val="5452432C"/>
    <w:rsid w:val="54545F18"/>
    <w:rsid w:val="5454922E"/>
    <w:rsid w:val="545754CD"/>
    <w:rsid w:val="545B7115"/>
    <w:rsid w:val="5461D62E"/>
    <w:rsid w:val="54648918"/>
    <w:rsid w:val="5468E780"/>
    <w:rsid w:val="54698D49"/>
    <w:rsid w:val="54706D21"/>
    <w:rsid w:val="5471C4A4"/>
    <w:rsid w:val="5475ADF6"/>
    <w:rsid w:val="547ADCB5"/>
    <w:rsid w:val="547BB904"/>
    <w:rsid w:val="547F5CE8"/>
    <w:rsid w:val="5484B421"/>
    <w:rsid w:val="548D87B1"/>
    <w:rsid w:val="548E3AE1"/>
    <w:rsid w:val="548E9808"/>
    <w:rsid w:val="549855FF"/>
    <w:rsid w:val="549A7D50"/>
    <w:rsid w:val="54A037D8"/>
    <w:rsid w:val="54A09785"/>
    <w:rsid w:val="54AC0E92"/>
    <w:rsid w:val="54AFE625"/>
    <w:rsid w:val="54B4B10B"/>
    <w:rsid w:val="54BC04BD"/>
    <w:rsid w:val="54BC9942"/>
    <w:rsid w:val="54BE7287"/>
    <w:rsid w:val="54C66BEF"/>
    <w:rsid w:val="54C686EE"/>
    <w:rsid w:val="54C87F45"/>
    <w:rsid w:val="54CF2F59"/>
    <w:rsid w:val="54D53422"/>
    <w:rsid w:val="54DF902C"/>
    <w:rsid w:val="54ED1439"/>
    <w:rsid w:val="54F1ACCC"/>
    <w:rsid w:val="54F31F81"/>
    <w:rsid w:val="54FE6FD6"/>
    <w:rsid w:val="54FF2454"/>
    <w:rsid w:val="54FFDCEF"/>
    <w:rsid w:val="55023774"/>
    <w:rsid w:val="55083A61"/>
    <w:rsid w:val="5508E01B"/>
    <w:rsid w:val="550A3F28"/>
    <w:rsid w:val="550B1D71"/>
    <w:rsid w:val="550CDCC9"/>
    <w:rsid w:val="551C5BC4"/>
    <w:rsid w:val="5529003E"/>
    <w:rsid w:val="552E555B"/>
    <w:rsid w:val="55307B2D"/>
    <w:rsid w:val="5532963A"/>
    <w:rsid w:val="5533220E"/>
    <w:rsid w:val="55386CDF"/>
    <w:rsid w:val="553C31C6"/>
    <w:rsid w:val="5546BAEA"/>
    <w:rsid w:val="55475810"/>
    <w:rsid w:val="5549B9C0"/>
    <w:rsid w:val="554C6D1F"/>
    <w:rsid w:val="554D408A"/>
    <w:rsid w:val="554E21EB"/>
    <w:rsid w:val="55512C7A"/>
    <w:rsid w:val="5557225B"/>
    <w:rsid w:val="5558C0D3"/>
    <w:rsid w:val="555F0608"/>
    <w:rsid w:val="55609670"/>
    <w:rsid w:val="556449A0"/>
    <w:rsid w:val="55645FB0"/>
    <w:rsid w:val="556C2380"/>
    <w:rsid w:val="556D8FDA"/>
    <w:rsid w:val="556ED732"/>
    <w:rsid w:val="556F1964"/>
    <w:rsid w:val="5574BB7C"/>
    <w:rsid w:val="557550D1"/>
    <w:rsid w:val="5576E9F4"/>
    <w:rsid w:val="5577DA8D"/>
    <w:rsid w:val="55822B6C"/>
    <w:rsid w:val="55846DBE"/>
    <w:rsid w:val="55874D7D"/>
    <w:rsid w:val="558A4306"/>
    <w:rsid w:val="558E8B97"/>
    <w:rsid w:val="558F2926"/>
    <w:rsid w:val="5594EB8E"/>
    <w:rsid w:val="55962FCE"/>
    <w:rsid w:val="559B2C16"/>
    <w:rsid w:val="55A4A3EB"/>
    <w:rsid w:val="55A5D4CD"/>
    <w:rsid w:val="55A73531"/>
    <w:rsid w:val="55AC5034"/>
    <w:rsid w:val="55B487BA"/>
    <w:rsid w:val="55B9D802"/>
    <w:rsid w:val="55BAFFC0"/>
    <w:rsid w:val="55C39ABF"/>
    <w:rsid w:val="55C96FE8"/>
    <w:rsid w:val="55D4D307"/>
    <w:rsid w:val="55D6A86C"/>
    <w:rsid w:val="55DAE156"/>
    <w:rsid w:val="55F2176E"/>
    <w:rsid w:val="55F386EB"/>
    <w:rsid w:val="55F3C8D4"/>
    <w:rsid w:val="55F8D4AD"/>
    <w:rsid w:val="56013FA2"/>
    <w:rsid w:val="56023C5E"/>
    <w:rsid w:val="56040069"/>
    <w:rsid w:val="56049324"/>
    <w:rsid w:val="56083118"/>
    <w:rsid w:val="56089935"/>
    <w:rsid w:val="5615D846"/>
    <w:rsid w:val="5618B690"/>
    <w:rsid w:val="56203A35"/>
    <w:rsid w:val="562123F8"/>
    <w:rsid w:val="5621AAE3"/>
    <w:rsid w:val="56223383"/>
    <w:rsid w:val="5623D43B"/>
    <w:rsid w:val="5623F943"/>
    <w:rsid w:val="5626B17D"/>
    <w:rsid w:val="5627669D"/>
    <w:rsid w:val="5627DBA2"/>
    <w:rsid w:val="562895D6"/>
    <w:rsid w:val="562CEADD"/>
    <w:rsid w:val="562D0049"/>
    <w:rsid w:val="562DB712"/>
    <w:rsid w:val="56307D2F"/>
    <w:rsid w:val="5632EE25"/>
    <w:rsid w:val="563360F7"/>
    <w:rsid w:val="563538A8"/>
    <w:rsid w:val="5636B381"/>
    <w:rsid w:val="563B196E"/>
    <w:rsid w:val="563EB9CF"/>
    <w:rsid w:val="563F62CE"/>
    <w:rsid w:val="5644A7E6"/>
    <w:rsid w:val="56459AA5"/>
    <w:rsid w:val="56484A27"/>
    <w:rsid w:val="564997DD"/>
    <w:rsid w:val="5649EF9A"/>
    <w:rsid w:val="564A32B9"/>
    <w:rsid w:val="564BD66A"/>
    <w:rsid w:val="5650C35E"/>
    <w:rsid w:val="56514486"/>
    <w:rsid w:val="5657602C"/>
    <w:rsid w:val="565FE3DE"/>
    <w:rsid w:val="5661A745"/>
    <w:rsid w:val="5668DE7E"/>
    <w:rsid w:val="56732AFC"/>
    <w:rsid w:val="56745034"/>
    <w:rsid w:val="5674E75F"/>
    <w:rsid w:val="5678B286"/>
    <w:rsid w:val="5679092F"/>
    <w:rsid w:val="56859DAB"/>
    <w:rsid w:val="5688AC65"/>
    <w:rsid w:val="5688DA78"/>
    <w:rsid w:val="5689564B"/>
    <w:rsid w:val="56945D84"/>
    <w:rsid w:val="56948A4B"/>
    <w:rsid w:val="5696AD67"/>
    <w:rsid w:val="569BA5E2"/>
    <w:rsid w:val="569F742A"/>
    <w:rsid w:val="56A0B011"/>
    <w:rsid w:val="56A33FBC"/>
    <w:rsid w:val="56A3BB4F"/>
    <w:rsid w:val="56A5E912"/>
    <w:rsid w:val="56AA56D2"/>
    <w:rsid w:val="56AAC450"/>
    <w:rsid w:val="56B18BFB"/>
    <w:rsid w:val="56B94CF1"/>
    <w:rsid w:val="56BFACDA"/>
    <w:rsid w:val="56C18FA4"/>
    <w:rsid w:val="56C48B73"/>
    <w:rsid w:val="56C8F30B"/>
    <w:rsid w:val="56CAA17F"/>
    <w:rsid w:val="56D76654"/>
    <w:rsid w:val="56D88573"/>
    <w:rsid w:val="56DE676D"/>
    <w:rsid w:val="56DF8EBB"/>
    <w:rsid w:val="56E24265"/>
    <w:rsid w:val="56E4F55E"/>
    <w:rsid w:val="56E8DCA1"/>
    <w:rsid w:val="56E99BAA"/>
    <w:rsid w:val="56EBB38D"/>
    <w:rsid w:val="56EBD6F2"/>
    <w:rsid w:val="56F7BE66"/>
    <w:rsid w:val="56F9F032"/>
    <w:rsid w:val="56FB2468"/>
    <w:rsid w:val="5706E8D5"/>
    <w:rsid w:val="570B8799"/>
    <w:rsid w:val="571B0446"/>
    <w:rsid w:val="571D10D3"/>
    <w:rsid w:val="571D1817"/>
    <w:rsid w:val="571DFF28"/>
    <w:rsid w:val="57209FEE"/>
    <w:rsid w:val="572123D9"/>
    <w:rsid w:val="5721F42E"/>
    <w:rsid w:val="5726A5F1"/>
    <w:rsid w:val="5727D728"/>
    <w:rsid w:val="5728EEA4"/>
    <w:rsid w:val="572A86A1"/>
    <w:rsid w:val="572EB78A"/>
    <w:rsid w:val="573CAC52"/>
    <w:rsid w:val="573D2AE5"/>
    <w:rsid w:val="57442378"/>
    <w:rsid w:val="5750FE8D"/>
    <w:rsid w:val="5751FF14"/>
    <w:rsid w:val="57552057"/>
    <w:rsid w:val="575EB6EC"/>
    <w:rsid w:val="57655A47"/>
    <w:rsid w:val="57676C4C"/>
    <w:rsid w:val="5768124E"/>
    <w:rsid w:val="576B0B9A"/>
    <w:rsid w:val="577C2CA7"/>
    <w:rsid w:val="577CB8A6"/>
    <w:rsid w:val="577F3F21"/>
    <w:rsid w:val="57817338"/>
    <w:rsid w:val="578178DA"/>
    <w:rsid w:val="57846B8F"/>
    <w:rsid w:val="57851446"/>
    <w:rsid w:val="578848A8"/>
    <w:rsid w:val="578A8B6F"/>
    <w:rsid w:val="578C863C"/>
    <w:rsid w:val="57914534"/>
    <w:rsid w:val="579552D0"/>
    <w:rsid w:val="579783E6"/>
    <w:rsid w:val="579E1AE8"/>
    <w:rsid w:val="57AB5C1D"/>
    <w:rsid w:val="57AD3E4C"/>
    <w:rsid w:val="57B23AE4"/>
    <w:rsid w:val="57B60834"/>
    <w:rsid w:val="57BB34FE"/>
    <w:rsid w:val="57BCA4A5"/>
    <w:rsid w:val="57BE5496"/>
    <w:rsid w:val="57C2B5F9"/>
    <w:rsid w:val="57C75926"/>
    <w:rsid w:val="57CE4BD6"/>
    <w:rsid w:val="57D517FA"/>
    <w:rsid w:val="57D8B059"/>
    <w:rsid w:val="57DA25D9"/>
    <w:rsid w:val="57DAD9B0"/>
    <w:rsid w:val="57DD7932"/>
    <w:rsid w:val="57E267BF"/>
    <w:rsid w:val="57E44421"/>
    <w:rsid w:val="57EBC2DB"/>
    <w:rsid w:val="57ED270B"/>
    <w:rsid w:val="57EF0F8F"/>
    <w:rsid w:val="57F0E924"/>
    <w:rsid w:val="57F66073"/>
    <w:rsid w:val="57F74994"/>
    <w:rsid w:val="57F87D88"/>
    <w:rsid w:val="57F97922"/>
    <w:rsid w:val="57FA4E04"/>
    <w:rsid w:val="5801D0A9"/>
    <w:rsid w:val="58076383"/>
    <w:rsid w:val="58078749"/>
    <w:rsid w:val="580A0C4F"/>
    <w:rsid w:val="58172AFA"/>
    <w:rsid w:val="5822D034"/>
    <w:rsid w:val="5828FFF7"/>
    <w:rsid w:val="582DD15C"/>
    <w:rsid w:val="58330774"/>
    <w:rsid w:val="583970C9"/>
    <w:rsid w:val="583CC381"/>
    <w:rsid w:val="583D0B12"/>
    <w:rsid w:val="5847F0A5"/>
    <w:rsid w:val="58493D0D"/>
    <w:rsid w:val="5849769D"/>
    <w:rsid w:val="584B46DF"/>
    <w:rsid w:val="584C43D0"/>
    <w:rsid w:val="584DFDA1"/>
    <w:rsid w:val="58506FF9"/>
    <w:rsid w:val="58577B1D"/>
    <w:rsid w:val="5857DB2F"/>
    <w:rsid w:val="585F4203"/>
    <w:rsid w:val="586CBD18"/>
    <w:rsid w:val="587097ED"/>
    <w:rsid w:val="58725D18"/>
    <w:rsid w:val="587A1449"/>
    <w:rsid w:val="58829F0C"/>
    <w:rsid w:val="5885FEF8"/>
    <w:rsid w:val="58879569"/>
    <w:rsid w:val="588B5417"/>
    <w:rsid w:val="588CED5F"/>
    <w:rsid w:val="588E7849"/>
    <w:rsid w:val="588EB2C9"/>
    <w:rsid w:val="5890A40D"/>
    <w:rsid w:val="58917E2E"/>
    <w:rsid w:val="5892F594"/>
    <w:rsid w:val="5896F47F"/>
    <w:rsid w:val="589D9EE1"/>
    <w:rsid w:val="589E3B26"/>
    <w:rsid w:val="58A41312"/>
    <w:rsid w:val="58A41EAD"/>
    <w:rsid w:val="58A72E20"/>
    <w:rsid w:val="58ADF1AD"/>
    <w:rsid w:val="58AF398D"/>
    <w:rsid w:val="58B344AD"/>
    <w:rsid w:val="58C4A9F4"/>
    <w:rsid w:val="58C903C6"/>
    <w:rsid w:val="58C91EBD"/>
    <w:rsid w:val="58C9633E"/>
    <w:rsid w:val="58D6C2E8"/>
    <w:rsid w:val="58D90006"/>
    <w:rsid w:val="58D98FB2"/>
    <w:rsid w:val="58D9D735"/>
    <w:rsid w:val="58DB374E"/>
    <w:rsid w:val="58EB2CBD"/>
    <w:rsid w:val="58F11EFD"/>
    <w:rsid w:val="58F1F092"/>
    <w:rsid w:val="58F3004E"/>
    <w:rsid w:val="58F388CA"/>
    <w:rsid w:val="58F4DB1A"/>
    <w:rsid w:val="58F78ED6"/>
    <w:rsid w:val="58FC56C8"/>
    <w:rsid w:val="58FF690B"/>
    <w:rsid w:val="59003604"/>
    <w:rsid w:val="59096F73"/>
    <w:rsid w:val="590DBCE5"/>
    <w:rsid w:val="5913B507"/>
    <w:rsid w:val="59140E2D"/>
    <w:rsid w:val="59141CDF"/>
    <w:rsid w:val="5915105F"/>
    <w:rsid w:val="5915CCFF"/>
    <w:rsid w:val="5919EE02"/>
    <w:rsid w:val="591A2BDC"/>
    <w:rsid w:val="59228F74"/>
    <w:rsid w:val="5922D534"/>
    <w:rsid w:val="59268F4D"/>
    <w:rsid w:val="592B7085"/>
    <w:rsid w:val="592DEF36"/>
    <w:rsid w:val="59381EFC"/>
    <w:rsid w:val="5938CE93"/>
    <w:rsid w:val="5938E2C6"/>
    <w:rsid w:val="59404237"/>
    <w:rsid w:val="594113D4"/>
    <w:rsid w:val="5941DA78"/>
    <w:rsid w:val="59444C80"/>
    <w:rsid w:val="5949E165"/>
    <w:rsid w:val="5953BF81"/>
    <w:rsid w:val="5958DE60"/>
    <w:rsid w:val="5959305F"/>
    <w:rsid w:val="595C9FCA"/>
    <w:rsid w:val="59605856"/>
    <w:rsid w:val="5960753D"/>
    <w:rsid w:val="596180E3"/>
    <w:rsid w:val="596276E8"/>
    <w:rsid w:val="596319A7"/>
    <w:rsid w:val="596420BF"/>
    <w:rsid w:val="5969AE0B"/>
    <w:rsid w:val="5975814F"/>
    <w:rsid w:val="5976DBBE"/>
    <w:rsid w:val="5979DB20"/>
    <w:rsid w:val="597C2B0D"/>
    <w:rsid w:val="597F71E2"/>
    <w:rsid w:val="5980B529"/>
    <w:rsid w:val="5985080F"/>
    <w:rsid w:val="5987EF63"/>
    <w:rsid w:val="598D31EF"/>
    <w:rsid w:val="598DE452"/>
    <w:rsid w:val="599712F1"/>
    <w:rsid w:val="59973E3B"/>
    <w:rsid w:val="59A15723"/>
    <w:rsid w:val="59A22FB6"/>
    <w:rsid w:val="59A8EFE5"/>
    <w:rsid w:val="59A9B72D"/>
    <w:rsid w:val="59ABFD91"/>
    <w:rsid w:val="59B20A2D"/>
    <w:rsid w:val="59B8AD4A"/>
    <w:rsid w:val="59BAF796"/>
    <w:rsid w:val="59BB3C4C"/>
    <w:rsid w:val="59C9B6C4"/>
    <w:rsid w:val="59CDA4F0"/>
    <w:rsid w:val="59D10F46"/>
    <w:rsid w:val="59D17FAD"/>
    <w:rsid w:val="59D31AD3"/>
    <w:rsid w:val="59E54374"/>
    <w:rsid w:val="59EC307D"/>
    <w:rsid w:val="59ECB6B4"/>
    <w:rsid w:val="59EDC77E"/>
    <w:rsid w:val="59F09F7B"/>
    <w:rsid w:val="59F45B11"/>
    <w:rsid w:val="59F48BB9"/>
    <w:rsid w:val="59F4CA9D"/>
    <w:rsid w:val="59F5B931"/>
    <w:rsid w:val="59F9FBD7"/>
    <w:rsid w:val="59FF5EA1"/>
    <w:rsid w:val="5A060B31"/>
    <w:rsid w:val="5A08ADB0"/>
    <w:rsid w:val="5A0E5476"/>
    <w:rsid w:val="5A16BF6F"/>
    <w:rsid w:val="5A17FADF"/>
    <w:rsid w:val="5A248D41"/>
    <w:rsid w:val="5A24C414"/>
    <w:rsid w:val="5A24E6FE"/>
    <w:rsid w:val="5A2B01CA"/>
    <w:rsid w:val="5A2B50B0"/>
    <w:rsid w:val="5A2B9368"/>
    <w:rsid w:val="5A2FF089"/>
    <w:rsid w:val="5A32413F"/>
    <w:rsid w:val="5A381568"/>
    <w:rsid w:val="5A3D2EC7"/>
    <w:rsid w:val="5A3E856E"/>
    <w:rsid w:val="5A3F3C21"/>
    <w:rsid w:val="5A412E80"/>
    <w:rsid w:val="5A41418E"/>
    <w:rsid w:val="5A47BD85"/>
    <w:rsid w:val="5A489F11"/>
    <w:rsid w:val="5A48B770"/>
    <w:rsid w:val="5A495315"/>
    <w:rsid w:val="5A4C9132"/>
    <w:rsid w:val="5A522C37"/>
    <w:rsid w:val="5A534762"/>
    <w:rsid w:val="5A542ED6"/>
    <w:rsid w:val="5A554E24"/>
    <w:rsid w:val="5A559606"/>
    <w:rsid w:val="5A55BC45"/>
    <w:rsid w:val="5A5AA935"/>
    <w:rsid w:val="5A5B0607"/>
    <w:rsid w:val="5A5C79A9"/>
    <w:rsid w:val="5A639B48"/>
    <w:rsid w:val="5A67BA1F"/>
    <w:rsid w:val="5A68D7CE"/>
    <w:rsid w:val="5A6A517B"/>
    <w:rsid w:val="5A6AAA2F"/>
    <w:rsid w:val="5A6EF956"/>
    <w:rsid w:val="5A7469A3"/>
    <w:rsid w:val="5A74A989"/>
    <w:rsid w:val="5A74F360"/>
    <w:rsid w:val="5A75760E"/>
    <w:rsid w:val="5A7CE422"/>
    <w:rsid w:val="5A7D5398"/>
    <w:rsid w:val="5A7DA2B1"/>
    <w:rsid w:val="5A7F5A69"/>
    <w:rsid w:val="5A879F4C"/>
    <w:rsid w:val="5A8D2B5F"/>
    <w:rsid w:val="5A8D51B1"/>
    <w:rsid w:val="5A8E5D93"/>
    <w:rsid w:val="5A8FE7A8"/>
    <w:rsid w:val="5A920D40"/>
    <w:rsid w:val="5A940EB8"/>
    <w:rsid w:val="5A96D1DB"/>
    <w:rsid w:val="5A9813CD"/>
    <w:rsid w:val="5A9C8FA6"/>
    <w:rsid w:val="5A9E9F29"/>
    <w:rsid w:val="5AA3BB85"/>
    <w:rsid w:val="5AA77688"/>
    <w:rsid w:val="5AA84F52"/>
    <w:rsid w:val="5AAB957F"/>
    <w:rsid w:val="5AADC336"/>
    <w:rsid w:val="5AAE0354"/>
    <w:rsid w:val="5AAF35FF"/>
    <w:rsid w:val="5AB030B7"/>
    <w:rsid w:val="5AB66F8D"/>
    <w:rsid w:val="5ABAD338"/>
    <w:rsid w:val="5ABBFE78"/>
    <w:rsid w:val="5ABF1A8C"/>
    <w:rsid w:val="5ABF6967"/>
    <w:rsid w:val="5ABFA4FA"/>
    <w:rsid w:val="5AC062EF"/>
    <w:rsid w:val="5AC34E92"/>
    <w:rsid w:val="5AC45276"/>
    <w:rsid w:val="5AD30CA8"/>
    <w:rsid w:val="5AD6152F"/>
    <w:rsid w:val="5AD9F8E4"/>
    <w:rsid w:val="5ADCF417"/>
    <w:rsid w:val="5ADEEE8E"/>
    <w:rsid w:val="5AE25129"/>
    <w:rsid w:val="5AE29B5A"/>
    <w:rsid w:val="5AE4BD70"/>
    <w:rsid w:val="5AEC93B3"/>
    <w:rsid w:val="5AEDA3B0"/>
    <w:rsid w:val="5AF062F5"/>
    <w:rsid w:val="5AF16796"/>
    <w:rsid w:val="5AF2CC76"/>
    <w:rsid w:val="5AFEE068"/>
    <w:rsid w:val="5B029A7C"/>
    <w:rsid w:val="5B06B6EE"/>
    <w:rsid w:val="5B08E7F0"/>
    <w:rsid w:val="5B09FEF9"/>
    <w:rsid w:val="5B0BCBCE"/>
    <w:rsid w:val="5B0C578C"/>
    <w:rsid w:val="5B11D1A8"/>
    <w:rsid w:val="5B129199"/>
    <w:rsid w:val="5B142B3E"/>
    <w:rsid w:val="5B15FD7C"/>
    <w:rsid w:val="5B1B6A89"/>
    <w:rsid w:val="5B1E18E0"/>
    <w:rsid w:val="5B2486BA"/>
    <w:rsid w:val="5B2945D0"/>
    <w:rsid w:val="5B2A80FE"/>
    <w:rsid w:val="5B2AA7E5"/>
    <w:rsid w:val="5B3038B7"/>
    <w:rsid w:val="5B32982A"/>
    <w:rsid w:val="5B33F04A"/>
    <w:rsid w:val="5B34F4EE"/>
    <w:rsid w:val="5B3D1EFD"/>
    <w:rsid w:val="5B3DE802"/>
    <w:rsid w:val="5B414843"/>
    <w:rsid w:val="5B4272AC"/>
    <w:rsid w:val="5B42D2C9"/>
    <w:rsid w:val="5B45BD56"/>
    <w:rsid w:val="5B4A73AB"/>
    <w:rsid w:val="5B4B4946"/>
    <w:rsid w:val="5B4EDE99"/>
    <w:rsid w:val="5B4F16D0"/>
    <w:rsid w:val="5B4FCB46"/>
    <w:rsid w:val="5B54A509"/>
    <w:rsid w:val="5B54D577"/>
    <w:rsid w:val="5B56A68D"/>
    <w:rsid w:val="5B5A7EEA"/>
    <w:rsid w:val="5B5BBB78"/>
    <w:rsid w:val="5B65162F"/>
    <w:rsid w:val="5B6FEAD7"/>
    <w:rsid w:val="5B828A53"/>
    <w:rsid w:val="5B8388DA"/>
    <w:rsid w:val="5B86C027"/>
    <w:rsid w:val="5B86D06D"/>
    <w:rsid w:val="5B90B8CD"/>
    <w:rsid w:val="5B999CB3"/>
    <w:rsid w:val="5BA5261E"/>
    <w:rsid w:val="5BA56916"/>
    <w:rsid w:val="5BA74011"/>
    <w:rsid w:val="5BAA9926"/>
    <w:rsid w:val="5BAEBFE2"/>
    <w:rsid w:val="5BB42F79"/>
    <w:rsid w:val="5BB63D47"/>
    <w:rsid w:val="5BB8A41C"/>
    <w:rsid w:val="5BBAFD2D"/>
    <w:rsid w:val="5BBB13B7"/>
    <w:rsid w:val="5BC02E07"/>
    <w:rsid w:val="5BC53134"/>
    <w:rsid w:val="5BC8C369"/>
    <w:rsid w:val="5BCB2616"/>
    <w:rsid w:val="5BCD0154"/>
    <w:rsid w:val="5BCE27C8"/>
    <w:rsid w:val="5BD5FCAC"/>
    <w:rsid w:val="5BD7434F"/>
    <w:rsid w:val="5BE241CF"/>
    <w:rsid w:val="5BE3B84E"/>
    <w:rsid w:val="5BE4115B"/>
    <w:rsid w:val="5BE56110"/>
    <w:rsid w:val="5BE7D657"/>
    <w:rsid w:val="5BE86294"/>
    <w:rsid w:val="5BE93442"/>
    <w:rsid w:val="5BEC1C38"/>
    <w:rsid w:val="5BEE161F"/>
    <w:rsid w:val="5BEF2DBA"/>
    <w:rsid w:val="5BF11212"/>
    <w:rsid w:val="5BF23132"/>
    <w:rsid w:val="5BF4FE12"/>
    <w:rsid w:val="5BF9B77B"/>
    <w:rsid w:val="5BFACD05"/>
    <w:rsid w:val="5C00420B"/>
    <w:rsid w:val="5C01B7BC"/>
    <w:rsid w:val="5C0954D2"/>
    <w:rsid w:val="5C0F26A1"/>
    <w:rsid w:val="5C135225"/>
    <w:rsid w:val="5C13CADA"/>
    <w:rsid w:val="5C177DB4"/>
    <w:rsid w:val="5C17973F"/>
    <w:rsid w:val="5C17E683"/>
    <w:rsid w:val="5C19D078"/>
    <w:rsid w:val="5C1B4D16"/>
    <w:rsid w:val="5C1C7D92"/>
    <w:rsid w:val="5C1E27BF"/>
    <w:rsid w:val="5C1E63FB"/>
    <w:rsid w:val="5C2156FE"/>
    <w:rsid w:val="5C25FC7C"/>
    <w:rsid w:val="5C2635E7"/>
    <w:rsid w:val="5C26F646"/>
    <w:rsid w:val="5C28F4E7"/>
    <w:rsid w:val="5C298A99"/>
    <w:rsid w:val="5C2E0655"/>
    <w:rsid w:val="5C2F15DB"/>
    <w:rsid w:val="5C30085F"/>
    <w:rsid w:val="5C3384F2"/>
    <w:rsid w:val="5C3A076E"/>
    <w:rsid w:val="5C3F320D"/>
    <w:rsid w:val="5C4009FB"/>
    <w:rsid w:val="5C42FAAF"/>
    <w:rsid w:val="5C462154"/>
    <w:rsid w:val="5C46673C"/>
    <w:rsid w:val="5C4E2BDF"/>
    <w:rsid w:val="5C4EA5C7"/>
    <w:rsid w:val="5C4EF8DE"/>
    <w:rsid w:val="5C5010A1"/>
    <w:rsid w:val="5C52C49A"/>
    <w:rsid w:val="5C52E441"/>
    <w:rsid w:val="5C530C7E"/>
    <w:rsid w:val="5C54251D"/>
    <w:rsid w:val="5C55A861"/>
    <w:rsid w:val="5C56F476"/>
    <w:rsid w:val="5C5D9629"/>
    <w:rsid w:val="5C5E3F4B"/>
    <w:rsid w:val="5C5E72CD"/>
    <w:rsid w:val="5C65774C"/>
    <w:rsid w:val="5C6D9461"/>
    <w:rsid w:val="5C71B3D2"/>
    <w:rsid w:val="5C73889C"/>
    <w:rsid w:val="5C755724"/>
    <w:rsid w:val="5C761756"/>
    <w:rsid w:val="5C767810"/>
    <w:rsid w:val="5C7A26FA"/>
    <w:rsid w:val="5C8418D0"/>
    <w:rsid w:val="5C8B7657"/>
    <w:rsid w:val="5C8D1602"/>
    <w:rsid w:val="5C8F1AFD"/>
    <w:rsid w:val="5C924A0C"/>
    <w:rsid w:val="5C9A13E6"/>
    <w:rsid w:val="5C9CFE88"/>
    <w:rsid w:val="5C9DFE5C"/>
    <w:rsid w:val="5C9EDDAC"/>
    <w:rsid w:val="5C9F42E1"/>
    <w:rsid w:val="5C9F7A81"/>
    <w:rsid w:val="5CA1DC59"/>
    <w:rsid w:val="5CA33416"/>
    <w:rsid w:val="5CA65097"/>
    <w:rsid w:val="5CA77B9D"/>
    <w:rsid w:val="5CAB280B"/>
    <w:rsid w:val="5CAD0DF9"/>
    <w:rsid w:val="5CB5556D"/>
    <w:rsid w:val="5CB6888E"/>
    <w:rsid w:val="5CC81ADC"/>
    <w:rsid w:val="5CC86D44"/>
    <w:rsid w:val="5CCD933A"/>
    <w:rsid w:val="5CD4ADD2"/>
    <w:rsid w:val="5CDDB852"/>
    <w:rsid w:val="5CE0FC05"/>
    <w:rsid w:val="5CE90843"/>
    <w:rsid w:val="5CEB6010"/>
    <w:rsid w:val="5CEC595E"/>
    <w:rsid w:val="5CEEE843"/>
    <w:rsid w:val="5CF13267"/>
    <w:rsid w:val="5CF34C02"/>
    <w:rsid w:val="5CF8A7A4"/>
    <w:rsid w:val="5CFB93AA"/>
    <w:rsid w:val="5CFEA418"/>
    <w:rsid w:val="5D088068"/>
    <w:rsid w:val="5D0DCE77"/>
    <w:rsid w:val="5D10C7DA"/>
    <w:rsid w:val="5D1470A2"/>
    <w:rsid w:val="5D1618B0"/>
    <w:rsid w:val="5D1C2A04"/>
    <w:rsid w:val="5D1FAC80"/>
    <w:rsid w:val="5D228153"/>
    <w:rsid w:val="5D2324C1"/>
    <w:rsid w:val="5D24F5F8"/>
    <w:rsid w:val="5D251BFA"/>
    <w:rsid w:val="5D2BB40A"/>
    <w:rsid w:val="5D2E1596"/>
    <w:rsid w:val="5D321A7A"/>
    <w:rsid w:val="5D346DBB"/>
    <w:rsid w:val="5D3A4F83"/>
    <w:rsid w:val="5D3D3A67"/>
    <w:rsid w:val="5D3EC52F"/>
    <w:rsid w:val="5D470D64"/>
    <w:rsid w:val="5D4CCED9"/>
    <w:rsid w:val="5D4D24F5"/>
    <w:rsid w:val="5D4F0E94"/>
    <w:rsid w:val="5D54ED34"/>
    <w:rsid w:val="5D57A481"/>
    <w:rsid w:val="5D59B92A"/>
    <w:rsid w:val="5D5E4681"/>
    <w:rsid w:val="5D60BAB1"/>
    <w:rsid w:val="5D70F6F4"/>
    <w:rsid w:val="5D73589C"/>
    <w:rsid w:val="5D79D0E2"/>
    <w:rsid w:val="5D7BAA79"/>
    <w:rsid w:val="5D7D270C"/>
    <w:rsid w:val="5D7D8795"/>
    <w:rsid w:val="5D7E49EB"/>
    <w:rsid w:val="5D7F366D"/>
    <w:rsid w:val="5D86BD10"/>
    <w:rsid w:val="5D888DD6"/>
    <w:rsid w:val="5D9098F3"/>
    <w:rsid w:val="5D913DBF"/>
    <w:rsid w:val="5D924476"/>
    <w:rsid w:val="5D9E1A0D"/>
    <w:rsid w:val="5D9E7984"/>
    <w:rsid w:val="5DA3E15A"/>
    <w:rsid w:val="5DA83B0F"/>
    <w:rsid w:val="5DA90303"/>
    <w:rsid w:val="5DA97B32"/>
    <w:rsid w:val="5DB8B31B"/>
    <w:rsid w:val="5DBCA516"/>
    <w:rsid w:val="5DC04E2A"/>
    <w:rsid w:val="5DC06098"/>
    <w:rsid w:val="5DC590EA"/>
    <w:rsid w:val="5DC6EBBD"/>
    <w:rsid w:val="5DD1759C"/>
    <w:rsid w:val="5DD30D7D"/>
    <w:rsid w:val="5DD6A148"/>
    <w:rsid w:val="5DDA7C3A"/>
    <w:rsid w:val="5DDD5D78"/>
    <w:rsid w:val="5DDD640B"/>
    <w:rsid w:val="5DDE3595"/>
    <w:rsid w:val="5DE5601C"/>
    <w:rsid w:val="5DE62C1D"/>
    <w:rsid w:val="5DE77581"/>
    <w:rsid w:val="5DE7F41E"/>
    <w:rsid w:val="5DEE59BB"/>
    <w:rsid w:val="5DF11178"/>
    <w:rsid w:val="5DF1ACA5"/>
    <w:rsid w:val="5DF9D3F5"/>
    <w:rsid w:val="5DFA6E19"/>
    <w:rsid w:val="5DFA95B6"/>
    <w:rsid w:val="5DFE3BE7"/>
    <w:rsid w:val="5E011B20"/>
    <w:rsid w:val="5E11B596"/>
    <w:rsid w:val="5E13F609"/>
    <w:rsid w:val="5E1BEA9B"/>
    <w:rsid w:val="5E1D796B"/>
    <w:rsid w:val="5E2196A7"/>
    <w:rsid w:val="5E2639A4"/>
    <w:rsid w:val="5E2773A4"/>
    <w:rsid w:val="5E2E2159"/>
    <w:rsid w:val="5E30AD41"/>
    <w:rsid w:val="5E33EBA2"/>
    <w:rsid w:val="5E387785"/>
    <w:rsid w:val="5E39C9E4"/>
    <w:rsid w:val="5E3A7A20"/>
    <w:rsid w:val="5E3E24F7"/>
    <w:rsid w:val="5E40C970"/>
    <w:rsid w:val="5E442051"/>
    <w:rsid w:val="5E458B26"/>
    <w:rsid w:val="5E4A2BC0"/>
    <w:rsid w:val="5E4EF49E"/>
    <w:rsid w:val="5E4FF0B8"/>
    <w:rsid w:val="5E4FFE35"/>
    <w:rsid w:val="5E58C4A6"/>
    <w:rsid w:val="5E5E1567"/>
    <w:rsid w:val="5E65EAC5"/>
    <w:rsid w:val="5E66C86F"/>
    <w:rsid w:val="5E6777F5"/>
    <w:rsid w:val="5E70848B"/>
    <w:rsid w:val="5E73B261"/>
    <w:rsid w:val="5E73DFE1"/>
    <w:rsid w:val="5E7515E3"/>
    <w:rsid w:val="5E764551"/>
    <w:rsid w:val="5E79D949"/>
    <w:rsid w:val="5E7EA412"/>
    <w:rsid w:val="5E7F1E14"/>
    <w:rsid w:val="5E8183D6"/>
    <w:rsid w:val="5E826F18"/>
    <w:rsid w:val="5E87A5B1"/>
    <w:rsid w:val="5E8C8C63"/>
    <w:rsid w:val="5E8F339C"/>
    <w:rsid w:val="5E8F59F1"/>
    <w:rsid w:val="5E93A292"/>
    <w:rsid w:val="5E94CCED"/>
    <w:rsid w:val="5E95239E"/>
    <w:rsid w:val="5E98C0DA"/>
    <w:rsid w:val="5E9F48ED"/>
    <w:rsid w:val="5EA11978"/>
    <w:rsid w:val="5EAF1879"/>
    <w:rsid w:val="5EAF64C9"/>
    <w:rsid w:val="5EB06089"/>
    <w:rsid w:val="5EB189F2"/>
    <w:rsid w:val="5EB28061"/>
    <w:rsid w:val="5EB4EA88"/>
    <w:rsid w:val="5EB8D754"/>
    <w:rsid w:val="5EC08984"/>
    <w:rsid w:val="5EC12D38"/>
    <w:rsid w:val="5EC59A43"/>
    <w:rsid w:val="5EC97255"/>
    <w:rsid w:val="5EC9B452"/>
    <w:rsid w:val="5ECA94A3"/>
    <w:rsid w:val="5ECAA169"/>
    <w:rsid w:val="5ECC7CA0"/>
    <w:rsid w:val="5ECD6FF2"/>
    <w:rsid w:val="5ECDA7F7"/>
    <w:rsid w:val="5ECEF08D"/>
    <w:rsid w:val="5ECFE80C"/>
    <w:rsid w:val="5ED38CF5"/>
    <w:rsid w:val="5ED46E7A"/>
    <w:rsid w:val="5EE13476"/>
    <w:rsid w:val="5EE26B5F"/>
    <w:rsid w:val="5EEB135F"/>
    <w:rsid w:val="5EEFBEA8"/>
    <w:rsid w:val="5EF10453"/>
    <w:rsid w:val="5EF5D381"/>
    <w:rsid w:val="5EF5F4A4"/>
    <w:rsid w:val="5EF8CCC9"/>
    <w:rsid w:val="5EF98740"/>
    <w:rsid w:val="5EFC532E"/>
    <w:rsid w:val="5EFC84A2"/>
    <w:rsid w:val="5F00B773"/>
    <w:rsid w:val="5F00F219"/>
    <w:rsid w:val="5F071000"/>
    <w:rsid w:val="5F09E470"/>
    <w:rsid w:val="5F14DEFB"/>
    <w:rsid w:val="5F161F22"/>
    <w:rsid w:val="5F178C3D"/>
    <w:rsid w:val="5F1B12B0"/>
    <w:rsid w:val="5F2012D6"/>
    <w:rsid w:val="5F2051F7"/>
    <w:rsid w:val="5F28B9F3"/>
    <w:rsid w:val="5F314D84"/>
    <w:rsid w:val="5F32EAF5"/>
    <w:rsid w:val="5F330D60"/>
    <w:rsid w:val="5F399C1F"/>
    <w:rsid w:val="5F3ADCDB"/>
    <w:rsid w:val="5F42717F"/>
    <w:rsid w:val="5F4EBB86"/>
    <w:rsid w:val="5F522D4C"/>
    <w:rsid w:val="5F57E7E1"/>
    <w:rsid w:val="5F585F30"/>
    <w:rsid w:val="5F5CB6AB"/>
    <w:rsid w:val="5F719C47"/>
    <w:rsid w:val="5F73725B"/>
    <w:rsid w:val="5F7C1C23"/>
    <w:rsid w:val="5F7DEE84"/>
    <w:rsid w:val="5F80999D"/>
    <w:rsid w:val="5F80B6E8"/>
    <w:rsid w:val="5F8CA84C"/>
    <w:rsid w:val="5F921E22"/>
    <w:rsid w:val="5F98743C"/>
    <w:rsid w:val="5F9C8F5E"/>
    <w:rsid w:val="5FA320E4"/>
    <w:rsid w:val="5FA910BE"/>
    <w:rsid w:val="5FAE762F"/>
    <w:rsid w:val="5FB1CBA1"/>
    <w:rsid w:val="5FB49F33"/>
    <w:rsid w:val="5FB4D2CF"/>
    <w:rsid w:val="5FB93866"/>
    <w:rsid w:val="5FBA25DF"/>
    <w:rsid w:val="5FBE6309"/>
    <w:rsid w:val="5FC20BE3"/>
    <w:rsid w:val="5FCA69C3"/>
    <w:rsid w:val="5FCBEBEB"/>
    <w:rsid w:val="5FD17185"/>
    <w:rsid w:val="5FD43354"/>
    <w:rsid w:val="5FDAFE51"/>
    <w:rsid w:val="5FDE1B80"/>
    <w:rsid w:val="5FE27D42"/>
    <w:rsid w:val="5FE40D9F"/>
    <w:rsid w:val="5FE46C63"/>
    <w:rsid w:val="5FE9C2A7"/>
    <w:rsid w:val="5FEC2227"/>
    <w:rsid w:val="5FEC8AC1"/>
    <w:rsid w:val="5FF049CC"/>
    <w:rsid w:val="5FF18704"/>
    <w:rsid w:val="5FF1B521"/>
    <w:rsid w:val="5FF2FAF1"/>
    <w:rsid w:val="5FF31711"/>
    <w:rsid w:val="5FFA5341"/>
    <w:rsid w:val="5FFC0CBA"/>
    <w:rsid w:val="5FFD1D65"/>
    <w:rsid w:val="5FFD3D70"/>
    <w:rsid w:val="600560EB"/>
    <w:rsid w:val="60063F9C"/>
    <w:rsid w:val="6007F940"/>
    <w:rsid w:val="600E4D0A"/>
    <w:rsid w:val="600FB3B5"/>
    <w:rsid w:val="6012A84B"/>
    <w:rsid w:val="60158A1D"/>
    <w:rsid w:val="6016CD3B"/>
    <w:rsid w:val="601A7027"/>
    <w:rsid w:val="601A9266"/>
    <w:rsid w:val="60249369"/>
    <w:rsid w:val="6026C1B2"/>
    <w:rsid w:val="60300C08"/>
    <w:rsid w:val="6030C5F1"/>
    <w:rsid w:val="60313A5E"/>
    <w:rsid w:val="6032908D"/>
    <w:rsid w:val="6036793F"/>
    <w:rsid w:val="6036870B"/>
    <w:rsid w:val="60372CFF"/>
    <w:rsid w:val="603A0724"/>
    <w:rsid w:val="603B45A2"/>
    <w:rsid w:val="604AD0E3"/>
    <w:rsid w:val="60507B85"/>
    <w:rsid w:val="60542C38"/>
    <w:rsid w:val="6056216A"/>
    <w:rsid w:val="605C4639"/>
    <w:rsid w:val="6060208A"/>
    <w:rsid w:val="6063956A"/>
    <w:rsid w:val="6066A97E"/>
    <w:rsid w:val="6066F846"/>
    <w:rsid w:val="606F20A5"/>
    <w:rsid w:val="606F4352"/>
    <w:rsid w:val="60747BB3"/>
    <w:rsid w:val="607B7D34"/>
    <w:rsid w:val="6082DA2C"/>
    <w:rsid w:val="60839C62"/>
    <w:rsid w:val="6083FFA2"/>
    <w:rsid w:val="60895C5D"/>
    <w:rsid w:val="608B53F0"/>
    <w:rsid w:val="608CA57B"/>
    <w:rsid w:val="608CB7A7"/>
    <w:rsid w:val="608E6EDD"/>
    <w:rsid w:val="608FA5F2"/>
    <w:rsid w:val="608FFF68"/>
    <w:rsid w:val="609BFA92"/>
    <w:rsid w:val="609C4FFD"/>
    <w:rsid w:val="609F31DC"/>
    <w:rsid w:val="60A2BCF5"/>
    <w:rsid w:val="60A33EBD"/>
    <w:rsid w:val="60A98DDD"/>
    <w:rsid w:val="60AA4AE3"/>
    <w:rsid w:val="60ACF3FC"/>
    <w:rsid w:val="60B3A1F2"/>
    <w:rsid w:val="60B4314F"/>
    <w:rsid w:val="60B92970"/>
    <w:rsid w:val="60BD97D4"/>
    <w:rsid w:val="60BFF195"/>
    <w:rsid w:val="60C145F9"/>
    <w:rsid w:val="60C29565"/>
    <w:rsid w:val="60C3EE9E"/>
    <w:rsid w:val="60CD0B5C"/>
    <w:rsid w:val="60CF8085"/>
    <w:rsid w:val="60D41EA4"/>
    <w:rsid w:val="60DC9EFD"/>
    <w:rsid w:val="60E071AF"/>
    <w:rsid w:val="60E309A3"/>
    <w:rsid w:val="60E40F2C"/>
    <w:rsid w:val="60E62F47"/>
    <w:rsid w:val="60E899C5"/>
    <w:rsid w:val="60E91495"/>
    <w:rsid w:val="60EC0FCE"/>
    <w:rsid w:val="60EC979C"/>
    <w:rsid w:val="60EF4A8B"/>
    <w:rsid w:val="60F0585F"/>
    <w:rsid w:val="60F29EFB"/>
    <w:rsid w:val="60F58925"/>
    <w:rsid w:val="60F58E50"/>
    <w:rsid w:val="60F5DEA4"/>
    <w:rsid w:val="60F8CFB6"/>
    <w:rsid w:val="610A3A08"/>
    <w:rsid w:val="610A74D6"/>
    <w:rsid w:val="610B24E9"/>
    <w:rsid w:val="6112D253"/>
    <w:rsid w:val="611470D6"/>
    <w:rsid w:val="6116FEF1"/>
    <w:rsid w:val="6118C3B3"/>
    <w:rsid w:val="611A545B"/>
    <w:rsid w:val="611D3A99"/>
    <w:rsid w:val="61200FE8"/>
    <w:rsid w:val="6121BA14"/>
    <w:rsid w:val="61274687"/>
    <w:rsid w:val="612781A4"/>
    <w:rsid w:val="612C2179"/>
    <w:rsid w:val="612D146B"/>
    <w:rsid w:val="6138DB2B"/>
    <w:rsid w:val="613DC0A2"/>
    <w:rsid w:val="6149D0B6"/>
    <w:rsid w:val="614A7BD4"/>
    <w:rsid w:val="614D93E3"/>
    <w:rsid w:val="614EBCD5"/>
    <w:rsid w:val="614F85C8"/>
    <w:rsid w:val="61549B02"/>
    <w:rsid w:val="615716E7"/>
    <w:rsid w:val="6161D3E6"/>
    <w:rsid w:val="6166B70B"/>
    <w:rsid w:val="61673A40"/>
    <w:rsid w:val="616BF6D8"/>
    <w:rsid w:val="616D223B"/>
    <w:rsid w:val="6171AB68"/>
    <w:rsid w:val="6171D3D4"/>
    <w:rsid w:val="61739840"/>
    <w:rsid w:val="61789E8D"/>
    <w:rsid w:val="617CA3D4"/>
    <w:rsid w:val="617DC374"/>
    <w:rsid w:val="6184E4D0"/>
    <w:rsid w:val="618980C9"/>
    <w:rsid w:val="618C462B"/>
    <w:rsid w:val="618E6F63"/>
    <w:rsid w:val="618E7346"/>
    <w:rsid w:val="618FC2FB"/>
    <w:rsid w:val="61915C97"/>
    <w:rsid w:val="6193CACA"/>
    <w:rsid w:val="6194ACB0"/>
    <w:rsid w:val="6194D57B"/>
    <w:rsid w:val="619A9737"/>
    <w:rsid w:val="619D1648"/>
    <w:rsid w:val="619DE2E8"/>
    <w:rsid w:val="619F5745"/>
    <w:rsid w:val="61A99A75"/>
    <w:rsid w:val="61BC6DBD"/>
    <w:rsid w:val="61BF07E9"/>
    <w:rsid w:val="61C09CB9"/>
    <w:rsid w:val="61C16497"/>
    <w:rsid w:val="61C2C297"/>
    <w:rsid w:val="61C77C09"/>
    <w:rsid w:val="61C8B306"/>
    <w:rsid w:val="61D4718A"/>
    <w:rsid w:val="61D7BB4D"/>
    <w:rsid w:val="61DC923B"/>
    <w:rsid w:val="61E2CB9E"/>
    <w:rsid w:val="61E55886"/>
    <w:rsid w:val="61E79FA8"/>
    <w:rsid w:val="61F8B005"/>
    <w:rsid w:val="61FB6D07"/>
    <w:rsid w:val="61FBC6F1"/>
    <w:rsid w:val="61FE01B0"/>
    <w:rsid w:val="62028113"/>
    <w:rsid w:val="62039509"/>
    <w:rsid w:val="6207EC05"/>
    <w:rsid w:val="620B4690"/>
    <w:rsid w:val="620C6FBC"/>
    <w:rsid w:val="620CD3C1"/>
    <w:rsid w:val="62131106"/>
    <w:rsid w:val="62168503"/>
    <w:rsid w:val="6216B7E8"/>
    <w:rsid w:val="6219FFF4"/>
    <w:rsid w:val="6221A3BB"/>
    <w:rsid w:val="6222D9A0"/>
    <w:rsid w:val="6229E671"/>
    <w:rsid w:val="622B4176"/>
    <w:rsid w:val="623CD17A"/>
    <w:rsid w:val="623E86ED"/>
    <w:rsid w:val="624401AB"/>
    <w:rsid w:val="62527202"/>
    <w:rsid w:val="625450AF"/>
    <w:rsid w:val="625E3815"/>
    <w:rsid w:val="6260D5B0"/>
    <w:rsid w:val="62628FC0"/>
    <w:rsid w:val="6263B4A9"/>
    <w:rsid w:val="62681FCE"/>
    <w:rsid w:val="626A865F"/>
    <w:rsid w:val="6273510B"/>
    <w:rsid w:val="62780F8A"/>
    <w:rsid w:val="627EB81E"/>
    <w:rsid w:val="62862C37"/>
    <w:rsid w:val="628670EF"/>
    <w:rsid w:val="6288A0C1"/>
    <w:rsid w:val="6288E2F8"/>
    <w:rsid w:val="628AFAE1"/>
    <w:rsid w:val="6298DF22"/>
    <w:rsid w:val="629CCFEB"/>
    <w:rsid w:val="629E657C"/>
    <w:rsid w:val="629E6798"/>
    <w:rsid w:val="629F4AC1"/>
    <w:rsid w:val="62A298E8"/>
    <w:rsid w:val="62A499A5"/>
    <w:rsid w:val="62AE6943"/>
    <w:rsid w:val="62B23870"/>
    <w:rsid w:val="62BB1522"/>
    <w:rsid w:val="62BB2D72"/>
    <w:rsid w:val="62BCED4D"/>
    <w:rsid w:val="62BF357E"/>
    <w:rsid w:val="62C0011C"/>
    <w:rsid w:val="62C36570"/>
    <w:rsid w:val="62C5BDC3"/>
    <w:rsid w:val="62C61217"/>
    <w:rsid w:val="62C84437"/>
    <w:rsid w:val="62CECA1D"/>
    <w:rsid w:val="62D1F642"/>
    <w:rsid w:val="62D35821"/>
    <w:rsid w:val="62D51F03"/>
    <w:rsid w:val="62D5A27A"/>
    <w:rsid w:val="62DA3BAC"/>
    <w:rsid w:val="62E717F2"/>
    <w:rsid w:val="62EC4E67"/>
    <w:rsid w:val="62F37FF6"/>
    <w:rsid w:val="62F3CD27"/>
    <w:rsid w:val="62FCCB95"/>
    <w:rsid w:val="630364AD"/>
    <w:rsid w:val="630C077B"/>
    <w:rsid w:val="63103395"/>
    <w:rsid w:val="631285A9"/>
    <w:rsid w:val="6315EF95"/>
    <w:rsid w:val="63182617"/>
    <w:rsid w:val="632209DE"/>
    <w:rsid w:val="632AADCE"/>
    <w:rsid w:val="632E6B51"/>
    <w:rsid w:val="632F3C0B"/>
    <w:rsid w:val="6330FB95"/>
    <w:rsid w:val="63328DED"/>
    <w:rsid w:val="6333AC2E"/>
    <w:rsid w:val="63341171"/>
    <w:rsid w:val="633454F4"/>
    <w:rsid w:val="6334AC97"/>
    <w:rsid w:val="63392D35"/>
    <w:rsid w:val="63398495"/>
    <w:rsid w:val="633E03CC"/>
    <w:rsid w:val="63412710"/>
    <w:rsid w:val="6346928B"/>
    <w:rsid w:val="634D105F"/>
    <w:rsid w:val="63505E09"/>
    <w:rsid w:val="6350709B"/>
    <w:rsid w:val="63518F7E"/>
    <w:rsid w:val="6355BCA7"/>
    <w:rsid w:val="6370D3C3"/>
    <w:rsid w:val="63713237"/>
    <w:rsid w:val="63720669"/>
    <w:rsid w:val="6375D78B"/>
    <w:rsid w:val="6375EBCD"/>
    <w:rsid w:val="637876EC"/>
    <w:rsid w:val="63881F1B"/>
    <w:rsid w:val="6389CB16"/>
    <w:rsid w:val="638B3162"/>
    <w:rsid w:val="638D74B7"/>
    <w:rsid w:val="6398A817"/>
    <w:rsid w:val="63A0214A"/>
    <w:rsid w:val="63A38F81"/>
    <w:rsid w:val="63A46A2B"/>
    <w:rsid w:val="63A61208"/>
    <w:rsid w:val="63A87FB7"/>
    <w:rsid w:val="63AD962F"/>
    <w:rsid w:val="63B14B9D"/>
    <w:rsid w:val="63B2A18B"/>
    <w:rsid w:val="63B7A9D9"/>
    <w:rsid w:val="63B81578"/>
    <w:rsid w:val="63BF4C4D"/>
    <w:rsid w:val="63C3EDA4"/>
    <w:rsid w:val="63CC5A95"/>
    <w:rsid w:val="63CCBF12"/>
    <w:rsid w:val="63CF4DA3"/>
    <w:rsid w:val="63D049FB"/>
    <w:rsid w:val="63D4443E"/>
    <w:rsid w:val="63D84BFA"/>
    <w:rsid w:val="63DD048B"/>
    <w:rsid w:val="63E5A419"/>
    <w:rsid w:val="63E64FB5"/>
    <w:rsid w:val="63E6D4C9"/>
    <w:rsid w:val="63E94C86"/>
    <w:rsid w:val="63EAD63B"/>
    <w:rsid w:val="63EDE765"/>
    <w:rsid w:val="63F6CBA3"/>
    <w:rsid w:val="63F97537"/>
    <w:rsid w:val="63FC8880"/>
    <w:rsid w:val="63FE2652"/>
    <w:rsid w:val="63FF2F0F"/>
    <w:rsid w:val="64023886"/>
    <w:rsid w:val="6406DBCA"/>
    <w:rsid w:val="640902CC"/>
    <w:rsid w:val="640B10B7"/>
    <w:rsid w:val="64147278"/>
    <w:rsid w:val="64169CCA"/>
    <w:rsid w:val="64187064"/>
    <w:rsid w:val="6419F342"/>
    <w:rsid w:val="642544A9"/>
    <w:rsid w:val="6429CE85"/>
    <w:rsid w:val="642CCA52"/>
    <w:rsid w:val="642DDAE3"/>
    <w:rsid w:val="64302AE1"/>
    <w:rsid w:val="643C15F7"/>
    <w:rsid w:val="643CACAD"/>
    <w:rsid w:val="644ADC30"/>
    <w:rsid w:val="644B2FFF"/>
    <w:rsid w:val="644D2402"/>
    <w:rsid w:val="644FD876"/>
    <w:rsid w:val="6453E6B1"/>
    <w:rsid w:val="6455D559"/>
    <w:rsid w:val="6456DE84"/>
    <w:rsid w:val="6458D35F"/>
    <w:rsid w:val="64591554"/>
    <w:rsid w:val="645F842A"/>
    <w:rsid w:val="64651E48"/>
    <w:rsid w:val="64655C15"/>
    <w:rsid w:val="6465FF40"/>
    <w:rsid w:val="64664DDD"/>
    <w:rsid w:val="6468B9EA"/>
    <w:rsid w:val="6469BBBD"/>
    <w:rsid w:val="646A8686"/>
    <w:rsid w:val="646ABD53"/>
    <w:rsid w:val="646C5E04"/>
    <w:rsid w:val="646C8CA5"/>
    <w:rsid w:val="646DF1A5"/>
    <w:rsid w:val="6470B608"/>
    <w:rsid w:val="6474CBBB"/>
    <w:rsid w:val="64780249"/>
    <w:rsid w:val="64797BB9"/>
    <w:rsid w:val="647C8D61"/>
    <w:rsid w:val="648482C7"/>
    <w:rsid w:val="6485DFB3"/>
    <w:rsid w:val="6485EB24"/>
    <w:rsid w:val="648A5B5C"/>
    <w:rsid w:val="648E2312"/>
    <w:rsid w:val="6491F385"/>
    <w:rsid w:val="6494D5AD"/>
    <w:rsid w:val="6497BE1D"/>
    <w:rsid w:val="6498942D"/>
    <w:rsid w:val="649C300C"/>
    <w:rsid w:val="649D910A"/>
    <w:rsid w:val="649F0923"/>
    <w:rsid w:val="64A7E7CE"/>
    <w:rsid w:val="64A818F1"/>
    <w:rsid w:val="64A8C3AC"/>
    <w:rsid w:val="64AEEE01"/>
    <w:rsid w:val="64AF25A5"/>
    <w:rsid w:val="64AF64B5"/>
    <w:rsid w:val="64B0AE5E"/>
    <w:rsid w:val="64B0F8BE"/>
    <w:rsid w:val="64B3F4F4"/>
    <w:rsid w:val="64B5B86A"/>
    <w:rsid w:val="64BEBBE6"/>
    <w:rsid w:val="64C6BB96"/>
    <w:rsid w:val="64C9B462"/>
    <w:rsid w:val="64CE0595"/>
    <w:rsid w:val="64CF138E"/>
    <w:rsid w:val="64CF1F26"/>
    <w:rsid w:val="64CFA58C"/>
    <w:rsid w:val="64CFAF27"/>
    <w:rsid w:val="64D09EF1"/>
    <w:rsid w:val="64D23C43"/>
    <w:rsid w:val="64D27E29"/>
    <w:rsid w:val="64D3FC1E"/>
    <w:rsid w:val="64D4A48E"/>
    <w:rsid w:val="64D6A52C"/>
    <w:rsid w:val="64DCB70C"/>
    <w:rsid w:val="64DCDE00"/>
    <w:rsid w:val="64DDEC2D"/>
    <w:rsid w:val="64DED4A7"/>
    <w:rsid w:val="64DFBA6E"/>
    <w:rsid w:val="64E00256"/>
    <w:rsid w:val="64E0DD1D"/>
    <w:rsid w:val="64E31BFB"/>
    <w:rsid w:val="64E3FF3B"/>
    <w:rsid w:val="64EB9300"/>
    <w:rsid w:val="64ECF204"/>
    <w:rsid w:val="64F10552"/>
    <w:rsid w:val="64F9AC24"/>
    <w:rsid w:val="64F9C056"/>
    <w:rsid w:val="65025320"/>
    <w:rsid w:val="650289A3"/>
    <w:rsid w:val="6506B0B9"/>
    <w:rsid w:val="6507B4A2"/>
    <w:rsid w:val="650B006C"/>
    <w:rsid w:val="650E484F"/>
    <w:rsid w:val="651A1587"/>
    <w:rsid w:val="651BF626"/>
    <w:rsid w:val="651FE3D5"/>
    <w:rsid w:val="6523C684"/>
    <w:rsid w:val="6525CDE2"/>
    <w:rsid w:val="652DBAF2"/>
    <w:rsid w:val="652DBE31"/>
    <w:rsid w:val="6535D7A4"/>
    <w:rsid w:val="6537C95C"/>
    <w:rsid w:val="654402D9"/>
    <w:rsid w:val="654586ED"/>
    <w:rsid w:val="6546B670"/>
    <w:rsid w:val="65488124"/>
    <w:rsid w:val="654A31B7"/>
    <w:rsid w:val="654DDEF2"/>
    <w:rsid w:val="654E12E3"/>
    <w:rsid w:val="654E6502"/>
    <w:rsid w:val="655378A0"/>
    <w:rsid w:val="6553E148"/>
    <w:rsid w:val="655791D0"/>
    <w:rsid w:val="65586A71"/>
    <w:rsid w:val="655AE7B1"/>
    <w:rsid w:val="655F038D"/>
    <w:rsid w:val="65605DAD"/>
    <w:rsid w:val="6562F307"/>
    <w:rsid w:val="65641299"/>
    <w:rsid w:val="65684CD4"/>
    <w:rsid w:val="656BEFD7"/>
    <w:rsid w:val="656C11CF"/>
    <w:rsid w:val="6570E777"/>
    <w:rsid w:val="65710CCB"/>
    <w:rsid w:val="65738C50"/>
    <w:rsid w:val="65775258"/>
    <w:rsid w:val="657FD399"/>
    <w:rsid w:val="6582A686"/>
    <w:rsid w:val="658CD488"/>
    <w:rsid w:val="659671C4"/>
    <w:rsid w:val="6597437A"/>
    <w:rsid w:val="659822A8"/>
    <w:rsid w:val="65A10166"/>
    <w:rsid w:val="65A1F81B"/>
    <w:rsid w:val="65A3BA2A"/>
    <w:rsid w:val="65AD9BEF"/>
    <w:rsid w:val="65B0202A"/>
    <w:rsid w:val="65B02141"/>
    <w:rsid w:val="65B1B730"/>
    <w:rsid w:val="65B6D5C4"/>
    <w:rsid w:val="65BA936E"/>
    <w:rsid w:val="65BACEEC"/>
    <w:rsid w:val="65BC35F4"/>
    <w:rsid w:val="65BE22F0"/>
    <w:rsid w:val="65C81222"/>
    <w:rsid w:val="65CB9F13"/>
    <w:rsid w:val="65CDFC6F"/>
    <w:rsid w:val="65DA46C8"/>
    <w:rsid w:val="65DEBCA1"/>
    <w:rsid w:val="65E272C1"/>
    <w:rsid w:val="65E6969F"/>
    <w:rsid w:val="65E8A77F"/>
    <w:rsid w:val="65EF0F38"/>
    <w:rsid w:val="65F23E81"/>
    <w:rsid w:val="65F8E757"/>
    <w:rsid w:val="65F91769"/>
    <w:rsid w:val="65FE4010"/>
    <w:rsid w:val="66026F21"/>
    <w:rsid w:val="6607E535"/>
    <w:rsid w:val="660A34D6"/>
    <w:rsid w:val="660A667B"/>
    <w:rsid w:val="66109904"/>
    <w:rsid w:val="66114066"/>
    <w:rsid w:val="66146F99"/>
    <w:rsid w:val="6615934D"/>
    <w:rsid w:val="6615B44D"/>
    <w:rsid w:val="661636AD"/>
    <w:rsid w:val="6616804C"/>
    <w:rsid w:val="6616846B"/>
    <w:rsid w:val="661C6553"/>
    <w:rsid w:val="661D8A6D"/>
    <w:rsid w:val="6627164B"/>
    <w:rsid w:val="662BCC4A"/>
    <w:rsid w:val="662CCB7F"/>
    <w:rsid w:val="662D3C66"/>
    <w:rsid w:val="662E1B77"/>
    <w:rsid w:val="663090E5"/>
    <w:rsid w:val="6630C641"/>
    <w:rsid w:val="6631CE4B"/>
    <w:rsid w:val="663572F8"/>
    <w:rsid w:val="663C5B8E"/>
    <w:rsid w:val="66404A53"/>
    <w:rsid w:val="66404D01"/>
    <w:rsid w:val="6641D82C"/>
    <w:rsid w:val="66428A69"/>
    <w:rsid w:val="664304A3"/>
    <w:rsid w:val="6643F262"/>
    <w:rsid w:val="664685CB"/>
    <w:rsid w:val="664A615D"/>
    <w:rsid w:val="664E6CB9"/>
    <w:rsid w:val="6651C881"/>
    <w:rsid w:val="66542519"/>
    <w:rsid w:val="6657FCBB"/>
    <w:rsid w:val="665D5855"/>
    <w:rsid w:val="66624DDB"/>
    <w:rsid w:val="6664B19B"/>
    <w:rsid w:val="666DA51B"/>
    <w:rsid w:val="666DC3B3"/>
    <w:rsid w:val="667AAF61"/>
    <w:rsid w:val="667D7F17"/>
    <w:rsid w:val="667F0A89"/>
    <w:rsid w:val="66856D56"/>
    <w:rsid w:val="66859552"/>
    <w:rsid w:val="6688005E"/>
    <w:rsid w:val="668A4146"/>
    <w:rsid w:val="668B392A"/>
    <w:rsid w:val="6692B499"/>
    <w:rsid w:val="66978EAD"/>
    <w:rsid w:val="6698CD15"/>
    <w:rsid w:val="669A82D9"/>
    <w:rsid w:val="66A17AB3"/>
    <w:rsid w:val="66A31437"/>
    <w:rsid w:val="66A8F1FF"/>
    <w:rsid w:val="66BAAB5B"/>
    <w:rsid w:val="66C0BBD5"/>
    <w:rsid w:val="66C0BDF2"/>
    <w:rsid w:val="66CEB9B4"/>
    <w:rsid w:val="66D1443F"/>
    <w:rsid w:val="66D409DB"/>
    <w:rsid w:val="66D41FE8"/>
    <w:rsid w:val="66D44EEA"/>
    <w:rsid w:val="66D96F0F"/>
    <w:rsid w:val="66DA60A8"/>
    <w:rsid w:val="66DB9EFC"/>
    <w:rsid w:val="66E2D26A"/>
    <w:rsid w:val="66E2F854"/>
    <w:rsid w:val="66E4ED89"/>
    <w:rsid w:val="66EFC830"/>
    <w:rsid w:val="66F8E51A"/>
    <w:rsid w:val="66FA3933"/>
    <w:rsid w:val="66FB4824"/>
    <w:rsid w:val="66FC5186"/>
    <w:rsid w:val="66FEA750"/>
    <w:rsid w:val="66FF694E"/>
    <w:rsid w:val="6701902D"/>
    <w:rsid w:val="670315BE"/>
    <w:rsid w:val="6703AF6B"/>
    <w:rsid w:val="6709D499"/>
    <w:rsid w:val="670E78D2"/>
    <w:rsid w:val="67112B70"/>
    <w:rsid w:val="6718DF50"/>
    <w:rsid w:val="67258D87"/>
    <w:rsid w:val="67269D63"/>
    <w:rsid w:val="67287BD1"/>
    <w:rsid w:val="672C68CB"/>
    <w:rsid w:val="67310AA1"/>
    <w:rsid w:val="67320247"/>
    <w:rsid w:val="673A0349"/>
    <w:rsid w:val="673B027A"/>
    <w:rsid w:val="673B5974"/>
    <w:rsid w:val="673B93ED"/>
    <w:rsid w:val="673E896C"/>
    <w:rsid w:val="6740C858"/>
    <w:rsid w:val="67490DF1"/>
    <w:rsid w:val="6749E34D"/>
    <w:rsid w:val="67511824"/>
    <w:rsid w:val="67521CF3"/>
    <w:rsid w:val="6752C5D1"/>
    <w:rsid w:val="67556600"/>
    <w:rsid w:val="6759E984"/>
    <w:rsid w:val="675CA6AA"/>
    <w:rsid w:val="6760A959"/>
    <w:rsid w:val="67624EB3"/>
    <w:rsid w:val="676539DD"/>
    <w:rsid w:val="6767357D"/>
    <w:rsid w:val="67686F02"/>
    <w:rsid w:val="67740975"/>
    <w:rsid w:val="677488E7"/>
    <w:rsid w:val="677762DC"/>
    <w:rsid w:val="67787F6E"/>
    <w:rsid w:val="677893EE"/>
    <w:rsid w:val="677900AA"/>
    <w:rsid w:val="677DA436"/>
    <w:rsid w:val="677FD1E7"/>
    <w:rsid w:val="67823A72"/>
    <w:rsid w:val="67870D44"/>
    <w:rsid w:val="67890533"/>
    <w:rsid w:val="678B22E2"/>
    <w:rsid w:val="678D9B2D"/>
    <w:rsid w:val="678E4E9B"/>
    <w:rsid w:val="67906DC2"/>
    <w:rsid w:val="6791FDDC"/>
    <w:rsid w:val="6797BE90"/>
    <w:rsid w:val="67A1550B"/>
    <w:rsid w:val="67AFC1B3"/>
    <w:rsid w:val="67B0F923"/>
    <w:rsid w:val="67B82049"/>
    <w:rsid w:val="67BB5BE5"/>
    <w:rsid w:val="67BE30F2"/>
    <w:rsid w:val="67BFC978"/>
    <w:rsid w:val="67C30DB0"/>
    <w:rsid w:val="67CE5CF0"/>
    <w:rsid w:val="67D16E2A"/>
    <w:rsid w:val="67D24E34"/>
    <w:rsid w:val="67D89E03"/>
    <w:rsid w:val="67D96990"/>
    <w:rsid w:val="67DA4755"/>
    <w:rsid w:val="67DAE6F1"/>
    <w:rsid w:val="67DDD4C7"/>
    <w:rsid w:val="67DFF7CF"/>
    <w:rsid w:val="67E35AE0"/>
    <w:rsid w:val="67E4CCA3"/>
    <w:rsid w:val="67E71CBB"/>
    <w:rsid w:val="67ECED88"/>
    <w:rsid w:val="67EDBBFB"/>
    <w:rsid w:val="67EEDEEB"/>
    <w:rsid w:val="67F96D86"/>
    <w:rsid w:val="67FAA21C"/>
    <w:rsid w:val="67FF7E5F"/>
    <w:rsid w:val="68017EC3"/>
    <w:rsid w:val="680C83A9"/>
    <w:rsid w:val="680D5945"/>
    <w:rsid w:val="680D69E1"/>
    <w:rsid w:val="680D6B7C"/>
    <w:rsid w:val="680DBC00"/>
    <w:rsid w:val="6812213E"/>
    <w:rsid w:val="6814E096"/>
    <w:rsid w:val="6815E3E4"/>
    <w:rsid w:val="68169B9B"/>
    <w:rsid w:val="6816D6F4"/>
    <w:rsid w:val="68174181"/>
    <w:rsid w:val="68178673"/>
    <w:rsid w:val="681CED42"/>
    <w:rsid w:val="681D1ADD"/>
    <w:rsid w:val="681E24A9"/>
    <w:rsid w:val="6820A7D1"/>
    <w:rsid w:val="6823FB2F"/>
    <w:rsid w:val="6824A183"/>
    <w:rsid w:val="682542FE"/>
    <w:rsid w:val="682950EA"/>
    <w:rsid w:val="682ED6AD"/>
    <w:rsid w:val="683A0748"/>
    <w:rsid w:val="683EC5A5"/>
    <w:rsid w:val="68415326"/>
    <w:rsid w:val="6848AA0A"/>
    <w:rsid w:val="685460A8"/>
    <w:rsid w:val="685D587C"/>
    <w:rsid w:val="685DAB7C"/>
    <w:rsid w:val="685E47BC"/>
    <w:rsid w:val="68617725"/>
    <w:rsid w:val="68626438"/>
    <w:rsid w:val="68628484"/>
    <w:rsid w:val="68669905"/>
    <w:rsid w:val="6867747C"/>
    <w:rsid w:val="686B3890"/>
    <w:rsid w:val="686E86B1"/>
    <w:rsid w:val="6874D5C2"/>
    <w:rsid w:val="6883B9AE"/>
    <w:rsid w:val="6884DE00"/>
    <w:rsid w:val="68881E54"/>
    <w:rsid w:val="68887DDC"/>
    <w:rsid w:val="688BD7E6"/>
    <w:rsid w:val="68982011"/>
    <w:rsid w:val="689C3387"/>
    <w:rsid w:val="689F1A73"/>
    <w:rsid w:val="68A47421"/>
    <w:rsid w:val="68AA3526"/>
    <w:rsid w:val="68ABAADB"/>
    <w:rsid w:val="68ACD7EB"/>
    <w:rsid w:val="68AE9186"/>
    <w:rsid w:val="68AFA8E2"/>
    <w:rsid w:val="68B3D8AF"/>
    <w:rsid w:val="68B4813B"/>
    <w:rsid w:val="68BAAC5C"/>
    <w:rsid w:val="68BC8602"/>
    <w:rsid w:val="68C0392E"/>
    <w:rsid w:val="68C98C99"/>
    <w:rsid w:val="68CABAD5"/>
    <w:rsid w:val="68CD092A"/>
    <w:rsid w:val="68CFE836"/>
    <w:rsid w:val="68D15BDC"/>
    <w:rsid w:val="68D386A1"/>
    <w:rsid w:val="68D3F318"/>
    <w:rsid w:val="68DE10FA"/>
    <w:rsid w:val="68E05CA6"/>
    <w:rsid w:val="68E7019D"/>
    <w:rsid w:val="68EFCE29"/>
    <w:rsid w:val="68F0C35C"/>
    <w:rsid w:val="68F3341A"/>
    <w:rsid w:val="68F41E74"/>
    <w:rsid w:val="68F50BB5"/>
    <w:rsid w:val="68F6D1FA"/>
    <w:rsid w:val="68FAF6A3"/>
    <w:rsid w:val="68FF1CCD"/>
    <w:rsid w:val="69046DFA"/>
    <w:rsid w:val="6909C4D7"/>
    <w:rsid w:val="69124F94"/>
    <w:rsid w:val="6913390E"/>
    <w:rsid w:val="6915358D"/>
    <w:rsid w:val="691B29EF"/>
    <w:rsid w:val="692078F5"/>
    <w:rsid w:val="692555CB"/>
    <w:rsid w:val="6928A113"/>
    <w:rsid w:val="692A0488"/>
    <w:rsid w:val="692C3FA5"/>
    <w:rsid w:val="692D165F"/>
    <w:rsid w:val="692E9798"/>
    <w:rsid w:val="692EE765"/>
    <w:rsid w:val="692FE381"/>
    <w:rsid w:val="6932FF7D"/>
    <w:rsid w:val="6943CE96"/>
    <w:rsid w:val="6944AD27"/>
    <w:rsid w:val="6946CA27"/>
    <w:rsid w:val="695B2D29"/>
    <w:rsid w:val="695BF84C"/>
    <w:rsid w:val="69625D7A"/>
    <w:rsid w:val="696494BB"/>
    <w:rsid w:val="6964C1BB"/>
    <w:rsid w:val="69650778"/>
    <w:rsid w:val="696A4D72"/>
    <w:rsid w:val="696AB501"/>
    <w:rsid w:val="696D389F"/>
    <w:rsid w:val="696DF844"/>
    <w:rsid w:val="696E7EE0"/>
    <w:rsid w:val="69702E02"/>
    <w:rsid w:val="697441EF"/>
    <w:rsid w:val="697CAB86"/>
    <w:rsid w:val="697D6E14"/>
    <w:rsid w:val="698E7277"/>
    <w:rsid w:val="698E9E4D"/>
    <w:rsid w:val="69910474"/>
    <w:rsid w:val="6994567F"/>
    <w:rsid w:val="6998B394"/>
    <w:rsid w:val="699C0211"/>
    <w:rsid w:val="69A285DA"/>
    <w:rsid w:val="69A910E7"/>
    <w:rsid w:val="69AAD74E"/>
    <w:rsid w:val="69AB4786"/>
    <w:rsid w:val="69AB89A7"/>
    <w:rsid w:val="69B142E2"/>
    <w:rsid w:val="69B2310E"/>
    <w:rsid w:val="69BA8CE8"/>
    <w:rsid w:val="69C085D5"/>
    <w:rsid w:val="69C133E5"/>
    <w:rsid w:val="69C9C495"/>
    <w:rsid w:val="69CD94DB"/>
    <w:rsid w:val="69D010C6"/>
    <w:rsid w:val="69D5079B"/>
    <w:rsid w:val="69D5DD2D"/>
    <w:rsid w:val="69DC730E"/>
    <w:rsid w:val="69DC9CED"/>
    <w:rsid w:val="69DCF098"/>
    <w:rsid w:val="69DDFA55"/>
    <w:rsid w:val="69DE1670"/>
    <w:rsid w:val="69E101AA"/>
    <w:rsid w:val="69E724AD"/>
    <w:rsid w:val="69E76C36"/>
    <w:rsid w:val="69E88821"/>
    <w:rsid w:val="69E8A396"/>
    <w:rsid w:val="69EE2D76"/>
    <w:rsid w:val="69EF5D99"/>
    <w:rsid w:val="69F14258"/>
    <w:rsid w:val="69F2FBE3"/>
    <w:rsid w:val="69F407EE"/>
    <w:rsid w:val="69F4BF55"/>
    <w:rsid w:val="69F86937"/>
    <w:rsid w:val="69F917C5"/>
    <w:rsid w:val="69FD914C"/>
    <w:rsid w:val="6A01D1A3"/>
    <w:rsid w:val="6A05CA2A"/>
    <w:rsid w:val="6A099120"/>
    <w:rsid w:val="6A0B75B7"/>
    <w:rsid w:val="6A0F2F3F"/>
    <w:rsid w:val="6A0FE5EF"/>
    <w:rsid w:val="6A11A86E"/>
    <w:rsid w:val="6A16C1D3"/>
    <w:rsid w:val="6A1AE83E"/>
    <w:rsid w:val="6A231C3E"/>
    <w:rsid w:val="6A27B309"/>
    <w:rsid w:val="6A2AAF4D"/>
    <w:rsid w:val="6A324C3B"/>
    <w:rsid w:val="6A335686"/>
    <w:rsid w:val="6A3B9993"/>
    <w:rsid w:val="6A3EFB7F"/>
    <w:rsid w:val="6A47591B"/>
    <w:rsid w:val="6A48C5D6"/>
    <w:rsid w:val="6A4A0094"/>
    <w:rsid w:val="6A4D0F77"/>
    <w:rsid w:val="6A4F59C0"/>
    <w:rsid w:val="6A538325"/>
    <w:rsid w:val="6A5890AA"/>
    <w:rsid w:val="6A5F6BEA"/>
    <w:rsid w:val="6A60DE79"/>
    <w:rsid w:val="6A62F5BF"/>
    <w:rsid w:val="6A64AFF5"/>
    <w:rsid w:val="6A66FBEE"/>
    <w:rsid w:val="6A670143"/>
    <w:rsid w:val="6A6AFF3F"/>
    <w:rsid w:val="6A6C2304"/>
    <w:rsid w:val="6A6D180D"/>
    <w:rsid w:val="6A709D33"/>
    <w:rsid w:val="6A730E35"/>
    <w:rsid w:val="6A75DBA3"/>
    <w:rsid w:val="6A7B76B9"/>
    <w:rsid w:val="6A7BB496"/>
    <w:rsid w:val="6A7E24F3"/>
    <w:rsid w:val="6A804AF9"/>
    <w:rsid w:val="6A83D485"/>
    <w:rsid w:val="6A847C35"/>
    <w:rsid w:val="6A88B327"/>
    <w:rsid w:val="6A8C0DA9"/>
    <w:rsid w:val="6A8E764A"/>
    <w:rsid w:val="6A8F6084"/>
    <w:rsid w:val="6A90C31B"/>
    <w:rsid w:val="6A90F719"/>
    <w:rsid w:val="6A91081D"/>
    <w:rsid w:val="6A98D70D"/>
    <w:rsid w:val="6A9CE7A1"/>
    <w:rsid w:val="6AA499A0"/>
    <w:rsid w:val="6AA73FB6"/>
    <w:rsid w:val="6AAA0FB9"/>
    <w:rsid w:val="6AAA7C0F"/>
    <w:rsid w:val="6AAC9BC7"/>
    <w:rsid w:val="6AADF45B"/>
    <w:rsid w:val="6AAF4F5D"/>
    <w:rsid w:val="6AAFD2F5"/>
    <w:rsid w:val="6ABAB8D8"/>
    <w:rsid w:val="6ABCE4F1"/>
    <w:rsid w:val="6ABE451D"/>
    <w:rsid w:val="6AC1C1F7"/>
    <w:rsid w:val="6AC2AEA8"/>
    <w:rsid w:val="6AC3095D"/>
    <w:rsid w:val="6AC3EE7A"/>
    <w:rsid w:val="6AC7855E"/>
    <w:rsid w:val="6AC94FCC"/>
    <w:rsid w:val="6AD11F47"/>
    <w:rsid w:val="6AD8E7EB"/>
    <w:rsid w:val="6ADC1E52"/>
    <w:rsid w:val="6ADFC09A"/>
    <w:rsid w:val="6AE23BEC"/>
    <w:rsid w:val="6AE44953"/>
    <w:rsid w:val="6AE63046"/>
    <w:rsid w:val="6AE72C59"/>
    <w:rsid w:val="6AEC6A4B"/>
    <w:rsid w:val="6AEC7C77"/>
    <w:rsid w:val="6AF2DE40"/>
    <w:rsid w:val="6AF42EB2"/>
    <w:rsid w:val="6AF5C8B9"/>
    <w:rsid w:val="6AF8E23A"/>
    <w:rsid w:val="6AFA1173"/>
    <w:rsid w:val="6AFFE97F"/>
    <w:rsid w:val="6B00DDA8"/>
    <w:rsid w:val="6B02847B"/>
    <w:rsid w:val="6B0A38AA"/>
    <w:rsid w:val="6B0CB1E9"/>
    <w:rsid w:val="6B11795E"/>
    <w:rsid w:val="6B168124"/>
    <w:rsid w:val="6B17BBD1"/>
    <w:rsid w:val="6B1B3E9B"/>
    <w:rsid w:val="6B1B7656"/>
    <w:rsid w:val="6B1D96B5"/>
    <w:rsid w:val="6B1E5780"/>
    <w:rsid w:val="6B1F79C2"/>
    <w:rsid w:val="6B21BBF9"/>
    <w:rsid w:val="6B220E4F"/>
    <w:rsid w:val="6B28167A"/>
    <w:rsid w:val="6B347B87"/>
    <w:rsid w:val="6B367C97"/>
    <w:rsid w:val="6B38A064"/>
    <w:rsid w:val="6B39A471"/>
    <w:rsid w:val="6B42271B"/>
    <w:rsid w:val="6B45AE31"/>
    <w:rsid w:val="6B46BBD9"/>
    <w:rsid w:val="6B489C95"/>
    <w:rsid w:val="6B4ACF94"/>
    <w:rsid w:val="6B556B3C"/>
    <w:rsid w:val="6B56227C"/>
    <w:rsid w:val="6B565FEC"/>
    <w:rsid w:val="6B566D30"/>
    <w:rsid w:val="6B59B1E5"/>
    <w:rsid w:val="6B5B514E"/>
    <w:rsid w:val="6B62584E"/>
    <w:rsid w:val="6B646CA3"/>
    <w:rsid w:val="6B6D86E8"/>
    <w:rsid w:val="6B6E3537"/>
    <w:rsid w:val="6B6E7DBB"/>
    <w:rsid w:val="6B7C6408"/>
    <w:rsid w:val="6B7DD6A6"/>
    <w:rsid w:val="6B80E4A7"/>
    <w:rsid w:val="6B911724"/>
    <w:rsid w:val="6B91F249"/>
    <w:rsid w:val="6B989016"/>
    <w:rsid w:val="6B98CA5C"/>
    <w:rsid w:val="6B9EE9A3"/>
    <w:rsid w:val="6B9F5B55"/>
    <w:rsid w:val="6B9F6C21"/>
    <w:rsid w:val="6B9FDC5C"/>
    <w:rsid w:val="6BA03100"/>
    <w:rsid w:val="6BA35193"/>
    <w:rsid w:val="6BA88974"/>
    <w:rsid w:val="6BAFDD21"/>
    <w:rsid w:val="6BB5F2B9"/>
    <w:rsid w:val="6BB97CA3"/>
    <w:rsid w:val="6BBF3165"/>
    <w:rsid w:val="6BBF764E"/>
    <w:rsid w:val="6BC4CD84"/>
    <w:rsid w:val="6BC599C1"/>
    <w:rsid w:val="6BCAB017"/>
    <w:rsid w:val="6BCBC606"/>
    <w:rsid w:val="6BCCB9B6"/>
    <w:rsid w:val="6BD68326"/>
    <w:rsid w:val="6BD77A63"/>
    <w:rsid w:val="6BDF783C"/>
    <w:rsid w:val="6BE3290F"/>
    <w:rsid w:val="6BE351AE"/>
    <w:rsid w:val="6BE49F80"/>
    <w:rsid w:val="6BE5CD76"/>
    <w:rsid w:val="6BF6D87A"/>
    <w:rsid w:val="6BFB14A7"/>
    <w:rsid w:val="6C037B31"/>
    <w:rsid w:val="6C03FAE0"/>
    <w:rsid w:val="6C03FDFF"/>
    <w:rsid w:val="6C0E48BA"/>
    <w:rsid w:val="6C2159A2"/>
    <w:rsid w:val="6C238992"/>
    <w:rsid w:val="6C28EF86"/>
    <w:rsid w:val="6C2F03E8"/>
    <w:rsid w:val="6C2F9618"/>
    <w:rsid w:val="6C303840"/>
    <w:rsid w:val="6C39D44E"/>
    <w:rsid w:val="6C3C8A9B"/>
    <w:rsid w:val="6C3FD2D4"/>
    <w:rsid w:val="6C40BB55"/>
    <w:rsid w:val="6C42B09F"/>
    <w:rsid w:val="6C440EBC"/>
    <w:rsid w:val="6C44B1CD"/>
    <w:rsid w:val="6C45566D"/>
    <w:rsid w:val="6C489E36"/>
    <w:rsid w:val="6C496A0B"/>
    <w:rsid w:val="6C4C43C8"/>
    <w:rsid w:val="6C4EE161"/>
    <w:rsid w:val="6C50C6AB"/>
    <w:rsid w:val="6C53FC94"/>
    <w:rsid w:val="6C556084"/>
    <w:rsid w:val="6C59ABA9"/>
    <w:rsid w:val="6C5D2BAE"/>
    <w:rsid w:val="6C601BAD"/>
    <w:rsid w:val="6C68B026"/>
    <w:rsid w:val="6C6A94B9"/>
    <w:rsid w:val="6C6D62BA"/>
    <w:rsid w:val="6C702E3B"/>
    <w:rsid w:val="6C7291A4"/>
    <w:rsid w:val="6C75C7D8"/>
    <w:rsid w:val="6C7840D5"/>
    <w:rsid w:val="6C813BE8"/>
    <w:rsid w:val="6C81F9B9"/>
    <w:rsid w:val="6C843120"/>
    <w:rsid w:val="6C852F54"/>
    <w:rsid w:val="6C85D473"/>
    <w:rsid w:val="6C862A24"/>
    <w:rsid w:val="6C8F52BD"/>
    <w:rsid w:val="6C9B81BE"/>
    <w:rsid w:val="6CA04509"/>
    <w:rsid w:val="6CA386F6"/>
    <w:rsid w:val="6CA471BB"/>
    <w:rsid w:val="6CABFA01"/>
    <w:rsid w:val="6CB124F9"/>
    <w:rsid w:val="6CB2C231"/>
    <w:rsid w:val="6CB45ED0"/>
    <w:rsid w:val="6CB4A48D"/>
    <w:rsid w:val="6CB6016E"/>
    <w:rsid w:val="6CB68822"/>
    <w:rsid w:val="6CB75580"/>
    <w:rsid w:val="6CB7B5EE"/>
    <w:rsid w:val="6CB7E20C"/>
    <w:rsid w:val="6CB9CA7B"/>
    <w:rsid w:val="6CBC5B21"/>
    <w:rsid w:val="6CC38694"/>
    <w:rsid w:val="6CC55460"/>
    <w:rsid w:val="6CC63C71"/>
    <w:rsid w:val="6CCDC102"/>
    <w:rsid w:val="6CCE3E0B"/>
    <w:rsid w:val="6CD9D862"/>
    <w:rsid w:val="6CE3D828"/>
    <w:rsid w:val="6CEF31FD"/>
    <w:rsid w:val="6CF190DF"/>
    <w:rsid w:val="6CF37F62"/>
    <w:rsid w:val="6CF4AB0B"/>
    <w:rsid w:val="6CF9D21D"/>
    <w:rsid w:val="6CFC2AE1"/>
    <w:rsid w:val="6D05C871"/>
    <w:rsid w:val="6D14F0E6"/>
    <w:rsid w:val="6D150689"/>
    <w:rsid w:val="6D174B4C"/>
    <w:rsid w:val="6D19AA71"/>
    <w:rsid w:val="6D19B4E8"/>
    <w:rsid w:val="6D1B24C9"/>
    <w:rsid w:val="6D2354ED"/>
    <w:rsid w:val="6D2E13FD"/>
    <w:rsid w:val="6D2F9C10"/>
    <w:rsid w:val="6D30276C"/>
    <w:rsid w:val="6D343129"/>
    <w:rsid w:val="6D3BB0C9"/>
    <w:rsid w:val="6D3E5712"/>
    <w:rsid w:val="6D44BF49"/>
    <w:rsid w:val="6D450898"/>
    <w:rsid w:val="6D454542"/>
    <w:rsid w:val="6D550372"/>
    <w:rsid w:val="6D55CDDA"/>
    <w:rsid w:val="6D59AB3D"/>
    <w:rsid w:val="6D5CB640"/>
    <w:rsid w:val="6D613AB4"/>
    <w:rsid w:val="6D634241"/>
    <w:rsid w:val="6D6563D9"/>
    <w:rsid w:val="6D6829F6"/>
    <w:rsid w:val="6D698088"/>
    <w:rsid w:val="6D6D51CD"/>
    <w:rsid w:val="6D6E9995"/>
    <w:rsid w:val="6D7103CA"/>
    <w:rsid w:val="6D741C41"/>
    <w:rsid w:val="6D75CCF6"/>
    <w:rsid w:val="6D7D738B"/>
    <w:rsid w:val="6D7FD9FC"/>
    <w:rsid w:val="6D8501BD"/>
    <w:rsid w:val="6D8DFFE7"/>
    <w:rsid w:val="6D9BE0ED"/>
    <w:rsid w:val="6D9CF9AD"/>
    <w:rsid w:val="6D9D7116"/>
    <w:rsid w:val="6D9DF878"/>
    <w:rsid w:val="6DA3C9E5"/>
    <w:rsid w:val="6DA7D3A1"/>
    <w:rsid w:val="6DA879CB"/>
    <w:rsid w:val="6DADA07E"/>
    <w:rsid w:val="6DAEEEFC"/>
    <w:rsid w:val="6DB29DCB"/>
    <w:rsid w:val="6DB5D7F5"/>
    <w:rsid w:val="6DB7878C"/>
    <w:rsid w:val="6DB8EEC4"/>
    <w:rsid w:val="6DBAB766"/>
    <w:rsid w:val="6DBB4E5A"/>
    <w:rsid w:val="6DBCDB5A"/>
    <w:rsid w:val="6DBF8856"/>
    <w:rsid w:val="6DC020E9"/>
    <w:rsid w:val="6DC6247B"/>
    <w:rsid w:val="6DC6FBD7"/>
    <w:rsid w:val="6DC86840"/>
    <w:rsid w:val="6DCBE4C8"/>
    <w:rsid w:val="6DCD5BCF"/>
    <w:rsid w:val="6DD3E8FF"/>
    <w:rsid w:val="6DD41FC1"/>
    <w:rsid w:val="6DD5EA37"/>
    <w:rsid w:val="6DD63E49"/>
    <w:rsid w:val="6DD6A582"/>
    <w:rsid w:val="6DD9EB00"/>
    <w:rsid w:val="6DDA2714"/>
    <w:rsid w:val="6DDA51A6"/>
    <w:rsid w:val="6DDAFB33"/>
    <w:rsid w:val="6DE5F3B1"/>
    <w:rsid w:val="6DE690B0"/>
    <w:rsid w:val="6DE8D002"/>
    <w:rsid w:val="6DE92242"/>
    <w:rsid w:val="6DF12021"/>
    <w:rsid w:val="6DF36827"/>
    <w:rsid w:val="6DF42F1F"/>
    <w:rsid w:val="6DF81A0E"/>
    <w:rsid w:val="6DFD628E"/>
    <w:rsid w:val="6DFDFC4B"/>
    <w:rsid w:val="6E023550"/>
    <w:rsid w:val="6E032783"/>
    <w:rsid w:val="6E033AA9"/>
    <w:rsid w:val="6E033CCB"/>
    <w:rsid w:val="6E03D36C"/>
    <w:rsid w:val="6E0471C2"/>
    <w:rsid w:val="6E06C7FB"/>
    <w:rsid w:val="6E0AABF9"/>
    <w:rsid w:val="6E0AF770"/>
    <w:rsid w:val="6E0C141B"/>
    <w:rsid w:val="6E0C228D"/>
    <w:rsid w:val="6E0C87C1"/>
    <w:rsid w:val="6E113A8F"/>
    <w:rsid w:val="6E145B2F"/>
    <w:rsid w:val="6E1767AD"/>
    <w:rsid w:val="6E1A7079"/>
    <w:rsid w:val="6E2A61FC"/>
    <w:rsid w:val="6E2C9D67"/>
    <w:rsid w:val="6E2D98F6"/>
    <w:rsid w:val="6E2ECAEB"/>
    <w:rsid w:val="6E372152"/>
    <w:rsid w:val="6E3E886C"/>
    <w:rsid w:val="6E4287A5"/>
    <w:rsid w:val="6E4857AF"/>
    <w:rsid w:val="6E4B604C"/>
    <w:rsid w:val="6E4BD443"/>
    <w:rsid w:val="6E4EDC8F"/>
    <w:rsid w:val="6E576ADC"/>
    <w:rsid w:val="6E5D2186"/>
    <w:rsid w:val="6E6303F1"/>
    <w:rsid w:val="6E6596A4"/>
    <w:rsid w:val="6E66969A"/>
    <w:rsid w:val="6E682DDC"/>
    <w:rsid w:val="6E692C85"/>
    <w:rsid w:val="6E6BC900"/>
    <w:rsid w:val="6E6E0E74"/>
    <w:rsid w:val="6E710BBA"/>
    <w:rsid w:val="6E71B440"/>
    <w:rsid w:val="6E72B80B"/>
    <w:rsid w:val="6E783EDE"/>
    <w:rsid w:val="6E7D84A6"/>
    <w:rsid w:val="6E81CB53"/>
    <w:rsid w:val="6E83288E"/>
    <w:rsid w:val="6E83E375"/>
    <w:rsid w:val="6E84C74B"/>
    <w:rsid w:val="6E85FAA1"/>
    <w:rsid w:val="6E87C141"/>
    <w:rsid w:val="6E8D89A3"/>
    <w:rsid w:val="6E8D9239"/>
    <w:rsid w:val="6E95A31F"/>
    <w:rsid w:val="6E95F24A"/>
    <w:rsid w:val="6E97F671"/>
    <w:rsid w:val="6E98C1E4"/>
    <w:rsid w:val="6E9AF892"/>
    <w:rsid w:val="6E9E11E2"/>
    <w:rsid w:val="6EA34FD9"/>
    <w:rsid w:val="6EA3AA20"/>
    <w:rsid w:val="6EB3CF38"/>
    <w:rsid w:val="6EB56087"/>
    <w:rsid w:val="6EBF1689"/>
    <w:rsid w:val="6EC5808C"/>
    <w:rsid w:val="6EC5BE00"/>
    <w:rsid w:val="6EC75865"/>
    <w:rsid w:val="6ED63EAD"/>
    <w:rsid w:val="6ED923AA"/>
    <w:rsid w:val="6EE46E04"/>
    <w:rsid w:val="6EE54FEC"/>
    <w:rsid w:val="6EE63A30"/>
    <w:rsid w:val="6EE755DF"/>
    <w:rsid w:val="6EE93E81"/>
    <w:rsid w:val="6EE98C29"/>
    <w:rsid w:val="6EEB8ECB"/>
    <w:rsid w:val="6EF5288C"/>
    <w:rsid w:val="6EF56354"/>
    <w:rsid w:val="6EF94DEF"/>
    <w:rsid w:val="6EF96C82"/>
    <w:rsid w:val="6EFA9AAA"/>
    <w:rsid w:val="6EFD5D2D"/>
    <w:rsid w:val="6F0038ED"/>
    <w:rsid w:val="6F01B7E0"/>
    <w:rsid w:val="6F0683B8"/>
    <w:rsid w:val="6F07308F"/>
    <w:rsid w:val="6F0A2B7C"/>
    <w:rsid w:val="6F0D8130"/>
    <w:rsid w:val="6F0F6E90"/>
    <w:rsid w:val="6F137345"/>
    <w:rsid w:val="6F1745A3"/>
    <w:rsid w:val="6F194EB1"/>
    <w:rsid w:val="6F1B6D1E"/>
    <w:rsid w:val="6F1E2308"/>
    <w:rsid w:val="6F1FDB37"/>
    <w:rsid w:val="6F24E50D"/>
    <w:rsid w:val="6F28E256"/>
    <w:rsid w:val="6F2E796E"/>
    <w:rsid w:val="6F30634F"/>
    <w:rsid w:val="6F348B68"/>
    <w:rsid w:val="6F3DB12B"/>
    <w:rsid w:val="6F43FA83"/>
    <w:rsid w:val="6F508655"/>
    <w:rsid w:val="6F52A201"/>
    <w:rsid w:val="6F5335BD"/>
    <w:rsid w:val="6F5A041B"/>
    <w:rsid w:val="6F5BE16B"/>
    <w:rsid w:val="6F5C2859"/>
    <w:rsid w:val="6F5D50D1"/>
    <w:rsid w:val="6F61E1B9"/>
    <w:rsid w:val="6F64FC45"/>
    <w:rsid w:val="6F65E97E"/>
    <w:rsid w:val="6F65F6B9"/>
    <w:rsid w:val="6F6602C3"/>
    <w:rsid w:val="6F6D528D"/>
    <w:rsid w:val="6F71F6E3"/>
    <w:rsid w:val="6F73DFCB"/>
    <w:rsid w:val="6F772BA2"/>
    <w:rsid w:val="6F78B4F5"/>
    <w:rsid w:val="6F7AAF5B"/>
    <w:rsid w:val="6F7D39AB"/>
    <w:rsid w:val="6F81DD78"/>
    <w:rsid w:val="6F8227EA"/>
    <w:rsid w:val="6F83DA36"/>
    <w:rsid w:val="6F8A0478"/>
    <w:rsid w:val="6F8CA242"/>
    <w:rsid w:val="6F8F7BB0"/>
    <w:rsid w:val="6F94B9C0"/>
    <w:rsid w:val="6F9662E0"/>
    <w:rsid w:val="6F96CDFE"/>
    <w:rsid w:val="6FA4BD80"/>
    <w:rsid w:val="6FAC9B79"/>
    <w:rsid w:val="6FB70AF5"/>
    <w:rsid w:val="6FBAA8D7"/>
    <w:rsid w:val="6FBDC9E5"/>
    <w:rsid w:val="6FC1FEF7"/>
    <w:rsid w:val="6FC762BF"/>
    <w:rsid w:val="6FC8ED0F"/>
    <w:rsid w:val="6FCD3C69"/>
    <w:rsid w:val="6FCE68F3"/>
    <w:rsid w:val="6FD46D0E"/>
    <w:rsid w:val="6FD4A19D"/>
    <w:rsid w:val="6FD54E0D"/>
    <w:rsid w:val="6FDD1F6F"/>
    <w:rsid w:val="6FE7CB39"/>
    <w:rsid w:val="6FE91393"/>
    <w:rsid w:val="6FE9BBAE"/>
    <w:rsid w:val="6FED8C3A"/>
    <w:rsid w:val="6FEFED35"/>
    <w:rsid w:val="6FF32A99"/>
    <w:rsid w:val="6FF35774"/>
    <w:rsid w:val="6FF75FA3"/>
    <w:rsid w:val="70054ACA"/>
    <w:rsid w:val="7005FC41"/>
    <w:rsid w:val="7006A237"/>
    <w:rsid w:val="700825B2"/>
    <w:rsid w:val="7010BA43"/>
    <w:rsid w:val="7012DD42"/>
    <w:rsid w:val="701B02E2"/>
    <w:rsid w:val="701BC620"/>
    <w:rsid w:val="701CBC2D"/>
    <w:rsid w:val="701F3C00"/>
    <w:rsid w:val="702C3490"/>
    <w:rsid w:val="702FA1EA"/>
    <w:rsid w:val="70324C0B"/>
    <w:rsid w:val="703286AD"/>
    <w:rsid w:val="7034811E"/>
    <w:rsid w:val="70354BFF"/>
    <w:rsid w:val="703618C1"/>
    <w:rsid w:val="70378FD6"/>
    <w:rsid w:val="7038FE7A"/>
    <w:rsid w:val="703A3DB9"/>
    <w:rsid w:val="704105F1"/>
    <w:rsid w:val="70414521"/>
    <w:rsid w:val="70447432"/>
    <w:rsid w:val="7049AC0D"/>
    <w:rsid w:val="704A70D1"/>
    <w:rsid w:val="704ED12C"/>
    <w:rsid w:val="70551493"/>
    <w:rsid w:val="7058AB53"/>
    <w:rsid w:val="705E722F"/>
    <w:rsid w:val="706803D1"/>
    <w:rsid w:val="706BC5B8"/>
    <w:rsid w:val="7072E279"/>
    <w:rsid w:val="70765B47"/>
    <w:rsid w:val="70796A2C"/>
    <w:rsid w:val="707DAAC2"/>
    <w:rsid w:val="7082895C"/>
    <w:rsid w:val="7086921D"/>
    <w:rsid w:val="708BC624"/>
    <w:rsid w:val="708BFCDE"/>
    <w:rsid w:val="70918A9C"/>
    <w:rsid w:val="70936DE3"/>
    <w:rsid w:val="709ECBF8"/>
    <w:rsid w:val="709EED21"/>
    <w:rsid w:val="70A154F1"/>
    <w:rsid w:val="70A40932"/>
    <w:rsid w:val="70AA90E7"/>
    <w:rsid w:val="70AACBE9"/>
    <w:rsid w:val="70ABF873"/>
    <w:rsid w:val="70ADF8F2"/>
    <w:rsid w:val="70B58781"/>
    <w:rsid w:val="70B76203"/>
    <w:rsid w:val="70BDBCD6"/>
    <w:rsid w:val="70C14192"/>
    <w:rsid w:val="70C188AF"/>
    <w:rsid w:val="70C256C8"/>
    <w:rsid w:val="70C468DB"/>
    <w:rsid w:val="70C9B198"/>
    <w:rsid w:val="70CAE482"/>
    <w:rsid w:val="70CB923B"/>
    <w:rsid w:val="70CC88DB"/>
    <w:rsid w:val="70D53C68"/>
    <w:rsid w:val="70D69770"/>
    <w:rsid w:val="70D822D6"/>
    <w:rsid w:val="70D8D3E6"/>
    <w:rsid w:val="70D9599B"/>
    <w:rsid w:val="70E0B15C"/>
    <w:rsid w:val="70E528CE"/>
    <w:rsid w:val="70E66BE7"/>
    <w:rsid w:val="70E8978F"/>
    <w:rsid w:val="70F45458"/>
    <w:rsid w:val="70F96997"/>
    <w:rsid w:val="70FB0BBD"/>
    <w:rsid w:val="70FB1840"/>
    <w:rsid w:val="7108097D"/>
    <w:rsid w:val="7109109E"/>
    <w:rsid w:val="710F4BBD"/>
    <w:rsid w:val="711284A4"/>
    <w:rsid w:val="71149FBD"/>
    <w:rsid w:val="71173558"/>
    <w:rsid w:val="711A896E"/>
    <w:rsid w:val="711B3023"/>
    <w:rsid w:val="7125D8C1"/>
    <w:rsid w:val="71277FD4"/>
    <w:rsid w:val="712C36C0"/>
    <w:rsid w:val="7131D396"/>
    <w:rsid w:val="71327427"/>
    <w:rsid w:val="71407215"/>
    <w:rsid w:val="7140AA75"/>
    <w:rsid w:val="7143CF12"/>
    <w:rsid w:val="7149213C"/>
    <w:rsid w:val="714BD856"/>
    <w:rsid w:val="714F95C6"/>
    <w:rsid w:val="7152DEC8"/>
    <w:rsid w:val="7154764D"/>
    <w:rsid w:val="715A1FDD"/>
    <w:rsid w:val="715D02A5"/>
    <w:rsid w:val="7164BFC4"/>
    <w:rsid w:val="716C67EF"/>
    <w:rsid w:val="716EC62A"/>
    <w:rsid w:val="71744F18"/>
    <w:rsid w:val="717964E5"/>
    <w:rsid w:val="717A04A6"/>
    <w:rsid w:val="717DD38A"/>
    <w:rsid w:val="71828356"/>
    <w:rsid w:val="71842A2A"/>
    <w:rsid w:val="718BC7C4"/>
    <w:rsid w:val="718CDDE5"/>
    <w:rsid w:val="718D24DC"/>
    <w:rsid w:val="71921D20"/>
    <w:rsid w:val="719954CB"/>
    <w:rsid w:val="719B7CD2"/>
    <w:rsid w:val="719F659D"/>
    <w:rsid w:val="71A5E71D"/>
    <w:rsid w:val="71A8F7AF"/>
    <w:rsid w:val="71AD5C60"/>
    <w:rsid w:val="71AFA926"/>
    <w:rsid w:val="71B6346A"/>
    <w:rsid w:val="71BC62DC"/>
    <w:rsid w:val="71BCFF4A"/>
    <w:rsid w:val="71BED0C3"/>
    <w:rsid w:val="71C77E19"/>
    <w:rsid w:val="71CA4CDC"/>
    <w:rsid w:val="71D5CDAE"/>
    <w:rsid w:val="71D9DE61"/>
    <w:rsid w:val="71DAC21C"/>
    <w:rsid w:val="71DF5ACD"/>
    <w:rsid w:val="71F07CE4"/>
    <w:rsid w:val="71F413A5"/>
    <w:rsid w:val="71F53F0C"/>
    <w:rsid w:val="71F71100"/>
    <w:rsid w:val="71F80212"/>
    <w:rsid w:val="71FA1E30"/>
    <w:rsid w:val="71FEE38A"/>
    <w:rsid w:val="72078A6F"/>
    <w:rsid w:val="7207B75F"/>
    <w:rsid w:val="7208322C"/>
    <w:rsid w:val="720905B8"/>
    <w:rsid w:val="7209D8AC"/>
    <w:rsid w:val="720CAFA8"/>
    <w:rsid w:val="720CFC6F"/>
    <w:rsid w:val="720E9A90"/>
    <w:rsid w:val="720ECB4C"/>
    <w:rsid w:val="721F46BD"/>
    <w:rsid w:val="72230458"/>
    <w:rsid w:val="7225C7D3"/>
    <w:rsid w:val="722D13ED"/>
    <w:rsid w:val="722DE7D8"/>
    <w:rsid w:val="723374CF"/>
    <w:rsid w:val="7237E471"/>
    <w:rsid w:val="7237FE33"/>
    <w:rsid w:val="723A160E"/>
    <w:rsid w:val="723C652D"/>
    <w:rsid w:val="723E1466"/>
    <w:rsid w:val="7242C865"/>
    <w:rsid w:val="7242CE70"/>
    <w:rsid w:val="72527933"/>
    <w:rsid w:val="725918DE"/>
    <w:rsid w:val="72622D47"/>
    <w:rsid w:val="72692B50"/>
    <w:rsid w:val="726A39C5"/>
    <w:rsid w:val="726FEBFD"/>
    <w:rsid w:val="727FDFC8"/>
    <w:rsid w:val="7284E5C8"/>
    <w:rsid w:val="7286D2F3"/>
    <w:rsid w:val="7287F7B4"/>
    <w:rsid w:val="728BD48B"/>
    <w:rsid w:val="728C7A5D"/>
    <w:rsid w:val="729A730E"/>
    <w:rsid w:val="729BCC28"/>
    <w:rsid w:val="72A3AA72"/>
    <w:rsid w:val="72AC62BB"/>
    <w:rsid w:val="72AD315D"/>
    <w:rsid w:val="72AF9A2E"/>
    <w:rsid w:val="72B0306A"/>
    <w:rsid w:val="72B08CE4"/>
    <w:rsid w:val="72B190F9"/>
    <w:rsid w:val="72BA69F6"/>
    <w:rsid w:val="72BEADD2"/>
    <w:rsid w:val="72C1C271"/>
    <w:rsid w:val="72CA7991"/>
    <w:rsid w:val="72CDD519"/>
    <w:rsid w:val="72CFA752"/>
    <w:rsid w:val="72D15073"/>
    <w:rsid w:val="72D444B2"/>
    <w:rsid w:val="72DCD2B7"/>
    <w:rsid w:val="72DEDE00"/>
    <w:rsid w:val="72E6F694"/>
    <w:rsid w:val="72F02E50"/>
    <w:rsid w:val="72F728F9"/>
    <w:rsid w:val="72F86357"/>
    <w:rsid w:val="72F9C0F8"/>
    <w:rsid w:val="72F9CF8E"/>
    <w:rsid w:val="73036836"/>
    <w:rsid w:val="73068F7A"/>
    <w:rsid w:val="7307D282"/>
    <w:rsid w:val="730A7E00"/>
    <w:rsid w:val="730F5907"/>
    <w:rsid w:val="7310B652"/>
    <w:rsid w:val="7310F02F"/>
    <w:rsid w:val="73118A41"/>
    <w:rsid w:val="731351EB"/>
    <w:rsid w:val="73178741"/>
    <w:rsid w:val="7319539B"/>
    <w:rsid w:val="731B23E5"/>
    <w:rsid w:val="731B982A"/>
    <w:rsid w:val="731DF773"/>
    <w:rsid w:val="7328BE27"/>
    <w:rsid w:val="7329D36A"/>
    <w:rsid w:val="732A7F78"/>
    <w:rsid w:val="732F57C3"/>
    <w:rsid w:val="73336037"/>
    <w:rsid w:val="733429BC"/>
    <w:rsid w:val="73368FB6"/>
    <w:rsid w:val="7337D610"/>
    <w:rsid w:val="7338C193"/>
    <w:rsid w:val="733AB6F8"/>
    <w:rsid w:val="73429590"/>
    <w:rsid w:val="734800A2"/>
    <w:rsid w:val="734D9B93"/>
    <w:rsid w:val="7352114F"/>
    <w:rsid w:val="7354B249"/>
    <w:rsid w:val="735D9015"/>
    <w:rsid w:val="73617B57"/>
    <w:rsid w:val="73625F31"/>
    <w:rsid w:val="73674FED"/>
    <w:rsid w:val="73691938"/>
    <w:rsid w:val="73697354"/>
    <w:rsid w:val="736BA093"/>
    <w:rsid w:val="736F12D7"/>
    <w:rsid w:val="737374F6"/>
    <w:rsid w:val="7373D38C"/>
    <w:rsid w:val="7375EF8A"/>
    <w:rsid w:val="737A56A1"/>
    <w:rsid w:val="737F8CD3"/>
    <w:rsid w:val="737FF9A2"/>
    <w:rsid w:val="73864D28"/>
    <w:rsid w:val="738AE65F"/>
    <w:rsid w:val="7395C0D8"/>
    <w:rsid w:val="739C042C"/>
    <w:rsid w:val="739C7AD2"/>
    <w:rsid w:val="739E039C"/>
    <w:rsid w:val="73A1F870"/>
    <w:rsid w:val="73A62EBF"/>
    <w:rsid w:val="73A81D18"/>
    <w:rsid w:val="73A82E28"/>
    <w:rsid w:val="73A96BB2"/>
    <w:rsid w:val="73AA788B"/>
    <w:rsid w:val="73ADDCFE"/>
    <w:rsid w:val="73AE1F6F"/>
    <w:rsid w:val="73AE7AE3"/>
    <w:rsid w:val="73B1CC67"/>
    <w:rsid w:val="73B2DCD6"/>
    <w:rsid w:val="73B653D6"/>
    <w:rsid w:val="73B82CEB"/>
    <w:rsid w:val="73B9281B"/>
    <w:rsid w:val="73BBEC0F"/>
    <w:rsid w:val="73BCE19F"/>
    <w:rsid w:val="73BEB9CC"/>
    <w:rsid w:val="73C9B8DD"/>
    <w:rsid w:val="73C9D3EF"/>
    <w:rsid w:val="73CAB7A3"/>
    <w:rsid w:val="73CC3476"/>
    <w:rsid w:val="73CCA035"/>
    <w:rsid w:val="73D73448"/>
    <w:rsid w:val="73D84F30"/>
    <w:rsid w:val="73DAC591"/>
    <w:rsid w:val="73DC03EE"/>
    <w:rsid w:val="73DED59D"/>
    <w:rsid w:val="73E1CA3C"/>
    <w:rsid w:val="73E403D2"/>
    <w:rsid w:val="73E49672"/>
    <w:rsid w:val="73E5DF05"/>
    <w:rsid w:val="73E719D0"/>
    <w:rsid w:val="73EA62BD"/>
    <w:rsid w:val="73F122D1"/>
    <w:rsid w:val="73F2D003"/>
    <w:rsid w:val="73F44B0A"/>
    <w:rsid w:val="73F72F68"/>
    <w:rsid w:val="73F7F431"/>
    <w:rsid w:val="73FC0476"/>
    <w:rsid w:val="7405FD31"/>
    <w:rsid w:val="74090A2C"/>
    <w:rsid w:val="74092DA3"/>
    <w:rsid w:val="740C4529"/>
    <w:rsid w:val="74195810"/>
    <w:rsid w:val="74196614"/>
    <w:rsid w:val="741BE5C9"/>
    <w:rsid w:val="741EBA39"/>
    <w:rsid w:val="74221BD2"/>
    <w:rsid w:val="742325E8"/>
    <w:rsid w:val="74263341"/>
    <w:rsid w:val="74280DDF"/>
    <w:rsid w:val="742925A7"/>
    <w:rsid w:val="74346265"/>
    <w:rsid w:val="7437C6A7"/>
    <w:rsid w:val="74394050"/>
    <w:rsid w:val="743BB233"/>
    <w:rsid w:val="743CF4F3"/>
    <w:rsid w:val="743DCA8B"/>
    <w:rsid w:val="743EF1CE"/>
    <w:rsid w:val="74416FFF"/>
    <w:rsid w:val="744AE77D"/>
    <w:rsid w:val="7452544E"/>
    <w:rsid w:val="7464068F"/>
    <w:rsid w:val="74676002"/>
    <w:rsid w:val="7468E565"/>
    <w:rsid w:val="74767149"/>
    <w:rsid w:val="747A7105"/>
    <w:rsid w:val="748144FA"/>
    <w:rsid w:val="74831793"/>
    <w:rsid w:val="7484A476"/>
    <w:rsid w:val="7484AF21"/>
    <w:rsid w:val="74864A11"/>
    <w:rsid w:val="748897A9"/>
    <w:rsid w:val="748F7C63"/>
    <w:rsid w:val="749E4A05"/>
    <w:rsid w:val="749E8B83"/>
    <w:rsid w:val="74A521CC"/>
    <w:rsid w:val="74A59C94"/>
    <w:rsid w:val="74A6D833"/>
    <w:rsid w:val="74ABF591"/>
    <w:rsid w:val="74AE7AC0"/>
    <w:rsid w:val="74AEEF3B"/>
    <w:rsid w:val="74B68E4C"/>
    <w:rsid w:val="74B9D2ED"/>
    <w:rsid w:val="74C26AEE"/>
    <w:rsid w:val="74C3641C"/>
    <w:rsid w:val="74C394C8"/>
    <w:rsid w:val="74C53E25"/>
    <w:rsid w:val="74C86FB3"/>
    <w:rsid w:val="74CBDBA3"/>
    <w:rsid w:val="74D5E31B"/>
    <w:rsid w:val="74D6A02D"/>
    <w:rsid w:val="74D861B9"/>
    <w:rsid w:val="74DB46C4"/>
    <w:rsid w:val="74DB7C81"/>
    <w:rsid w:val="74DBBA29"/>
    <w:rsid w:val="74DF34F1"/>
    <w:rsid w:val="74E3821D"/>
    <w:rsid w:val="74E407DA"/>
    <w:rsid w:val="74E92269"/>
    <w:rsid w:val="74EA59D2"/>
    <w:rsid w:val="74F544B1"/>
    <w:rsid w:val="74F8B6CB"/>
    <w:rsid w:val="74FB3FBA"/>
    <w:rsid w:val="74FDC8F5"/>
    <w:rsid w:val="74FE10DF"/>
    <w:rsid w:val="750BA67F"/>
    <w:rsid w:val="750DF646"/>
    <w:rsid w:val="75106DBF"/>
    <w:rsid w:val="7510E63A"/>
    <w:rsid w:val="75120A11"/>
    <w:rsid w:val="751FBFE5"/>
    <w:rsid w:val="751FFDCB"/>
    <w:rsid w:val="75234F99"/>
    <w:rsid w:val="752BBC0C"/>
    <w:rsid w:val="75301C8E"/>
    <w:rsid w:val="7532D483"/>
    <w:rsid w:val="7536EF22"/>
    <w:rsid w:val="75371F7F"/>
    <w:rsid w:val="7537BC0A"/>
    <w:rsid w:val="753A935F"/>
    <w:rsid w:val="754AE447"/>
    <w:rsid w:val="754AE6CE"/>
    <w:rsid w:val="754C6E51"/>
    <w:rsid w:val="75542567"/>
    <w:rsid w:val="7557F9B2"/>
    <w:rsid w:val="755A48BA"/>
    <w:rsid w:val="755AD3D1"/>
    <w:rsid w:val="755BFF6E"/>
    <w:rsid w:val="75667714"/>
    <w:rsid w:val="75684CAB"/>
    <w:rsid w:val="7569371C"/>
    <w:rsid w:val="7570ED92"/>
    <w:rsid w:val="75762FAF"/>
    <w:rsid w:val="757D911D"/>
    <w:rsid w:val="757E1A61"/>
    <w:rsid w:val="757FD792"/>
    <w:rsid w:val="7581405E"/>
    <w:rsid w:val="7589D389"/>
    <w:rsid w:val="758A453C"/>
    <w:rsid w:val="758F5526"/>
    <w:rsid w:val="759492CE"/>
    <w:rsid w:val="759A73B8"/>
    <w:rsid w:val="759BA950"/>
    <w:rsid w:val="759E430A"/>
    <w:rsid w:val="75A46F1B"/>
    <w:rsid w:val="75A4B5B1"/>
    <w:rsid w:val="75A55414"/>
    <w:rsid w:val="75A56353"/>
    <w:rsid w:val="75ABBB1F"/>
    <w:rsid w:val="75B5518E"/>
    <w:rsid w:val="75BDAA8A"/>
    <w:rsid w:val="75BE9E09"/>
    <w:rsid w:val="75BF822E"/>
    <w:rsid w:val="75C0FB57"/>
    <w:rsid w:val="75C13878"/>
    <w:rsid w:val="75C26A0E"/>
    <w:rsid w:val="75C4462D"/>
    <w:rsid w:val="75C4C235"/>
    <w:rsid w:val="75C80AC9"/>
    <w:rsid w:val="75CA499B"/>
    <w:rsid w:val="75CAF3D5"/>
    <w:rsid w:val="75CB3FA5"/>
    <w:rsid w:val="75D1DF61"/>
    <w:rsid w:val="75D2568C"/>
    <w:rsid w:val="75D2DB18"/>
    <w:rsid w:val="75DFFC1C"/>
    <w:rsid w:val="75E0A9F0"/>
    <w:rsid w:val="75E14FD1"/>
    <w:rsid w:val="75E58A0A"/>
    <w:rsid w:val="75E65671"/>
    <w:rsid w:val="75ECB89D"/>
    <w:rsid w:val="75EFD251"/>
    <w:rsid w:val="75F0D448"/>
    <w:rsid w:val="75F181F3"/>
    <w:rsid w:val="75F30D9D"/>
    <w:rsid w:val="75F53D08"/>
    <w:rsid w:val="75F71C09"/>
    <w:rsid w:val="75F7D305"/>
    <w:rsid w:val="7600EE8B"/>
    <w:rsid w:val="7608865A"/>
    <w:rsid w:val="7608D6A2"/>
    <w:rsid w:val="76193522"/>
    <w:rsid w:val="7619C127"/>
    <w:rsid w:val="761EDFEB"/>
    <w:rsid w:val="761F437F"/>
    <w:rsid w:val="761F460D"/>
    <w:rsid w:val="7620EF25"/>
    <w:rsid w:val="762139DE"/>
    <w:rsid w:val="76222076"/>
    <w:rsid w:val="7629EE10"/>
    <w:rsid w:val="762DE73E"/>
    <w:rsid w:val="762F91F4"/>
    <w:rsid w:val="76303645"/>
    <w:rsid w:val="763140B4"/>
    <w:rsid w:val="76362E19"/>
    <w:rsid w:val="76393F22"/>
    <w:rsid w:val="763A0763"/>
    <w:rsid w:val="763BD253"/>
    <w:rsid w:val="763CFD39"/>
    <w:rsid w:val="76448FD6"/>
    <w:rsid w:val="764D76A1"/>
    <w:rsid w:val="764DE847"/>
    <w:rsid w:val="7653C83E"/>
    <w:rsid w:val="7657B1B7"/>
    <w:rsid w:val="7658D582"/>
    <w:rsid w:val="765DC4FC"/>
    <w:rsid w:val="765E1CFA"/>
    <w:rsid w:val="7662EB2B"/>
    <w:rsid w:val="766415AB"/>
    <w:rsid w:val="7669147E"/>
    <w:rsid w:val="7669EF36"/>
    <w:rsid w:val="766C9C50"/>
    <w:rsid w:val="766F2B7B"/>
    <w:rsid w:val="7674E256"/>
    <w:rsid w:val="7676EE2A"/>
    <w:rsid w:val="7685D401"/>
    <w:rsid w:val="768C5872"/>
    <w:rsid w:val="768FB1EC"/>
    <w:rsid w:val="769049C3"/>
    <w:rsid w:val="76914B22"/>
    <w:rsid w:val="7691C66E"/>
    <w:rsid w:val="76955191"/>
    <w:rsid w:val="7695EDAA"/>
    <w:rsid w:val="769814C2"/>
    <w:rsid w:val="7699D292"/>
    <w:rsid w:val="769A36D4"/>
    <w:rsid w:val="769B358A"/>
    <w:rsid w:val="769EA3CD"/>
    <w:rsid w:val="76A4B43A"/>
    <w:rsid w:val="76A5ED9B"/>
    <w:rsid w:val="76A61DE2"/>
    <w:rsid w:val="76B16B93"/>
    <w:rsid w:val="76B447D5"/>
    <w:rsid w:val="76B850B6"/>
    <w:rsid w:val="76B9BFFD"/>
    <w:rsid w:val="76C2DF8D"/>
    <w:rsid w:val="76C45026"/>
    <w:rsid w:val="76C76FF2"/>
    <w:rsid w:val="76C9D3F2"/>
    <w:rsid w:val="76CC3459"/>
    <w:rsid w:val="76D08D62"/>
    <w:rsid w:val="76D0CB66"/>
    <w:rsid w:val="76D1B790"/>
    <w:rsid w:val="76D2F92C"/>
    <w:rsid w:val="76D5A880"/>
    <w:rsid w:val="76D92A5F"/>
    <w:rsid w:val="76DA8C58"/>
    <w:rsid w:val="76DC93A9"/>
    <w:rsid w:val="76E0FE7E"/>
    <w:rsid w:val="76E2005B"/>
    <w:rsid w:val="76E21595"/>
    <w:rsid w:val="76E4C1D6"/>
    <w:rsid w:val="76E5B059"/>
    <w:rsid w:val="76ECA36E"/>
    <w:rsid w:val="76ED08FD"/>
    <w:rsid w:val="76F0BAC5"/>
    <w:rsid w:val="76F19E1A"/>
    <w:rsid w:val="76F3C8C5"/>
    <w:rsid w:val="76F99CA2"/>
    <w:rsid w:val="76FB3ACA"/>
    <w:rsid w:val="77002AE8"/>
    <w:rsid w:val="7704DAAA"/>
    <w:rsid w:val="77067CA4"/>
    <w:rsid w:val="77099603"/>
    <w:rsid w:val="770ED557"/>
    <w:rsid w:val="771656B1"/>
    <w:rsid w:val="771B18C4"/>
    <w:rsid w:val="7727EF9B"/>
    <w:rsid w:val="772A84DD"/>
    <w:rsid w:val="772EB455"/>
    <w:rsid w:val="7733B5EC"/>
    <w:rsid w:val="7736D1CE"/>
    <w:rsid w:val="7741025B"/>
    <w:rsid w:val="774249E2"/>
    <w:rsid w:val="7743AD4A"/>
    <w:rsid w:val="774820D0"/>
    <w:rsid w:val="774B2CEB"/>
    <w:rsid w:val="774CD03B"/>
    <w:rsid w:val="774F4EC9"/>
    <w:rsid w:val="77511989"/>
    <w:rsid w:val="7751F1A7"/>
    <w:rsid w:val="775480E4"/>
    <w:rsid w:val="7754A6BC"/>
    <w:rsid w:val="775CB1D4"/>
    <w:rsid w:val="775DC169"/>
    <w:rsid w:val="775F2840"/>
    <w:rsid w:val="7760AE2D"/>
    <w:rsid w:val="776281C6"/>
    <w:rsid w:val="776946A9"/>
    <w:rsid w:val="77696A24"/>
    <w:rsid w:val="77696FFA"/>
    <w:rsid w:val="776CF521"/>
    <w:rsid w:val="7770BE83"/>
    <w:rsid w:val="77741608"/>
    <w:rsid w:val="7778262D"/>
    <w:rsid w:val="777A1F67"/>
    <w:rsid w:val="777D5299"/>
    <w:rsid w:val="778348D0"/>
    <w:rsid w:val="7783647B"/>
    <w:rsid w:val="7786D45E"/>
    <w:rsid w:val="778A8CB2"/>
    <w:rsid w:val="77A44C8A"/>
    <w:rsid w:val="77A7A812"/>
    <w:rsid w:val="77A87808"/>
    <w:rsid w:val="77A949A0"/>
    <w:rsid w:val="77B2F39A"/>
    <w:rsid w:val="77B3999D"/>
    <w:rsid w:val="77B3BA94"/>
    <w:rsid w:val="77B5A6F3"/>
    <w:rsid w:val="77B82058"/>
    <w:rsid w:val="77B8B77D"/>
    <w:rsid w:val="77BAA8EA"/>
    <w:rsid w:val="77BC9C1C"/>
    <w:rsid w:val="77C23D43"/>
    <w:rsid w:val="77D383DC"/>
    <w:rsid w:val="77E0AC93"/>
    <w:rsid w:val="77E71ECE"/>
    <w:rsid w:val="77E84562"/>
    <w:rsid w:val="77EC512B"/>
    <w:rsid w:val="77F294E8"/>
    <w:rsid w:val="77F50088"/>
    <w:rsid w:val="77F57EC7"/>
    <w:rsid w:val="77FF3AC4"/>
    <w:rsid w:val="77FFC95E"/>
    <w:rsid w:val="780029EF"/>
    <w:rsid w:val="78040401"/>
    <w:rsid w:val="7805C443"/>
    <w:rsid w:val="7806BAC1"/>
    <w:rsid w:val="781149B3"/>
    <w:rsid w:val="7818FA8F"/>
    <w:rsid w:val="781A9B5B"/>
    <w:rsid w:val="7822D156"/>
    <w:rsid w:val="7825B8D4"/>
    <w:rsid w:val="78289E06"/>
    <w:rsid w:val="7828A48A"/>
    <w:rsid w:val="782B4F74"/>
    <w:rsid w:val="7838ECFC"/>
    <w:rsid w:val="7839D2F4"/>
    <w:rsid w:val="7839E4AB"/>
    <w:rsid w:val="783C631F"/>
    <w:rsid w:val="78423865"/>
    <w:rsid w:val="78426F05"/>
    <w:rsid w:val="78473E56"/>
    <w:rsid w:val="784AC05A"/>
    <w:rsid w:val="784C117E"/>
    <w:rsid w:val="7851E1BC"/>
    <w:rsid w:val="7854CD1F"/>
    <w:rsid w:val="7856D0FD"/>
    <w:rsid w:val="7856FD23"/>
    <w:rsid w:val="78575754"/>
    <w:rsid w:val="7858FFD1"/>
    <w:rsid w:val="785D7E1A"/>
    <w:rsid w:val="785F12E2"/>
    <w:rsid w:val="7860E565"/>
    <w:rsid w:val="78610006"/>
    <w:rsid w:val="7861CD22"/>
    <w:rsid w:val="78631696"/>
    <w:rsid w:val="7865FECB"/>
    <w:rsid w:val="786694A8"/>
    <w:rsid w:val="7866B070"/>
    <w:rsid w:val="786BB95B"/>
    <w:rsid w:val="786C4956"/>
    <w:rsid w:val="787373C3"/>
    <w:rsid w:val="7877849C"/>
    <w:rsid w:val="78783BFC"/>
    <w:rsid w:val="7879AEBF"/>
    <w:rsid w:val="787B4454"/>
    <w:rsid w:val="787C20D2"/>
    <w:rsid w:val="787C8652"/>
    <w:rsid w:val="787D79C4"/>
    <w:rsid w:val="7885B18E"/>
    <w:rsid w:val="788B2354"/>
    <w:rsid w:val="788E5832"/>
    <w:rsid w:val="78907B6A"/>
    <w:rsid w:val="789257A9"/>
    <w:rsid w:val="78939911"/>
    <w:rsid w:val="78943453"/>
    <w:rsid w:val="789B1293"/>
    <w:rsid w:val="78A20FC9"/>
    <w:rsid w:val="78A71EDD"/>
    <w:rsid w:val="78A9C617"/>
    <w:rsid w:val="78A9DB78"/>
    <w:rsid w:val="78AA87DB"/>
    <w:rsid w:val="78AD4C37"/>
    <w:rsid w:val="78ADC677"/>
    <w:rsid w:val="78B104D2"/>
    <w:rsid w:val="78B43A9C"/>
    <w:rsid w:val="78B4A908"/>
    <w:rsid w:val="78B586BD"/>
    <w:rsid w:val="78B93FCF"/>
    <w:rsid w:val="78BFDF1C"/>
    <w:rsid w:val="78C2BD6F"/>
    <w:rsid w:val="78C792DE"/>
    <w:rsid w:val="78C8A885"/>
    <w:rsid w:val="78CA06EB"/>
    <w:rsid w:val="78CA3D08"/>
    <w:rsid w:val="78CCF6D7"/>
    <w:rsid w:val="78CFC8BE"/>
    <w:rsid w:val="78D0FEB4"/>
    <w:rsid w:val="78D14405"/>
    <w:rsid w:val="78D1E41D"/>
    <w:rsid w:val="78D356C1"/>
    <w:rsid w:val="78D362B4"/>
    <w:rsid w:val="78D8A160"/>
    <w:rsid w:val="78E65872"/>
    <w:rsid w:val="78E738C8"/>
    <w:rsid w:val="78E9547F"/>
    <w:rsid w:val="78EC1838"/>
    <w:rsid w:val="78ECD2F1"/>
    <w:rsid w:val="78ECE614"/>
    <w:rsid w:val="78EDD1B4"/>
    <w:rsid w:val="78EDE0BB"/>
    <w:rsid w:val="78EE33F4"/>
    <w:rsid w:val="78F0D293"/>
    <w:rsid w:val="78F4E599"/>
    <w:rsid w:val="78F6E16F"/>
    <w:rsid w:val="78FA260E"/>
    <w:rsid w:val="78FDBEEA"/>
    <w:rsid w:val="78FE9BF9"/>
    <w:rsid w:val="79007E70"/>
    <w:rsid w:val="79025709"/>
    <w:rsid w:val="790E95EC"/>
    <w:rsid w:val="790FE5AB"/>
    <w:rsid w:val="791655B1"/>
    <w:rsid w:val="791A02C7"/>
    <w:rsid w:val="79211BE2"/>
    <w:rsid w:val="7924B450"/>
    <w:rsid w:val="7927FF8D"/>
    <w:rsid w:val="792CCBDF"/>
    <w:rsid w:val="792E2400"/>
    <w:rsid w:val="7932A15D"/>
    <w:rsid w:val="7934F837"/>
    <w:rsid w:val="793A146F"/>
    <w:rsid w:val="793FB33C"/>
    <w:rsid w:val="7943A836"/>
    <w:rsid w:val="7949FEE1"/>
    <w:rsid w:val="794B0809"/>
    <w:rsid w:val="794BA1E4"/>
    <w:rsid w:val="794D3B82"/>
    <w:rsid w:val="7954444D"/>
    <w:rsid w:val="795892DF"/>
    <w:rsid w:val="795DFB65"/>
    <w:rsid w:val="79626086"/>
    <w:rsid w:val="79637676"/>
    <w:rsid w:val="796591E5"/>
    <w:rsid w:val="79721675"/>
    <w:rsid w:val="797366E4"/>
    <w:rsid w:val="797419A9"/>
    <w:rsid w:val="79760AA9"/>
    <w:rsid w:val="797BB92D"/>
    <w:rsid w:val="797E3226"/>
    <w:rsid w:val="797F3D0F"/>
    <w:rsid w:val="7982F31D"/>
    <w:rsid w:val="79833834"/>
    <w:rsid w:val="79876C13"/>
    <w:rsid w:val="798914D5"/>
    <w:rsid w:val="798C4053"/>
    <w:rsid w:val="798F8CFD"/>
    <w:rsid w:val="7990A057"/>
    <w:rsid w:val="799D36E7"/>
    <w:rsid w:val="799D613E"/>
    <w:rsid w:val="799DAFFC"/>
    <w:rsid w:val="79A0F403"/>
    <w:rsid w:val="79A21416"/>
    <w:rsid w:val="79A31DCF"/>
    <w:rsid w:val="79A965A9"/>
    <w:rsid w:val="79ABF273"/>
    <w:rsid w:val="79B17D2B"/>
    <w:rsid w:val="79B3DD77"/>
    <w:rsid w:val="79BAAEC8"/>
    <w:rsid w:val="79BB2DAD"/>
    <w:rsid w:val="79BB527F"/>
    <w:rsid w:val="79BD07B6"/>
    <w:rsid w:val="79BF62D2"/>
    <w:rsid w:val="79C346BC"/>
    <w:rsid w:val="79C73298"/>
    <w:rsid w:val="79CDBF14"/>
    <w:rsid w:val="79D39B05"/>
    <w:rsid w:val="79D84E27"/>
    <w:rsid w:val="79DA0A0A"/>
    <w:rsid w:val="79E01BCE"/>
    <w:rsid w:val="79E3CD8D"/>
    <w:rsid w:val="79E68EC9"/>
    <w:rsid w:val="79E6DCED"/>
    <w:rsid w:val="79F152AA"/>
    <w:rsid w:val="79F279F9"/>
    <w:rsid w:val="79FAA431"/>
    <w:rsid w:val="7A01A00B"/>
    <w:rsid w:val="7A040D8C"/>
    <w:rsid w:val="7A12477A"/>
    <w:rsid w:val="7A13CEE5"/>
    <w:rsid w:val="7A1A065F"/>
    <w:rsid w:val="7A1AA285"/>
    <w:rsid w:val="7A212210"/>
    <w:rsid w:val="7A21EC6F"/>
    <w:rsid w:val="7A253D90"/>
    <w:rsid w:val="7A2690E0"/>
    <w:rsid w:val="7A302234"/>
    <w:rsid w:val="7A33E7B6"/>
    <w:rsid w:val="7A37364F"/>
    <w:rsid w:val="7A37A592"/>
    <w:rsid w:val="7A39D27F"/>
    <w:rsid w:val="7A3F0647"/>
    <w:rsid w:val="7A4BD628"/>
    <w:rsid w:val="7A5614BF"/>
    <w:rsid w:val="7A568133"/>
    <w:rsid w:val="7A5E0F75"/>
    <w:rsid w:val="7A5FB803"/>
    <w:rsid w:val="7A62F6BE"/>
    <w:rsid w:val="7A66BEC8"/>
    <w:rsid w:val="7A6A79C8"/>
    <w:rsid w:val="7A6B7308"/>
    <w:rsid w:val="7A7724F0"/>
    <w:rsid w:val="7A801289"/>
    <w:rsid w:val="7A9AED81"/>
    <w:rsid w:val="7A9F4489"/>
    <w:rsid w:val="7AA3288A"/>
    <w:rsid w:val="7AA4A022"/>
    <w:rsid w:val="7AADDE70"/>
    <w:rsid w:val="7AAFE116"/>
    <w:rsid w:val="7AB29D8D"/>
    <w:rsid w:val="7ABA1F56"/>
    <w:rsid w:val="7ABDCB74"/>
    <w:rsid w:val="7ABDED35"/>
    <w:rsid w:val="7ABE87A0"/>
    <w:rsid w:val="7AC1A66D"/>
    <w:rsid w:val="7AC1E2CE"/>
    <w:rsid w:val="7AC63E6B"/>
    <w:rsid w:val="7AC6B81A"/>
    <w:rsid w:val="7ACD5887"/>
    <w:rsid w:val="7ACD6F78"/>
    <w:rsid w:val="7ACDF4B6"/>
    <w:rsid w:val="7ADCDC0A"/>
    <w:rsid w:val="7ADD8581"/>
    <w:rsid w:val="7AEE6514"/>
    <w:rsid w:val="7AF1F2E1"/>
    <w:rsid w:val="7AF58070"/>
    <w:rsid w:val="7AFE05EF"/>
    <w:rsid w:val="7AFFEC7F"/>
    <w:rsid w:val="7B01DF7A"/>
    <w:rsid w:val="7B0C2997"/>
    <w:rsid w:val="7B1025A6"/>
    <w:rsid w:val="7B117CCC"/>
    <w:rsid w:val="7B155035"/>
    <w:rsid w:val="7B16EB43"/>
    <w:rsid w:val="7B170B57"/>
    <w:rsid w:val="7B19A975"/>
    <w:rsid w:val="7B1AE3A4"/>
    <w:rsid w:val="7B1CD263"/>
    <w:rsid w:val="7B1E68C9"/>
    <w:rsid w:val="7B28D3C9"/>
    <w:rsid w:val="7B295AC1"/>
    <w:rsid w:val="7B2FB56B"/>
    <w:rsid w:val="7B35E651"/>
    <w:rsid w:val="7B39D0B8"/>
    <w:rsid w:val="7B3BA32F"/>
    <w:rsid w:val="7B3D71FC"/>
    <w:rsid w:val="7B3F4112"/>
    <w:rsid w:val="7B4CFB97"/>
    <w:rsid w:val="7B596389"/>
    <w:rsid w:val="7B59E85B"/>
    <w:rsid w:val="7B5A829C"/>
    <w:rsid w:val="7B5F7489"/>
    <w:rsid w:val="7B628F85"/>
    <w:rsid w:val="7B68A839"/>
    <w:rsid w:val="7B6E89B9"/>
    <w:rsid w:val="7B74DC78"/>
    <w:rsid w:val="7B76DB51"/>
    <w:rsid w:val="7B7B1683"/>
    <w:rsid w:val="7B80E63F"/>
    <w:rsid w:val="7B831626"/>
    <w:rsid w:val="7B85E941"/>
    <w:rsid w:val="7B8626A0"/>
    <w:rsid w:val="7B8D4854"/>
    <w:rsid w:val="7B8E7D4F"/>
    <w:rsid w:val="7B92B077"/>
    <w:rsid w:val="7B931978"/>
    <w:rsid w:val="7B99F865"/>
    <w:rsid w:val="7B9DAE98"/>
    <w:rsid w:val="7BA068C6"/>
    <w:rsid w:val="7BAD5C08"/>
    <w:rsid w:val="7BAF07DD"/>
    <w:rsid w:val="7BB03932"/>
    <w:rsid w:val="7BB062BF"/>
    <w:rsid w:val="7BB27A43"/>
    <w:rsid w:val="7BB572F2"/>
    <w:rsid w:val="7BBE77CD"/>
    <w:rsid w:val="7BBEC6DB"/>
    <w:rsid w:val="7BC5ADE2"/>
    <w:rsid w:val="7BC8939D"/>
    <w:rsid w:val="7BCB7AAB"/>
    <w:rsid w:val="7BCD5809"/>
    <w:rsid w:val="7BCDFCBF"/>
    <w:rsid w:val="7BD24F6A"/>
    <w:rsid w:val="7BD44DFE"/>
    <w:rsid w:val="7BD461C8"/>
    <w:rsid w:val="7BD4A8E0"/>
    <w:rsid w:val="7BD954E4"/>
    <w:rsid w:val="7BDB3D55"/>
    <w:rsid w:val="7BDF33D5"/>
    <w:rsid w:val="7BDF8299"/>
    <w:rsid w:val="7BE19322"/>
    <w:rsid w:val="7BED3A28"/>
    <w:rsid w:val="7BEF0DEF"/>
    <w:rsid w:val="7BF23FA6"/>
    <w:rsid w:val="7BF31163"/>
    <w:rsid w:val="7BF5B45F"/>
    <w:rsid w:val="7BFA4ED9"/>
    <w:rsid w:val="7C02932A"/>
    <w:rsid w:val="7C067E21"/>
    <w:rsid w:val="7C08086C"/>
    <w:rsid w:val="7C0C27E6"/>
    <w:rsid w:val="7C0F69C7"/>
    <w:rsid w:val="7C12A97C"/>
    <w:rsid w:val="7C12E58E"/>
    <w:rsid w:val="7C132593"/>
    <w:rsid w:val="7C158BD6"/>
    <w:rsid w:val="7C17DEF9"/>
    <w:rsid w:val="7C1C0C50"/>
    <w:rsid w:val="7C1E2C79"/>
    <w:rsid w:val="7C202FAE"/>
    <w:rsid w:val="7C23DAAD"/>
    <w:rsid w:val="7C25C537"/>
    <w:rsid w:val="7C2708A9"/>
    <w:rsid w:val="7C28AD48"/>
    <w:rsid w:val="7C2ACBE1"/>
    <w:rsid w:val="7C2B8155"/>
    <w:rsid w:val="7C2F67D2"/>
    <w:rsid w:val="7C33F446"/>
    <w:rsid w:val="7C363A84"/>
    <w:rsid w:val="7C3D910F"/>
    <w:rsid w:val="7C3DA009"/>
    <w:rsid w:val="7C4851A0"/>
    <w:rsid w:val="7C487300"/>
    <w:rsid w:val="7C4E6305"/>
    <w:rsid w:val="7C526213"/>
    <w:rsid w:val="7C551C18"/>
    <w:rsid w:val="7C5B3952"/>
    <w:rsid w:val="7C5BA2A7"/>
    <w:rsid w:val="7C5DA71F"/>
    <w:rsid w:val="7C606459"/>
    <w:rsid w:val="7C69475A"/>
    <w:rsid w:val="7C6A3AFE"/>
    <w:rsid w:val="7C799704"/>
    <w:rsid w:val="7C812925"/>
    <w:rsid w:val="7C82347E"/>
    <w:rsid w:val="7C87B229"/>
    <w:rsid w:val="7C889719"/>
    <w:rsid w:val="7C8FFA1C"/>
    <w:rsid w:val="7C90D62B"/>
    <w:rsid w:val="7C917755"/>
    <w:rsid w:val="7C96593F"/>
    <w:rsid w:val="7C98A1C6"/>
    <w:rsid w:val="7C9C13A3"/>
    <w:rsid w:val="7C9F1889"/>
    <w:rsid w:val="7CA03A18"/>
    <w:rsid w:val="7CA248E2"/>
    <w:rsid w:val="7CA2B729"/>
    <w:rsid w:val="7CA2BEF3"/>
    <w:rsid w:val="7CBB0C32"/>
    <w:rsid w:val="7CBC3A1D"/>
    <w:rsid w:val="7CBFB5B5"/>
    <w:rsid w:val="7CC527CE"/>
    <w:rsid w:val="7CC5CB8F"/>
    <w:rsid w:val="7CC73BE6"/>
    <w:rsid w:val="7CCC7E7F"/>
    <w:rsid w:val="7CCDFAF8"/>
    <w:rsid w:val="7CD0098C"/>
    <w:rsid w:val="7CD77B9B"/>
    <w:rsid w:val="7CDA7871"/>
    <w:rsid w:val="7CDF9A69"/>
    <w:rsid w:val="7CE0F62A"/>
    <w:rsid w:val="7CE28A80"/>
    <w:rsid w:val="7CE36563"/>
    <w:rsid w:val="7CF12582"/>
    <w:rsid w:val="7CF3609E"/>
    <w:rsid w:val="7CF96F0E"/>
    <w:rsid w:val="7CF9D25B"/>
    <w:rsid w:val="7D012CC0"/>
    <w:rsid w:val="7D07FDC1"/>
    <w:rsid w:val="7D07FDD3"/>
    <w:rsid w:val="7D106D36"/>
    <w:rsid w:val="7D196878"/>
    <w:rsid w:val="7D20A962"/>
    <w:rsid w:val="7D2B4682"/>
    <w:rsid w:val="7D2B7BEF"/>
    <w:rsid w:val="7D2D6065"/>
    <w:rsid w:val="7D359842"/>
    <w:rsid w:val="7D39055C"/>
    <w:rsid w:val="7D3AF2B6"/>
    <w:rsid w:val="7D3C2BD5"/>
    <w:rsid w:val="7D3C7594"/>
    <w:rsid w:val="7D3E8A0E"/>
    <w:rsid w:val="7D424D52"/>
    <w:rsid w:val="7D4AABD9"/>
    <w:rsid w:val="7D5A19B3"/>
    <w:rsid w:val="7D61896E"/>
    <w:rsid w:val="7D6485F7"/>
    <w:rsid w:val="7D660A4E"/>
    <w:rsid w:val="7D6633E7"/>
    <w:rsid w:val="7D6A7CF7"/>
    <w:rsid w:val="7D6A8835"/>
    <w:rsid w:val="7D6D9832"/>
    <w:rsid w:val="7D6DCE6C"/>
    <w:rsid w:val="7D75DE05"/>
    <w:rsid w:val="7D771FCF"/>
    <w:rsid w:val="7D781E47"/>
    <w:rsid w:val="7D79853E"/>
    <w:rsid w:val="7D841732"/>
    <w:rsid w:val="7D85169A"/>
    <w:rsid w:val="7D87E9E4"/>
    <w:rsid w:val="7D9525FB"/>
    <w:rsid w:val="7D978C4A"/>
    <w:rsid w:val="7D9C413B"/>
    <w:rsid w:val="7D9DA9F7"/>
    <w:rsid w:val="7D9DD865"/>
    <w:rsid w:val="7D9ECD5F"/>
    <w:rsid w:val="7DA1145F"/>
    <w:rsid w:val="7DA2300F"/>
    <w:rsid w:val="7DA7A914"/>
    <w:rsid w:val="7DAB630C"/>
    <w:rsid w:val="7DADB7DE"/>
    <w:rsid w:val="7DB31478"/>
    <w:rsid w:val="7DB590E2"/>
    <w:rsid w:val="7DB6992F"/>
    <w:rsid w:val="7DB88C80"/>
    <w:rsid w:val="7DC4425D"/>
    <w:rsid w:val="7DC642C6"/>
    <w:rsid w:val="7DC80667"/>
    <w:rsid w:val="7DC93D8D"/>
    <w:rsid w:val="7DCAB6E3"/>
    <w:rsid w:val="7DD4F2AD"/>
    <w:rsid w:val="7DD51069"/>
    <w:rsid w:val="7DD5CB47"/>
    <w:rsid w:val="7DD90213"/>
    <w:rsid w:val="7DD90E41"/>
    <w:rsid w:val="7DDDE340"/>
    <w:rsid w:val="7DEB0B1A"/>
    <w:rsid w:val="7DECB3F2"/>
    <w:rsid w:val="7DF1813D"/>
    <w:rsid w:val="7E00F800"/>
    <w:rsid w:val="7E040F77"/>
    <w:rsid w:val="7E0DAFB7"/>
    <w:rsid w:val="7E0E7C8E"/>
    <w:rsid w:val="7E12D889"/>
    <w:rsid w:val="7E183944"/>
    <w:rsid w:val="7E18A7B3"/>
    <w:rsid w:val="7E1DB939"/>
    <w:rsid w:val="7E269D15"/>
    <w:rsid w:val="7E29E99C"/>
    <w:rsid w:val="7E2A2432"/>
    <w:rsid w:val="7E2B4E42"/>
    <w:rsid w:val="7E301FF5"/>
    <w:rsid w:val="7E33D719"/>
    <w:rsid w:val="7E33D750"/>
    <w:rsid w:val="7E34878A"/>
    <w:rsid w:val="7E351410"/>
    <w:rsid w:val="7E36C507"/>
    <w:rsid w:val="7E3D4AFA"/>
    <w:rsid w:val="7E3EFA00"/>
    <w:rsid w:val="7E41B926"/>
    <w:rsid w:val="7E4D67F0"/>
    <w:rsid w:val="7E52D713"/>
    <w:rsid w:val="7E55CC10"/>
    <w:rsid w:val="7E5DF9F2"/>
    <w:rsid w:val="7E5F558E"/>
    <w:rsid w:val="7E610C48"/>
    <w:rsid w:val="7E670A3E"/>
    <w:rsid w:val="7E676F4A"/>
    <w:rsid w:val="7E67D479"/>
    <w:rsid w:val="7E693403"/>
    <w:rsid w:val="7E787B09"/>
    <w:rsid w:val="7E7947B5"/>
    <w:rsid w:val="7E7BB4A2"/>
    <w:rsid w:val="7E7D2F2B"/>
    <w:rsid w:val="7E7D987F"/>
    <w:rsid w:val="7E7DE256"/>
    <w:rsid w:val="7E7F0508"/>
    <w:rsid w:val="7E7F0C5A"/>
    <w:rsid w:val="7E7FDE79"/>
    <w:rsid w:val="7E84AADC"/>
    <w:rsid w:val="7E864842"/>
    <w:rsid w:val="7E8708E7"/>
    <w:rsid w:val="7E87CA33"/>
    <w:rsid w:val="7E8CA1AA"/>
    <w:rsid w:val="7E8E4F77"/>
    <w:rsid w:val="7E9400D9"/>
    <w:rsid w:val="7E961BCE"/>
    <w:rsid w:val="7E964135"/>
    <w:rsid w:val="7E99B7F6"/>
    <w:rsid w:val="7E99DD36"/>
    <w:rsid w:val="7E9EB268"/>
    <w:rsid w:val="7EA0F54D"/>
    <w:rsid w:val="7EA92976"/>
    <w:rsid w:val="7EAEC47E"/>
    <w:rsid w:val="7EB05A05"/>
    <w:rsid w:val="7EB5583D"/>
    <w:rsid w:val="7EB62265"/>
    <w:rsid w:val="7EBD0DB2"/>
    <w:rsid w:val="7ECAB231"/>
    <w:rsid w:val="7ECF0F4B"/>
    <w:rsid w:val="7ED77501"/>
    <w:rsid w:val="7EE07984"/>
    <w:rsid w:val="7EE241C8"/>
    <w:rsid w:val="7EE32789"/>
    <w:rsid w:val="7EEAA379"/>
    <w:rsid w:val="7EF54378"/>
    <w:rsid w:val="7F00483B"/>
    <w:rsid w:val="7F056663"/>
    <w:rsid w:val="7F06120B"/>
    <w:rsid w:val="7F06916E"/>
    <w:rsid w:val="7F09BBF1"/>
    <w:rsid w:val="7F0B83C2"/>
    <w:rsid w:val="7F0BD30B"/>
    <w:rsid w:val="7F0C048E"/>
    <w:rsid w:val="7F1044D6"/>
    <w:rsid w:val="7F10BAF9"/>
    <w:rsid w:val="7F1B1302"/>
    <w:rsid w:val="7F1E0395"/>
    <w:rsid w:val="7F25AD49"/>
    <w:rsid w:val="7F272A8A"/>
    <w:rsid w:val="7F2840E2"/>
    <w:rsid w:val="7F28E5E1"/>
    <w:rsid w:val="7F2A47E4"/>
    <w:rsid w:val="7F35F100"/>
    <w:rsid w:val="7F385ABD"/>
    <w:rsid w:val="7F38F3F9"/>
    <w:rsid w:val="7F396005"/>
    <w:rsid w:val="7F3A47C8"/>
    <w:rsid w:val="7F3D95A1"/>
    <w:rsid w:val="7F40591F"/>
    <w:rsid w:val="7F486849"/>
    <w:rsid w:val="7F492CC5"/>
    <w:rsid w:val="7F4C875B"/>
    <w:rsid w:val="7F5ACF3F"/>
    <w:rsid w:val="7F5D76D3"/>
    <w:rsid w:val="7F631C01"/>
    <w:rsid w:val="7F6698E2"/>
    <w:rsid w:val="7F6793E6"/>
    <w:rsid w:val="7F684D8B"/>
    <w:rsid w:val="7F6985EA"/>
    <w:rsid w:val="7F6AE50B"/>
    <w:rsid w:val="7F6B43EF"/>
    <w:rsid w:val="7F7105F3"/>
    <w:rsid w:val="7F7CC419"/>
    <w:rsid w:val="7F7EAE60"/>
    <w:rsid w:val="7F80A00D"/>
    <w:rsid w:val="7F84324E"/>
    <w:rsid w:val="7F84EB1D"/>
    <w:rsid w:val="7F863D2E"/>
    <w:rsid w:val="7F87B608"/>
    <w:rsid w:val="7F894244"/>
    <w:rsid w:val="7F8C7D0C"/>
    <w:rsid w:val="7F97E1A4"/>
    <w:rsid w:val="7FAE07EE"/>
    <w:rsid w:val="7FB20560"/>
    <w:rsid w:val="7FB2A2BD"/>
    <w:rsid w:val="7FB6C249"/>
    <w:rsid w:val="7FBAD7B5"/>
    <w:rsid w:val="7FBFFF39"/>
    <w:rsid w:val="7FCB2619"/>
    <w:rsid w:val="7FCE18D1"/>
    <w:rsid w:val="7FCE6A57"/>
    <w:rsid w:val="7FD7240E"/>
    <w:rsid w:val="7FE0283D"/>
    <w:rsid w:val="7FEA2CC7"/>
    <w:rsid w:val="7FEEC516"/>
    <w:rsid w:val="7FF0FD95"/>
    <w:rsid w:val="7FF19324"/>
    <w:rsid w:val="7FF3E243"/>
    <w:rsid w:val="7FF87EDC"/>
    <w:rsid w:val="7FFC31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46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v-SE" w:eastAsia="en-IE" w:bidi="ar-SA"/>
      </w:rPr>
    </w:rPrDefault>
    <w:pPrDefault/>
  </w:docDefaults>
  <w:latentStyles w:defLockedState="0" w:defUIPriority="99" w:defSemiHidden="0" w:defUnhideWhenUsed="0" w:defQFormat="0" w:count="371">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042"/>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link w:val="Heading2Char"/>
    <w:uiPriority w:val="10"/>
    <w:qFormat/>
    <w:rsid w:val="002146FA"/>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basedOn w:val="CrossReference"/>
    <w:uiPriority w:val="99"/>
    <w:semiHidden/>
    <w:rsid w:val="00C80042"/>
    <w:rPr>
      <w:rFonts w:ascii="Times New Roman" w:hAnsi="Times New Roman"/>
      <w:i/>
      <w:sz w:val="20"/>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rsid w:val="00C80042"/>
    <w:pPr>
      <w:spacing w:after="0"/>
      <w:ind w:right="-567"/>
      <w:jc w:val="left"/>
    </w:pPr>
    <w:rPr>
      <w:sz w:val="18"/>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uiPriority w:val="99"/>
    <w:semiHidden/>
    <w:rsid w:val="00C80042"/>
    <w:pPr>
      <w:spacing w:after="120"/>
      <w:jc w:val="left"/>
    </w:pPr>
    <w:rPr>
      <w:color w:val="000000" w:themeColor="text1"/>
      <w:sz w:val="18"/>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35"/>
    <w:pPr>
      <w:numPr>
        <w:numId w:val="17"/>
      </w:numPr>
    </w:pPr>
  </w:style>
  <w:style w:type="paragraph" w:customStyle="1" w:styleId="ListBulletLevel2">
    <w:name w:val="List Bullet (Level 2)"/>
    <w:basedOn w:val="Normal"/>
    <w:uiPriority w:val="35"/>
    <w:semiHidden/>
    <w:unhideWhenUsed/>
    <w:pPr>
      <w:numPr>
        <w:ilvl w:val="1"/>
        <w:numId w:val="17"/>
      </w:numPr>
    </w:pPr>
  </w:style>
  <w:style w:type="paragraph" w:customStyle="1" w:styleId="ListBulletLevel3">
    <w:name w:val="List Bullet (Level 3)"/>
    <w:basedOn w:val="Normal"/>
    <w:uiPriority w:val="35"/>
    <w:semiHidden/>
    <w:unhideWhenUsed/>
    <w:pPr>
      <w:numPr>
        <w:ilvl w:val="2"/>
        <w:numId w:val="17"/>
      </w:numPr>
    </w:pPr>
  </w:style>
  <w:style w:type="paragraph" w:customStyle="1" w:styleId="ListBulletLevel4">
    <w:name w:val="List Bullet (Level 4)"/>
    <w:basedOn w:val="Normal"/>
    <w:uiPriority w:val="35"/>
    <w:semiHidden/>
    <w:unhideWhenUsed/>
    <w:pPr>
      <w:numPr>
        <w:ilvl w:val="3"/>
        <w:numId w:val="17"/>
      </w:numPr>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30"/>
    <w:pPr>
      <w:numPr>
        <w:numId w:val="12"/>
      </w:numPr>
    </w:pPr>
  </w:style>
  <w:style w:type="paragraph" w:customStyle="1" w:styleId="ListNumberLevel2">
    <w:name w:val="List Number (Level 2)"/>
    <w:basedOn w:val="Normal"/>
    <w:uiPriority w:val="30"/>
    <w:pPr>
      <w:numPr>
        <w:ilvl w:val="1"/>
        <w:numId w:val="12"/>
      </w:numPr>
    </w:pPr>
  </w:style>
  <w:style w:type="paragraph" w:customStyle="1" w:styleId="ListNumberLevel3">
    <w:name w:val="List Number (Level 3)"/>
    <w:basedOn w:val="Normal"/>
    <w:uiPriority w:val="30"/>
    <w:pPr>
      <w:numPr>
        <w:ilvl w:val="2"/>
        <w:numId w:val="12"/>
      </w:numPr>
    </w:pPr>
  </w:style>
  <w:style w:type="paragraph" w:customStyle="1" w:styleId="ListNumberLevel4">
    <w:name w:val="List Number (Level 4)"/>
    <w:basedOn w:val="Normal"/>
    <w:uiPriority w:val="30"/>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237C18"/>
    <w:pPr>
      <w:ind w:left="5102" w:right="-680"/>
      <w:contextualSpacing/>
      <w:jc w:val="left"/>
    </w:pPr>
    <w:rPr>
      <w:sz w:val="28"/>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link w:val="SignatureChar"/>
    <w:uiPriority w:val="2"/>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uiPriority w:val="39"/>
    <w:pPr>
      <w:tabs>
        <w:tab w:val="right" w:leader="dot" w:pos="8640"/>
      </w:tabs>
      <w:spacing w:before="120" w:after="120"/>
      <w:ind w:left="482" w:right="720" w:hanging="482"/>
    </w:p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uiPriority w:val="39"/>
    <w:qFormat/>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3">
    <w:name w:val="Eurolook Classic Blue 3"/>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4">
    <w:name w:val="Eurolook Classic Blue 4"/>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Pr w:type="firstRow">
      <w:rPr>
        <w:color w:val="FFFFFF"/>
      </w:rPr>
    </w:tblStylePr>
    <w:tblStylePr w:type="firstCol">
      <w:rPr>
        <w:color w:val="646567"/>
      </w:rPr>
    </w:tblStylePr>
  </w:style>
  <w:style w:type="table" w:customStyle="1" w:styleId="EurolookClassicGrey2">
    <w:name w:val="Eurolook Classic Grey 2"/>
    <w:basedOn w:val="TableNormal"/>
    <w:semiHidden/>
    <w:unhideWhenUsed/>
    <w:pPr>
      <w:spacing w:after="240"/>
    </w:pPr>
    <w:tblPr/>
    <w:tblStylePr w:type="firstRow">
      <w:rPr>
        <w:color w:val="FFFFFF"/>
      </w:rPr>
    </w:tblStylePr>
    <w:tblStylePr w:type="firstCol">
      <w:rPr>
        <w:color w:val="646567"/>
      </w:r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style>
  <w:style w:type="table" w:customStyle="1" w:styleId="SignatureTable">
    <w:name w:val="Signature Table"/>
    <w:basedOn w:val="HelperTableBase"/>
    <w:semiHidden/>
    <w:tblPr/>
  </w:style>
  <w:style w:type="table" w:styleId="TableGrid">
    <w:name w:val="Table Grid"/>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style>
  <w:style w:type="character" w:styleId="Hyperlink">
    <w:name w:val="Hyperlink"/>
    <w:basedOn w:val="DefaultParagraphFont"/>
    <w:uiPriority w:val="99"/>
    <w:unhideWhenUsed/>
    <w:rsid w:val="00237C18"/>
    <w:rPr>
      <w:color w:val="467886" w:themeColor="hyperlink"/>
      <w:u w:val="singl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L,3,2"/>
    <w:basedOn w:val="Normal"/>
    <w:link w:val="ListParagraphChar"/>
    <w:uiPriority w:val="34"/>
    <w:qFormat/>
    <w:rsid w:val="00237C18"/>
    <w:pPr>
      <w:ind w:left="720"/>
      <w:contextualSpacing/>
    </w:pPr>
  </w:style>
  <w:style w:type="character" w:styleId="CommentReference">
    <w:name w:val="annotation reference"/>
    <w:basedOn w:val="DefaultParagraphFont"/>
    <w:uiPriority w:val="99"/>
    <w:semiHidden/>
    <w:rsid w:val="00EE1626"/>
    <w:rPr>
      <w:sz w:val="16"/>
      <w:szCs w:val="16"/>
    </w:rPr>
  </w:style>
  <w:style w:type="paragraph" w:styleId="CommentText">
    <w:name w:val="annotation text"/>
    <w:basedOn w:val="Normal"/>
    <w:link w:val="CommentTextChar"/>
    <w:uiPriority w:val="99"/>
    <w:rsid w:val="00EE1626"/>
    <w:rPr>
      <w:sz w:val="20"/>
    </w:rPr>
  </w:style>
  <w:style w:type="character" w:customStyle="1" w:styleId="CommentTextChar">
    <w:name w:val="Comment Text Char"/>
    <w:basedOn w:val="DefaultParagraphFont"/>
    <w:link w:val="CommentText"/>
    <w:uiPriority w:val="99"/>
    <w:rsid w:val="00EE1626"/>
    <w:rPr>
      <w:sz w:val="20"/>
    </w:rPr>
  </w:style>
  <w:style w:type="paragraph" w:styleId="CommentSubject">
    <w:name w:val="annotation subject"/>
    <w:basedOn w:val="CommentText"/>
    <w:next w:val="CommentText"/>
    <w:link w:val="CommentSubjectChar"/>
    <w:uiPriority w:val="99"/>
    <w:semiHidden/>
    <w:rsid w:val="00EE1626"/>
    <w:rPr>
      <w:b/>
      <w:bCs/>
    </w:rPr>
  </w:style>
  <w:style w:type="character" w:customStyle="1" w:styleId="CommentSubjectChar">
    <w:name w:val="Comment Subject Char"/>
    <w:basedOn w:val="CommentTextChar"/>
    <w:link w:val="CommentSubject"/>
    <w:uiPriority w:val="99"/>
    <w:semiHidden/>
    <w:rsid w:val="00EE1626"/>
    <w:rPr>
      <w:b/>
      <w:bCs/>
      <w:sz w:val="20"/>
    </w:rPr>
  </w:style>
  <w:style w:type="character" w:customStyle="1" w:styleId="SignatureChar">
    <w:name w:val="Signature Char"/>
    <w:basedOn w:val="DefaultParagraphFont"/>
    <w:link w:val="Signature"/>
    <w:uiPriority w:val="2"/>
    <w:rsid w:val="00536D3D"/>
  </w:style>
  <w:style w:type="character" w:customStyle="1" w:styleId="FootnoteTextChar">
    <w:name w:val="Footnote Text Char"/>
    <w:basedOn w:val="DefaultParagraphFont"/>
    <w:link w:val="FootnoteText"/>
    <w:uiPriority w:val="99"/>
    <w:semiHidden/>
    <w:rsid w:val="00C80042"/>
    <w:rPr>
      <w:color w:val="000000" w:themeColor="text1"/>
      <w:sz w:val="18"/>
    </w:rPr>
  </w:style>
  <w:style w:type="paragraph" w:styleId="Revision">
    <w:name w:val="Revision"/>
    <w:hidden/>
    <w:uiPriority w:val="99"/>
    <w:semiHidden/>
    <w:rsid w:val="00C56B1A"/>
  </w:style>
  <w:style w:type="character" w:customStyle="1" w:styleId="UnresolvedMention1">
    <w:name w:val="Unresolved Mention1"/>
    <w:basedOn w:val="DefaultParagraphFont"/>
    <w:uiPriority w:val="99"/>
    <w:semiHidden/>
    <w:unhideWhenUsed/>
    <w:rsid w:val="00F15577"/>
    <w:rPr>
      <w:color w:val="605E5C"/>
      <w:shd w:val="clear" w:color="auto" w:fill="E1DFDD"/>
    </w:rPr>
  </w:style>
  <w:style w:type="paragraph" w:styleId="NormalWeb">
    <w:name w:val="Normal (Web)"/>
    <w:basedOn w:val="Normal"/>
    <w:uiPriority w:val="99"/>
    <w:unhideWhenUsed/>
    <w:rsid w:val="009B065B"/>
    <w:pPr>
      <w:spacing w:before="100" w:beforeAutospacing="1" w:after="100" w:afterAutospacing="1"/>
      <w:jc w:val="left"/>
    </w:pPr>
  </w:style>
  <w:style w:type="character" w:customStyle="1" w:styleId="FooterChar">
    <w:name w:val="Footer Char"/>
    <w:basedOn w:val="DefaultParagraphFont"/>
    <w:link w:val="Footer"/>
    <w:uiPriority w:val="99"/>
    <w:rsid w:val="00C80042"/>
    <w:rPr>
      <w:sz w:val="18"/>
    </w:rPr>
  </w:style>
  <w:style w:type="table" w:styleId="PlainTable5">
    <w:name w:val="Plain Table 5"/>
    <w:basedOn w:val="TableNormal"/>
    <w:uiPriority w:val="45"/>
    <w:rsid w:val="00ED540E"/>
    <w:rPr>
      <w:rFonts w:asciiTheme="minorHAnsi" w:eastAsiaTheme="minorHAnsi" w:hAnsiTheme="minorHAnsi" w:cstheme="minorBidi"/>
      <w:kern w:val="2"/>
      <w:sz w:val="22"/>
      <w:szCs w:val="22"/>
      <w:lang w:eastAsia="en-US"/>
      <w14:ligatures w14:val="standardContextual"/>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33282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34"/>
    <w:qFormat/>
    <w:locked/>
    <w:rsid w:val="009101AA"/>
  </w:style>
  <w:style w:type="table" w:styleId="PlainTable1">
    <w:name w:val="Plain Table 1"/>
    <w:basedOn w:val="TableNormal"/>
    <w:uiPriority w:val="41"/>
    <w:rsid w:val="004D3438"/>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character" w:customStyle="1" w:styleId="Heading2Char">
    <w:name w:val="Heading 2 Char"/>
    <w:basedOn w:val="DefaultParagraphFont"/>
    <w:link w:val="Heading2"/>
    <w:uiPriority w:val="10"/>
    <w:rsid w:val="002146FA"/>
    <w:rPr>
      <w:b/>
      <w:lang w:val="sv-SE"/>
    </w:rPr>
  </w:style>
  <w:style w:type="character" w:customStyle="1" w:styleId="Mention1">
    <w:name w:val="Mention1"/>
    <w:basedOn w:val="DefaultParagraphFont"/>
    <w:uiPriority w:val="99"/>
    <w:unhideWhenUsed/>
    <w:rsid w:val="004C6B9B"/>
    <w:rPr>
      <w:color w:val="2B579A"/>
      <w:shd w:val="clear" w:color="auto" w:fill="E1DFDD"/>
    </w:rPr>
  </w:style>
  <w:style w:type="character" w:styleId="Strong">
    <w:name w:val="Strong"/>
    <w:basedOn w:val="DefaultParagraphFont"/>
    <w:uiPriority w:val="22"/>
    <w:qFormat/>
    <w:rsid w:val="009F4BA3"/>
    <w:rPr>
      <w:b/>
      <w:bCs/>
    </w:rPr>
  </w:style>
  <w:style w:type="character" w:customStyle="1" w:styleId="Marker">
    <w:name w:val="Marker"/>
    <w:basedOn w:val="DefaultParagraphFont"/>
    <w:rsid w:val="00AB2ED6"/>
    <w:rPr>
      <w:color w:val="0000FF"/>
      <w:shd w:val="clear" w:color="auto" w:fill="auto"/>
    </w:rPr>
  </w:style>
  <w:style w:type="paragraph" w:customStyle="1" w:styleId="Pagedecouverture">
    <w:name w:val="Page de couverture"/>
    <w:basedOn w:val="Normal"/>
    <w:next w:val="Normal"/>
    <w:link w:val="PagedecouvertureChar"/>
    <w:rsid w:val="00841042"/>
    <w:pPr>
      <w:spacing w:after="0"/>
    </w:pPr>
    <w:rPr>
      <w:rFonts w:eastAsiaTheme="minorHAnsi"/>
      <w:szCs w:val="22"/>
      <w:lang w:eastAsia="en-US"/>
    </w:rPr>
  </w:style>
  <w:style w:type="paragraph" w:customStyle="1" w:styleId="FooterCoverPage">
    <w:name w:val="Footer Cover Page"/>
    <w:basedOn w:val="Normal"/>
    <w:link w:val="FooterCoverPageChar"/>
    <w:rsid w:val="00841042"/>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841042"/>
    <w:rPr>
      <w:rFonts w:eastAsiaTheme="minorHAnsi"/>
      <w:szCs w:val="22"/>
      <w:lang w:eastAsia="en-US"/>
    </w:rPr>
  </w:style>
  <w:style w:type="character" w:customStyle="1" w:styleId="FooterCoverPageChar">
    <w:name w:val="Footer Cover Page Char"/>
    <w:basedOn w:val="PagedecouvertureChar"/>
    <w:link w:val="FooterCoverPage"/>
    <w:rsid w:val="00841042"/>
    <w:rPr>
      <w:rFonts w:eastAsiaTheme="minorHAnsi"/>
      <w:szCs w:val="22"/>
      <w:lang w:eastAsia="en-US"/>
    </w:rPr>
  </w:style>
  <w:style w:type="paragraph" w:customStyle="1" w:styleId="FooterSensitivity">
    <w:name w:val="Footer Sensitivity"/>
    <w:basedOn w:val="Normal"/>
    <w:link w:val="FooterSensitivityChar"/>
    <w:rsid w:val="0084104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841042"/>
    <w:rPr>
      <w:rFonts w:eastAsiaTheme="minorHAnsi"/>
      <w:b/>
      <w:sz w:val="32"/>
      <w:szCs w:val="22"/>
      <w:lang w:eastAsia="en-US"/>
    </w:rPr>
  </w:style>
  <w:style w:type="paragraph" w:customStyle="1" w:styleId="HeaderCoverPage">
    <w:name w:val="Header Cover Page"/>
    <w:basedOn w:val="Normal"/>
    <w:link w:val="HeaderCoverPageChar"/>
    <w:rsid w:val="00841042"/>
    <w:pPr>
      <w:tabs>
        <w:tab w:val="center" w:pos="4535"/>
        <w:tab w:val="right" w:pos="9071"/>
      </w:tabs>
      <w:spacing w:after="120"/>
    </w:pPr>
  </w:style>
  <w:style w:type="character" w:customStyle="1" w:styleId="HeaderCoverPageChar">
    <w:name w:val="Header Cover Page Char"/>
    <w:basedOn w:val="PagedecouvertureChar"/>
    <w:link w:val="HeaderCoverPage"/>
    <w:rsid w:val="00841042"/>
    <w:rPr>
      <w:rFonts w:eastAsiaTheme="minorHAnsi"/>
      <w:szCs w:val="22"/>
      <w:lang w:eastAsia="en-US"/>
    </w:rPr>
  </w:style>
  <w:style w:type="paragraph" w:customStyle="1" w:styleId="HeaderSensitivity">
    <w:name w:val="Header Sensitivity"/>
    <w:basedOn w:val="Normal"/>
    <w:link w:val="HeaderSensitivityChar"/>
    <w:rsid w:val="00841042"/>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841042"/>
    <w:rPr>
      <w:rFonts w:eastAsiaTheme="minorHAnsi"/>
      <w:b/>
      <w:sz w:val="32"/>
      <w:szCs w:val="22"/>
      <w:lang w:eastAsia="en-US"/>
    </w:rPr>
  </w:style>
  <w:style w:type="paragraph" w:customStyle="1" w:styleId="HeaderSensitivityRight">
    <w:name w:val="Header Sensitivity Right"/>
    <w:basedOn w:val="Normal"/>
    <w:link w:val="HeaderSensitivityRightChar"/>
    <w:rsid w:val="00841042"/>
    <w:pPr>
      <w:spacing w:after="120"/>
      <w:jc w:val="right"/>
    </w:pPr>
    <w:rPr>
      <w:sz w:val="28"/>
    </w:rPr>
  </w:style>
  <w:style w:type="character" w:customStyle="1" w:styleId="HeaderSensitivityRightChar">
    <w:name w:val="Header Sensitivity Right Char"/>
    <w:basedOn w:val="PagedecouvertureChar"/>
    <w:link w:val="HeaderSensitivityRight"/>
    <w:rsid w:val="00841042"/>
    <w:rPr>
      <w:rFonts w:eastAsiaTheme="minorHAnsi"/>
      <w:sz w:val="28"/>
      <w:szCs w:val="22"/>
      <w:lang w:eastAsia="en-US"/>
    </w:rPr>
  </w:style>
  <w:style w:type="paragraph" w:customStyle="1" w:styleId="Languesfaisantfoi">
    <w:name w:val="Langues faisant foi"/>
    <w:basedOn w:val="Normal"/>
    <w:next w:val="Normal"/>
    <w:rsid w:val="000D6966"/>
    <w:pPr>
      <w:spacing w:before="360"/>
      <w:jc w:val="center"/>
    </w:pPr>
    <w:rPr>
      <w:rFonts w:eastAsiaTheme="minorHAnsi"/>
      <w:szCs w:val="22"/>
      <w:lang w:eastAsia="en-US"/>
    </w:rPr>
  </w:style>
  <w:style w:type="paragraph" w:customStyle="1" w:styleId="LanguesfaisantfoiPagedecouverture">
    <w:name w:val="Langues faisant foi (Page de couverture)"/>
    <w:basedOn w:val="Normal"/>
    <w:next w:val="Normal"/>
    <w:rsid w:val="000D6966"/>
    <w:pPr>
      <w:spacing w:before="360"/>
      <w:jc w:val="center"/>
    </w:pPr>
    <w:rPr>
      <w:rFonts w:eastAsiaTheme="minorHAnsi"/>
      <w:szCs w:val="22"/>
      <w:lang w:eastAsia="en-US"/>
    </w:rPr>
  </w:style>
  <w:style w:type="paragraph" w:customStyle="1" w:styleId="IntrtEEE">
    <w:name w:val="Intérêt EEE"/>
    <w:basedOn w:val="Languesfaisantfoi"/>
    <w:next w:val="Normal"/>
    <w:rsid w:val="000D6966"/>
    <w:pPr>
      <w:spacing w:after="0"/>
    </w:pPr>
  </w:style>
  <w:style w:type="paragraph" w:customStyle="1" w:styleId="IntrtEEEPagedecouverture">
    <w:name w:val="Intérêt EEE (Page de couverture)"/>
    <w:basedOn w:val="IntrtEEE"/>
    <w:next w:val="Normal"/>
    <w:rsid w:val="000D6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764">
      <w:bodyDiv w:val="1"/>
      <w:marLeft w:val="0"/>
      <w:marRight w:val="0"/>
      <w:marTop w:val="0"/>
      <w:marBottom w:val="0"/>
      <w:divBdr>
        <w:top w:val="none" w:sz="0" w:space="0" w:color="auto"/>
        <w:left w:val="none" w:sz="0" w:space="0" w:color="auto"/>
        <w:bottom w:val="none" w:sz="0" w:space="0" w:color="auto"/>
        <w:right w:val="none" w:sz="0" w:space="0" w:color="auto"/>
      </w:divBdr>
    </w:div>
    <w:div w:id="18088461">
      <w:bodyDiv w:val="1"/>
      <w:marLeft w:val="0"/>
      <w:marRight w:val="0"/>
      <w:marTop w:val="0"/>
      <w:marBottom w:val="0"/>
      <w:divBdr>
        <w:top w:val="none" w:sz="0" w:space="0" w:color="auto"/>
        <w:left w:val="none" w:sz="0" w:space="0" w:color="auto"/>
        <w:bottom w:val="none" w:sz="0" w:space="0" w:color="auto"/>
        <w:right w:val="none" w:sz="0" w:space="0" w:color="auto"/>
      </w:divBdr>
    </w:div>
    <w:div w:id="63576529">
      <w:bodyDiv w:val="1"/>
      <w:marLeft w:val="0"/>
      <w:marRight w:val="0"/>
      <w:marTop w:val="0"/>
      <w:marBottom w:val="0"/>
      <w:divBdr>
        <w:top w:val="none" w:sz="0" w:space="0" w:color="auto"/>
        <w:left w:val="none" w:sz="0" w:space="0" w:color="auto"/>
        <w:bottom w:val="none" w:sz="0" w:space="0" w:color="auto"/>
        <w:right w:val="none" w:sz="0" w:space="0" w:color="auto"/>
      </w:divBdr>
    </w:div>
    <w:div w:id="101346420">
      <w:bodyDiv w:val="1"/>
      <w:marLeft w:val="0"/>
      <w:marRight w:val="0"/>
      <w:marTop w:val="0"/>
      <w:marBottom w:val="0"/>
      <w:divBdr>
        <w:top w:val="none" w:sz="0" w:space="0" w:color="auto"/>
        <w:left w:val="none" w:sz="0" w:space="0" w:color="auto"/>
        <w:bottom w:val="none" w:sz="0" w:space="0" w:color="auto"/>
        <w:right w:val="none" w:sz="0" w:space="0" w:color="auto"/>
      </w:divBdr>
    </w:div>
    <w:div w:id="112023570">
      <w:bodyDiv w:val="1"/>
      <w:marLeft w:val="0"/>
      <w:marRight w:val="0"/>
      <w:marTop w:val="0"/>
      <w:marBottom w:val="0"/>
      <w:divBdr>
        <w:top w:val="none" w:sz="0" w:space="0" w:color="auto"/>
        <w:left w:val="none" w:sz="0" w:space="0" w:color="auto"/>
        <w:bottom w:val="none" w:sz="0" w:space="0" w:color="auto"/>
        <w:right w:val="none" w:sz="0" w:space="0" w:color="auto"/>
      </w:divBdr>
    </w:div>
    <w:div w:id="173037352">
      <w:bodyDiv w:val="1"/>
      <w:marLeft w:val="0"/>
      <w:marRight w:val="0"/>
      <w:marTop w:val="0"/>
      <w:marBottom w:val="0"/>
      <w:divBdr>
        <w:top w:val="none" w:sz="0" w:space="0" w:color="auto"/>
        <w:left w:val="none" w:sz="0" w:space="0" w:color="auto"/>
        <w:bottom w:val="none" w:sz="0" w:space="0" w:color="auto"/>
        <w:right w:val="none" w:sz="0" w:space="0" w:color="auto"/>
      </w:divBdr>
    </w:div>
    <w:div w:id="240919390">
      <w:bodyDiv w:val="1"/>
      <w:marLeft w:val="0"/>
      <w:marRight w:val="0"/>
      <w:marTop w:val="0"/>
      <w:marBottom w:val="0"/>
      <w:divBdr>
        <w:top w:val="none" w:sz="0" w:space="0" w:color="auto"/>
        <w:left w:val="none" w:sz="0" w:space="0" w:color="auto"/>
        <w:bottom w:val="none" w:sz="0" w:space="0" w:color="auto"/>
        <w:right w:val="none" w:sz="0" w:space="0" w:color="auto"/>
      </w:divBdr>
      <w:divsChild>
        <w:div w:id="18045688">
          <w:marLeft w:val="0"/>
          <w:marRight w:val="0"/>
          <w:marTop w:val="0"/>
          <w:marBottom w:val="0"/>
          <w:divBdr>
            <w:top w:val="none" w:sz="0" w:space="0" w:color="auto"/>
            <w:left w:val="none" w:sz="0" w:space="0" w:color="auto"/>
            <w:bottom w:val="none" w:sz="0" w:space="0" w:color="auto"/>
            <w:right w:val="none" w:sz="0" w:space="0" w:color="auto"/>
          </w:divBdr>
          <w:divsChild>
            <w:div w:id="1865367433">
              <w:marLeft w:val="0"/>
              <w:marRight w:val="0"/>
              <w:marTop w:val="0"/>
              <w:marBottom w:val="0"/>
              <w:divBdr>
                <w:top w:val="none" w:sz="0" w:space="0" w:color="auto"/>
                <w:left w:val="none" w:sz="0" w:space="0" w:color="auto"/>
                <w:bottom w:val="none" w:sz="0" w:space="0" w:color="auto"/>
                <w:right w:val="none" w:sz="0" w:space="0" w:color="auto"/>
              </w:divBdr>
            </w:div>
          </w:divsChild>
        </w:div>
        <w:div w:id="32199518">
          <w:marLeft w:val="0"/>
          <w:marRight w:val="0"/>
          <w:marTop w:val="0"/>
          <w:marBottom w:val="0"/>
          <w:divBdr>
            <w:top w:val="none" w:sz="0" w:space="0" w:color="auto"/>
            <w:left w:val="none" w:sz="0" w:space="0" w:color="auto"/>
            <w:bottom w:val="none" w:sz="0" w:space="0" w:color="auto"/>
            <w:right w:val="none" w:sz="0" w:space="0" w:color="auto"/>
          </w:divBdr>
          <w:divsChild>
            <w:div w:id="1436824266">
              <w:marLeft w:val="0"/>
              <w:marRight w:val="0"/>
              <w:marTop w:val="0"/>
              <w:marBottom w:val="0"/>
              <w:divBdr>
                <w:top w:val="none" w:sz="0" w:space="0" w:color="auto"/>
                <w:left w:val="none" w:sz="0" w:space="0" w:color="auto"/>
                <w:bottom w:val="none" w:sz="0" w:space="0" w:color="auto"/>
                <w:right w:val="none" w:sz="0" w:space="0" w:color="auto"/>
              </w:divBdr>
            </w:div>
          </w:divsChild>
        </w:div>
        <w:div w:id="35158785">
          <w:marLeft w:val="0"/>
          <w:marRight w:val="0"/>
          <w:marTop w:val="0"/>
          <w:marBottom w:val="0"/>
          <w:divBdr>
            <w:top w:val="none" w:sz="0" w:space="0" w:color="auto"/>
            <w:left w:val="none" w:sz="0" w:space="0" w:color="auto"/>
            <w:bottom w:val="none" w:sz="0" w:space="0" w:color="auto"/>
            <w:right w:val="none" w:sz="0" w:space="0" w:color="auto"/>
          </w:divBdr>
          <w:divsChild>
            <w:div w:id="1067915980">
              <w:marLeft w:val="0"/>
              <w:marRight w:val="0"/>
              <w:marTop w:val="0"/>
              <w:marBottom w:val="0"/>
              <w:divBdr>
                <w:top w:val="none" w:sz="0" w:space="0" w:color="auto"/>
                <w:left w:val="none" w:sz="0" w:space="0" w:color="auto"/>
                <w:bottom w:val="none" w:sz="0" w:space="0" w:color="auto"/>
                <w:right w:val="none" w:sz="0" w:space="0" w:color="auto"/>
              </w:divBdr>
            </w:div>
          </w:divsChild>
        </w:div>
        <w:div w:id="42141933">
          <w:marLeft w:val="0"/>
          <w:marRight w:val="0"/>
          <w:marTop w:val="0"/>
          <w:marBottom w:val="0"/>
          <w:divBdr>
            <w:top w:val="none" w:sz="0" w:space="0" w:color="auto"/>
            <w:left w:val="none" w:sz="0" w:space="0" w:color="auto"/>
            <w:bottom w:val="none" w:sz="0" w:space="0" w:color="auto"/>
            <w:right w:val="none" w:sz="0" w:space="0" w:color="auto"/>
          </w:divBdr>
          <w:divsChild>
            <w:div w:id="616568146">
              <w:marLeft w:val="0"/>
              <w:marRight w:val="0"/>
              <w:marTop w:val="0"/>
              <w:marBottom w:val="0"/>
              <w:divBdr>
                <w:top w:val="none" w:sz="0" w:space="0" w:color="auto"/>
                <w:left w:val="none" w:sz="0" w:space="0" w:color="auto"/>
                <w:bottom w:val="none" w:sz="0" w:space="0" w:color="auto"/>
                <w:right w:val="none" w:sz="0" w:space="0" w:color="auto"/>
              </w:divBdr>
            </w:div>
          </w:divsChild>
        </w:div>
        <w:div w:id="57822055">
          <w:marLeft w:val="0"/>
          <w:marRight w:val="0"/>
          <w:marTop w:val="0"/>
          <w:marBottom w:val="0"/>
          <w:divBdr>
            <w:top w:val="none" w:sz="0" w:space="0" w:color="auto"/>
            <w:left w:val="none" w:sz="0" w:space="0" w:color="auto"/>
            <w:bottom w:val="none" w:sz="0" w:space="0" w:color="auto"/>
            <w:right w:val="none" w:sz="0" w:space="0" w:color="auto"/>
          </w:divBdr>
          <w:divsChild>
            <w:div w:id="1506434585">
              <w:marLeft w:val="0"/>
              <w:marRight w:val="0"/>
              <w:marTop w:val="0"/>
              <w:marBottom w:val="0"/>
              <w:divBdr>
                <w:top w:val="none" w:sz="0" w:space="0" w:color="auto"/>
                <w:left w:val="none" w:sz="0" w:space="0" w:color="auto"/>
                <w:bottom w:val="none" w:sz="0" w:space="0" w:color="auto"/>
                <w:right w:val="none" w:sz="0" w:space="0" w:color="auto"/>
              </w:divBdr>
            </w:div>
          </w:divsChild>
        </w:div>
        <w:div w:id="62291450">
          <w:marLeft w:val="0"/>
          <w:marRight w:val="0"/>
          <w:marTop w:val="0"/>
          <w:marBottom w:val="0"/>
          <w:divBdr>
            <w:top w:val="none" w:sz="0" w:space="0" w:color="auto"/>
            <w:left w:val="none" w:sz="0" w:space="0" w:color="auto"/>
            <w:bottom w:val="none" w:sz="0" w:space="0" w:color="auto"/>
            <w:right w:val="none" w:sz="0" w:space="0" w:color="auto"/>
          </w:divBdr>
          <w:divsChild>
            <w:div w:id="1157843283">
              <w:marLeft w:val="0"/>
              <w:marRight w:val="0"/>
              <w:marTop w:val="0"/>
              <w:marBottom w:val="0"/>
              <w:divBdr>
                <w:top w:val="none" w:sz="0" w:space="0" w:color="auto"/>
                <w:left w:val="none" w:sz="0" w:space="0" w:color="auto"/>
                <w:bottom w:val="none" w:sz="0" w:space="0" w:color="auto"/>
                <w:right w:val="none" w:sz="0" w:space="0" w:color="auto"/>
              </w:divBdr>
            </w:div>
          </w:divsChild>
        </w:div>
        <w:div w:id="74211526">
          <w:marLeft w:val="0"/>
          <w:marRight w:val="0"/>
          <w:marTop w:val="0"/>
          <w:marBottom w:val="0"/>
          <w:divBdr>
            <w:top w:val="none" w:sz="0" w:space="0" w:color="auto"/>
            <w:left w:val="none" w:sz="0" w:space="0" w:color="auto"/>
            <w:bottom w:val="none" w:sz="0" w:space="0" w:color="auto"/>
            <w:right w:val="none" w:sz="0" w:space="0" w:color="auto"/>
          </w:divBdr>
          <w:divsChild>
            <w:div w:id="987824331">
              <w:marLeft w:val="0"/>
              <w:marRight w:val="0"/>
              <w:marTop w:val="0"/>
              <w:marBottom w:val="0"/>
              <w:divBdr>
                <w:top w:val="none" w:sz="0" w:space="0" w:color="auto"/>
                <w:left w:val="none" w:sz="0" w:space="0" w:color="auto"/>
                <w:bottom w:val="none" w:sz="0" w:space="0" w:color="auto"/>
                <w:right w:val="none" w:sz="0" w:space="0" w:color="auto"/>
              </w:divBdr>
            </w:div>
          </w:divsChild>
        </w:div>
        <w:div w:id="78795281">
          <w:marLeft w:val="0"/>
          <w:marRight w:val="0"/>
          <w:marTop w:val="0"/>
          <w:marBottom w:val="0"/>
          <w:divBdr>
            <w:top w:val="none" w:sz="0" w:space="0" w:color="auto"/>
            <w:left w:val="none" w:sz="0" w:space="0" w:color="auto"/>
            <w:bottom w:val="none" w:sz="0" w:space="0" w:color="auto"/>
            <w:right w:val="none" w:sz="0" w:space="0" w:color="auto"/>
          </w:divBdr>
          <w:divsChild>
            <w:div w:id="705519356">
              <w:marLeft w:val="0"/>
              <w:marRight w:val="0"/>
              <w:marTop w:val="0"/>
              <w:marBottom w:val="0"/>
              <w:divBdr>
                <w:top w:val="none" w:sz="0" w:space="0" w:color="auto"/>
                <w:left w:val="none" w:sz="0" w:space="0" w:color="auto"/>
                <w:bottom w:val="none" w:sz="0" w:space="0" w:color="auto"/>
                <w:right w:val="none" w:sz="0" w:space="0" w:color="auto"/>
              </w:divBdr>
            </w:div>
          </w:divsChild>
        </w:div>
        <w:div w:id="93092795">
          <w:marLeft w:val="0"/>
          <w:marRight w:val="0"/>
          <w:marTop w:val="0"/>
          <w:marBottom w:val="0"/>
          <w:divBdr>
            <w:top w:val="none" w:sz="0" w:space="0" w:color="auto"/>
            <w:left w:val="none" w:sz="0" w:space="0" w:color="auto"/>
            <w:bottom w:val="none" w:sz="0" w:space="0" w:color="auto"/>
            <w:right w:val="none" w:sz="0" w:space="0" w:color="auto"/>
          </w:divBdr>
          <w:divsChild>
            <w:div w:id="10571111">
              <w:marLeft w:val="0"/>
              <w:marRight w:val="0"/>
              <w:marTop w:val="0"/>
              <w:marBottom w:val="0"/>
              <w:divBdr>
                <w:top w:val="none" w:sz="0" w:space="0" w:color="auto"/>
                <w:left w:val="none" w:sz="0" w:space="0" w:color="auto"/>
                <w:bottom w:val="none" w:sz="0" w:space="0" w:color="auto"/>
                <w:right w:val="none" w:sz="0" w:space="0" w:color="auto"/>
              </w:divBdr>
            </w:div>
          </w:divsChild>
        </w:div>
        <w:div w:id="113523858">
          <w:marLeft w:val="0"/>
          <w:marRight w:val="0"/>
          <w:marTop w:val="0"/>
          <w:marBottom w:val="0"/>
          <w:divBdr>
            <w:top w:val="none" w:sz="0" w:space="0" w:color="auto"/>
            <w:left w:val="none" w:sz="0" w:space="0" w:color="auto"/>
            <w:bottom w:val="none" w:sz="0" w:space="0" w:color="auto"/>
            <w:right w:val="none" w:sz="0" w:space="0" w:color="auto"/>
          </w:divBdr>
          <w:divsChild>
            <w:div w:id="1209755448">
              <w:marLeft w:val="0"/>
              <w:marRight w:val="0"/>
              <w:marTop w:val="0"/>
              <w:marBottom w:val="0"/>
              <w:divBdr>
                <w:top w:val="none" w:sz="0" w:space="0" w:color="auto"/>
                <w:left w:val="none" w:sz="0" w:space="0" w:color="auto"/>
                <w:bottom w:val="none" w:sz="0" w:space="0" w:color="auto"/>
                <w:right w:val="none" w:sz="0" w:space="0" w:color="auto"/>
              </w:divBdr>
            </w:div>
          </w:divsChild>
        </w:div>
        <w:div w:id="132644957">
          <w:marLeft w:val="0"/>
          <w:marRight w:val="0"/>
          <w:marTop w:val="0"/>
          <w:marBottom w:val="0"/>
          <w:divBdr>
            <w:top w:val="none" w:sz="0" w:space="0" w:color="auto"/>
            <w:left w:val="none" w:sz="0" w:space="0" w:color="auto"/>
            <w:bottom w:val="none" w:sz="0" w:space="0" w:color="auto"/>
            <w:right w:val="none" w:sz="0" w:space="0" w:color="auto"/>
          </w:divBdr>
          <w:divsChild>
            <w:div w:id="1645355287">
              <w:marLeft w:val="0"/>
              <w:marRight w:val="0"/>
              <w:marTop w:val="0"/>
              <w:marBottom w:val="0"/>
              <w:divBdr>
                <w:top w:val="none" w:sz="0" w:space="0" w:color="auto"/>
                <w:left w:val="none" w:sz="0" w:space="0" w:color="auto"/>
                <w:bottom w:val="none" w:sz="0" w:space="0" w:color="auto"/>
                <w:right w:val="none" w:sz="0" w:space="0" w:color="auto"/>
              </w:divBdr>
            </w:div>
          </w:divsChild>
        </w:div>
        <w:div w:id="133721084">
          <w:marLeft w:val="0"/>
          <w:marRight w:val="0"/>
          <w:marTop w:val="0"/>
          <w:marBottom w:val="0"/>
          <w:divBdr>
            <w:top w:val="none" w:sz="0" w:space="0" w:color="auto"/>
            <w:left w:val="none" w:sz="0" w:space="0" w:color="auto"/>
            <w:bottom w:val="none" w:sz="0" w:space="0" w:color="auto"/>
            <w:right w:val="none" w:sz="0" w:space="0" w:color="auto"/>
          </w:divBdr>
          <w:divsChild>
            <w:div w:id="987562788">
              <w:marLeft w:val="0"/>
              <w:marRight w:val="0"/>
              <w:marTop w:val="0"/>
              <w:marBottom w:val="0"/>
              <w:divBdr>
                <w:top w:val="none" w:sz="0" w:space="0" w:color="auto"/>
                <w:left w:val="none" w:sz="0" w:space="0" w:color="auto"/>
                <w:bottom w:val="none" w:sz="0" w:space="0" w:color="auto"/>
                <w:right w:val="none" w:sz="0" w:space="0" w:color="auto"/>
              </w:divBdr>
            </w:div>
          </w:divsChild>
        </w:div>
        <w:div w:id="136455268">
          <w:marLeft w:val="0"/>
          <w:marRight w:val="0"/>
          <w:marTop w:val="0"/>
          <w:marBottom w:val="0"/>
          <w:divBdr>
            <w:top w:val="none" w:sz="0" w:space="0" w:color="auto"/>
            <w:left w:val="none" w:sz="0" w:space="0" w:color="auto"/>
            <w:bottom w:val="none" w:sz="0" w:space="0" w:color="auto"/>
            <w:right w:val="none" w:sz="0" w:space="0" w:color="auto"/>
          </w:divBdr>
          <w:divsChild>
            <w:div w:id="688720663">
              <w:marLeft w:val="0"/>
              <w:marRight w:val="0"/>
              <w:marTop w:val="0"/>
              <w:marBottom w:val="0"/>
              <w:divBdr>
                <w:top w:val="none" w:sz="0" w:space="0" w:color="auto"/>
                <w:left w:val="none" w:sz="0" w:space="0" w:color="auto"/>
                <w:bottom w:val="none" w:sz="0" w:space="0" w:color="auto"/>
                <w:right w:val="none" w:sz="0" w:space="0" w:color="auto"/>
              </w:divBdr>
            </w:div>
          </w:divsChild>
        </w:div>
        <w:div w:id="168061984">
          <w:marLeft w:val="0"/>
          <w:marRight w:val="0"/>
          <w:marTop w:val="0"/>
          <w:marBottom w:val="0"/>
          <w:divBdr>
            <w:top w:val="none" w:sz="0" w:space="0" w:color="auto"/>
            <w:left w:val="none" w:sz="0" w:space="0" w:color="auto"/>
            <w:bottom w:val="none" w:sz="0" w:space="0" w:color="auto"/>
            <w:right w:val="none" w:sz="0" w:space="0" w:color="auto"/>
          </w:divBdr>
          <w:divsChild>
            <w:div w:id="546256403">
              <w:marLeft w:val="0"/>
              <w:marRight w:val="0"/>
              <w:marTop w:val="0"/>
              <w:marBottom w:val="0"/>
              <w:divBdr>
                <w:top w:val="none" w:sz="0" w:space="0" w:color="auto"/>
                <w:left w:val="none" w:sz="0" w:space="0" w:color="auto"/>
                <w:bottom w:val="none" w:sz="0" w:space="0" w:color="auto"/>
                <w:right w:val="none" w:sz="0" w:space="0" w:color="auto"/>
              </w:divBdr>
            </w:div>
          </w:divsChild>
        </w:div>
        <w:div w:id="176191973">
          <w:marLeft w:val="0"/>
          <w:marRight w:val="0"/>
          <w:marTop w:val="0"/>
          <w:marBottom w:val="0"/>
          <w:divBdr>
            <w:top w:val="none" w:sz="0" w:space="0" w:color="auto"/>
            <w:left w:val="none" w:sz="0" w:space="0" w:color="auto"/>
            <w:bottom w:val="none" w:sz="0" w:space="0" w:color="auto"/>
            <w:right w:val="none" w:sz="0" w:space="0" w:color="auto"/>
          </w:divBdr>
          <w:divsChild>
            <w:div w:id="1279025426">
              <w:marLeft w:val="0"/>
              <w:marRight w:val="0"/>
              <w:marTop w:val="0"/>
              <w:marBottom w:val="0"/>
              <w:divBdr>
                <w:top w:val="none" w:sz="0" w:space="0" w:color="auto"/>
                <w:left w:val="none" w:sz="0" w:space="0" w:color="auto"/>
                <w:bottom w:val="none" w:sz="0" w:space="0" w:color="auto"/>
                <w:right w:val="none" w:sz="0" w:space="0" w:color="auto"/>
              </w:divBdr>
            </w:div>
          </w:divsChild>
        </w:div>
        <w:div w:id="196627535">
          <w:marLeft w:val="0"/>
          <w:marRight w:val="0"/>
          <w:marTop w:val="0"/>
          <w:marBottom w:val="0"/>
          <w:divBdr>
            <w:top w:val="none" w:sz="0" w:space="0" w:color="auto"/>
            <w:left w:val="none" w:sz="0" w:space="0" w:color="auto"/>
            <w:bottom w:val="none" w:sz="0" w:space="0" w:color="auto"/>
            <w:right w:val="none" w:sz="0" w:space="0" w:color="auto"/>
          </w:divBdr>
          <w:divsChild>
            <w:div w:id="21251167">
              <w:marLeft w:val="0"/>
              <w:marRight w:val="0"/>
              <w:marTop w:val="0"/>
              <w:marBottom w:val="0"/>
              <w:divBdr>
                <w:top w:val="none" w:sz="0" w:space="0" w:color="auto"/>
                <w:left w:val="none" w:sz="0" w:space="0" w:color="auto"/>
                <w:bottom w:val="none" w:sz="0" w:space="0" w:color="auto"/>
                <w:right w:val="none" w:sz="0" w:space="0" w:color="auto"/>
              </w:divBdr>
            </w:div>
          </w:divsChild>
        </w:div>
        <w:div w:id="210045141">
          <w:marLeft w:val="0"/>
          <w:marRight w:val="0"/>
          <w:marTop w:val="0"/>
          <w:marBottom w:val="0"/>
          <w:divBdr>
            <w:top w:val="none" w:sz="0" w:space="0" w:color="auto"/>
            <w:left w:val="none" w:sz="0" w:space="0" w:color="auto"/>
            <w:bottom w:val="none" w:sz="0" w:space="0" w:color="auto"/>
            <w:right w:val="none" w:sz="0" w:space="0" w:color="auto"/>
          </w:divBdr>
          <w:divsChild>
            <w:div w:id="659965560">
              <w:marLeft w:val="0"/>
              <w:marRight w:val="0"/>
              <w:marTop w:val="0"/>
              <w:marBottom w:val="0"/>
              <w:divBdr>
                <w:top w:val="none" w:sz="0" w:space="0" w:color="auto"/>
                <w:left w:val="none" w:sz="0" w:space="0" w:color="auto"/>
                <w:bottom w:val="none" w:sz="0" w:space="0" w:color="auto"/>
                <w:right w:val="none" w:sz="0" w:space="0" w:color="auto"/>
              </w:divBdr>
            </w:div>
          </w:divsChild>
        </w:div>
        <w:div w:id="223222643">
          <w:marLeft w:val="0"/>
          <w:marRight w:val="0"/>
          <w:marTop w:val="0"/>
          <w:marBottom w:val="0"/>
          <w:divBdr>
            <w:top w:val="none" w:sz="0" w:space="0" w:color="auto"/>
            <w:left w:val="none" w:sz="0" w:space="0" w:color="auto"/>
            <w:bottom w:val="none" w:sz="0" w:space="0" w:color="auto"/>
            <w:right w:val="none" w:sz="0" w:space="0" w:color="auto"/>
          </w:divBdr>
          <w:divsChild>
            <w:div w:id="1690984038">
              <w:marLeft w:val="0"/>
              <w:marRight w:val="0"/>
              <w:marTop w:val="0"/>
              <w:marBottom w:val="0"/>
              <w:divBdr>
                <w:top w:val="none" w:sz="0" w:space="0" w:color="auto"/>
                <w:left w:val="none" w:sz="0" w:space="0" w:color="auto"/>
                <w:bottom w:val="none" w:sz="0" w:space="0" w:color="auto"/>
                <w:right w:val="none" w:sz="0" w:space="0" w:color="auto"/>
              </w:divBdr>
            </w:div>
          </w:divsChild>
        </w:div>
        <w:div w:id="229731643">
          <w:marLeft w:val="0"/>
          <w:marRight w:val="0"/>
          <w:marTop w:val="0"/>
          <w:marBottom w:val="0"/>
          <w:divBdr>
            <w:top w:val="none" w:sz="0" w:space="0" w:color="auto"/>
            <w:left w:val="none" w:sz="0" w:space="0" w:color="auto"/>
            <w:bottom w:val="none" w:sz="0" w:space="0" w:color="auto"/>
            <w:right w:val="none" w:sz="0" w:space="0" w:color="auto"/>
          </w:divBdr>
          <w:divsChild>
            <w:div w:id="116216928">
              <w:marLeft w:val="0"/>
              <w:marRight w:val="0"/>
              <w:marTop w:val="0"/>
              <w:marBottom w:val="0"/>
              <w:divBdr>
                <w:top w:val="none" w:sz="0" w:space="0" w:color="auto"/>
                <w:left w:val="none" w:sz="0" w:space="0" w:color="auto"/>
                <w:bottom w:val="none" w:sz="0" w:space="0" w:color="auto"/>
                <w:right w:val="none" w:sz="0" w:space="0" w:color="auto"/>
              </w:divBdr>
            </w:div>
            <w:div w:id="373190702">
              <w:marLeft w:val="0"/>
              <w:marRight w:val="0"/>
              <w:marTop w:val="0"/>
              <w:marBottom w:val="0"/>
              <w:divBdr>
                <w:top w:val="none" w:sz="0" w:space="0" w:color="auto"/>
                <w:left w:val="none" w:sz="0" w:space="0" w:color="auto"/>
                <w:bottom w:val="none" w:sz="0" w:space="0" w:color="auto"/>
                <w:right w:val="none" w:sz="0" w:space="0" w:color="auto"/>
              </w:divBdr>
            </w:div>
            <w:div w:id="1044715197">
              <w:marLeft w:val="0"/>
              <w:marRight w:val="0"/>
              <w:marTop w:val="0"/>
              <w:marBottom w:val="0"/>
              <w:divBdr>
                <w:top w:val="none" w:sz="0" w:space="0" w:color="auto"/>
                <w:left w:val="none" w:sz="0" w:space="0" w:color="auto"/>
                <w:bottom w:val="none" w:sz="0" w:space="0" w:color="auto"/>
                <w:right w:val="none" w:sz="0" w:space="0" w:color="auto"/>
              </w:divBdr>
            </w:div>
            <w:div w:id="1574661031">
              <w:marLeft w:val="0"/>
              <w:marRight w:val="0"/>
              <w:marTop w:val="0"/>
              <w:marBottom w:val="0"/>
              <w:divBdr>
                <w:top w:val="none" w:sz="0" w:space="0" w:color="auto"/>
                <w:left w:val="none" w:sz="0" w:space="0" w:color="auto"/>
                <w:bottom w:val="none" w:sz="0" w:space="0" w:color="auto"/>
                <w:right w:val="none" w:sz="0" w:space="0" w:color="auto"/>
              </w:divBdr>
            </w:div>
          </w:divsChild>
        </w:div>
        <w:div w:id="236284710">
          <w:marLeft w:val="0"/>
          <w:marRight w:val="0"/>
          <w:marTop w:val="0"/>
          <w:marBottom w:val="0"/>
          <w:divBdr>
            <w:top w:val="none" w:sz="0" w:space="0" w:color="auto"/>
            <w:left w:val="none" w:sz="0" w:space="0" w:color="auto"/>
            <w:bottom w:val="none" w:sz="0" w:space="0" w:color="auto"/>
            <w:right w:val="none" w:sz="0" w:space="0" w:color="auto"/>
          </w:divBdr>
          <w:divsChild>
            <w:div w:id="941644456">
              <w:marLeft w:val="0"/>
              <w:marRight w:val="0"/>
              <w:marTop w:val="0"/>
              <w:marBottom w:val="0"/>
              <w:divBdr>
                <w:top w:val="none" w:sz="0" w:space="0" w:color="auto"/>
                <w:left w:val="none" w:sz="0" w:space="0" w:color="auto"/>
                <w:bottom w:val="none" w:sz="0" w:space="0" w:color="auto"/>
                <w:right w:val="none" w:sz="0" w:space="0" w:color="auto"/>
              </w:divBdr>
            </w:div>
          </w:divsChild>
        </w:div>
        <w:div w:id="245964841">
          <w:marLeft w:val="0"/>
          <w:marRight w:val="0"/>
          <w:marTop w:val="0"/>
          <w:marBottom w:val="0"/>
          <w:divBdr>
            <w:top w:val="none" w:sz="0" w:space="0" w:color="auto"/>
            <w:left w:val="none" w:sz="0" w:space="0" w:color="auto"/>
            <w:bottom w:val="none" w:sz="0" w:space="0" w:color="auto"/>
            <w:right w:val="none" w:sz="0" w:space="0" w:color="auto"/>
          </w:divBdr>
          <w:divsChild>
            <w:div w:id="1482111471">
              <w:marLeft w:val="0"/>
              <w:marRight w:val="0"/>
              <w:marTop w:val="0"/>
              <w:marBottom w:val="0"/>
              <w:divBdr>
                <w:top w:val="none" w:sz="0" w:space="0" w:color="auto"/>
                <w:left w:val="none" w:sz="0" w:space="0" w:color="auto"/>
                <w:bottom w:val="none" w:sz="0" w:space="0" w:color="auto"/>
                <w:right w:val="none" w:sz="0" w:space="0" w:color="auto"/>
              </w:divBdr>
            </w:div>
          </w:divsChild>
        </w:div>
        <w:div w:id="255947961">
          <w:marLeft w:val="0"/>
          <w:marRight w:val="0"/>
          <w:marTop w:val="0"/>
          <w:marBottom w:val="0"/>
          <w:divBdr>
            <w:top w:val="none" w:sz="0" w:space="0" w:color="auto"/>
            <w:left w:val="none" w:sz="0" w:space="0" w:color="auto"/>
            <w:bottom w:val="none" w:sz="0" w:space="0" w:color="auto"/>
            <w:right w:val="none" w:sz="0" w:space="0" w:color="auto"/>
          </w:divBdr>
          <w:divsChild>
            <w:div w:id="1870685104">
              <w:marLeft w:val="0"/>
              <w:marRight w:val="0"/>
              <w:marTop w:val="0"/>
              <w:marBottom w:val="0"/>
              <w:divBdr>
                <w:top w:val="none" w:sz="0" w:space="0" w:color="auto"/>
                <w:left w:val="none" w:sz="0" w:space="0" w:color="auto"/>
                <w:bottom w:val="none" w:sz="0" w:space="0" w:color="auto"/>
                <w:right w:val="none" w:sz="0" w:space="0" w:color="auto"/>
              </w:divBdr>
            </w:div>
          </w:divsChild>
        </w:div>
        <w:div w:id="293826734">
          <w:marLeft w:val="0"/>
          <w:marRight w:val="0"/>
          <w:marTop w:val="0"/>
          <w:marBottom w:val="0"/>
          <w:divBdr>
            <w:top w:val="none" w:sz="0" w:space="0" w:color="auto"/>
            <w:left w:val="none" w:sz="0" w:space="0" w:color="auto"/>
            <w:bottom w:val="none" w:sz="0" w:space="0" w:color="auto"/>
            <w:right w:val="none" w:sz="0" w:space="0" w:color="auto"/>
          </w:divBdr>
          <w:divsChild>
            <w:div w:id="872351565">
              <w:marLeft w:val="0"/>
              <w:marRight w:val="0"/>
              <w:marTop w:val="0"/>
              <w:marBottom w:val="0"/>
              <w:divBdr>
                <w:top w:val="none" w:sz="0" w:space="0" w:color="auto"/>
                <w:left w:val="none" w:sz="0" w:space="0" w:color="auto"/>
                <w:bottom w:val="none" w:sz="0" w:space="0" w:color="auto"/>
                <w:right w:val="none" w:sz="0" w:space="0" w:color="auto"/>
              </w:divBdr>
            </w:div>
          </w:divsChild>
        </w:div>
        <w:div w:id="311643422">
          <w:marLeft w:val="0"/>
          <w:marRight w:val="0"/>
          <w:marTop w:val="0"/>
          <w:marBottom w:val="0"/>
          <w:divBdr>
            <w:top w:val="none" w:sz="0" w:space="0" w:color="auto"/>
            <w:left w:val="none" w:sz="0" w:space="0" w:color="auto"/>
            <w:bottom w:val="none" w:sz="0" w:space="0" w:color="auto"/>
            <w:right w:val="none" w:sz="0" w:space="0" w:color="auto"/>
          </w:divBdr>
          <w:divsChild>
            <w:div w:id="1706179645">
              <w:marLeft w:val="0"/>
              <w:marRight w:val="0"/>
              <w:marTop w:val="0"/>
              <w:marBottom w:val="0"/>
              <w:divBdr>
                <w:top w:val="none" w:sz="0" w:space="0" w:color="auto"/>
                <w:left w:val="none" w:sz="0" w:space="0" w:color="auto"/>
                <w:bottom w:val="none" w:sz="0" w:space="0" w:color="auto"/>
                <w:right w:val="none" w:sz="0" w:space="0" w:color="auto"/>
              </w:divBdr>
            </w:div>
          </w:divsChild>
        </w:div>
        <w:div w:id="324283905">
          <w:marLeft w:val="0"/>
          <w:marRight w:val="0"/>
          <w:marTop w:val="0"/>
          <w:marBottom w:val="0"/>
          <w:divBdr>
            <w:top w:val="none" w:sz="0" w:space="0" w:color="auto"/>
            <w:left w:val="none" w:sz="0" w:space="0" w:color="auto"/>
            <w:bottom w:val="none" w:sz="0" w:space="0" w:color="auto"/>
            <w:right w:val="none" w:sz="0" w:space="0" w:color="auto"/>
          </w:divBdr>
          <w:divsChild>
            <w:div w:id="954093881">
              <w:marLeft w:val="0"/>
              <w:marRight w:val="0"/>
              <w:marTop w:val="0"/>
              <w:marBottom w:val="0"/>
              <w:divBdr>
                <w:top w:val="none" w:sz="0" w:space="0" w:color="auto"/>
                <w:left w:val="none" w:sz="0" w:space="0" w:color="auto"/>
                <w:bottom w:val="none" w:sz="0" w:space="0" w:color="auto"/>
                <w:right w:val="none" w:sz="0" w:space="0" w:color="auto"/>
              </w:divBdr>
            </w:div>
          </w:divsChild>
        </w:div>
        <w:div w:id="333261713">
          <w:marLeft w:val="0"/>
          <w:marRight w:val="0"/>
          <w:marTop w:val="0"/>
          <w:marBottom w:val="0"/>
          <w:divBdr>
            <w:top w:val="none" w:sz="0" w:space="0" w:color="auto"/>
            <w:left w:val="none" w:sz="0" w:space="0" w:color="auto"/>
            <w:bottom w:val="none" w:sz="0" w:space="0" w:color="auto"/>
            <w:right w:val="none" w:sz="0" w:space="0" w:color="auto"/>
          </w:divBdr>
          <w:divsChild>
            <w:div w:id="248469714">
              <w:marLeft w:val="0"/>
              <w:marRight w:val="0"/>
              <w:marTop w:val="0"/>
              <w:marBottom w:val="0"/>
              <w:divBdr>
                <w:top w:val="none" w:sz="0" w:space="0" w:color="auto"/>
                <w:left w:val="none" w:sz="0" w:space="0" w:color="auto"/>
                <w:bottom w:val="none" w:sz="0" w:space="0" w:color="auto"/>
                <w:right w:val="none" w:sz="0" w:space="0" w:color="auto"/>
              </w:divBdr>
            </w:div>
            <w:div w:id="584387452">
              <w:marLeft w:val="0"/>
              <w:marRight w:val="0"/>
              <w:marTop w:val="0"/>
              <w:marBottom w:val="0"/>
              <w:divBdr>
                <w:top w:val="none" w:sz="0" w:space="0" w:color="auto"/>
                <w:left w:val="none" w:sz="0" w:space="0" w:color="auto"/>
                <w:bottom w:val="none" w:sz="0" w:space="0" w:color="auto"/>
                <w:right w:val="none" w:sz="0" w:space="0" w:color="auto"/>
              </w:divBdr>
            </w:div>
          </w:divsChild>
        </w:div>
        <w:div w:id="349454256">
          <w:marLeft w:val="0"/>
          <w:marRight w:val="0"/>
          <w:marTop w:val="0"/>
          <w:marBottom w:val="0"/>
          <w:divBdr>
            <w:top w:val="none" w:sz="0" w:space="0" w:color="auto"/>
            <w:left w:val="none" w:sz="0" w:space="0" w:color="auto"/>
            <w:bottom w:val="none" w:sz="0" w:space="0" w:color="auto"/>
            <w:right w:val="none" w:sz="0" w:space="0" w:color="auto"/>
          </w:divBdr>
          <w:divsChild>
            <w:div w:id="552501181">
              <w:marLeft w:val="0"/>
              <w:marRight w:val="0"/>
              <w:marTop w:val="0"/>
              <w:marBottom w:val="0"/>
              <w:divBdr>
                <w:top w:val="none" w:sz="0" w:space="0" w:color="auto"/>
                <w:left w:val="none" w:sz="0" w:space="0" w:color="auto"/>
                <w:bottom w:val="none" w:sz="0" w:space="0" w:color="auto"/>
                <w:right w:val="none" w:sz="0" w:space="0" w:color="auto"/>
              </w:divBdr>
            </w:div>
          </w:divsChild>
        </w:div>
        <w:div w:id="352266846">
          <w:marLeft w:val="0"/>
          <w:marRight w:val="0"/>
          <w:marTop w:val="0"/>
          <w:marBottom w:val="0"/>
          <w:divBdr>
            <w:top w:val="none" w:sz="0" w:space="0" w:color="auto"/>
            <w:left w:val="none" w:sz="0" w:space="0" w:color="auto"/>
            <w:bottom w:val="none" w:sz="0" w:space="0" w:color="auto"/>
            <w:right w:val="none" w:sz="0" w:space="0" w:color="auto"/>
          </w:divBdr>
          <w:divsChild>
            <w:div w:id="1090202756">
              <w:marLeft w:val="0"/>
              <w:marRight w:val="0"/>
              <w:marTop w:val="0"/>
              <w:marBottom w:val="0"/>
              <w:divBdr>
                <w:top w:val="none" w:sz="0" w:space="0" w:color="auto"/>
                <w:left w:val="none" w:sz="0" w:space="0" w:color="auto"/>
                <w:bottom w:val="none" w:sz="0" w:space="0" w:color="auto"/>
                <w:right w:val="none" w:sz="0" w:space="0" w:color="auto"/>
              </w:divBdr>
            </w:div>
            <w:div w:id="1731268272">
              <w:marLeft w:val="0"/>
              <w:marRight w:val="0"/>
              <w:marTop w:val="0"/>
              <w:marBottom w:val="0"/>
              <w:divBdr>
                <w:top w:val="none" w:sz="0" w:space="0" w:color="auto"/>
                <w:left w:val="none" w:sz="0" w:space="0" w:color="auto"/>
                <w:bottom w:val="none" w:sz="0" w:space="0" w:color="auto"/>
                <w:right w:val="none" w:sz="0" w:space="0" w:color="auto"/>
              </w:divBdr>
            </w:div>
          </w:divsChild>
        </w:div>
        <w:div w:id="394745578">
          <w:marLeft w:val="0"/>
          <w:marRight w:val="0"/>
          <w:marTop w:val="0"/>
          <w:marBottom w:val="0"/>
          <w:divBdr>
            <w:top w:val="none" w:sz="0" w:space="0" w:color="auto"/>
            <w:left w:val="none" w:sz="0" w:space="0" w:color="auto"/>
            <w:bottom w:val="none" w:sz="0" w:space="0" w:color="auto"/>
            <w:right w:val="none" w:sz="0" w:space="0" w:color="auto"/>
          </w:divBdr>
          <w:divsChild>
            <w:div w:id="1902666509">
              <w:marLeft w:val="0"/>
              <w:marRight w:val="0"/>
              <w:marTop w:val="0"/>
              <w:marBottom w:val="0"/>
              <w:divBdr>
                <w:top w:val="none" w:sz="0" w:space="0" w:color="auto"/>
                <w:left w:val="none" w:sz="0" w:space="0" w:color="auto"/>
                <w:bottom w:val="none" w:sz="0" w:space="0" w:color="auto"/>
                <w:right w:val="none" w:sz="0" w:space="0" w:color="auto"/>
              </w:divBdr>
            </w:div>
          </w:divsChild>
        </w:div>
        <w:div w:id="406267723">
          <w:marLeft w:val="0"/>
          <w:marRight w:val="0"/>
          <w:marTop w:val="0"/>
          <w:marBottom w:val="0"/>
          <w:divBdr>
            <w:top w:val="none" w:sz="0" w:space="0" w:color="auto"/>
            <w:left w:val="none" w:sz="0" w:space="0" w:color="auto"/>
            <w:bottom w:val="none" w:sz="0" w:space="0" w:color="auto"/>
            <w:right w:val="none" w:sz="0" w:space="0" w:color="auto"/>
          </w:divBdr>
          <w:divsChild>
            <w:div w:id="1509172427">
              <w:marLeft w:val="0"/>
              <w:marRight w:val="0"/>
              <w:marTop w:val="0"/>
              <w:marBottom w:val="0"/>
              <w:divBdr>
                <w:top w:val="none" w:sz="0" w:space="0" w:color="auto"/>
                <w:left w:val="none" w:sz="0" w:space="0" w:color="auto"/>
                <w:bottom w:val="none" w:sz="0" w:space="0" w:color="auto"/>
                <w:right w:val="none" w:sz="0" w:space="0" w:color="auto"/>
              </w:divBdr>
            </w:div>
          </w:divsChild>
        </w:div>
        <w:div w:id="413013360">
          <w:marLeft w:val="0"/>
          <w:marRight w:val="0"/>
          <w:marTop w:val="0"/>
          <w:marBottom w:val="0"/>
          <w:divBdr>
            <w:top w:val="none" w:sz="0" w:space="0" w:color="auto"/>
            <w:left w:val="none" w:sz="0" w:space="0" w:color="auto"/>
            <w:bottom w:val="none" w:sz="0" w:space="0" w:color="auto"/>
            <w:right w:val="none" w:sz="0" w:space="0" w:color="auto"/>
          </w:divBdr>
          <w:divsChild>
            <w:div w:id="2111316932">
              <w:marLeft w:val="0"/>
              <w:marRight w:val="0"/>
              <w:marTop w:val="0"/>
              <w:marBottom w:val="0"/>
              <w:divBdr>
                <w:top w:val="none" w:sz="0" w:space="0" w:color="auto"/>
                <w:left w:val="none" w:sz="0" w:space="0" w:color="auto"/>
                <w:bottom w:val="none" w:sz="0" w:space="0" w:color="auto"/>
                <w:right w:val="none" w:sz="0" w:space="0" w:color="auto"/>
              </w:divBdr>
            </w:div>
          </w:divsChild>
        </w:div>
        <w:div w:id="424958464">
          <w:marLeft w:val="0"/>
          <w:marRight w:val="0"/>
          <w:marTop w:val="0"/>
          <w:marBottom w:val="0"/>
          <w:divBdr>
            <w:top w:val="none" w:sz="0" w:space="0" w:color="auto"/>
            <w:left w:val="none" w:sz="0" w:space="0" w:color="auto"/>
            <w:bottom w:val="none" w:sz="0" w:space="0" w:color="auto"/>
            <w:right w:val="none" w:sz="0" w:space="0" w:color="auto"/>
          </w:divBdr>
          <w:divsChild>
            <w:div w:id="1680618547">
              <w:marLeft w:val="0"/>
              <w:marRight w:val="0"/>
              <w:marTop w:val="0"/>
              <w:marBottom w:val="0"/>
              <w:divBdr>
                <w:top w:val="none" w:sz="0" w:space="0" w:color="auto"/>
                <w:left w:val="none" w:sz="0" w:space="0" w:color="auto"/>
                <w:bottom w:val="none" w:sz="0" w:space="0" w:color="auto"/>
                <w:right w:val="none" w:sz="0" w:space="0" w:color="auto"/>
              </w:divBdr>
            </w:div>
          </w:divsChild>
        </w:div>
        <w:div w:id="434332276">
          <w:marLeft w:val="0"/>
          <w:marRight w:val="0"/>
          <w:marTop w:val="0"/>
          <w:marBottom w:val="0"/>
          <w:divBdr>
            <w:top w:val="none" w:sz="0" w:space="0" w:color="auto"/>
            <w:left w:val="none" w:sz="0" w:space="0" w:color="auto"/>
            <w:bottom w:val="none" w:sz="0" w:space="0" w:color="auto"/>
            <w:right w:val="none" w:sz="0" w:space="0" w:color="auto"/>
          </w:divBdr>
          <w:divsChild>
            <w:div w:id="465782806">
              <w:marLeft w:val="0"/>
              <w:marRight w:val="0"/>
              <w:marTop w:val="0"/>
              <w:marBottom w:val="0"/>
              <w:divBdr>
                <w:top w:val="none" w:sz="0" w:space="0" w:color="auto"/>
                <w:left w:val="none" w:sz="0" w:space="0" w:color="auto"/>
                <w:bottom w:val="none" w:sz="0" w:space="0" w:color="auto"/>
                <w:right w:val="none" w:sz="0" w:space="0" w:color="auto"/>
              </w:divBdr>
            </w:div>
          </w:divsChild>
        </w:div>
        <w:div w:id="465585768">
          <w:marLeft w:val="0"/>
          <w:marRight w:val="0"/>
          <w:marTop w:val="0"/>
          <w:marBottom w:val="0"/>
          <w:divBdr>
            <w:top w:val="none" w:sz="0" w:space="0" w:color="auto"/>
            <w:left w:val="none" w:sz="0" w:space="0" w:color="auto"/>
            <w:bottom w:val="none" w:sz="0" w:space="0" w:color="auto"/>
            <w:right w:val="none" w:sz="0" w:space="0" w:color="auto"/>
          </w:divBdr>
          <w:divsChild>
            <w:div w:id="1451699851">
              <w:marLeft w:val="0"/>
              <w:marRight w:val="0"/>
              <w:marTop w:val="0"/>
              <w:marBottom w:val="0"/>
              <w:divBdr>
                <w:top w:val="none" w:sz="0" w:space="0" w:color="auto"/>
                <w:left w:val="none" w:sz="0" w:space="0" w:color="auto"/>
                <w:bottom w:val="none" w:sz="0" w:space="0" w:color="auto"/>
                <w:right w:val="none" w:sz="0" w:space="0" w:color="auto"/>
              </w:divBdr>
            </w:div>
          </w:divsChild>
        </w:div>
        <w:div w:id="491069397">
          <w:marLeft w:val="0"/>
          <w:marRight w:val="0"/>
          <w:marTop w:val="0"/>
          <w:marBottom w:val="0"/>
          <w:divBdr>
            <w:top w:val="none" w:sz="0" w:space="0" w:color="auto"/>
            <w:left w:val="none" w:sz="0" w:space="0" w:color="auto"/>
            <w:bottom w:val="none" w:sz="0" w:space="0" w:color="auto"/>
            <w:right w:val="none" w:sz="0" w:space="0" w:color="auto"/>
          </w:divBdr>
          <w:divsChild>
            <w:div w:id="613443085">
              <w:marLeft w:val="0"/>
              <w:marRight w:val="0"/>
              <w:marTop w:val="0"/>
              <w:marBottom w:val="0"/>
              <w:divBdr>
                <w:top w:val="none" w:sz="0" w:space="0" w:color="auto"/>
                <w:left w:val="none" w:sz="0" w:space="0" w:color="auto"/>
                <w:bottom w:val="none" w:sz="0" w:space="0" w:color="auto"/>
                <w:right w:val="none" w:sz="0" w:space="0" w:color="auto"/>
              </w:divBdr>
            </w:div>
          </w:divsChild>
        </w:div>
        <w:div w:id="520169252">
          <w:marLeft w:val="0"/>
          <w:marRight w:val="0"/>
          <w:marTop w:val="0"/>
          <w:marBottom w:val="0"/>
          <w:divBdr>
            <w:top w:val="none" w:sz="0" w:space="0" w:color="auto"/>
            <w:left w:val="none" w:sz="0" w:space="0" w:color="auto"/>
            <w:bottom w:val="none" w:sz="0" w:space="0" w:color="auto"/>
            <w:right w:val="none" w:sz="0" w:space="0" w:color="auto"/>
          </w:divBdr>
          <w:divsChild>
            <w:div w:id="1155604676">
              <w:marLeft w:val="0"/>
              <w:marRight w:val="0"/>
              <w:marTop w:val="0"/>
              <w:marBottom w:val="0"/>
              <w:divBdr>
                <w:top w:val="none" w:sz="0" w:space="0" w:color="auto"/>
                <w:left w:val="none" w:sz="0" w:space="0" w:color="auto"/>
                <w:bottom w:val="none" w:sz="0" w:space="0" w:color="auto"/>
                <w:right w:val="none" w:sz="0" w:space="0" w:color="auto"/>
              </w:divBdr>
            </w:div>
          </w:divsChild>
        </w:div>
        <w:div w:id="525749909">
          <w:marLeft w:val="0"/>
          <w:marRight w:val="0"/>
          <w:marTop w:val="0"/>
          <w:marBottom w:val="0"/>
          <w:divBdr>
            <w:top w:val="none" w:sz="0" w:space="0" w:color="auto"/>
            <w:left w:val="none" w:sz="0" w:space="0" w:color="auto"/>
            <w:bottom w:val="none" w:sz="0" w:space="0" w:color="auto"/>
            <w:right w:val="none" w:sz="0" w:space="0" w:color="auto"/>
          </w:divBdr>
          <w:divsChild>
            <w:div w:id="1049302118">
              <w:marLeft w:val="0"/>
              <w:marRight w:val="0"/>
              <w:marTop w:val="0"/>
              <w:marBottom w:val="0"/>
              <w:divBdr>
                <w:top w:val="none" w:sz="0" w:space="0" w:color="auto"/>
                <w:left w:val="none" w:sz="0" w:space="0" w:color="auto"/>
                <w:bottom w:val="none" w:sz="0" w:space="0" w:color="auto"/>
                <w:right w:val="none" w:sz="0" w:space="0" w:color="auto"/>
              </w:divBdr>
            </w:div>
          </w:divsChild>
        </w:div>
        <w:div w:id="528029381">
          <w:marLeft w:val="0"/>
          <w:marRight w:val="0"/>
          <w:marTop w:val="0"/>
          <w:marBottom w:val="0"/>
          <w:divBdr>
            <w:top w:val="none" w:sz="0" w:space="0" w:color="auto"/>
            <w:left w:val="none" w:sz="0" w:space="0" w:color="auto"/>
            <w:bottom w:val="none" w:sz="0" w:space="0" w:color="auto"/>
            <w:right w:val="none" w:sz="0" w:space="0" w:color="auto"/>
          </w:divBdr>
          <w:divsChild>
            <w:div w:id="1277448635">
              <w:marLeft w:val="0"/>
              <w:marRight w:val="0"/>
              <w:marTop w:val="0"/>
              <w:marBottom w:val="0"/>
              <w:divBdr>
                <w:top w:val="none" w:sz="0" w:space="0" w:color="auto"/>
                <w:left w:val="none" w:sz="0" w:space="0" w:color="auto"/>
                <w:bottom w:val="none" w:sz="0" w:space="0" w:color="auto"/>
                <w:right w:val="none" w:sz="0" w:space="0" w:color="auto"/>
              </w:divBdr>
            </w:div>
          </w:divsChild>
        </w:div>
        <w:div w:id="545722723">
          <w:marLeft w:val="0"/>
          <w:marRight w:val="0"/>
          <w:marTop w:val="0"/>
          <w:marBottom w:val="0"/>
          <w:divBdr>
            <w:top w:val="none" w:sz="0" w:space="0" w:color="auto"/>
            <w:left w:val="none" w:sz="0" w:space="0" w:color="auto"/>
            <w:bottom w:val="none" w:sz="0" w:space="0" w:color="auto"/>
            <w:right w:val="none" w:sz="0" w:space="0" w:color="auto"/>
          </w:divBdr>
          <w:divsChild>
            <w:div w:id="376274720">
              <w:marLeft w:val="0"/>
              <w:marRight w:val="0"/>
              <w:marTop w:val="0"/>
              <w:marBottom w:val="0"/>
              <w:divBdr>
                <w:top w:val="none" w:sz="0" w:space="0" w:color="auto"/>
                <w:left w:val="none" w:sz="0" w:space="0" w:color="auto"/>
                <w:bottom w:val="none" w:sz="0" w:space="0" w:color="auto"/>
                <w:right w:val="none" w:sz="0" w:space="0" w:color="auto"/>
              </w:divBdr>
            </w:div>
            <w:div w:id="562640256">
              <w:marLeft w:val="0"/>
              <w:marRight w:val="0"/>
              <w:marTop w:val="0"/>
              <w:marBottom w:val="0"/>
              <w:divBdr>
                <w:top w:val="none" w:sz="0" w:space="0" w:color="auto"/>
                <w:left w:val="none" w:sz="0" w:space="0" w:color="auto"/>
                <w:bottom w:val="none" w:sz="0" w:space="0" w:color="auto"/>
                <w:right w:val="none" w:sz="0" w:space="0" w:color="auto"/>
              </w:divBdr>
            </w:div>
            <w:div w:id="1956061397">
              <w:marLeft w:val="0"/>
              <w:marRight w:val="0"/>
              <w:marTop w:val="0"/>
              <w:marBottom w:val="0"/>
              <w:divBdr>
                <w:top w:val="none" w:sz="0" w:space="0" w:color="auto"/>
                <w:left w:val="none" w:sz="0" w:space="0" w:color="auto"/>
                <w:bottom w:val="none" w:sz="0" w:space="0" w:color="auto"/>
                <w:right w:val="none" w:sz="0" w:space="0" w:color="auto"/>
              </w:divBdr>
            </w:div>
          </w:divsChild>
        </w:div>
        <w:div w:id="552617461">
          <w:marLeft w:val="0"/>
          <w:marRight w:val="0"/>
          <w:marTop w:val="0"/>
          <w:marBottom w:val="0"/>
          <w:divBdr>
            <w:top w:val="none" w:sz="0" w:space="0" w:color="auto"/>
            <w:left w:val="none" w:sz="0" w:space="0" w:color="auto"/>
            <w:bottom w:val="none" w:sz="0" w:space="0" w:color="auto"/>
            <w:right w:val="none" w:sz="0" w:space="0" w:color="auto"/>
          </w:divBdr>
          <w:divsChild>
            <w:div w:id="689141836">
              <w:marLeft w:val="0"/>
              <w:marRight w:val="0"/>
              <w:marTop w:val="0"/>
              <w:marBottom w:val="0"/>
              <w:divBdr>
                <w:top w:val="none" w:sz="0" w:space="0" w:color="auto"/>
                <w:left w:val="none" w:sz="0" w:space="0" w:color="auto"/>
                <w:bottom w:val="none" w:sz="0" w:space="0" w:color="auto"/>
                <w:right w:val="none" w:sz="0" w:space="0" w:color="auto"/>
              </w:divBdr>
            </w:div>
          </w:divsChild>
        </w:div>
        <w:div w:id="559630889">
          <w:marLeft w:val="0"/>
          <w:marRight w:val="0"/>
          <w:marTop w:val="0"/>
          <w:marBottom w:val="0"/>
          <w:divBdr>
            <w:top w:val="none" w:sz="0" w:space="0" w:color="auto"/>
            <w:left w:val="none" w:sz="0" w:space="0" w:color="auto"/>
            <w:bottom w:val="none" w:sz="0" w:space="0" w:color="auto"/>
            <w:right w:val="none" w:sz="0" w:space="0" w:color="auto"/>
          </w:divBdr>
          <w:divsChild>
            <w:div w:id="1402871280">
              <w:marLeft w:val="0"/>
              <w:marRight w:val="0"/>
              <w:marTop w:val="0"/>
              <w:marBottom w:val="0"/>
              <w:divBdr>
                <w:top w:val="none" w:sz="0" w:space="0" w:color="auto"/>
                <w:left w:val="none" w:sz="0" w:space="0" w:color="auto"/>
                <w:bottom w:val="none" w:sz="0" w:space="0" w:color="auto"/>
                <w:right w:val="none" w:sz="0" w:space="0" w:color="auto"/>
              </w:divBdr>
            </w:div>
          </w:divsChild>
        </w:div>
        <w:div w:id="559708550">
          <w:marLeft w:val="0"/>
          <w:marRight w:val="0"/>
          <w:marTop w:val="0"/>
          <w:marBottom w:val="0"/>
          <w:divBdr>
            <w:top w:val="none" w:sz="0" w:space="0" w:color="auto"/>
            <w:left w:val="none" w:sz="0" w:space="0" w:color="auto"/>
            <w:bottom w:val="none" w:sz="0" w:space="0" w:color="auto"/>
            <w:right w:val="none" w:sz="0" w:space="0" w:color="auto"/>
          </w:divBdr>
          <w:divsChild>
            <w:div w:id="299119313">
              <w:marLeft w:val="0"/>
              <w:marRight w:val="0"/>
              <w:marTop w:val="0"/>
              <w:marBottom w:val="0"/>
              <w:divBdr>
                <w:top w:val="none" w:sz="0" w:space="0" w:color="auto"/>
                <w:left w:val="none" w:sz="0" w:space="0" w:color="auto"/>
                <w:bottom w:val="none" w:sz="0" w:space="0" w:color="auto"/>
                <w:right w:val="none" w:sz="0" w:space="0" w:color="auto"/>
              </w:divBdr>
            </w:div>
          </w:divsChild>
        </w:div>
        <w:div w:id="565455741">
          <w:marLeft w:val="0"/>
          <w:marRight w:val="0"/>
          <w:marTop w:val="0"/>
          <w:marBottom w:val="0"/>
          <w:divBdr>
            <w:top w:val="none" w:sz="0" w:space="0" w:color="auto"/>
            <w:left w:val="none" w:sz="0" w:space="0" w:color="auto"/>
            <w:bottom w:val="none" w:sz="0" w:space="0" w:color="auto"/>
            <w:right w:val="none" w:sz="0" w:space="0" w:color="auto"/>
          </w:divBdr>
          <w:divsChild>
            <w:div w:id="747771099">
              <w:marLeft w:val="0"/>
              <w:marRight w:val="0"/>
              <w:marTop w:val="0"/>
              <w:marBottom w:val="0"/>
              <w:divBdr>
                <w:top w:val="none" w:sz="0" w:space="0" w:color="auto"/>
                <w:left w:val="none" w:sz="0" w:space="0" w:color="auto"/>
                <w:bottom w:val="none" w:sz="0" w:space="0" w:color="auto"/>
                <w:right w:val="none" w:sz="0" w:space="0" w:color="auto"/>
              </w:divBdr>
            </w:div>
          </w:divsChild>
        </w:div>
        <w:div w:id="582448271">
          <w:marLeft w:val="0"/>
          <w:marRight w:val="0"/>
          <w:marTop w:val="0"/>
          <w:marBottom w:val="0"/>
          <w:divBdr>
            <w:top w:val="none" w:sz="0" w:space="0" w:color="auto"/>
            <w:left w:val="none" w:sz="0" w:space="0" w:color="auto"/>
            <w:bottom w:val="none" w:sz="0" w:space="0" w:color="auto"/>
            <w:right w:val="none" w:sz="0" w:space="0" w:color="auto"/>
          </w:divBdr>
          <w:divsChild>
            <w:div w:id="1957709860">
              <w:marLeft w:val="0"/>
              <w:marRight w:val="0"/>
              <w:marTop w:val="0"/>
              <w:marBottom w:val="0"/>
              <w:divBdr>
                <w:top w:val="none" w:sz="0" w:space="0" w:color="auto"/>
                <w:left w:val="none" w:sz="0" w:space="0" w:color="auto"/>
                <w:bottom w:val="none" w:sz="0" w:space="0" w:color="auto"/>
                <w:right w:val="none" w:sz="0" w:space="0" w:color="auto"/>
              </w:divBdr>
            </w:div>
          </w:divsChild>
        </w:div>
        <w:div w:id="612713230">
          <w:marLeft w:val="0"/>
          <w:marRight w:val="0"/>
          <w:marTop w:val="0"/>
          <w:marBottom w:val="0"/>
          <w:divBdr>
            <w:top w:val="none" w:sz="0" w:space="0" w:color="auto"/>
            <w:left w:val="none" w:sz="0" w:space="0" w:color="auto"/>
            <w:bottom w:val="none" w:sz="0" w:space="0" w:color="auto"/>
            <w:right w:val="none" w:sz="0" w:space="0" w:color="auto"/>
          </w:divBdr>
          <w:divsChild>
            <w:div w:id="1767917787">
              <w:marLeft w:val="0"/>
              <w:marRight w:val="0"/>
              <w:marTop w:val="0"/>
              <w:marBottom w:val="0"/>
              <w:divBdr>
                <w:top w:val="none" w:sz="0" w:space="0" w:color="auto"/>
                <w:left w:val="none" w:sz="0" w:space="0" w:color="auto"/>
                <w:bottom w:val="none" w:sz="0" w:space="0" w:color="auto"/>
                <w:right w:val="none" w:sz="0" w:space="0" w:color="auto"/>
              </w:divBdr>
            </w:div>
          </w:divsChild>
        </w:div>
        <w:div w:id="614558771">
          <w:marLeft w:val="0"/>
          <w:marRight w:val="0"/>
          <w:marTop w:val="0"/>
          <w:marBottom w:val="0"/>
          <w:divBdr>
            <w:top w:val="none" w:sz="0" w:space="0" w:color="auto"/>
            <w:left w:val="none" w:sz="0" w:space="0" w:color="auto"/>
            <w:bottom w:val="none" w:sz="0" w:space="0" w:color="auto"/>
            <w:right w:val="none" w:sz="0" w:space="0" w:color="auto"/>
          </w:divBdr>
          <w:divsChild>
            <w:div w:id="2041738302">
              <w:marLeft w:val="0"/>
              <w:marRight w:val="0"/>
              <w:marTop w:val="0"/>
              <w:marBottom w:val="0"/>
              <w:divBdr>
                <w:top w:val="none" w:sz="0" w:space="0" w:color="auto"/>
                <w:left w:val="none" w:sz="0" w:space="0" w:color="auto"/>
                <w:bottom w:val="none" w:sz="0" w:space="0" w:color="auto"/>
                <w:right w:val="none" w:sz="0" w:space="0" w:color="auto"/>
              </w:divBdr>
            </w:div>
          </w:divsChild>
        </w:div>
        <w:div w:id="617495388">
          <w:marLeft w:val="0"/>
          <w:marRight w:val="0"/>
          <w:marTop w:val="0"/>
          <w:marBottom w:val="0"/>
          <w:divBdr>
            <w:top w:val="none" w:sz="0" w:space="0" w:color="auto"/>
            <w:left w:val="none" w:sz="0" w:space="0" w:color="auto"/>
            <w:bottom w:val="none" w:sz="0" w:space="0" w:color="auto"/>
            <w:right w:val="none" w:sz="0" w:space="0" w:color="auto"/>
          </w:divBdr>
          <w:divsChild>
            <w:div w:id="21394955">
              <w:marLeft w:val="0"/>
              <w:marRight w:val="0"/>
              <w:marTop w:val="0"/>
              <w:marBottom w:val="0"/>
              <w:divBdr>
                <w:top w:val="none" w:sz="0" w:space="0" w:color="auto"/>
                <w:left w:val="none" w:sz="0" w:space="0" w:color="auto"/>
                <w:bottom w:val="none" w:sz="0" w:space="0" w:color="auto"/>
                <w:right w:val="none" w:sz="0" w:space="0" w:color="auto"/>
              </w:divBdr>
            </w:div>
            <w:div w:id="1119685849">
              <w:marLeft w:val="0"/>
              <w:marRight w:val="0"/>
              <w:marTop w:val="0"/>
              <w:marBottom w:val="0"/>
              <w:divBdr>
                <w:top w:val="none" w:sz="0" w:space="0" w:color="auto"/>
                <w:left w:val="none" w:sz="0" w:space="0" w:color="auto"/>
                <w:bottom w:val="none" w:sz="0" w:space="0" w:color="auto"/>
                <w:right w:val="none" w:sz="0" w:space="0" w:color="auto"/>
              </w:divBdr>
            </w:div>
            <w:div w:id="1440029474">
              <w:marLeft w:val="0"/>
              <w:marRight w:val="0"/>
              <w:marTop w:val="0"/>
              <w:marBottom w:val="0"/>
              <w:divBdr>
                <w:top w:val="none" w:sz="0" w:space="0" w:color="auto"/>
                <w:left w:val="none" w:sz="0" w:space="0" w:color="auto"/>
                <w:bottom w:val="none" w:sz="0" w:space="0" w:color="auto"/>
                <w:right w:val="none" w:sz="0" w:space="0" w:color="auto"/>
              </w:divBdr>
            </w:div>
            <w:div w:id="1728339553">
              <w:marLeft w:val="0"/>
              <w:marRight w:val="0"/>
              <w:marTop w:val="0"/>
              <w:marBottom w:val="0"/>
              <w:divBdr>
                <w:top w:val="none" w:sz="0" w:space="0" w:color="auto"/>
                <w:left w:val="none" w:sz="0" w:space="0" w:color="auto"/>
                <w:bottom w:val="none" w:sz="0" w:space="0" w:color="auto"/>
                <w:right w:val="none" w:sz="0" w:space="0" w:color="auto"/>
              </w:divBdr>
            </w:div>
          </w:divsChild>
        </w:div>
        <w:div w:id="648897533">
          <w:marLeft w:val="0"/>
          <w:marRight w:val="0"/>
          <w:marTop w:val="0"/>
          <w:marBottom w:val="0"/>
          <w:divBdr>
            <w:top w:val="none" w:sz="0" w:space="0" w:color="auto"/>
            <w:left w:val="none" w:sz="0" w:space="0" w:color="auto"/>
            <w:bottom w:val="none" w:sz="0" w:space="0" w:color="auto"/>
            <w:right w:val="none" w:sz="0" w:space="0" w:color="auto"/>
          </w:divBdr>
          <w:divsChild>
            <w:div w:id="1891650663">
              <w:marLeft w:val="0"/>
              <w:marRight w:val="0"/>
              <w:marTop w:val="0"/>
              <w:marBottom w:val="0"/>
              <w:divBdr>
                <w:top w:val="none" w:sz="0" w:space="0" w:color="auto"/>
                <w:left w:val="none" w:sz="0" w:space="0" w:color="auto"/>
                <w:bottom w:val="none" w:sz="0" w:space="0" w:color="auto"/>
                <w:right w:val="none" w:sz="0" w:space="0" w:color="auto"/>
              </w:divBdr>
            </w:div>
          </w:divsChild>
        </w:div>
        <w:div w:id="706296831">
          <w:marLeft w:val="0"/>
          <w:marRight w:val="0"/>
          <w:marTop w:val="0"/>
          <w:marBottom w:val="0"/>
          <w:divBdr>
            <w:top w:val="none" w:sz="0" w:space="0" w:color="auto"/>
            <w:left w:val="none" w:sz="0" w:space="0" w:color="auto"/>
            <w:bottom w:val="none" w:sz="0" w:space="0" w:color="auto"/>
            <w:right w:val="none" w:sz="0" w:space="0" w:color="auto"/>
          </w:divBdr>
          <w:divsChild>
            <w:div w:id="590627449">
              <w:marLeft w:val="0"/>
              <w:marRight w:val="0"/>
              <w:marTop w:val="0"/>
              <w:marBottom w:val="0"/>
              <w:divBdr>
                <w:top w:val="none" w:sz="0" w:space="0" w:color="auto"/>
                <w:left w:val="none" w:sz="0" w:space="0" w:color="auto"/>
                <w:bottom w:val="none" w:sz="0" w:space="0" w:color="auto"/>
                <w:right w:val="none" w:sz="0" w:space="0" w:color="auto"/>
              </w:divBdr>
            </w:div>
          </w:divsChild>
        </w:div>
        <w:div w:id="713231611">
          <w:marLeft w:val="0"/>
          <w:marRight w:val="0"/>
          <w:marTop w:val="0"/>
          <w:marBottom w:val="0"/>
          <w:divBdr>
            <w:top w:val="none" w:sz="0" w:space="0" w:color="auto"/>
            <w:left w:val="none" w:sz="0" w:space="0" w:color="auto"/>
            <w:bottom w:val="none" w:sz="0" w:space="0" w:color="auto"/>
            <w:right w:val="none" w:sz="0" w:space="0" w:color="auto"/>
          </w:divBdr>
          <w:divsChild>
            <w:div w:id="1845394752">
              <w:marLeft w:val="0"/>
              <w:marRight w:val="0"/>
              <w:marTop w:val="0"/>
              <w:marBottom w:val="0"/>
              <w:divBdr>
                <w:top w:val="none" w:sz="0" w:space="0" w:color="auto"/>
                <w:left w:val="none" w:sz="0" w:space="0" w:color="auto"/>
                <w:bottom w:val="none" w:sz="0" w:space="0" w:color="auto"/>
                <w:right w:val="none" w:sz="0" w:space="0" w:color="auto"/>
              </w:divBdr>
            </w:div>
          </w:divsChild>
        </w:div>
        <w:div w:id="766268633">
          <w:marLeft w:val="0"/>
          <w:marRight w:val="0"/>
          <w:marTop w:val="0"/>
          <w:marBottom w:val="0"/>
          <w:divBdr>
            <w:top w:val="none" w:sz="0" w:space="0" w:color="auto"/>
            <w:left w:val="none" w:sz="0" w:space="0" w:color="auto"/>
            <w:bottom w:val="none" w:sz="0" w:space="0" w:color="auto"/>
            <w:right w:val="none" w:sz="0" w:space="0" w:color="auto"/>
          </w:divBdr>
          <w:divsChild>
            <w:div w:id="1580940857">
              <w:marLeft w:val="0"/>
              <w:marRight w:val="0"/>
              <w:marTop w:val="0"/>
              <w:marBottom w:val="0"/>
              <w:divBdr>
                <w:top w:val="none" w:sz="0" w:space="0" w:color="auto"/>
                <w:left w:val="none" w:sz="0" w:space="0" w:color="auto"/>
                <w:bottom w:val="none" w:sz="0" w:space="0" w:color="auto"/>
                <w:right w:val="none" w:sz="0" w:space="0" w:color="auto"/>
              </w:divBdr>
            </w:div>
          </w:divsChild>
        </w:div>
        <w:div w:id="766733354">
          <w:marLeft w:val="0"/>
          <w:marRight w:val="0"/>
          <w:marTop w:val="0"/>
          <w:marBottom w:val="0"/>
          <w:divBdr>
            <w:top w:val="none" w:sz="0" w:space="0" w:color="auto"/>
            <w:left w:val="none" w:sz="0" w:space="0" w:color="auto"/>
            <w:bottom w:val="none" w:sz="0" w:space="0" w:color="auto"/>
            <w:right w:val="none" w:sz="0" w:space="0" w:color="auto"/>
          </w:divBdr>
          <w:divsChild>
            <w:div w:id="497354800">
              <w:marLeft w:val="0"/>
              <w:marRight w:val="0"/>
              <w:marTop w:val="0"/>
              <w:marBottom w:val="0"/>
              <w:divBdr>
                <w:top w:val="none" w:sz="0" w:space="0" w:color="auto"/>
                <w:left w:val="none" w:sz="0" w:space="0" w:color="auto"/>
                <w:bottom w:val="none" w:sz="0" w:space="0" w:color="auto"/>
                <w:right w:val="none" w:sz="0" w:space="0" w:color="auto"/>
              </w:divBdr>
            </w:div>
          </w:divsChild>
        </w:div>
        <w:div w:id="788085384">
          <w:marLeft w:val="0"/>
          <w:marRight w:val="0"/>
          <w:marTop w:val="0"/>
          <w:marBottom w:val="0"/>
          <w:divBdr>
            <w:top w:val="none" w:sz="0" w:space="0" w:color="auto"/>
            <w:left w:val="none" w:sz="0" w:space="0" w:color="auto"/>
            <w:bottom w:val="none" w:sz="0" w:space="0" w:color="auto"/>
            <w:right w:val="none" w:sz="0" w:space="0" w:color="auto"/>
          </w:divBdr>
          <w:divsChild>
            <w:div w:id="383020461">
              <w:marLeft w:val="0"/>
              <w:marRight w:val="0"/>
              <w:marTop w:val="0"/>
              <w:marBottom w:val="0"/>
              <w:divBdr>
                <w:top w:val="none" w:sz="0" w:space="0" w:color="auto"/>
                <w:left w:val="none" w:sz="0" w:space="0" w:color="auto"/>
                <w:bottom w:val="none" w:sz="0" w:space="0" w:color="auto"/>
                <w:right w:val="none" w:sz="0" w:space="0" w:color="auto"/>
              </w:divBdr>
            </w:div>
          </w:divsChild>
        </w:div>
        <w:div w:id="789477556">
          <w:marLeft w:val="0"/>
          <w:marRight w:val="0"/>
          <w:marTop w:val="0"/>
          <w:marBottom w:val="0"/>
          <w:divBdr>
            <w:top w:val="none" w:sz="0" w:space="0" w:color="auto"/>
            <w:left w:val="none" w:sz="0" w:space="0" w:color="auto"/>
            <w:bottom w:val="none" w:sz="0" w:space="0" w:color="auto"/>
            <w:right w:val="none" w:sz="0" w:space="0" w:color="auto"/>
          </w:divBdr>
          <w:divsChild>
            <w:div w:id="103431120">
              <w:marLeft w:val="0"/>
              <w:marRight w:val="0"/>
              <w:marTop w:val="0"/>
              <w:marBottom w:val="0"/>
              <w:divBdr>
                <w:top w:val="none" w:sz="0" w:space="0" w:color="auto"/>
                <w:left w:val="none" w:sz="0" w:space="0" w:color="auto"/>
                <w:bottom w:val="none" w:sz="0" w:space="0" w:color="auto"/>
                <w:right w:val="none" w:sz="0" w:space="0" w:color="auto"/>
              </w:divBdr>
            </w:div>
            <w:div w:id="905917100">
              <w:marLeft w:val="0"/>
              <w:marRight w:val="0"/>
              <w:marTop w:val="0"/>
              <w:marBottom w:val="0"/>
              <w:divBdr>
                <w:top w:val="none" w:sz="0" w:space="0" w:color="auto"/>
                <w:left w:val="none" w:sz="0" w:space="0" w:color="auto"/>
                <w:bottom w:val="none" w:sz="0" w:space="0" w:color="auto"/>
                <w:right w:val="none" w:sz="0" w:space="0" w:color="auto"/>
              </w:divBdr>
            </w:div>
          </w:divsChild>
        </w:div>
        <w:div w:id="815295251">
          <w:marLeft w:val="0"/>
          <w:marRight w:val="0"/>
          <w:marTop w:val="0"/>
          <w:marBottom w:val="0"/>
          <w:divBdr>
            <w:top w:val="none" w:sz="0" w:space="0" w:color="auto"/>
            <w:left w:val="none" w:sz="0" w:space="0" w:color="auto"/>
            <w:bottom w:val="none" w:sz="0" w:space="0" w:color="auto"/>
            <w:right w:val="none" w:sz="0" w:space="0" w:color="auto"/>
          </w:divBdr>
          <w:divsChild>
            <w:div w:id="1397358997">
              <w:marLeft w:val="0"/>
              <w:marRight w:val="0"/>
              <w:marTop w:val="0"/>
              <w:marBottom w:val="0"/>
              <w:divBdr>
                <w:top w:val="none" w:sz="0" w:space="0" w:color="auto"/>
                <w:left w:val="none" w:sz="0" w:space="0" w:color="auto"/>
                <w:bottom w:val="none" w:sz="0" w:space="0" w:color="auto"/>
                <w:right w:val="none" w:sz="0" w:space="0" w:color="auto"/>
              </w:divBdr>
            </w:div>
          </w:divsChild>
        </w:div>
        <w:div w:id="834220462">
          <w:marLeft w:val="0"/>
          <w:marRight w:val="0"/>
          <w:marTop w:val="0"/>
          <w:marBottom w:val="0"/>
          <w:divBdr>
            <w:top w:val="none" w:sz="0" w:space="0" w:color="auto"/>
            <w:left w:val="none" w:sz="0" w:space="0" w:color="auto"/>
            <w:bottom w:val="none" w:sz="0" w:space="0" w:color="auto"/>
            <w:right w:val="none" w:sz="0" w:space="0" w:color="auto"/>
          </w:divBdr>
          <w:divsChild>
            <w:div w:id="556361389">
              <w:marLeft w:val="0"/>
              <w:marRight w:val="0"/>
              <w:marTop w:val="0"/>
              <w:marBottom w:val="0"/>
              <w:divBdr>
                <w:top w:val="none" w:sz="0" w:space="0" w:color="auto"/>
                <w:left w:val="none" w:sz="0" w:space="0" w:color="auto"/>
                <w:bottom w:val="none" w:sz="0" w:space="0" w:color="auto"/>
                <w:right w:val="none" w:sz="0" w:space="0" w:color="auto"/>
              </w:divBdr>
            </w:div>
          </w:divsChild>
        </w:div>
        <w:div w:id="843519796">
          <w:marLeft w:val="0"/>
          <w:marRight w:val="0"/>
          <w:marTop w:val="0"/>
          <w:marBottom w:val="0"/>
          <w:divBdr>
            <w:top w:val="none" w:sz="0" w:space="0" w:color="auto"/>
            <w:left w:val="none" w:sz="0" w:space="0" w:color="auto"/>
            <w:bottom w:val="none" w:sz="0" w:space="0" w:color="auto"/>
            <w:right w:val="none" w:sz="0" w:space="0" w:color="auto"/>
          </w:divBdr>
          <w:divsChild>
            <w:div w:id="1030380211">
              <w:marLeft w:val="0"/>
              <w:marRight w:val="0"/>
              <w:marTop w:val="0"/>
              <w:marBottom w:val="0"/>
              <w:divBdr>
                <w:top w:val="none" w:sz="0" w:space="0" w:color="auto"/>
                <w:left w:val="none" w:sz="0" w:space="0" w:color="auto"/>
                <w:bottom w:val="none" w:sz="0" w:space="0" w:color="auto"/>
                <w:right w:val="none" w:sz="0" w:space="0" w:color="auto"/>
              </w:divBdr>
            </w:div>
          </w:divsChild>
        </w:div>
        <w:div w:id="866023453">
          <w:marLeft w:val="0"/>
          <w:marRight w:val="0"/>
          <w:marTop w:val="0"/>
          <w:marBottom w:val="0"/>
          <w:divBdr>
            <w:top w:val="none" w:sz="0" w:space="0" w:color="auto"/>
            <w:left w:val="none" w:sz="0" w:space="0" w:color="auto"/>
            <w:bottom w:val="none" w:sz="0" w:space="0" w:color="auto"/>
            <w:right w:val="none" w:sz="0" w:space="0" w:color="auto"/>
          </w:divBdr>
          <w:divsChild>
            <w:div w:id="1226065733">
              <w:marLeft w:val="0"/>
              <w:marRight w:val="0"/>
              <w:marTop w:val="0"/>
              <w:marBottom w:val="0"/>
              <w:divBdr>
                <w:top w:val="none" w:sz="0" w:space="0" w:color="auto"/>
                <w:left w:val="none" w:sz="0" w:space="0" w:color="auto"/>
                <w:bottom w:val="none" w:sz="0" w:space="0" w:color="auto"/>
                <w:right w:val="none" w:sz="0" w:space="0" w:color="auto"/>
              </w:divBdr>
            </w:div>
          </w:divsChild>
        </w:div>
        <w:div w:id="870529162">
          <w:marLeft w:val="0"/>
          <w:marRight w:val="0"/>
          <w:marTop w:val="0"/>
          <w:marBottom w:val="0"/>
          <w:divBdr>
            <w:top w:val="none" w:sz="0" w:space="0" w:color="auto"/>
            <w:left w:val="none" w:sz="0" w:space="0" w:color="auto"/>
            <w:bottom w:val="none" w:sz="0" w:space="0" w:color="auto"/>
            <w:right w:val="none" w:sz="0" w:space="0" w:color="auto"/>
          </w:divBdr>
          <w:divsChild>
            <w:div w:id="999387932">
              <w:marLeft w:val="0"/>
              <w:marRight w:val="0"/>
              <w:marTop w:val="0"/>
              <w:marBottom w:val="0"/>
              <w:divBdr>
                <w:top w:val="none" w:sz="0" w:space="0" w:color="auto"/>
                <w:left w:val="none" w:sz="0" w:space="0" w:color="auto"/>
                <w:bottom w:val="none" w:sz="0" w:space="0" w:color="auto"/>
                <w:right w:val="none" w:sz="0" w:space="0" w:color="auto"/>
              </w:divBdr>
            </w:div>
          </w:divsChild>
        </w:div>
        <w:div w:id="872234010">
          <w:marLeft w:val="0"/>
          <w:marRight w:val="0"/>
          <w:marTop w:val="0"/>
          <w:marBottom w:val="0"/>
          <w:divBdr>
            <w:top w:val="none" w:sz="0" w:space="0" w:color="auto"/>
            <w:left w:val="none" w:sz="0" w:space="0" w:color="auto"/>
            <w:bottom w:val="none" w:sz="0" w:space="0" w:color="auto"/>
            <w:right w:val="none" w:sz="0" w:space="0" w:color="auto"/>
          </w:divBdr>
          <w:divsChild>
            <w:div w:id="593251028">
              <w:marLeft w:val="0"/>
              <w:marRight w:val="0"/>
              <w:marTop w:val="0"/>
              <w:marBottom w:val="0"/>
              <w:divBdr>
                <w:top w:val="none" w:sz="0" w:space="0" w:color="auto"/>
                <w:left w:val="none" w:sz="0" w:space="0" w:color="auto"/>
                <w:bottom w:val="none" w:sz="0" w:space="0" w:color="auto"/>
                <w:right w:val="none" w:sz="0" w:space="0" w:color="auto"/>
              </w:divBdr>
            </w:div>
            <w:div w:id="1361053023">
              <w:marLeft w:val="0"/>
              <w:marRight w:val="0"/>
              <w:marTop w:val="0"/>
              <w:marBottom w:val="0"/>
              <w:divBdr>
                <w:top w:val="none" w:sz="0" w:space="0" w:color="auto"/>
                <w:left w:val="none" w:sz="0" w:space="0" w:color="auto"/>
                <w:bottom w:val="none" w:sz="0" w:space="0" w:color="auto"/>
                <w:right w:val="none" w:sz="0" w:space="0" w:color="auto"/>
              </w:divBdr>
            </w:div>
          </w:divsChild>
        </w:div>
        <w:div w:id="873157243">
          <w:marLeft w:val="0"/>
          <w:marRight w:val="0"/>
          <w:marTop w:val="0"/>
          <w:marBottom w:val="0"/>
          <w:divBdr>
            <w:top w:val="none" w:sz="0" w:space="0" w:color="auto"/>
            <w:left w:val="none" w:sz="0" w:space="0" w:color="auto"/>
            <w:bottom w:val="none" w:sz="0" w:space="0" w:color="auto"/>
            <w:right w:val="none" w:sz="0" w:space="0" w:color="auto"/>
          </w:divBdr>
          <w:divsChild>
            <w:div w:id="552354468">
              <w:marLeft w:val="0"/>
              <w:marRight w:val="0"/>
              <w:marTop w:val="0"/>
              <w:marBottom w:val="0"/>
              <w:divBdr>
                <w:top w:val="none" w:sz="0" w:space="0" w:color="auto"/>
                <w:left w:val="none" w:sz="0" w:space="0" w:color="auto"/>
                <w:bottom w:val="none" w:sz="0" w:space="0" w:color="auto"/>
                <w:right w:val="none" w:sz="0" w:space="0" w:color="auto"/>
              </w:divBdr>
            </w:div>
            <w:div w:id="1918707298">
              <w:marLeft w:val="0"/>
              <w:marRight w:val="0"/>
              <w:marTop w:val="0"/>
              <w:marBottom w:val="0"/>
              <w:divBdr>
                <w:top w:val="none" w:sz="0" w:space="0" w:color="auto"/>
                <w:left w:val="none" w:sz="0" w:space="0" w:color="auto"/>
                <w:bottom w:val="none" w:sz="0" w:space="0" w:color="auto"/>
                <w:right w:val="none" w:sz="0" w:space="0" w:color="auto"/>
              </w:divBdr>
            </w:div>
          </w:divsChild>
        </w:div>
        <w:div w:id="875118169">
          <w:marLeft w:val="0"/>
          <w:marRight w:val="0"/>
          <w:marTop w:val="0"/>
          <w:marBottom w:val="0"/>
          <w:divBdr>
            <w:top w:val="none" w:sz="0" w:space="0" w:color="auto"/>
            <w:left w:val="none" w:sz="0" w:space="0" w:color="auto"/>
            <w:bottom w:val="none" w:sz="0" w:space="0" w:color="auto"/>
            <w:right w:val="none" w:sz="0" w:space="0" w:color="auto"/>
          </w:divBdr>
          <w:divsChild>
            <w:div w:id="604729423">
              <w:marLeft w:val="0"/>
              <w:marRight w:val="0"/>
              <w:marTop w:val="0"/>
              <w:marBottom w:val="0"/>
              <w:divBdr>
                <w:top w:val="none" w:sz="0" w:space="0" w:color="auto"/>
                <w:left w:val="none" w:sz="0" w:space="0" w:color="auto"/>
                <w:bottom w:val="none" w:sz="0" w:space="0" w:color="auto"/>
                <w:right w:val="none" w:sz="0" w:space="0" w:color="auto"/>
              </w:divBdr>
            </w:div>
          </w:divsChild>
        </w:div>
        <w:div w:id="875972812">
          <w:marLeft w:val="0"/>
          <w:marRight w:val="0"/>
          <w:marTop w:val="0"/>
          <w:marBottom w:val="0"/>
          <w:divBdr>
            <w:top w:val="none" w:sz="0" w:space="0" w:color="auto"/>
            <w:left w:val="none" w:sz="0" w:space="0" w:color="auto"/>
            <w:bottom w:val="none" w:sz="0" w:space="0" w:color="auto"/>
            <w:right w:val="none" w:sz="0" w:space="0" w:color="auto"/>
          </w:divBdr>
          <w:divsChild>
            <w:div w:id="628976559">
              <w:marLeft w:val="0"/>
              <w:marRight w:val="0"/>
              <w:marTop w:val="0"/>
              <w:marBottom w:val="0"/>
              <w:divBdr>
                <w:top w:val="none" w:sz="0" w:space="0" w:color="auto"/>
                <w:left w:val="none" w:sz="0" w:space="0" w:color="auto"/>
                <w:bottom w:val="none" w:sz="0" w:space="0" w:color="auto"/>
                <w:right w:val="none" w:sz="0" w:space="0" w:color="auto"/>
              </w:divBdr>
            </w:div>
          </w:divsChild>
        </w:div>
        <w:div w:id="880096258">
          <w:marLeft w:val="0"/>
          <w:marRight w:val="0"/>
          <w:marTop w:val="0"/>
          <w:marBottom w:val="0"/>
          <w:divBdr>
            <w:top w:val="none" w:sz="0" w:space="0" w:color="auto"/>
            <w:left w:val="none" w:sz="0" w:space="0" w:color="auto"/>
            <w:bottom w:val="none" w:sz="0" w:space="0" w:color="auto"/>
            <w:right w:val="none" w:sz="0" w:space="0" w:color="auto"/>
          </w:divBdr>
          <w:divsChild>
            <w:div w:id="142430231">
              <w:marLeft w:val="0"/>
              <w:marRight w:val="0"/>
              <w:marTop w:val="0"/>
              <w:marBottom w:val="0"/>
              <w:divBdr>
                <w:top w:val="none" w:sz="0" w:space="0" w:color="auto"/>
                <w:left w:val="none" w:sz="0" w:space="0" w:color="auto"/>
                <w:bottom w:val="none" w:sz="0" w:space="0" w:color="auto"/>
                <w:right w:val="none" w:sz="0" w:space="0" w:color="auto"/>
              </w:divBdr>
            </w:div>
          </w:divsChild>
        </w:div>
        <w:div w:id="898782207">
          <w:marLeft w:val="0"/>
          <w:marRight w:val="0"/>
          <w:marTop w:val="0"/>
          <w:marBottom w:val="0"/>
          <w:divBdr>
            <w:top w:val="none" w:sz="0" w:space="0" w:color="auto"/>
            <w:left w:val="none" w:sz="0" w:space="0" w:color="auto"/>
            <w:bottom w:val="none" w:sz="0" w:space="0" w:color="auto"/>
            <w:right w:val="none" w:sz="0" w:space="0" w:color="auto"/>
          </w:divBdr>
          <w:divsChild>
            <w:div w:id="2080470653">
              <w:marLeft w:val="0"/>
              <w:marRight w:val="0"/>
              <w:marTop w:val="0"/>
              <w:marBottom w:val="0"/>
              <w:divBdr>
                <w:top w:val="none" w:sz="0" w:space="0" w:color="auto"/>
                <w:left w:val="none" w:sz="0" w:space="0" w:color="auto"/>
                <w:bottom w:val="none" w:sz="0" w:space="0" w:color="auto"/>
                <w:right w:val="none" w:sz="0" w:space="0" w:color="auto"/>
              </w:divBdr>
            </w:div>
          </w:divsChild>
        </w:div>
        <w:div w:id="907039372">
          <w:marLeft w:val="0"/>
          <w:marRight w:val="0"/>
          <w:marTop w:val="0"/>
          <w:marBottom w:val="0"/>
          <w:divBdr>
            <w:top w:val="none" w:sz="0" w:space="0" w:color="auto"/>
            <w:left w:val="none" w:sz="0" w:space="0" w:color="auto"/>
            <w:bottom w:val="none" w:sz="0" w:space="0" w:color="auto"/>
            <w:right w:val="none" w:sz="0" w:space="0" w:color="auto"/>
          </w:divBdr>
          <w:divsChild>
            <w:div w:id="158935751">
              <w:marLeft w:val="0"/>
              <w:marRight w:val="0"/>
              <w:marTop w:val="0"/>
              <w:marBottom w:val="0"/>
              <w:divBdr>
                <w:top w:val="none" w:sz="0" w:space="0" w:color="auto"/>
                <w:left w:val="none" w:sz="0" w:space="0" w:color="auto"/>
                <w:bottom w:val="none" w:sz="0" w:space="0" w:color="auto"/>
                <w:right w:val="none" w:sz="0" w:space="0" w:color="auto"/>
              </w:divBdr>
            </w:div>
            <w:div w:id="217785390">
              <w:marLeft w:val="0"/>
              <w:marRight w:val="0"/>
              <w:marTop w:val="0"/>
              <w:marBottom w:val="0"/>
              <w:divBdr>
                <w:top w:val="none" w:sz="0" w:space="0" w:color="auto"/>
                <w:left w:val="none" w:sz="0" w:space="0" w:color="auto"/>
                <w:bottom w:val="none" w:sz="0" w:space="0" w:color="auto"/>
                <w:right w:val="none" w:sz="0" w:space="0" w:color="auto"/>
              </w:divBdr>
            </w:div>
            <w:div w:id="1746998477">
              <w:marLeft w:val="0"/>
              <w:marRight w:val="0"/>
              <w:marTop w:val="0"/>
              <w:marBottom w:val="0"/>
              <w:divBdr>
                <w:top w:val="none" w:sz="0" w:space="0" w:color="auto"/>
                <w:left w:val="none" w:sz="0" w:space="0" w:color="auto"/>
                <w:bottom w:val="none" w:sz="0" w:space="0" w:color="auto"/>
                <w:right w:val="none" w:sz="0" w:space="0" w:color="auto"/>
              </w:divBdr>
            </w:div>
          </w:divsChild>
        </w:div>
        <w:div w:id="921763841">
          <w:marLeft w:val="0"/>
          <w:marRight w:val="0"/>
          <w:marTop w:val="0"/>
          <w:marBottom w:val="0"/>
          <w:divBdr>
            <w:top w:val="none" w:sz="0" w:space="0" w:color="auto"/>
            <w:left w:val="none" w:sz="0" w:space="0" w:color="auto"/>
            <w:bottom w:val="none" w:sz="0" w:space="0" w:color="auto"/>
            <w:right w:val="none" w:sz="0" w:space="0" w:color="auto"/>
          </w:divBdr>
          <w:divsChild>
            <w:div w:id="2097556534">
              <w:marLeft w:val="0"/>
              <w:marRight w:val="0"/>
              <w:marTop w:val="0"/>
              <w:marBottom w:val="0"/>
              <w:divBdr>
                <w:top w:val="none" w:sz="0" w:space="0" w:color="auto"/>
                <w:left w:val="none" w:sz="0" w:space="0" w:color="auto"/>
                <w:bottom w:val="none" w:sz="0" w:space="0" w:color="auto"/>
                <w:right w:val="none" w:sz="0" w:space="0" w:color="auto"/>
              </w:divBdr>
            </w:div>
          </w:divsChild>
        </w:div>
        <w:div w:id="935940508">
          <w:marLeft w:val="0"/>
          <w:marRight w:val="0"/>
          <w:marTop w:val="0"/>
          <w:marBottom w:val="0"/>
          <w:divBdr>
            <w:top w:val="none" w:sz="0" w:space="0" w:color="auto"/>
            <w:left w:val="none" w:sz="0" w:space="0" w:color="auto"/>
            <w:bottom w:val="none" w:sz="0" w:space="0" w:color="auto"/>
            <w:right w:val="none" w:sz="0" w:space="0" w:color="auto"/>
          </w:divBdr>
          <w:divsChild>
            <w:div w:id="227613743">
              <w:marLeft w:val="0"/>
              <w:marRight w:val="0"/>
              <w:marTop w:val="0"/>
              <w:marBottom w:val="0"/>
              <w:divBdr>
                <w:top w:val="none" w:sz="0" w:space="0" w:color="auto"/>
                <w:left w:val="none" w:sz="0" w:space="0" w:color="auto"/>
                <w:bottom w:val="none" w:sz="0" w:space="0" w:color="auto"/>
                <w:right w:val="none" w:sz="0" w:space="0" w:color="auto"/>
              </w:divBdr>
            </w:div>
          </w:divsChild>
        </w:div>
        <w:div w:id="938953191">
          <w:marLeft w:val="0"/>
          <w:marRight w:val="0"/>
          <w:marTop w:val="0"/>
          <w:marBottom w:val="0"/>
          <w:divBdr>
            <w:top w:val="none" w:sz="0" w:space="0" w:color="auto"/>
            <w:left w:val="none" w:sz="0" w:space="0" w:color="auto"/>
            <w:bottom w:val="none" w:sz="0" w:space="0" w:color="auto"/>
            <w:right w:val="none" w:sz="0" w:space="0" w:color="auto"/>
          </w:divBdr>
          <w:divsChild>
            <w:div w:id="134496366">
              <w:marLeft w:val="0"/>
              <w:marRight w:val="0"/>
              <w:marTop w:val="0"/>
              <w:marBottom w:val="0"/>
              <w:divBdr>
                <w:top w:val="none" w:sz="0" w:space="0" w:color="auto"/>
                <w:left w:val="none" w:sz="0" w:space="0" w:color="auto"/>
                <w:bottom w:val="none" w:sz="0" w:space="0" w:color="auto"/>
                <w:right w:val="none" w:sz="0" w:space="0" w:color="auto"/>
              </w:divBdr>
            </w:div>
            <w:div w:id="1002048874">
              <w:marLeft w:val="0"/>
              <w:marRight w:val="0"/>
              <w:marTop w:val="0"/>
              <w:marBottom w:val="0"/>
              <w:divBdr>
                <w:top w:val="none" w:sz="0" w:space="0" w:color="auto"/>
                <w:left w:val="none" w:sz="0" w:space="0" w:color="auto"/>
                <w:bottom w:val="none" w:sz="0" w:space="0" w:color="auto"/>
                <w:right w:val="none" w:sz="0" w:space="0" w:color="auto"/>
              </w:divBdr>
            </w:div>
            <w:div w:id="1686788017">
              <w:marLeft w:val="0"/>
              <w:marRight w:val="0"/>
              <w:marTop w:val="0"/>
              <w:marBottom w:val="0"/>
              <w:divBdr>
                <w:top w:val="none" w:sz="0" w:space="0" w:color="auto"/>
                <w:left w:val="none" w:sz="0" w:space="0" w:color="auto"/>
                <w:bottom w:val="none" w:sz="0" w:space="0" w:color="auto"/>
                <w:right w:val="none" w:sz="0" w:space="0" w:color="auto"/>
              </w:divBdr>
            </w:div>
          </w:divsChild>
        </w:div>
        <w:div w:id="948782865">
          <w:marLeft w:val="0"/>
          <w:marRight w:val="0"/>
          <w:marTop w:val="0"/>
          <w:marBottom w:val="0"/>
          <w:divBdr>
            <w:top w:val="none" w:sz="0" w:space="0" w:color="auto"/>
            <w:left w:val="none" w:sz="0" w:space="0" w:color="auto"/>
            <w:bottom w:val="none" w:sz="0" w:space="0" w:color="auto"/>
            <w:right w:val="none" w:sz="0" w:space="0" w:color="auto"/>
          </w:divBdr>
          <w:divsChild>
            <w:div w:id="1055852676">
              <w:marLeft w:val="0"/>
              <w:marRight w:val="0"/>
              <w:marTop w:val="0"/>
              <w:marBottom w:val="0"/>
              <w:divBdr>
                <w:top w:val="none" w:sz="0" w:space="0" w:color="auto"/>
                <w:left w:val="none" w:sz="0" w:space="0" w:color="auto"/>
                <w:bottom w:val="none" w:sz="0" w:space="0" w:color="auto"/>
                <w:right w:val="none" w:sz="0" w:space="0" w:color="auto"/>
              </w:divBdr>
            </w:div>
          </w:divsChild>
        </w:div>
        <w:div w:id="950747941">
          <w:marLeft w:val="0"/>
          <w:marRight w:val="0"/>
          <w:marTop w:val="0"/>
          <w:marBottom w:val="0"/>
          <w:divBdr>
            <w:top w:val="none" w:sz="0" w:space="0" w:color="auto"/>
            <w:left w:val="none" w:sz="0" w:space="0" w:color="auto"/>
            <w:bottom w:val="none" w:sz="0" w:space="0" w:color="auto"/>
            <w:right w:val="none" w:sz="0" w:space="0" w:color="auto"/>
          </w:divBdr>
          <w:divsChild>
            <w:div w:id="1003895473">
              <w:marLeft w:val="0"/>
              <w:marRight w:val="0"/>
              <w:marTop w:val="0"/>
              <w:marBottom w:val="0"/>
              <w:divBdr>
                <w:top w:val="none" w:sz="0" w:space="0" w:color="auto"/>
                <w:left w:val="none" w:sz="0" w:space="0" w:color="auto"/>
                <w:bottom w:val="none" w:sz="0" w:space="0" w:color="auto"/>
                <w:right w:val="none" w:sz="0" w:space="0" w:color="auto"/>
              </w:divBdr>
            </w:div>
          </w:divsChild>
        </w:div>
        <w:div w:id="963005725">
          <w:marLeft w:val="0"/>
          <w:marRight w:val="0"/>
          <w:marTop w:val="0"/>
          <w:marBottom w:val="0"/>
          <w:divBdr>
            <w:top w:val="none" w:sz="0" w:space="0" w:color="auto"/>
            <w:left w:val="none" w:sz="0" w:space="0" w:color="auto"/>
            <w:bottom w:val="none" w:sz="0" w:space="0" w:color="auto"/>
            <w:right w:val="none" w:sz="0" w:space="0" w:color="auto"/>
          </w:divBdr>
          <w:divsChild>
            <w:div w:id="1047950002">
              <w:marLeft w:val="0"/>
              <w:marRight w:val="0"/>
              <w:marTop w:val="0"/>
              <w:marBottom w:val="0"/>
              <w:divBdr>
                <w:top w:val="none" w:sz="0" w:space="0" w:color="auto"/>
                <w:left w:val="none" w:sz="0" w:space="0" w:color="auto"/>
                <w:bottom w:val="none" w:sz="0" w:space="0" w:color="auto"/>
                <w:right w:val="none" w:sz="0" w:space="0" w:color="auto"/>
              </w:divBdr>
            </w:div>
          </w:divsChild>
        </w:div>
        <w:div w:id="987633427">
          <w:marLeft w:val="0"/>
          <w:marRight w:val="0"/>
          <w:marTop w:val="0"/>
          <w:marBottom w:val="0"/>
          <w:divBdr>
            <w:top w:val="none" w:sz="0" w:space="0" w:color="auto"/>
            <w:left w:val="none" w:sz="0" w:space="0" w:color="auto"/>
            <w:bottom w:val="none" w:sz="0" w:space="0" w:color="auto"/>
            <w:right w:val="none" w:sz="0" w:space="0" w:color="auto"/>
          </w:divBdr>
          <w:divsChild>
            <w:div w:id="1260524016">
              <w:marLeft w:val="0"/>
              <w:marRight w:val="0"/>
              <w:marTop w:val="0"/>
              <w:marBottom w:val="0"/>
              <w:divBdr>
                <w:top w:val="none" w:sz="0" w:space="0" w:color="auto"/>
                <w:left w:val="none" w:sz="0" w:space="0" w:color="auto"/>
                <w:bottom w:val="none" w:sz="0" w:space="0" w:color="auto"/>
                <w:right w:val="none" w:sz="0" w:space="0" w:color="auto"/>
              </w:divBdr>
            </w:div>
          </w:divsChild>
        </w:div>
        <w:div w:id="993872860">
          <w:marLeft w:val="0"/>
          <w:marRight w:val="0"/>
          <w:marTop w:val="0"/>
          <w:marBottom w:val="0"/>
          <w:divBdr>
            <w:top w:val="none" w:sz="0" w:space="0" w:color="auto"/>
            <w:left w:val="none" w:sz="0" w:space="0" w:color="auto"/>
            <w:bottom w:val="none" w:sz="0" w:space="0" w:color="auto"/>
            <w:right w:val="none" w:sz="0" w:space="0" w:color="auto"/>
          </w:divBdr>
          <w:divsChild>
            <w:div w:id="75443148">
              <w:marLeft w:val="0"/>
              <w:marRight w:val="0"/>
              <w:marTop w:val="0"/>
              <w:marBottom w:val="0"/>
              <w:divBdr>
                <w:top w:val="none" w:sz="0" w:space="0" w:color="auto"/>
                <w:left w:val="none" w:sz="0" w:space="0" w:color="auto"/>
                <w:bottom w:val="none" w:sz="0" w:space="0" w:color="auto"/>
                <w:right w:val="none" w:sz="0" w:space="0" w:color="auto"/>
              </w:divBdr>
            </w:div>
          </w:divsChild>
        </w:div>
        <w:div w:id="999191028">
          <w:marLeft w:val="0"/>
          <w:marRight w:val="0"/>
          <w:marTop w:val="0"/>
          <w:marBottom w:val="0"/>
          <w:divBdr>
            <w:top w:val="none" w:sz="0" w:space="0" w:color="auto"/>
            <w:left w:val="none" w:sz="0" w:space="0" w:color="auto"/>
            <w:bottom w:val="none" w:sz="0" w:space="0" w:color="auto"/>
            <w:right w:val="none" w:sz="0" w:space="0" w:color="auto"/>
          </w:divBdr>
          <w:divsChild>
            <w:div w:id="1689986806">
              <w:marLeft w:val="0"/>
              <w:marRight w:val="0"/>
              <w:marTop w:val="0"/>
              <w:marBottom w:val="0"/>
              <w:divBdr>
                <w:top w:val="none" w:sz="0" w:space="0" w:color="auto"/>
                <w:left w:val="none" w:sz="0" w:space="0" w:color="auto"/>
                <w:bottom w:val="none" w:sz="0" w:space="0" w:color="auto"/>
                <w:right w:val="none" w:sz="0" w:space="0" w:color="auto"/>
              </w:divBdr>
            </w:div>
          </w:divsChild>
        </w:div>
        <w:div w:id="1010721762">
          <w:marLeft w:val="0"/>
          <w:marRight w:val="0"/>
          <w:marTop w:val="0"/>
          <w:marBottom w:val="0"/>
          <w:divBdr>
            <w:top w:val="none" w:sz="0" w:space="0" w:color="auto"/>
            <w:left w:val="none" w:sz="0" w:space="0" w:color="auto"/>
            <w:bottom w:val="none" w:sz="0" w:space="0" w:color="auto"/>
            <w:right w:val="none" w:sz="0" w:space="0" w:color="auto"/>
          </w:divBdr>
          <w:divsChild>
            <w:div w:id="1160536526">
              <w:marLeft w:val="0"/>
              <w:marRight w:val="0"/>
              <w:marTop w:val="0"/>
              <w:marBottom w:val="0"/>
              <w:divBdr>
                <w:top w:val="none" w:sz="0" w:space="0" w:color="auto"/>
                <w:left w:val="none" w:sz="0" w:space="0" w:color="auto"/>
                <w:bottom w:val="none" w:sz="0" w:space="0" w:color="auto"/>
                <w:right w:val="none" w:sz="0" w:space="0" w:color="auto"/>
              </w:divBdr>
            </w:div>
          </w:divsChild>
        </w:div>
        <w:div w:id="1017119592">
          <w:marLeft w:val="0"/>
          <w:marRight w:val="0"/>
          <w:marTop w:val="0"/>
          <w:marBottom w:val="0"/>
          <w:divBdr>
            <w:top w:val="none" w:sz="0" w:space="0" w:color="auto"/>
            <w:left w:val="none" w:sz="0" w:space="0" w:color="auto"/>
            <w:bottom w:val="none" w:sz="0" w:space="0" w:color="auto"/>
            <w:right w:val="none" w:sz="0" w:space="0" w:color="auto"/>
          </w:divBdr>
          <w:divsChild>
            <w:div w:id="1838154243">
              <w:marLeft w:val="0"/>
              <w:marRight w:val="0"/>
              <w:marTop w:val="0"/>
              <w:marBottom w:val="0"/>
              <w:divBdr>
                <w:top w:val="none" w:sz="0" w:space="0" w:color="auto"/>
                <w:left w:val="none" w:sz="0" w:space="0" w:color="auto"/>
                <w:bottom w:val="none" w:sz="0" w:space="0" w:color="auto"/>
                <w:right w:val="none" w:sz="0" w:space="0" w:color="auto"/>
              </w:divBdr>
            </w:div>
          </w:divsChild>
        </w:div>
        <w:div w:id="1025904085">
          <w:marLeft w:val="0"/>
          <w:marRight w:val="0"/>
          <w:marTop w:val="0"/>
          <w:marBottom w:val="0"/>
          <w:divBdr>
            <w:top w:val="none" w:sz="0" w:space="0" w:color="auto"/>
            <w:left w:val="none" w:sz="0" w:space="0" w:color="auto"/>
            <w:bottom w:val="none" w:sz="0" w:space="0" w:color="auto"/>
            <w:right w:val="none" w:sz="0" w:space="0" w:color="auto"/>
          </w:divBdr>
          <w:divsChild>
            <w:div w:id="1077048480">
              <w:marLeft w:val="0"/>
              <w:marRight w:val="0"/>
              <w:marTop w:val="0"/>
              <w:marBottom w:val="0"/>
              <w:divBdr>
                <w:top w:val="none" w:sz="0" w:space="0" w:color="auto"/>
                <w:left w:val="none" w:sz="0" w:space="0" w:color="auto"/>
                <w:bottom w:val="none" w:sz="0" w:space="0" w:color="auto"/>
                <w:right w:val="none" w:sz="0" w:space="0" w:color="auto"/>
              </w:divBdr>
            </w:div>
          </w:divsChild>
        </w:div>
        <w:div w:id="1029644228">
          <w:marLeft w:val="0"/>
          <w:marRight w:val="0"/>
          <w:marTop w:val="0"/>
          <w:marBottom w:val="0"/>
          <w:divBdr>
            <w:top w:val="none" w:sz="0" w:space="0" w:color="auto"/>
            <w:left w:val="none" w:sz="0" w:space="0" w:color="auto"/>
            <w:bottom w:val="none" w:sz="0" w:space="0" w:color="auto"/>
            <w:right w:val="none" w:sz="0" w:space="0" w:color="auto"/>
          </w:divBdr>
          <w:divsChild>
            <w:div w:id="628167423">
              <w:marLeft w:val="0"/>
              <w:marRight w:val="0"/>
              <w:marTop w:val="0"/>
              <w:marBottom w:val="0"/>
              <w:divBdr>
                <w:top w:val="none" w:sz="0" w:space="0" w:color="auto"/>
                <w:left w:val="none" w:sz="0" w:space="0" w:color="auto"/>
                <w:bottom w:val="none" w:sz="0" w:space="0" w:color="auto"/>
                <w:right w:val="none" w:sz="0" w:space="0" w:color="auto"/>
              </w:divBdr>
            </w:div>
          </w:divsChild>
        </w:div>
        <w:div w:id="1044406055">
          <w:marLeft w:val="0"/>
          <w:marRight w:val="0"/>
          <w:marTop w:val="0"/>
          <w:marBottom w:val="0"/>
          <w:divBdr>
            <w:top w:val="none" w:sz="0" w:space="0" w:color="auto"/>
            <w:left w:val="none" w:sz="0" w:space="0" w:color="auto"/>
            <w:bottom w:val="none" w:sz="0" w:space="0" w:color="auto"/>
            <w:right w:val="none" w:sz="0" w:space="0" w:color="auto"/>
          </w:divBdr>
          <w:divsChild>
            <w:div w:id="1429152715">
              <w:marLeft w:val="0"/>
              <w:marRight w:val="0"/>
              <w:marTop w:val="0"/>
              <w:marBottom w:val="0"/>
              <w:divBdr>
                <w:top w:val="none" w:sz="0" w:space="0" w:color="auto"/>
                <w:left w:val="none" w:sz="0" w:space="0" w:color="auto"/>
                <w:bottom w:val="none" w:sz="0" w:space="0" w:color="auto"/>
                <w:right w:val="none" w:sz="0" w:space="0" w:color="auto"/>
              </w:divBdr>
            </w:div>
          </w:divsChild>
        </w:div>
        <w:div w:id="1055735725">
          <w:marLeft w:val="0"/>
          <w:marRight w:val="0"/>
          <w:marTop w:val="0"/>
          <w:marBottom w:val="0"/>
          <w:divBdr>
            <w:top w:val="none" w:sz="0" w:space="0" w:color="auto"/>
            <w:left w:val="none" w:sz="0" w:space="0" w:color="auto"/>
            <w:bottom w:val="none" w:sz="0" w:space="0" w:color="auto"/>
            <w:right w:val="none" w:sz="0" w:space="0" w:color="auto"/>
          </w:divBdr>
          <w:divsChild>
            <w:div w:id="279579944">
              <w:marLeft w:val="0"/>
              <w:marRight w:val="0"/>
              <w:marTop w:val="0"/>
              <w:marBottom w:val="0"/>
              <w:divBdr>
                <w:top w:val="none" w:sz="0" w:space="0" w:color="auto"/>
                <w:left w:val="none" w:sz="0" w:space="0" w:color="auto"/>
                <w:bottom w:val="none" w:sz="0" w:space="0" w:color="auto"/>
                <w:right w:val="none" w:sz="0" w:space="0" w:color="auto"/>
              </w:divBdr>
            </w:div>
          </w:divsChild>
        </w:div>
        <w:div w:id="1065449599">
          <w:marLeft w:val="0"/>
          <w:marRight w:val="0"/>
          <w:marTop w:val="0"/>
          <w:marBottom w:val="0"/>
          <w:divBdr>
            <w:top w:val="none" w:sz="0" w:space="0" w:color="auto"/>
            <w:left w:val="none" w:sz="0" w:space="0" w:color="auto"/>
            <w:bottom w:val="none" w:sz="0" w:space="0" w:color="auto"/>
            <w:right w:val="none" w:sz="0" w:space="0" w:color="auto"/>
          </w:divBdr>
          <w:divsChild>
            <w:div w:id="554121435">
              <w:marLeft w:val="0"/>
              <w:marRight w:val="0"/>
              <w:marTop w:val="0"/>
              <w:marBottom w:val="0"/>
              <w:divBdr>
                <w:top w:val="none" w:sz="0" w:space="0" w:color="auto"/>
                <w:left w:val="none" w:sz="0" w:space="0" w:color="auto"/>
                <w:bottom w:val="none" w:sz="0" w:space="0" w:color="auto"/>
                <w:right w:val="none" w:sz="0" w:space="0" w:color="auto"/>
              </w:divBdr>
            </w:div>
          </w:divsChild>
        </w:div>
        <w:div w:id="1098675328">
          <w:marLeft w:val="0"/>
          <w:marRight w:val="0"/>
          <w:marTop w:val="0"/>
          <w:marBottom w:val="0"/>
          <w:divBdr>
            <w:top w:val="none" w:sz="0" w:space="0" w:color="auto"/>
            <w:left w:val="none" w:sz="0" w:space="0" w:color="auto"/>
            <w:bottom w:val="none" w:sz="0" w:space="0" w:color="auto"/>
            <w:right w:val="none" w:sz="0" w:space="0" w:color="auto"/>
          </w:divBdr>
          <w:divsChild>
            <w:div w:id="2129231789">
              <w:marLeft w:val="0"/>
              <w:marRight w:val="0"/>
              <w:marTop w:val="0"/>
              <w:marBottom w:val="0"/>
              <w:divBdr>
                <w:top w:val="none" w:sz="0" w:space="0" w:color="auto"/>
                <w:left w:val="none" w:sz="0" w:space="0" w:color="auto"/>
                <w:bottom w:val="none" w:sz="0" w:space="0" w:color="auto"/>
                <w:right w:val="none" w:sz="0" w:space="0" w:color="auto"/>
              </w:divBdr>
            </w:div>
          </w:divsChild>
        </w:div>
        <w:div w:id="1101607967">
          <w:marLeft w:val="0"/>
          <w:marRight w:val="0"/>
          <w:marTop w:val="0"/>
          <w:marBottom w:val="0"/>
          <w:divBdr>
            <w:top w:val="none" w:sz="0" w:space="0" w:color="auto"/>
            <w:left w:val="none" w:sz="0" w:space="0" w:color="auto"/>
            <w:bottom w:val="none" w:sz="0" w:space="0" w:color="auto"/>
            <w:right w:val="none" w:sz="0" w:space="0" w:color="auto"/>
          </w:divBdr>
          <w:divsChild>
            <w:div w:id="574366490">
              <w:marLeft w:val="0"/>
              <w:marRight w:val="0"/>
              <w:marTop w:val="0"/>
              <w:marBottom w:val="0"/>
              <w:divBdr>
                <w:top w:val="none" w:sz="0" w:space="0" w:color="auto"/>
                <w:left w:val="none" w:sz="0" w:space="0" w:color="auto"/>
                <w:bottom w:val="none" w:sz="0" w:space="0" w:color="auto"/>
                <w:right w:val="none" w:sz="0" w:space="0" w:color="auto"/>
              </w:divBdr>
            </w:div>
          </w:divsChild>
        </w:div>
        <w:div w:id="1127968762">
          <w:marLeft w:val="0"/>
          <w:marRight w:val="0"/>
          <w:marTop w:val="0"/>
          <w:marBottom w:val="0"/>
          <w:divBdr>
            <w:top w:val="none" w:sz="0" w:space="0" w:color="auto"/>
            <w:left w:val="none" w:sz="0" w:space="0" w:color="auto"/>
            <w:bottom w:val="none" w:sz="0" w:space="0" w:color="auto"/>
            <w:right w:val="none" w:sz="0" w:space="0" w:color="auto"/>
          </w:divBdr>
          <w:divsChild>
            <w:div w:id="1505047968">
              <w:marLeft w:val="0"/>
              <w:marRight w:val="0"/>
              <w:marTop w:val="0"/>
              <w:marBottom w:val="0"/>
              <w:divBdr>
                <w:top w:val="none" w:sz="0" w:space="0" w:color="auto"/>
                <w:left w:val="none" w:sz="0" w:space="0" w:color="auto"/>
                <w:bottom w:val="none" w:sz="0" w:space="0" w:color="auto"/>
                <w:right w:val="none" w:sz="0" w:space="0" w:color="auto"/>
              </w:divBdr>
            </w:div>
          </w:divsChild>
        </w:div>
        <w:div w:id="1136869976">
          <w:marLeft w:val="0"/>
          <w:marRight w:val="0"/>
          <w:marTop w:val="0"/>
          <w:marBottom w:val="0"/>
          <w:divBdr>
            <w:top w:val="none" w:sz="0" w:space="0" w:color="auto"/>
            <w:left w:val="none" w:sz="0" w:space="0" w:color="auto"/>
            <w:bottom w:val="none" w:sz="0" w:space="0" w:color="auto"/>
            <w:right w:val="none" w:sz="0" w:space="0" w:color="auto"/>
          </w:divBdr>
          <w:divsChild>
            <w:div w:id="506678145">
              <w:marLeft w:val="0"/>
              <w:marRight w:val="0"/>
              <w:marTop w:val="0"/>
              <w:marBottom w:val="0"/>
              <w:divBdr>
                <w:top w:val="none" w:sz="0" w:space="0" w:color="auto"/>
                <w:left w:val="none" w:sz="0" w:space="0" w:color="auto"/>
                <w:bottom w:val="none" w:sz="0" w:space="0" w:color="auto"/>
                <w:right w:val="none" w:sz="0" w:space="0" w:color="auto"/>
              </w:divBdr>
            </w:div>
          </w:divsChild>
        </w:div>
        <w:div w:id="1149516159">
          <w:marLeft w:val="0"/>
          <w:marRight w:val="0"/>
          <w:marTop w:val="0"/>
          <w:marBottom w:val="0"/>
          <w:divBdr>
            <w:top w:val="none" w:sz="0" w:space="0" w:color="auto"/>
            <w:left w:val="none" w:sz="0" w:space="0" w:color="auto"/>
            <w:bottom w:val="none" w:sz="0" w:space="0" w:color="auto"/>
            <w:right w:val="none" w:sz="0" w:space="0" w:color="auto"/>
          </w:divBdr>
          <w:divsChild>
            <w:div w:id="805582890">
              <w:marLeft w:val="0"/>
              <w:marRight w:val="0"/>
              <w:marTop w:val="0"/>
              <w:marBottom w:val="0"/>
              <w:divBdr>
                <w:top w:val="none" w:sz="0" w:space="0" w:color="auto"/>
                <w:left w:val="none" w:sz="0" w:space="0" w:color="auto"/>
                <w:bottom w:val="none" w:sz="0" w:space="0" w:color="auto"/>
                <w:right w:val="none" w:sz="0" w:space="0" w:color="auto"/>
              </w:divBdr>
            </w:div>
          </w:divsChild>
        </w:div>
        <w:div w:id="1154376175">
          <w:marLeft w:val="0"/>
          <w:marRight w:val="0"/>
          <w:marTop w:val="0"/>
          <w:marBottom w:val="0"/>
          <w:divBdr>
            <w:top w:val="none" w:sz="0" w:space="0" w:color="auto"/>
            <w:left w:val="none" w:sz="0" w:space="0" w:color="auto"/>
            <w:bottom w:val="none" w:sz="0" w:space="0" w:color="auto"/>
            <w:right w:val="none" w:sz="0" w:space="0" w:color="auto"/>
          </w:divBdr>
          <w:divsChild>
            <w:div w:id="1122308175">
              <w:marLeft w:val="0"/>
              <w:marRight w:val="0"/>
              <w:marTop w:val="0"/>
              <w:marBottom w:val="0"/>
              <w:divBdr>
                <w:top w:val="none" w:sz="0" w:space="0" w:color="auto"/>
                <w:left w:val="none" w:sz="0" w:space="0" w:color="auto"/>
                <w:bottom w:val="none" w:sz="0" w:space="0" w:color="auto"/>
                <w:right w:val="none" w:sz="0" w:space="0" w:color="auto"/>
              </w:divBdr>
            </w:div>
          </w:divsChild>
        </w:div>
        <w:div w:id="1158885188">
          <w:marLeft w:val="0"/>
          <w:marRight w:val="0"/>
          <w:marTop w:val="0"/>
          <w:marBottom w:val="0"/>
          <w:divBdr>
            <w:top w:val="none" w:sz="0" w:space="0" w:color="auto"/>
            <w:left w:val="none" w:sz="0" w:space="0" w:color="auto"/>
            <w:bottom w:val="none" w:sz="0" w:space="0" w:color="auto"/>
            <w:right w:val="none" w:sz="0" w:space="0" w:color="auto"/>
          </w:divBdr>
          <w:divsChild>
            <w:div w:id="1619288062">
              <w:marLeft w:val="0"/>
              <w:marRight w:val="0"/>
              <w:marTop w:val="0"/>
              <w:marBottom w:val="0"/>
              <w:divBdr>
                <w:top w:val="none" w:sz="0" w:space="0" w:color="auto"/>
                <w:left w:val="none" w:sz="0" w:space="0" w:color="auto"/>
                <w:bottom w:val="none" w:sz="0" w:space="0" w:color="auto"/>
                <w:right w:val="none" w:sz="0" w:space="0" w:color="auto"/>
              </w:divBdr>
            </w:div>
          </w:divsChild>
        </w:div>
        <w:div w:id="1163161365">
          <w:marLeft w:val="0"/>
          <w:marRight w:val="0"/>
          <w:marTop w:val="0"/>
          <w:marBottom w:val="0"/>
          <w:divBdr>
            <w:top w:val="none" w:sz="0" w:space="0" w:color="auto"/>
            <w:left w:val="none" w:sz="0" w:space="0" w:color="auto"/>
            <w:bottom w:val="none" w:sz="0" w:space="0" w:color="auto"/>
            <w:right w:val="none" w:sz="0" w:space="0" w:color="auto"/>
          </w:divBdr>
          <w:divsChild>
            <w:div w:id="1691179610">
              <w:marLeft w:val="0"/>
              <w:marRight w:val="0"/>
              <w:marTop w:val="0"/>
              <w:marBottom w:val="0"/>
              <w:divBdr>
                <w:top w:val="none" w:sz="0" w:space="0" w:color="auto"/>
                <w:left w:val="none" w:sz="0" w:space="0" w:color="auto"/>
                <w:bottom w:val="none" w:sz="0" w:space="0" w:color="auto"/>
                <w:right w:val="none" w:sz="0" w:space="0" w:color="auto"/>
              </w:divBdr>
            </w:div>
          </w:divsChild>
        </w:div>
        <w:div w:id="1178469187">
          <w:marLeft w:val="0"/>
          <w:marRight w:val="0"/>
          <w:marTop w:val="0"/>
          <w:marBottom w:val="0"/>
          <w:divBdr>
            <w:top w:val="none" w:sz="0" w:space="0" w:color="auto"/>
            <w:left w:val="none" w:sz="0" w:space="0" w:color="auto"/>
            <w:bottom w:val="none" w:sz="0" w:space="0" w:color="auto"/>
            <w:right w:val="none" w:sz="0" w:space="0" w:color="auto"/>
          </w:divBdr>
          <w:divsChild>
            <w:div w:id="1049652083">
              <w:marLeft w:val="0"/>
              <w:marRight w:val="0"/>
              <w:marTop w:val="0"/>
              <w:marBottom w:val="0"/>
              <w:divBdr>
                <w:top w:val="none" w:sz="0" w:space="0" w:color="auto"/>
                <w:left w:val="none" w:sz="0" w:space="0" w:color="auto"/>
                <w:bottom w:val="none" w:sz="0" w:space="0" w:color="auto"/>
                <w:right w:val="none" w:sz="0" w:space="0" w:color="auto"/>
              </w:divBdr>
            </w:div>
          </w:divsChild>
        </w:div>
        <w:div w:id="1179545995">
          <w:marLeft w:val="0"/>
          <w:marRight w:val="0"/>
          <w:marTop w:val="0"/>
          <w:marBottom w:val="0"/>
          <w:divBdr>
            <w:top w:val="none" w:sz="0" w:space="0" w:color="auto"/>
            <w:left w:val="none" w:sz="0" w:space="0" w:color="auto"/>
            <w:bottom w:val="none" w:sz="0" w:space="0" w:color="auto"/>
            <w:right w:val="none" w:sz="0" w:space="0" w:color="auto"/>
          </w:divBdr>
          <w:divsChild>
            <w:div w:id="260333169">
              <w:marLeft w:val="0"/>
              <w:marRight w:val="0"/>
              <w:marTop w:val="0"/>
              <w:marBottom w:val="0"/>
              <w:divBdr>
                <w:top w:val="none" w:sz="0" w:space="0" w:color="auto"/>
                <w:left w:val="none" w:sz="0" w:space="0" w:color="auto"/>
                <w:bottom w:val="none" w:sz="0" w:space="0" w:color="auto"/>
                <w:right w:val="none" w:sz="0" w:space="0" w:color="auto"/>
              </w:divBdr>
            </w:div>
          </w:divsChild>
        </w:div>
        <w:div w:id="1199856103">
          <w:marLeft w:val="0"/>
          <w:marRight w:val="0"/>
          <w:marTop w:val="0"/>
          <w:marBottom w:val="0"/>
          <w:divBdr>
            <w:top w:val="none" w:sz="0" w:space="0" w:color="auto"/>
            <w:left w:val="none" w:sz="0" w:space="0" w:color="auto"/>
            <w:bottom w:val="none" w:sz="0" w:space="0" w:color="auto"/>
            <w:right w:val="none" w:sz="0" w:space="0" w:color="auto"/>
          </w:divBdr>
          <w:divsChild>
            <w:div w:id="289289215">
              <w:marLeft w:val="0"/>
              <w:marRight w:val="0"/>
              <w:marTop w:val="0"/>
              <w:marBottom w:val="0"/>
              <w:divBdr>
                <w:top w:val="none" w:sz="0" w:space="0" w:color="auto"/>
                <w:left w:val="none" w:sz="0" w:space="0" w:color="auto"/>
                <w:bottom w:val="none" w:sz="0" w:space="0" w:color="auto"/>
                <w:right w:val="none" w:sz="0" w:space="0" w:color="auto"/>
              </w:divBdr>
            </w:div>
            <w:div w:id="2112313951">
              <w:marLeft w:val="0"/>
              <w:marRight w:val="0"/>
              <w:marTop w:val="0"/>
              <w:marBottom w:val="0"/>
              <w:divBdr>
                <w:top w:val="none" w:sz="0" w:space="0" w:color="auto"/>
                <w:left w:val="none" w:sz="0" w:space="0" w:color="auto"/>
                <w:bottom w:val="none" w:sz="0" w:space="0" w:color="auto"/>
                <w:right w:val="none" w:sz="0" w:space="0" w:color="auto"/>
              </w:divBdr>
            </w:div>
          </w:divsChild>
        </w:div>
        <w:div w:id="1201896082">
          <w:marLeft w:val="0"/>
          <w:marRight w:val="0"/>
          <w:marTop w:val="0"/>
          <w:marBottom w:val="0"/>
          <w:divBdr>
            <w:top w:val="none" w:sz="0" w:space="0" w:color="auto"/>
            <w:left w:val="none" w:sz="0" w:space="0" w:color="auto"/>
            <w:bottom w:val="none" w:sz="0" w:space="0" w:color="auto"/>
            <w:right w:val="none" w:sz="0" w:space="0" w:color="auto"/>
          </w:divBdr>
          <w:divsChild>
            <w:div w:id="315305839">
              <w:marLeft w:val="0"/>
              <w:marRight w:val="0"/>
              <w:marTop w:val="0"/>
              <w:marBottom w:val="0"/>
              <w:divBdr>
                <w:top w:val="none" w:sz="0" w:space="0" w:color="auto"/>
                <w:left w:val="none" w:sz="0" w:space="0" w:color="auto"/>
                <w:bottom w:val="none" w:sz="0" w:space="0" w:color="auto"/>
                <w:right w:val="none" w:sz="0" w:space="0" w:color="auto"/>
              </w:divBdr>
            </w:div>
          </w:divsChild>
        </w:div>
        <w:div w:id="1226186012">
          <w:marLeft w:val="0"/>
          <w:marRight w:val="0"/>
          <w:marTop w:val="0"/>
          <w:marBottom w:val="0"/>
          <w:divBdr>
            <w:top w:val="none" w:sz="0" w:space="0" w:color="auto"/>
            <w:left w:val="none" w:sz="0" w:space="0" w:color="auto"/>
            <w:bottom w:val="none" w:sz="0" w:space="0" w:color="auto"/>
            <w:right w:val="none" w:sz="0" w:space="0" w:color="auto"/>
          </w:divBdr>
          <w:divsChild>
            <w:div w:id="1778259304">
              <w:marLeft w:val="0"/>
              <w:marRight w:val="0"/>
              <w:marTop w:val="0"/>
              <w:marBottom w:val="0"/>
              <w:divBdr>
                <w:top w:val="none" w:sz="0" w:space="0" w:color="auto"/>
                <w:left w:val="none" w:sz="0" w:space="0" w:color="auto"/>
                <w:bottom w:val="none" w:sz="0" w:space="0" w:color="auto"/>
                <w:right w:val="none" w:sz="0" w:space="0" w:color="auto"/>
              </w:divBdr>
            </w:div>
          </w:divsChild>
        </w:div>
        <w:div w:id="1236742530">
          <w:marLeft w:val="0"/>
          <w:marRight w:val="0"/>
          <w:marTop w:val="0"/>
          <w:marBottom w:val="0"/>
          <w:divBdr>
            <w:top w:val="none" w:sz="0" w:space="0" w:color="auto"/>
            <w:left w:val="none" w:sz="0" w:space="0" w:color="auto"/>
            <w:bottom w:val="none" w:sz="0" w:space="0" w:color="auto"/>
            <w:right w:val="none" w:sz="0" w:space="0" w:color="auto"/>
          </w:divBdr>
          <w:divsChild>
            <w:div w:id="1975869712">
              <w:marLeft w:val="0"/>
              <w:marRight w:val="0"/>
              <w:marTop w:val="0"/>
              <w:marBottom w:val="0"/>
              <w:divBdr>
                <w:top w:val="none" w:sz="0" w:space="0" w:color="auto"/>
                <w:left w:val="none" w:sz="0" w:space="0" w:color="auto"/>
                <w:bottom w:val="none" w:sz="0" w:space="0" w:color="auto"/>
                <w:right w:val="none" w:sz="0" w:space="0" w:color="auto"/>
              </w:divBdr>
            </w:div>
          </w:divsChild>
        </w:div>
        <w:div w:id="1257404143">
          <w:marLeft w:val="0"/>
          <w:marRight w:val="0"/>
          <w:marTop w:val="0"/>
          <w:marBottom w:val="0"/>
          <w:divBdr>
            <w:top w:val="none" w:sz="0" w:space="0" w:color="auto"/>
            <w:left w:val="none" w:sz="0" w:space="0" w:color="auto"/>
            <w:bottom w:val="none" w:sz="0" w:space="0" w:color="auto"/>
            <w:right w:val="none" w:sz="0" w:space="0" w:color="auto"/>
          </w:divBdr>
          <w:divsChild>
            <w:div w:id="68230513">
              <w:marLeft w:val="0"/>
              <w:marRight w:val="0"/>
              <w:marTop w:val="0"/>
              <w:marBottom w:val="0"/>
              <w:divBdr>
                <w:top w:val="none" w:sz="0" w:space="0" w:color="auto"/>
                <w:left w:val="none" w:sz="0" w:space="0" w:color="auto"/>
                <w:bottom w:val="none" w:sz="0" w:space="0" w:color="auto"/>
                <w:right w:val="none" w:sz="0" w:space="0" w:color="auto"/>
              </w:divBdr>
            </w:div>
            <w:div w:id="226112371">
              <w:marLeft w:val="0"/>
              <w:marRight w:val="0"/>
              <w:marTop w:val="0"/>
              <w:marBottom w:val="0"/>
              <w:divBdr>
                <w:top w:val="none" w:sz="0" w:space="0" w:color="auto"/>
                <w:left w:val="none" w:sz="0" w:space="0" w:color="auto"/>
                <w:bottom w:val="none" w:sz="0" w:space="0" w:color="auto"/>
                <w:right w:val="none" w:sz="0" w:space="0" w:color="auto"/>
              </w:divBdr>
            </w:div>
          </w:divsChild>
        </w:div>
        <w:div w:id="1286545188">
          <w:marLeft w:val="0"/>
          <w:marRight w:val="0"/>
          <w:marTop w:val="0"/>
          <w:marBottom w:val="0"/>
          <w:divBdr>
            <w:top w:val="none" w:sz="0" w:space="0" w:color="auto"/>
            <w:left w:val="none" w:sz="0" w:space="0" w:color="auto"/>
            <w:bottom w:val="none" w:sz="0" w:space="0" w:color="auto"/>
            <w:right w:val="none" w:sz="0" w:space="0" w:color="auto"/>
          </w:divBdr>
          <w:divsChild>
            <w:div w:id="1416785232">
              <w:marLeft w:val="0"/>
              <w:marRight w:val="0"/>
              <w:marTop w:val="0"/>
              <w:marBottom w:val="0"/>
              <w:divBdr>
                <w:top w:val="none" w:sz="0" w:space="0" w:color="auto"/>
                <w:left w:val="none" w:sz="0" w:space="0" w:color="auto"/>
                <w:bottom w:val="none" w:sz="0" w:space="0" w:color="auto"/>
                <w:right w:val="none" w:sz="0" w:space="0" w:color="auto"/>
              </w:divBdr>
            </w:div>
          </w:divsChild>
        </w:div>
        <w:div w:id="1298296558">
          <w:marLeft w:val="0"/>
          <w:marRight w:val="0"/>
          <w:marTop w:val="0"/>
          <w:marBottom w:val="0"/>
          <w:divBdr>
            <w:top w:val="none" w:sz="0" w:space="0" w:color="auto"/>
            <w:left w:val="none" w:sz="0" w:space="0" w:color="auto"/>
            <w:bottom w:val="none" w:sz="0" w:space="0" w:color="auto"/>
            <w:right w:val="none" w:sz="0" w:space="0" w:color="auto"/>
          </w:divBdr>
          <w:divsChild>
            <w:div w:id="1365866269">
              <w:marLeft w:val="0"/>
              <w:marRight w:val="0"/>
              <w:marTop w:val="0"/>
              <w:marBottom w:val="0"/>
              <w:divBdr>
                <w:top w:val="none" w:sz="0" w:space="0" w:color="auto"/>
                <w:left w:val="none" w:sz="0" w:space="0" w:color="auto"/>
                <w:bottom w:val="none" w:sz="0" w:space="0" w:color="auto"/>
                <w:right w:val="none" w:sz="0" w:space="0" w:color="auto"/>
              </w:divBdr>
            </w:div>
          </w:divsChild>
        </w:div>
        <w:div w:id="1307932157">
          <w:marLeft w:val="0"/>
          <w:marRight w:val="0"/>
          <w:marTop w:val="0"/>
          <w:marBottom w:val="0"/>
          <w:divBdr>
            <w:top w:val="none" w:sz="0" w:space="0" w:color="auto"/>
            <w:left w:val="none" w:sz="0" w:space="0" w:color="auto"/>
            <w:bottom w:val="none" w:sz="0" w:space="0" w:color="auto"/>
            <w:right w:val="none" w:sz="0" w:space="0" w:color="auto"/>
          </w:divBdr>
          <w:divsChild>
            <w:div w:id="334039152">
              <w:marLeft w:val="0"/>
              <w:marRight w:val="0"/>
              <w:marTop w:val="0"/>
              <w:marBottom w:val="0"/>
              <w:divBdr>
                <w:top w:val="none" w:sz="0" w:space="0" w:color="auto"/>
                <w:left w:val="none" w:sz="0" w:space="0" w:color="auto"/>
                <w:bottom w:val="none" w:sz="0" w:space="0" w:color="auto"/>
                <w:right w:val="none" w:sz="0" w:space="0" w:color="auto"/>
              </w:divBdr>
            </w:div>
          </w:divsChild>
        </w:div>
        <w:div w:id="1310593148">
          <w:marLeft w:val="0"/>
          <w:marRight w:val="0"/>
          <w:marTop w:val="0"/>
          <w:marBottom w:val="0"/>
          <w:divBdr>
            <w:top w:val="none" w:sz="0" w:space="0" w:color="auto"/>
            <w:left w:val="none" w:sz="0" w:space="0" w:color="auto"/>
            <w:bottom w:val="none" w:sz="0" w:space="0" w:color="auto"/>
            <w:right w:val="none" w:sz="0" w:space="0" w:color="auto"/>
          </w:divBdr>
          <w:divsChild>
            <w:div w:id="250552758">
              <w:marLeft w:val="0"/>
              <w:marRight w:val="0"/>
              <w:marTop w:val="0"/>
              <w:marBottom w:val="0"/>
              <w:divBdr>
                <w:top w:val="none" w:sz="0" w:space="0" w:color="auto"/>
                <w:left w:val="none" w:sz="0" w:space="0" w:color="auto"/>
                <w:bottom w:val="none" w:sz="0" w:space="0" w:color="auto"/>
                <w:right w:val="none" w:sz="0" w:space="0" w:color="auto"/>
              </w:divBdr>
            </w:div>
            <w:div w:id="962619236">
              <w:marLeft w:val="0"/>
              <w:marRight w:val="0"/>
              <w:marTop w:val="0"/>
              <w:marBottom w:val="0"/>
              <w:divBdr>
                <w:top w:val="none" w:sz="0" w:space="0" w:color="auto"/>
                <w:left w:val="none" w:sz="0" w:space="0" w:color="auto"/>
                <w:bottom w:val="none" w:sz="0" w:space="0" w:color="auto"/>
                <w:right w:val="none" w:sz="0" w:space="0" w:color="auto"/>
              </w:divBdr>
            </w:div>
            <w:div w:id="2117208183">
              <w:marLeft w:val="0"/>
              <w:marRight w:val="0"/>
              <w:marTop w:val="0"/>
              <w:marBottom w:val="0"/>
              <w:divBdr>
                <w:top w:val="none" w:sz="0" w:space="0" w:color="auto"/>
                <w:left w:val="none" w:sz="0" w:space="0" w:color="auto"/>
                <w:bottom w:val="none" w:sz="0" w:space="0" w:color="auto"/>
                <w:right w:val="none" w:sz="0" w:space="0" w:color="auto"/>
              </w:divBdr>
            </w:div>
          </w:divsChild>
        </w:div>
        <w:div w:id="1313561070">
          <w:marLeft w:val="0"/>
          <w:marRight w:val="0"/>
          <w:marTop w:val="0"/>
          <w:marBottom w:val="0"/>
          <w:divBdr>
            <w:top w:val="none" w:sz="0" w:space="0" w:color="auto"/>
            <w:left w:val="none" w:sz="0" w:space="0" w:color="auto"/>
            <w:bottom w:val="none" w:sz="0" w:space="0" w:color="auto"/>
            <w:right w:val="none" w:sz="0" w:space="0" w:color="auto"/>
          </w:divBdr>
          <w:divsChild>
            <w:div w:id="1526214691">
              <w:marLeft w:val="0"/>
              <w:marRight w:val="0"/>
              <w:marTop w:val="0"/>
              <w:marBottom w:val="0"/>
              <w:divBdr>
                <w:top w:val="none" w:sz="0" w:space="0" w:color="auto"/>
                <w:left w:val="none" w:sz="0" w:space="0" w:color="auto"/>
                <w:bottom w:val="none" w:sz="0" w:space="0" w:color="auto"/>
                <w:right w:val="none" w:sz="0" w:space="0" w:color="auto"/>
              </w:divBdr>
            </w:div>
          </w:divsChild>
        </w:div>
        <w:div w:id="1318805311">
          <w:marLeft w:val="0"/>
          <w:marRight w:val="0"/>
          <w:marTop w:val="0"/>
          <w:marBottom w:val="0"/>
          <w:divBdr>
            <w:top w:val="none" w:sz="0" w:space="0" w:color="auto"/>
            <w:left w:val="none" w:sz="0" w:space="0" w:color="auto"/>
            <w:bottom w:val="none" w:sz="0" w:space="0" w:color="auto"/>
            <w:right w:val="none" w:sz="0" w:space="0" w:color="auto"/>
          </w:divBdr>
          <w:divsChild>
            <w:div w:id="1816533656">
              <w:marLeft w:val="0"/>
              <w:marRight w:val="0"/>
              <w:marTop w:val="0"/>
              <w:marBottom w:val="0"/>
              <w:divBdr>
                <w:top w:val="none" w:sz="0" w:space="0" w:color="auto"/>
                <w:left w:val="none" w:sz="0" w:space="0" w:color="auto"/>
                <w:bottom w:val="none" w:sz="0" w:space="0" w:color="auto"/>
                <w:right w:val="none" w:sz="0" w:space="0" w:color="auto"/>
              </w:divBdr>
            </w:div>
          </w:divsChild>
        </w:div>
        <w:div w:id="1319654038">
          <w:marLeft w:val="0"/>
          <w:marRight w:val="0"/>
          <w:marTop w:val="0"/>
          <w:marBottom w:val="0"/>
          <w:divBdr>
            <w:top w:val="none" w:sz="0" w:space="0" w:color="auto"/>
            <w:left w:val="none" w:sz="0" w:space="0" w:color="auto"/>
            <w:bottom w:val="none" w:sz="0" w:space="0" w:color="auto"/>
            <w:right w:val="none" w:sz="0" w:space="0" w:color="auto"/>
          </w:divBdr>
          <w:divsChild>
            <w:div w:id="41172588">
              <w:marLeft w:val="0"/>
              <w:marRight w:val="0"/>
              <w:marTop w:val="0"/>
              <w:marBottom w:val="0"/>
              <w:divBdr>
                <w:top w:val="none" w:sz="0" w:space="0" w:color="auto"/>
                <w:left w:val="none" w:sz="0" w:space="0" w:color="auto"/>
                <w:bottom w:val="none" w:sz="0" w:space="0" w:color="auto"/>
                <w:right w:val="none" w:sz="0" w:space="0" w:color="auto"/>
              </w:divBdr>
            </w:div>
          </w:divsChild>
        </w:div>
        <w:div w:id="1325471176">
          <w:marLeft w:val="0"/>
          <w:marRight w:val="0"/>
          <w:marTop w:val="0"/>
          <w:marBottom w:val="0"/>
          <w:divBdr>
            <w:top w:val="none" w:sz="0" w:space="0" w:color="auto"/>
            <w:left w:val="none" w:sz="0" w:space="0" w:color="auto"/>
            <w:bottom w:val="none" w:sz="0" w:space="0" w:color="auto"/>
            <w:right w:val="none" w:sz="0" w:space="0" w:color="auto"/>
          </w:divBdr>
          <w:divsChild>
            <w:div w:id="2080594038">
              <w:marLeft w:val="0"/>
              <w:marRight w:val="0"/>
              <w:marTop w:val="0"/>
              <w:marBottom w:val="0"/>
              <w:divBdr>
                <w:top w:val="none" w:sz="0" w:space="0" w:color="auto"/>
                <w:left w:val="none" w:sz="0" w:space="0" w:color="auto"/>
                <w:bottom w:val="none" w:sz="0" w:space="0" w:color="auto"/>
                <w:right w:val="none" w:sz="0" w:space="0" w:color="auto"/>
              </w:divBdr>
            </w:div>
          </w:divsChild>
        </w:div>
        <w:div w:id="1337925279">
          <w:marLeft w:val="0"/>
          <w:marRight w:val="0"/>
          <w:marTop w:val="0"/>
          <w:marBottom w:val="0"/>
          <w:divBdr>
            <w:top w:val="none" w:sz="0" w:space="0" w:color="auto"/>
            <w:left w:val="none" w:sz="0" w:space="0" w:color="auto"/>
            <w:bottom w:val="none" w:sz="0" w:space="0" w:color="auto"/>
            <w:right w:val="none" w:sz="0" w:space="0" w:color="auto"/>
          </w:divBdr>
          <w:divsChild>
            <w:div w:id="476075650">
              <w:marLeft w:val="0"/>
              <w:marRight w:val="0"/>
              <w:marTop w:val="0"/>
              <w:marBottom w:val="0"/>
              <w:divBdr>
                <w:top w:val="none" w:sz="0" w:space="0" w:color="auto"/>
                <w:left w:val="none" w:sz="0" w:space="0" w:color="auto"/>
                <w:bottom w:val="none" w:sz="0" w:space="0" w:color="auto"/>
                <w:right w:val="none" w:sz="0" w:space="0" w:color="auto"/>
              </w:divBdr>
            </w:div>
          </w:divsChild>
        </w:div>
        <w:div w:id="1355226481">
          <w:marLeft w:val="0"/>
          <w:marRight w:val="0"/>
          <w:marTop w:val="0"/>
          <w:marBottom w:val="0"/>
          <w:divBdr>
            <w:top w:val="none" w:sz="0" w:space="0" w:color="auto"/>
            <w:left w:val="none" w:sz="0" w:space="0" w:color="auto"/>
            <w:bottom w:val="none" w:sz="0" w:space="0" w:color="auto"/>
            <w:right w:val="none" w:sz="0" w:space="0" w:color="auto"/>
          </w:divBdr>
          <w:divsChild>
            <w:div w:id="1662076404">
              <w:marLeft w:val="0"/>
              <w:marRight w:val="0"/>
              <w:marTop w:val="0"/>
              <w:marBottom w:val="0"/>
              <w:divBdr>
                <w:top w:val="none" w:sz="0" w:space="0" w:color="auto"/>
                <w:left w:val="none" w:sz="0" w:space="0" w:color="auto"/>
                <w:bottom w:val="none" w:sz="0" w:space="0" w:color="auto"/>
                <w:right w:val="none" w:sz="0" w:space="0" w:color="auto"/>
              </w:divBdr>
            </w:div>
          </w:divsChild>
        </w:div>
        <w:div w:id="1365789546">
          <w:marLeft w:val="0"/>
          <w:marRight w:val="0"/>
          <w:marTop w:val="0"/>
          <w:marBottom w:val="0"/>
          <w:divBdr>
            <w:top w:val="none" w:sz="0" w:space="0" w:color="auto"/>
            <w:left w:val="none" w:sz="0" w:space="0" w:color="auto"/>
            <w:bottom w:val="none" w:sz="0" w:space="0" w:color="auto"/>
            <w:right w:val="none" w:sz="0" w:space="0" w:color="auto"/>
          </w:divBdr>
          <w:divsChild>
            <w:div w:id="2118330339">
              <w:marLeft w:val="0"/>
              <w:marRight w:val="0"/>
              <w:marTop w:val="0"/>
              <w:marBottom w:val="0"/>
              <w:divBdr>
                <w:top w:val="none" w:sz="0" w:space="0" w:color="auto"/>
                <w:left w:val="none" w:sz="0" w:space="0" w:color="auto"/>
                <w:bottom w:val="none" w:sz="0" w:space="0" w:color="auto"/>
                <w:right w:val="none" w:sz="0" w:space="0" w:color="auto"/>
              </w:divBdr>
            </w:div>
          </w:divsChild>
        </w:div>
        <w:div w:id="1386446432">
          <w:marLeft w:val="0"/>
          <w:marRight w:val="0"/>
          <w:marTop w:val="0"/>
          <w:marBottom w:val="0"/>
          <w:divBdr>
            <w:top w:val="none" w:sz="0" w:space="0" w:color="auto"/>
            <w:left w:val="none" w:sz="0" w:space="0" w:color="auto"/>
            <w:bottom w:val="none" w:sz="0" w:space="0" w:color="auto"/>
            <w:right w:val="none" w:sz="0" w:space="0" w:color="auto"/>
          </w:divBdr>
          <w:divsChild>
            <w:div w:id="855928348">
              <w:marLeft w:val="0"/>
              <w:marRight w:val="0"/>
              <w:marTop w:val="0"/>
              <w:marBottom w:val="0"/>
              <w:divBdr>
                <w:top w:val="none" w:sz="0" w:space="0" w:color="auto"/>
                <w:left w:val="none" w:sz="0" w:space="0" w:color="auto"/>
                <w:bottom w:val="none" w:sz="0" w:space="0" w:color="auto"/>
                <w:right w:val="none" w:sz="0" w:space="0" w:color="auto"/>
              </w:divBdr>
            </w:div>
          </w:divsChild>
        </w:div>
        <w:div w:id="1434203678">
          <w:marLeft w:val="0"/>
          <w:marRight w:val="0"/>
          <w:marTop w:val="0"/>
          <w:marBottom w:val="0"/>
          <w:divBdr>
            <w:top w:val="none" w:sz="0" w:space="0" w:color="auto"/>
            <w:left w:val="none" w:sz="0" w:space="0" w:color="auto"/>
            <w:bottom w:val="none" w:sz="0" w:space="0" w:color="auto"/>
            <w:right w:val="none" w:sz="0" w:space="0" w:color="auto"/>
          </w:divBdr>
          <w:divsChild>
            <w:div w:id="775636799">
              <w:marLeft w:val="0"/>
              <w:marRight w:val="0"/>
              <w:marTop w:val="0"/>
              <w:marBottom w:val="0"/>
              <w:divBdr>
                <w:top w:val="none" w:sz="0" w:space="0" w:color="auto"/>
                <w:left w:val="none" w:sz="0" w:space="0" w:color="auto"/>
                <w:bottom w:val="none" w:sz="0" w:space="0" w:color="auto"/>
                <w:right w:val="none" w:sz="0" w:space="0" w:color="auto"/>
              </w:divBdr>
            </w:div>
          </w:divsChild>
        </w:div>
        <w:div w:id="1442067177">
          <w:marLeft w:val="0"/>
          <w:marRight w:val="0"/>
          <w:marTop w:val="0"/>
          <w:marBottom w:val="0"/>
          <w:divBdr>
            <w:top w:val="none" w:sz="0" w:space="0" w:color="auto"/>
            <w:left w:val="none" w:sz="0" w:space="0" w:color="auto"/>
            <w:bottom w:val="none" w:sz="0" w:space="0" w:color="auto"/>
            <w:right w:val="none" w:sz="0" w:space="0" w:color="auto"/>
          </w:divBdr>
          <w:divsChild>
            <w:div w:id="134682301">
              <w:marLeft w:val="0"/>
              <w:marRight w:val="0"/>
              <w:marTop w:val="0"/>
              <w:marBottom w:val="0"/>
              <w:divBdr>
                <w:top w:val="none" w:sz="0" w:space="0" w:color="auto"/>
                <w:left w:val="none" w:sz="0" w:space="0" w:color="auto"/>
                <w:bottom w:val="none" w:sz="0" w:space="0" w:color="auto"/>
                <w:right w:val="none" w:sz="0" w:space="0" w:color="auto"/>
              </w:divBdr>
            </w:div>
          </w:divsChild>
        </w:div>
        <w:div w:id="1442846474">
          <w:marLeft w:val="0"/>
          <w:marRight w:val="0"/>
          <w:marTop w:val="0"/>
          <w:marBottom w:val="0"/>
          <w:divBdr>
            <w:top w:val="none" w:sz="0" w:space="0" w:color="auto"/>
            <w:left w:val="none" w:sz="0" w:space="0" w:color="auto"/>
            <w:bottom w:val="none" w:sz="0" w:space="0" w:color="auto"/>
            <w:right w:val="none" w:sz="0" w:space="0" w:color="auto"/>
          </w:divBdr>
          <w:divsChild>
            <w:div w:id="307512250">
              <w:marLeft w:val="0"/>
              <w:marRight w:val="0"/>
              <w:marTop w:val="0"/>
              <w:marBottom w:val="0"/>
              <w:divBdr>
                <w:top w:val="none" w:sz="0" w:space="0" w:color="auto"/>
                <w:left w:val="none" w:sz="0" w:space="0" w:color="auto"/>
                <w:bottom w:val="none" w:sz="0" w:space="0" w:color="auto"/>
                <w:right w:val="none" w:sz="0" w:space="0" w:color="auto"/>
              </w:divBdr>
            </w:div>
            <w:div w:id="1310985322">
              <w:marLeft w:val="0"/>
              <w:marRight w:val="0"/>
              <w:marTop w:val="0"/>
              <w:marBottom w:val="0"/>
              <w:divBdr>
                <w:top w:val="none" w:sz="0" w:space="0" w:color="auto"/>
                <w:left w:val="none" w:sz="0" w:space="0" w:color="auto"/>
                <w:bottom w:val="none" w:sz="0" w:space="0" w:color="auto"/>
                <w:right w:val="none" w:sz="0" w:space="0" w:color="auto"/>
              </w:divBdr>
            </w:div>
          </w:divsChild>
        </w:div>
        <w:div w:id="1452433017">
          <w:marLeft w:val="0"/>
          <w:marRight w:val="0"/>
          <w:marTop w:val="0"/>
          <w:marBottom w:val="0"/>
          <w:divBdr>
            <w:top w:val="none" w:sz="0" w:space="0" w:color="auto"/>
            <w:left w:val="none" w:sz="0" w:space="0" w:color="auto"/>
            <w:bottom w:val="none" w:sz="0" w:space="0" w:color="auto"/>
            <w:right w:val="none" w:sz="0" w:space="0" w:color="auto"/>
          </w:divBdr>
          <w:divsChild>
            <w:div w:id="1244219776">
              <w:marLeft w:val="0"/>
              <w:marRight w:val="0"/>
              <w:marTop w:val="0"/>
              <w:marBottom w:val="0"/>
              <w:divBdr>
                <w:top w:val="none" w:sz="0" w:space="0" w:color="auto"/>
                <w:left w:val="none" w:sz="0" w:space="0" w:color="auto"/>
                <w:bottom w:val="none" w:sz="0" w:space="0" w:color="auto"/>
                <w:right w:val="none" w:sz="0" w:space="0" w:color="auto"/>
              </w:divBdr>
            </w:div>
          </w:divsChild>
        </w:div>
        <w:div w:id="1464231468">
          <w:marLeft w:val="0"/>
          <w:marRight w:val="0"/>
          <w:marTop w:val="0"/>
          <w:marBottom w:val="0"/>
          <w:divBdr>
            <w:top w:val="none" w:sz="0" w:space="0" w:color="auto"/>
            <w:left w:val="none" w:sz="0" w:space="0" w:color="auto"/>
            <w:bottom w:val="none" w:sz="0" w:space="0" w:color="auto"/>
            <w:right w:val="none" w:sz="0" w:space="0" w:color="auto"/>
          </w:divBdr>
          <w:divsChild>
            <w:div w:id="2109081042">
              <w:marLeft w:val="0"/>
              <w:marRight w:val="0"/>
              <w:marTop w:val="0"/>
              <w:marBottom w:val="0"/>
              <w:divBdr>
                <w:top w:val="none" w:sz="0" w:space="0" w:color="auto"/>
                <w:left w:val="none" w:sz="0" w:space="0" w:color="auto"/>
                <w:bottom w:val="none" w:sz="0" w:space="0" w:color="auto"/>
                <w:right w:val="none" w:sz="0" w:space="0" w:color="auto"/>
              </w:divBdr>
            </w:div>
          </w:divsChild>
        </w:div>
        <w:div w:id="1476987720">
          <w:marLeft w:val="0"/>
          <w:marRight w:val="0"/>
          <w:marTop w:val="0"/>
          <w:marBottom w:val="0"/>
          <w:divBdr>
            <w:top w:val="none" w:sz="0" w:space="0" w:color="auto"/>
            <w:left w:val="none" w:sz="0" w:space="0" w:color="auto"/>
            <w:bottom w:val="none" w:sz="0" w:space="0" w:color="auto"/>
            <w:right w:val="none" w:sz="0" w:space="0" w:color="auto"/>
          </w:divBdr>
          <w:divsChild>
            <w:div w:id="1160080547">
              <w:marLeft w:val="0"/>
              <w:marRight w:val="0"/>
              <w:marTop w:val="0"/>
              <w:marBottom w:val="0"/>
              <w:divBdr>
                <w:top w:val="none" w:sz="0" w:space="0" w:color="auto"/>
                <w:left w:val="none" w:sz="0" w:space="0" w:color="auto"/>
                <w:bottom w:val="none" w:sz="0" w:space="0" w:color="auto"/>
                <w:right w:val="none" w:sz="0" w:space="0" w:color="auto"/>
              </w:divBdr>
            </w:div>
          </w:divsChild>
        </w:div>
        <w:div w:id="1501310623">
          <w:marLeft w:val="0"/>
          <w:marRight w:val="0"/>
          <w:marTop w:val="0"/>
          <w:marBottom w:val="0"/>
          <w:divBdr>
            <w:top w:val="none" w:sz="0" w:space="0" w:color="auto"/>
            <w:left w:val="none" w:sz="0" w:space="0" w:color="auto"/>
            <w:bottom w:val="none" w:sz="0" w:space="0" w:color="auto"/>
            <w:right w:val="none" w:sz="0" w:space="0" w:color="auto"/>
          </w:divBdr>
          <w:divsChild>
            <w:div w:id="534805612">
              <w:marLeft w:val="0"/>
              <w:marRight w:val="0"/>
              <w:marTop w:val="0"/>
              <w:marBottom w:val="0"/>
              <w:divBdr>
                <w:top w:val="none" w:sz="0" w:space="0" w:color="auto"/>
                <w:left w:val="none" w:sz="0" w:space="0" w:color="auto"/>
                <w:bottom w:val="none" w:sz="0" w:space="0" w:color="auto"/>
                <w:right w:val="none" w:sz="0" w:space="0" w:color="auto"/>
              </w:divBdr>
            </w:div>
          </w:divsChild>
        </w:div>
        <w:div w:id="1509753072">
          <w:marLeft w:val="0"/>
          <w:marRight w:val="0"/>
          <w:marTop w:val="0"/>
          <w:marBottom w:val="0"/>
          <w:divBdr>
            <w:top w:val="none" w:sz="0" w:space="0" w:color="auto"/>
            <w:left w:val="none" w:sz="0" w:space="0" w:color="auto"/>
            <w:bottom w:val="none" w:sz="0" w:space="0" w:color="auto"/>
            <w:right w:val="none" w:sz="0" w:space="0" w:color="auto"/>
          </w:divBdr>
          <w:divsChild>
            <w:div w:id="670122">
              <w:marLeft w:val="0"/>
              <w:marRight w:val="0"/>
              <w:marTop w:val="0"/>
              <w:marBottom w:val="0"/>
              <w:divBdr>
                <w:top w:val="none" w:sz="0" w:space="0" w:color="auto"/>
                <w:left w:val="none" w:sz="0" w:space="0" w:color="auto"/>
                <w:bottom w:val="none" w:sz="0" w:space="0" w:color="auto"/>
                <w:right w:val="none" w:sz="0" w:space="0" w:color="auto"/>
              </w:divBdr>
            </w:div>
          </w:divsChild>
        </w:div>
        <w:div w:id="1548491156">
          <w:marLeft w:val="0"/>
          <w:marRight w:val="0"/>
          <w:marTop w:val="0"/>
          <w:marBottom w:val="0"/>
          <w:divBdr>
            <w:top w:val="none" w:sz="0" w:space="0" w:color="auto"/>
            <w:left w:val="none" w:sz="0" w:space="0" w:color="auto"/>
            <w:bottom w:val="none" w:sz="0" w:space="0" w:color="auto"/>
            <w:right w:val="none" w:sz="0" w:space="0" w:color="auto"/>
          </w:divBdr>
          <w:divsChild>
            <w:div w:id="1666321615">
              <w:marLeft w:val="0"/>
              <w:marRight w:val="0"/>
              <w:marTop w:val="0"/>
              <w:marBottom w:val="0"/>
              <w:divBdr>
                <w:top w:val="none" w:sz="0" w:space="0" w:color="auto"/>
                <w:left w:val="none" w:sz="0" w:space="0" w:color="auto"/>
                <w:bottom w:val="none" w:sz="0" w:space="0" w:color="auto"/>
                <w:right w:val="none" w:sz="0" w:space="0" w:color="auto"/>
              </w:divBdr>
            </w:div>
          </w:divsChild>
        </w:div>
        <w:div w:id="1552425501">
          <w:marLeft w:val="0"/>
          <w:marRight w:val="0"/>
          <w:marTop w:val="0"/>
          <w:marBottom w:val="0"/>
          <w:divBdr>
            <w:top w:val="none" w:sz="0" w:space="0" w:color="auto"/>
            <w:left w:val="none" w:sz="0" w:space="0" w:color="auto"/>
            <w:bottom w:val="none" w:sz="0" w:space="0" w:color="auto"/>
            <w:right w:val="none" w:sz="0" w:space="0" w:color="auto"/>
          </w:divBdr>
          <w:divsChild>
            <w:div w:id="1597178232">
              <w:marLeft w:val="0"/>
              <w:marRight w:val="0"/>
              <w:marTop w:val="0"/>
              <w:marBottom w:val="0"/>
              <w:divBdr>
                <w:top w:val="none" w:sz="0" w:space="0" w:color="auto"/>
                <w:left w:val="none" w:sz="0" w:space="0" w:color="auto"/>
                <w:bottom w:val="none" w:sz="0" w:space="0" w:color="auto"/>
                <w:right w:val="none" w:sz="0" w:space="0" w:color="auto"/>
              </w:divBdr>
            </w:div>
          </w:divsChild>
        </w:div>
        <w:div w:id="1557164246">
          <w:marLeft w:val="0"/>
          <w:marRight w:val="0"/>
          <w:marTop w:val="0"/>
          <w:marBottom w:val="0"/>
          <w:divBdr>
            <w:top w:val="none" w:sz="0" w:space="0" w:color="auto"/>
            <w:left w:val="none" w:sz="0" w:space="0" w:color="auto"/>
            <w:bottom w:val="none" w:sz="0" w:space="0" w:color="auto"/>
            <w:right w:val="none" w:sz="0" w:space="0" w:color="auto"/>
          </w:divBdr>
          <w:divsChild>
            <w:div w:id="438914012">
              <w:marLeft w:val="0"/>
              <w:marRight w:val="0"/>
              <w:marTop w:val="0"/>
              <w:marBottom w:val="0"/>
              <w:divBdr>
                <w:top w:val="none" w:sz="0" w:space="0" w:color="auto"/>
                <w:left w:val="none" w:sz="0" w:space="0" w:color="auto"/>
                <w:bottom w:val="none" w:sz="0" w:space="0" w:color="auto"/>
                <w:right w:val="none" w:sz="0" w:space="0" w:color="auto"/>
              </w:divBdr>
            </w:div>
            <w:div w:id="1402216831">
              <w:marLeft w:val="0"/>
              <w:marRight w:val="0"/>
              <w:marTop w:val="0"/>
              <w:marBottom w:val="0"/>
              <w:divBdr>
                <w:top w:val="none" w:sz="0" w:space="0" w:color="auto"/>
                <w:left w:val="none" w:sz="0" w:space="0" w:color="auto"/>
                <w:bottom w:val="none" w:sz="0" w:space="0" w:color="auto"/>
                <w:right w:val="none" w:sz="0" w:space="0" w:color="auto"/>
              </w:divBdr>
            </w:div>
          </w:divsChild>
        </w:div>
        <w:div w:id="1576432272">
          <w:marLeft w:val="0"/>
          <w:marRight w:val="0"/>
          <w:marTop w:val="0"/>
          <w:marBottom w:val="0"/>
          <w:divBdr>
            <w:top w:val="none" w:sz="0" w:space="0" w:color="auto"/>
            <w:left w:val="none" w:sz="0" w:space="0" w:color="auto"/>
            <w:bottom w:val="none" w:sz="0" w:space="0" w:color="auto"/>
            <w:right w:val="none" w:sz="0" w:space="0" w:color="auto"/>
          </w:divBdr>
          <w:divsChild>
            <w:div w:id="1114790233">
              <w:marLeft w:val="0"/>
              <w:marRight w:val="0"/>
              <w:marTop w:val="0"/>
              <w:marBottom w:val="0"/>
              <w:divBdr>
                <w:top w:val="none" w:sz="0" w:space="0" w:color="auto"/>
                <w:left w:val="none" w:sz="0" w:space="0" w:color="auto"/>
                <w:bottom w:val="none" w:sz="0" w:space="0" w:color="auto"/>
                <w:right w:val="none" w:sz="0" w:space="0" w:color="auto"/>
              </w:divBdr>
            </w:div>
          </w:divsChild>
        </w:div>
        <w:div w:id="1577127373">
          <w:marLeft w:val="0"/>
          <w:marRight w:val="0"/>
          <w:marTop w:val="0"/>
          <w:marBottom w:val="0"/>
          <w:divBdr>
            <w:top w:val="none" w:sz="0" w:space="0" w:color="auto"/>
            <w:left w:val="none" w:sz="0" w:space="0" w:color="auto"/>
            <w:bottom w:val="none" w:sz="0" w:space="0" w:color="auto"/>
            <w:right w:val="none" w:sz="0" w:space="0" w:color="auto"/>
          </w:divBdr>
          <w:divsChild>
            <w:div w:id="1816026771">
              <w:marLeft w:val="0"/>
              <w:marRight w:val="0"/>
              <w:marTop w:val="0"/>
              <w:marBottom w:val="0"/>
              <w:divBdr>
                <w:top w:val="none" w:sz="0" w:space="0" w:color="auto"/>
                <w:left w:val="none" w:sz="0" w:space="0" w:color="auto"/>
                <w:bottom w:val="none" w:sz="0" w:space="0" w:color="auto"/>
                <w:right w:val="none" w:sz="0" w:space="0" w:color="auto"/>
              </w:divBdr>
            </w:div>
          </w:divsChild>
        </w:div>
        <w:div w:id="1578858230">
          <w:marLeft w:val="0"/>
          <w:marRight w:val="0"/>
          <w:marTop w:val="0"/>
          <w:marBottom w:val="0"/>
          <w:divBdr>
            <w:top w:val="none" w:sz="0" w:space="0" w:color="auto"/>
            <w:left w:val="none" w:sz="0" w:space="0" w:color="auto"/>
            <w:bottom w:val="none" w:sz="0" w:space="0" w:color="auto"/>
            <w:right w:val="none" w:sz="0" w:space="0" w:color="auto"/>
          </w:divBdr>
          <w:divsChild>
            <w:div w:id="1694964246">
              <w:marLeft w:val="0"/>
              <w:marRight w:val="0"/>
              <w:marTop w:val="0"/>
              <w:marBottom w:val="0"/>
              <w:divBdr>
                <w:top w:val="none" w:sz="0" w:space="0" w:color="auto"/>
                <w:left w:val="none" w:sz="0" w:space="0" w:color="auto"/>
                <w:bottom w:val="none" w:sz="0" w:space="0" w:color="auto"/>
                <w:right w:val="none" w:sz="0" w:space="0" w:color="auto"/>
              </w:divBdr>
            </w:div>
          </w:divsChild>
        </w:div>
        <w:div w:id="1585450431">
          <w:marLeft w:val="0"/>
          <w:marRight w:val="0"/>
          <w:marTop w:val="0"/>
          <w:marBottom w:val="0"/>
          <w:divBdr>
            <w:top w:val="none" w:sz="0" w:space="0" w:color="auto"/>
            <w:left w:val="none" w:sz="0" w:space="0" w:color="auto"/>
            <w:bottom w:val="none" w:sz="0" w:space="0" w:color="auto"/>
            <w:right w:val="none" w:sz="0" w:space="0" w:color="auto"/>
          </w:divBdr>
          <w:divsChild>
            <w:div w:id="1446847937">
              <w:marLeft w:val="0"/>
              <w:marRight w:val="0"/>
              <w:marTop w:val="0"/>
              <w:marBottom w:val="0"/>
              <w:divBdr>
                <w:top w:val="none" w:sz="0" w:space="0" w:color="auto"/>
                <w:left w:val="none" w:sz="0" w:space="0" w:color="auto"/>
                <w:bottom w:val="none" w:sz="0" w:space="0" w:color="auto"/>
                <w:right w:val="none" w:sz="0" w:space="0" w:color="auto"/>
              </w:divBdr>
            </w:div>
          </w:divsChild>
        </w:div>
        <w:div w:id="1616058191">
          <w:marLeft w:val="0"/>
          <w:marRight w:val="0"/>
          <w:marTop w:val="0"/>
          <w:marBottom w:val="0"/>
          <w:divBdr>
            <w:top w:val="none" w:sz="0" w:space="0" w:color="auto"/>
            <w:left w:val="none" w:sz="0" w:space="0" w:color="auto"/>
            <w:bottom w:val="none" w:sz="0" w:space="0" w:color="auto"/>
            <w:right w:val="none" w:sz="0" w:space="0" w:color="auto"/>
          </w:divBdr>
          <w:divsChild>
            <w:div w:id="1468283524">
              <w:marLeft w:val="0"/>
              <w:marRight w:val="0"/>
              <w:marTop w:val="0"/>
              <w:marBottom w:val="0"/>
              <w:divBdr>
                <w:top w:val="none" w:sz="0" w:space="0" w:color="auto"/>
                <w:left w:val="none" w:sz="0" w:space="0" w:color="auto"/>
                <w:bottom w:val="none" w:sz="0" w:space="0" w:color="auto"/>
                <w:right w:val="none" w:sz="0" w:space="0" w:color="auto"/>
              </w:divBdr>
            </w:div>
          </w:divsChild>
        </w:div>
        <w:div w:id="1623459373">
          <w:marLeft w:val="0"/>
          <w:marRight w:val="0"/>
          <w:marTop w:val="0"/>
          <w:marBottom w:val="0"/>
          <w:divBdr>
            <w:top w:val="none" w:sz="0" w:space="0" w:color="auto"/>
            <w:left w:val="none" w:sz="0" w:space="0" w:color="auto"/>
            <w:bottom w:val="none" w:sz="0" w:space="0" w:color="auto"/>
            <w:right w:val="none" w:sz="0" w:space="0" w:color="auto"/>
          </w:divBdr>
          <w:divsChild>
            <w:div w:id="785008254">
              <w:marLeft w:val="0"/>
              <w:marRight w:val="0"/>
              <w:marTop w:val="0"/>
              <w:marBottom w:val="0"/>
              <w:divBdr>
                <w:top w:val="none" w:sz="0" w:space="0" w:color="auto"/>
                <w:left w:val="none" w:sz="0" w:space="0" w:color="auto"/>
                <w:bottom w:val="none" w:sz="0" w:space="0" w:color="auto"/>
                <w:right w:val="none" w:sz="0" w:space="0" w:color="auto"/>
              </w:divBdr>
            </w:div>
            <w:div w:id="1932618807">
              <w:marLeft w:val="0"/>
              <w:marRight w:val="0"/>
              <w:marTop w:val="0"/>
              <w:marBottom w:val="0"/>
              <w:divBdr>
                <w:top w:val="none" w:sz="0" w:space="0" w:color="auto"/>
                <w:left w:val="none" w:sz="0" w:space="0" w:color="auto"/>
                <w:bottom w:val="none" w:sz="0" w:space="0" w:color="auto"/>
                <w:right w:val="none" w:sz="0" w:space="0" w:color="auto"/>
              </w:divBdr>
            </w:div>
          </w:divsChild>
        </w:div>
        <w:div w:id="1629504079">
          <w:marLeft w:val="0"/>
          <w:marRight w:val="0"/>
          <w:marTop w:val="0"/>
          <w:marBottom w:val="0"/>
          <w:divBdr>
            <w:top w:val="none" w:sz="0" w:space="0" w:color="auto"/>
            <w:left w:val="none" w:sz="0" w:space="0" w:color="auto"/>
            <w:bottom w:val="none" w:sz="0" w:space="0" w:color="auto"/>
            <w:right w:val="none" w:sz="0" w:space="0" w:color="auto"/>
          </w:divBdr>
          <w:divsChild>
            <w:div w:id="1634359241">
              <w:marLeft w:val="0"/>
              <w:marRight w:val="0"/>
              <w:marTop w:val="0"/>
              <w:marBottom w:val="0"/>
              <w:divBdr>
                <w:top w:val="none" w:sz="0" w:space="0" w:color="auto"/>
                <w:left w:val="none" w:sz="0" w:space="0" w:color="auto"/>
                <w:bottom w:val="none" w:sz="0" w:space="0" w:color="auto"/>
                <w:right w:val="none" w:sz="0" w:space="0" w:color="auto"/>
              </w:divBdr>
            </w:div>
          </w:divsChild>
        </w:div>
        <w:div w:id="1635061481">
          <w:marLeft w:val="0"/>
          <w:marRight w:val="0"/>
          <w:marTop w:val="0"/>
          <w:marBottom w:val="0"/>
          <w:divBdr>
            <w:top w:val="none" w:sz="0" w:space="0" w:color="auto"/>
            <w:left w:val="none" w:sz="0" w:space="0" w:color="auto"/>
            <w:bottom w:val="none" w:sz="0" w:space="0" w:color="auto"/>
            <w:right w:val="none" w:sz="0" w:space="0" w:color="auto"/>
          </w:divBdr>
          <w:divsChild>
            <w:div w:id="1506482967">
              <w:marLeft w:val="0"/>
              <w:marRight w:val="0"/>
              <w:marTop w:val="0"/>
              <w:marBottom w:val="0"/>
              <w:divBdr>
                <w:top w:val="none" w:sz="0" w:space="0" w:color="auto"/>
                <w:left w:val="none" w:sz="0" w:space="0" w:color="auto"/>
                <w:bottom w:val="none" w:sz="0" w:space="0" w:color="auto"/>
                <w:right w:val="none" w:sz="0" w:space="0" w:color="auto"/>
              </w:divBdr>
            </w:div>
          </w:divsChild>
        </w:div>
        <w:div w:id="1664317340">
          <w:marLeft w:val="0"/>
          <w:marRight w:val="0"/>
          <w:marTop w:val="0"/>
          <w:marBottom w:val="0"/>
          <w:divBdr>
            <w:top w:val="none" w:sz="0" w:space="0" w:color="auto"/>
            <w:left w:val="none" w:sz="0" w:space="0" w:color="auto"/>
            <w:bottom w:val="none" w:sz="0" w:space="0" w:color="auto"/>
            <w:right w:val="none" w:sz="0" w:space="0" w:color="auto"/>
          </w:divBdr>
          <w:divsChild>
            <w:div w:id="946037533">
              <w:marLeft w:val="0"/>
              <w:marRight w:val="0"/>
              <w:marTop w:val="0"/>
              <w:marBottom w:val="0"/>
              <w:divBdr>
                <w:top w:val="none" w:sz="0" w:space="0" w:color="auto"/>
                <w:left w:val="none" w:sz="0" w:space="0" w:color="auto"/>
                <w:bottom w:val="none" w:sz="0" w:space="0" w:color="auto"/>
                <w:right w:val="none" w:sz="0" w:space="0" w:color="auto"/>
              </w:divBdr>
            </w:div>
          </w:divsChild>
        </w:div>
        <w:div w:id="1673600948">
          <w:marLeft w:val="0"/>
          <w:marRight w:val="0"/>
          <w:marTop w:val="0"/>
          <w:marBottom w:val="0"/>
          <w:divBdr>
            <w:top w:val="none" w:sz="0" w:space="0" w:color="auto"/>
            <w:left w:val="none" w:sz="0" w:space="0" w:color="auto"/>
            <w:bottom w:val="none" w:sz="0" w:space="0" w:color="auto"/>
            <w:right w:val="none" w:sz="0" w:space="0" w:color="auto"/>
          </w:divBdr>
          <w:divsChild>
            <w:div w:id="834952945">
              <w:marLeft w:val="0"/>
              <w:marRight w:val="0"/>
              <w:marTop w:val="0"/>
              <w:marBottom w:val="0"/>
              <w:divBdr>
                <w:top w:val="none" w:sz="0" w:space="0" w:color="auto"/>
                <w:left w:val="none" w:sz="0" w:space="0" w:color="auto"/>
                <w:bottom w:val="none" w:sz="0" w:space="0" w:color="auto"/>
                <w:right w:val="none" w:sz="0" w:space="0" w:color="auto"/>
              </w:divBdr>
            </w:div>
          </w:divsChild>
        </w:div>
        <w:div w:id="1695299815">
          <w:marLeft w:val="0"/>
          <w:marRight w:val="0"/>
          <w:marTop w:val="0"/>
          <w:marBottom w:val="0"/>
          <w:divBdr>
            <w:top w:val="none" w:sz="0" w:space="0" w:color="auto"/>
            <w:left w:val="none" w:sz="0" w:space="0" w:color="auto"/>
            <w:bottom w:val="none" w:sz="0" w:space="0" w:color="auto"/>
            <w:right w:val="none" w:sz="0" w:space="0" w:color="auto"/>
          </w:divBdr>
          <w:divsChild>
            <w:div w:id="700476323">
              <w:marLeft w:val="0"/>
              <w:marRight w:val="0"/>
              <w:marTop w:val="0"/>
              <w:marBottom w:val="0"/>
              <w:divBdr>
                <w:top w:val="none" w:sz="0" w:space="0" w:color="auto"/>
                <w:left w:val="none" w:sz="0" w:space="0" w:color="auto"/>
                <w:bottom w:val="none" w:sz="0" w:space="0" w:color="auto"/>
                <w:right w:val="none" w:sz="0" w:space="0" w:color="auto"/>
              </w:divBdr>
            </w:div>
          </w:divsChild>
        </w:div>
        <w:div w:id="1696690200">
          <w:marLeft w:val="0"/>
          <w:marRight w:val="0"/>
          <w:marTop w:val="0"/>
          <w:marBottom w:val="0"/>
          <w:divBdr>
            <w:top w:val="none" w:sz="0" w:space="0" w:color="auto"/>
            <w:left w:val="none" w:sz="0" w:space="0" w:color="auto"/>
            <w:bottom w:val="none" w:sz="0" w:space="0" w:color="auto"/>
            <w:right w:val="none" w:sz="0" w:space="0" w:color="auto"/>
          </w:divBdr>
          <w:divsChild>
            <w:div w:id="10108114">
              <w:marLeft w:val="0"/>
              <w:marRight w:val="0"/>
              <w:marTop w:val="0"/>
              <w:marBottom w:val="0"/>
              <w:divBdr>
                <w:top w:val="none" w:sz="0" w:space="0" w:color="auto"/>
                <w:left w:val="none" w:sz="0" w:space="0" w:color="auto"/>
                <w:bottom w:val="none" w:sz="0" w:space="0" w:color="auto"/>
                <w:right w:val="none" w:sz="0" w:space="0" w:color="auto"/>
              </w:divBdr>
            </w:div>
          </w:divsChild>
        </w:div>
        <w:div w:id="1734044948">
          <w:marLeft w:val="0"/>
          <w:marRight w:val="0"/>
          <w:marTop w:val="0"/>
          <w:marBottom w:val="0"/>
          <w:divBdr>
            <w:top w:val="none" w:sz="0" w:space="0" w:color="auto"/>
            <w:left w:val="none" w:sz="0" w:space="0" w:color="auto"/>
            <w:bottom w:val="none" w:sz="0" w:space="0" w:color="auto"/>
            <w:right w:val="none" w:sz="0" w:space="0" w:color="auto"/>
          </w:divBdr>
          <w:divsChild>
            <w:div w:id="1573395584">
              <w:marLeft w:val="0"/>
              <w:marRight w:val="0"/>
              <w:marTop w:val="0"/>
              <w:marBottom w:val="0"/>
              <w:divBdr>
                <w:top w:val="none" w:sz="0" w:space="0" w:color="auto"/>
                <w:left w:val="none" w:sz="0" w:space="0" w:color="auto"/>
                <w:bottom w:val="none" w:sz="0" w:space="0" w:color="auto"/>
                <w:right w:val="none" w:sz="0" w:space="0" w:color="auto"/>
              </w:divBdr>
            </w:div>
          </w:divsChild>
        </w:div>
        <w:div w:id="1737587894">
          <w:marLeft w:val="0"/>
          <w:marRight w:val="0"/>
          <w:marTop w:val="0"/>
          <w:marBottom w:val="0"/>
          <w:divBdr>
            <w:top w:val="none" w:sz="0" w:space="0" w:color="auto"/>
            <w:left w:val="none" w:sz="0" w:space="0" w:color="auto"/>
            <w:bottom w:val="none" w:sz="0" w:space="0" w:color="auto"/>
            <w:right w:val="none" w:sz="0" w:space="0" w:color="auto"/>
          </w:divBdr>
          <w:divsChild>
            <w:div w:id="1752777415">
              <w:marLeft w:val="0"/>
              <w:marRight w:val="0"/>
              <w:marTop w:val="0"/>
              <w:marBottom w:val="0"/>
              <w:divBdr>
                <w:top w:val="none" w:sz="0" w:space="0" w:color="auto"/>
                <w:left w:val="none" w:sz="0" w:space="0" w:color="auto"/>
                <w:bottom w:val="none" w:sz="0" w:space="0" w:color="auto"/>
                <w:right w:val="none" w:sz="0" w:space="0" w:color="auto"/>
              </w:divBdr>
            </w:div>
          </w:divsChild>
        </w:div>
        <w:div w:id="1745955457">
          <w:marLeft w:val="0"/>
          <w:marRight w:val="0"/>
          <w:marTop w:val="0"/>
          <w:marBottom w:val="0"/>
          <w:divBdr>
            <w:top w:val="none" w:sz="0" w:space="0" w:color="auto"/>
            <w:left w:val="none" w:sz="0" w:space="0" w:color="auto"/>
            <w:bottom w:val="none" w:sz="0" w:space="0" w:color="auto"/>
            <w:right w:val="none" w:sz="0" w:space="0" w:color="auto"/>
          </w:divBdr>
          <w:divsChild>
            <w:div w:id="1766415159">
              <w:marLeft w:val="0"/>
              <w:marRight w:val="0"/>
              <w:marTop w:val="0"/>
              <w:marBottom w:val="0"/>
              <w:divBdr>
                <w:top w:val="none" w:sz="0" w:space="0" w:color="auto"/>
                <w:left w:val="none" w:sz="0" w:space="0" w:color="auto"/>
                <w:bottom w:val="none" w:sz="0" w:space="0" w:color="auto"/>
                <w:right w:val="none" w:sz="0" w:space="0" w:color="auto"/>
              </w:divBdr>
            </w:div>
          </w:divsChild>
        </w:div>
        <w:div w:id="1752963893">
          <w:marLeft w:val="0"/>
          <w:marRight w:val="0"/>
          <w:marTop w:val="0"/>
          <w:marBottom w:val="0"/>
          <w:divBdr>
            <w:top w:val="none" w:sz="0" w:space="0" w:color="auto"/>
            <w:left w:val="none" w:sz="0" w:space="0" w:color="auto"/>
            <w:bottom w:val="none" w:sz="0" w:space="0" w:color="auto"/>
            <w:right w:val="none" w:sz="0" w:space="0" w:color="auto"/>
          </w:divBdr>
          <w:divsChild>
            <w:div w:id="1080910114">
              <w:marLeft w:val="0"/>
              <w:marRight w:val="0"/>
              <w:marTop w:val="0"/>
              <w:marBottom w:val="0"/>
              <w:divBdr>
                <w:top w:val="none" w:sz="0" w:space="0" w:color="auto"/>
                <w:left w:val="none" w:sz="0" w:space="0" w:color="auto"/>
                <w:bottom w:val="none" w:sz="0" w:space="0" w:color="auto"/>
                <w:right w:val="none" w:sz="0" w:space="0" w:color="auto"/>
              </w:divBdr>
            </w:div>
          </w:divsChild>
        </w:div>
        <w:div w:id="1755936204">
          <w:marLeft w:val="0"/>
          <w:marRight w:val="0"/>
          <w:marTop w:val="0"/>
          <w:marBottom w:val="0"/>
          <w:divBdr>
            <w:top w:val="none" w:sz="0" w:space="0" w:color="auto"/>
            <w:left w:val="none" w:sz="0" w:space="0" w:color="auto"/>
            <w:bottom w:val="none" w:sz="0" w:space="0" w:color="auto"/>
            <w:right w:val="none" w:sz="0" w:space="0" w:color="auto"/>
          </w:divBdr>
          <w:divsChild>
            <w:div w:id="345862164">
              <w:marLeft w:val="0"/>
              <w:marRight w:val="0"/>
              <w:marTop w:val="0"/>
              <w:marBottom w:val="0"/>
              <w:divBdr>
                <w:top w:val="none" w:sz="0" w:space="0" w:color="auto"/>
                <w:left w:val="none" w:sz="0" w:space="0" w:color="auto"/>
                <w:bottom w:val="none" w:sz="0" w:space="0" w:color="auto"/>
                <w:right w:val="none" w:sz="0" w:space="0" w:color="auto"/>
              </w:divBdr>
            </w:div>
          </w:divsChild>
        </w:div>
        <w:div w:id="1770273805">
          <w:marLeft w:val="0"/>
          <w:marRight w:val="0"/>
          <w:marTop w:val="0"/>
          <w:marBottom w:val="0"/>
          <w:divBdr>
            <w:top w:val="none" w:sz="0" w:space="0" w:color="auto"/>
            <w:left w:val="none" w:sz="0" w:space="0" w:color="auto"/>
            <w:bottom w:val="none" w:sz="0" w:space="0" w:color="auto"/>
            <w:right w:val="none" w:sz="0" w:space="0" w:color="auto"/>
          </w:divBdr>
          <w:divsChild>
            <w:div w:id="1585920877">
              <w:marLeft w:val="0"/>
              <w:marRight w:val="0"/>
              <w:marTop w:val="0"/>
              <w:marBottom w:val="0"/>
              <w:divBdr>
                <w:top w:val="none" w:sz="0" w:space="0" w:color="auto"/>
                <w:left w:val="none" w:sz="0" w:space="0" w:color="auto"/>
                <w:bottom w:val="none" w:sz="0" w:space="0" w:color="auto"/>
                <w:right w:val="none" w:sz="0" w:space="0" w:color="auto"/>
              </w:divBdr>
            </w:div>
          </w:divsChild>
        </w:div>
        <w:div w:id="1779836432">
          <w:marLeft w:val="0"/>
          <w:marRight w:val="0"/>
          <w:marTop w:val="0"/>
          <w:marBottom w:val="0"/>
          <w:divBdr>
            <w:top w:val="none" w:sz="0" w:space="0" w:color="auto"/>
            <w:left w:val="none" w:sz="0" w:space="0" w:color="auto"/>
            <w:bottom w:val="none" w:sz="0" w:space="0" w:color="auto"/>
            <w:right w:val="none" w:sz="0" w:space="0" w:color="auto"/>
          </w:divBdr>
          <w:divsChild>
            <w:div w:id="2127964746">
              <w:marLeft w:val="0"/>
              <w:marRight w:val="0"/>
              <w:marTop w:val="0"/>
              <w:marBottom w:val="0"/>
              <w:divBdr>
                <w:top w:val="none" w:sz="0" w:space="0" w:color="auto"/>
                <w:left w:val="none" w:sz="0" w:space="0" w:color="auto"/>
                <w:bottom w:val="none" w:sz="0" w:space="0" w:color="auto"/>
                <w:right w:val="none" w:sz="0" w:space="0" w:color="auto"/>
              </w:divBdr>
            </w:div>
          </w:divsChild>
        </w:div>
        <w:div w:id="1783106116">
          <w:marLeft w:val="0"/>
          <w:marRight w:val="0"/>
          <w:marTop w:val="0"/>
          <w:marBottom w:val="0"/>
          <w:divBdr>
            <w:top w:val="none" w:sz="0" w:space="0" w:color="auto"/>
            <w:left w:val="none" w:sz="0" w:space="0" w:color="auto"/>
            <w:bottom w:val="none" w:sz="0" w:space="0" w:color="auto"/>
            <w:right w:val="none" w:sz="0" w:space="0" w:color="auto"/>
          </w:divBdr>
          <w:divsChild>
            <w:div w:id="1657415685">
              <w:marLeft w:val="0"/>
              <w:marRight w:val="0"/>
              <w:marTop w:val="0"/>
              <w:marBottom w:val="0"/>
              <w:divBdr>
                <w:top w:val="none" w:sz="0" w:space="0" w:color="auto"/>
                <w:left w:val="none" w:sz="0" w:space="0" w:color="auto"/>
                <w:bottom w:val="none" w:sz="0" w:space="0" w:color="auto"/>
                <w:right w:val="none" w:sz="0" w:space="0" w:color="auto"/>
              </w:divBdr>
            </w:div>
          </w:divsChild>
        </w:div>
        <w:div w:id="1802377927">
          <w:marLeft w:val="0"/>
          <w:marRight w:val="0"/>
          <w:marTop w:val="0"/>
          <w:marBottom w:val="0"/>
          <w:divBdr>
            <w:top w:val="none" w:sz="0" w:space="0" w:color="auto"/>
            <w:left w:val="none" w:sz="0" w:space="0" w:color="auto"/>
            <w:bottom w:val="none" w:sz="0" w:space="0" w:color="auto"/>
            <w:right w:val="none" w:sz="0" w:space="0" w:color="auto"/>
          </w:divBdr>
          <w:divsChild>
            <w:div w:id="961154177">
              <w:marLeft w:val="0"/>
              <w:marRight w:val="0"/>
              <w:marTop w:val="0"/>
              <w:marBottom w:val="0"/>
              <w:divBdr>
                <w:top w:val="none" w:sz="0" w:space="0" w:color="auto"/>
                <w:left w:val="none" w:sz="0" w:space="0" w:color="auto"/>
                <w:bottom w:val="none" w:sz="0" w:space="0" w:color="auto"/>
                <w:right w:val="none" w:sz="0" w:space="0" w:color="auto"/>
              </w:divBdr>
            </w:div>
            <w:div w:id="963198700">
              <w:marLeft w:val="0"/>
              <w:marRight w:val="0"/>
              <w:marTop w:val="0"/>
              <w:marBottom w:val="0"/>
              <w:divBdr>
                <w:top w:val="none" w:sz="0" w:space="0" w:color="auto"/>
                <w:left w:val="none" w:sz="0" w:space="0" w:color="auto"/>
                <w:bottom w:val="none" w:sz="0" w:space="0" w:color="auto"/>
                <w:right w:val="none" w:sz="0" w:space="0" w:color="auto"/>
              </w:divBdr>
            </w:div>
          </w:divsChild>
        </w:div>
        <w:div w:id="1811315577">
          <w:marLeft w:val="0"/>
          <w:marRight w:val="0"/>
          <w:marTop w:val="0"/>
          <w:marBottom w:val="0"/>
          <w:divBdr>
            <w:top w:val="none" w:sz="0" w:space="0" w:color="auto"/>
            <w:left w:val="none" w:sz="0" w:space="0" w:color="auto"/>
            <w:bottom w:val="none" w:sz="0" w:space="0" w:color="auto"/>
            <w:right w:val="none" w:sz="0" w:space="0" w:color="auto"/>
          </w:divBdr>
          <w:divsChild>
            <w:div w:id="723334661">
              <w:marLeft w:val="0"/>
              <w:marRight w:val="0"/>
              <w:marTop w:val="0"/>
              <w:marBottom w:val="0"/>
              <w:divBdr>
                <w:top w:val="none" w:sz="0" w:space="0" w:color="auto"/>
                <w:left w:val="none" w:sz="0" w:space="0" w:color="auto"/>
                <w:bottom w:val="none" w:sz="0" w:space="0" w:color="auto"/>
                <w:right w:val="none" w:sz="0" w:space="0" w:color="auto"/>
              </w:divBdr>
            </w:div>
          </w:divsChild>
        </w:div>
        <w:div w:id="1843475062">
          <w:marLeft w:val="0"/>
          <w:marRight w:val="0"/>
          <w:marTop w:val="0"/>
          <w:marBottom w:val="0"/>
          <w:divBdr>
            <w:top w:val="none" w:sz="0" w:space="0" w:color="auto"/>
            <w:left w:val="none" w:sz="0" w:space="0" w:color="auto"/>
            <w:bottom w:val="none" w:sz="0" w:space="0" w:color="auto"/>
            <w:right w:val="none" w:sz="0" w:space="0" w:color="auto"/>
          </w:divBdr>
          <w:divsChild>
            <w:div w:id="1719283598">
              <w:marLeft w:val="0"/>
              <w:marRight w:val="0"/>
              <w:marTop w:val="0"/>
              <w:marBottom w:val="0"/>
              <w:divBdr>
                <w:top w:val="none" w:sz="0" w:space="0" w:color="auto"/>
                <w:left w:val="none" w:sz="0" w:space="0" w:color="auto"/>
                <w:bottom w:val="none" w:sz="0" w:space="0" w:color="auto"/>
                <w:right w:val="none" w:sz="0" w:space="0" w:color="auto"/>
              </w:divBdr>
            </w:div>
          </w:divsChild>
        </w:div>
        <w:div w:id="1846087489">
          <w:marLeft w:val="0"/>
          <w:marRight w:val="0"/>
          <w:marTop w:val="0"/>
          <w:marBottom w:val="0"/>
          <w:divBdr>
            <w:top w:val="none" w:sz="0" w:space="0" w:color="auto"/>
            <w:left w:val="none" w:sz="0" w:space="0" w:color="auto"/>
            <w:bottom w:val="none" w:sz="0" w:space="0" w:color="auto"/>
            <w:right w:val="none" w:sz="0" w:space="0" w:color="auto"/>
          </w:divBdr>
          <w:divsChild>
            <w:div w:id="298926584">
              <w:marLeft w:val="0"/>
              <w:marRight w:val="0"/>
              <w:marTop w:val="0"/>
              <w:marBottom w:val="0"/>
              <w:divBdr>
                <w:top w:val="none" w:sz="0" w:space="0" w:color="auto"/>
                <w:left w:val="none" w:sz="0" w:space="0" w:color="auto"/>
                <w:bottom w:val="none" w:sz="0" w:space="0" w:color="auto"/>
                <w:right w:val="none" w:sz="0" w:space="0" w:color="auto"/>
              </w:divBdr>
            </w:div>
          </w:divsChild>
        </w:div>
        <w:div w:id="1866745612">
          <w:marLeft w:val="0"/>
          <w:marRight w:val="0"/>
          <w:marTop w:val="0"/>
          <w:marBottom w:val="0"/>
          <w:divBdr>
            <w:top w:val="none" w:sz="0" w:space="0" w:color="auto"/>
            <w:left w:val="none" w:sz="0" w:space="0" w:color="auto"/>
            <w:bottom w:val="none" w:sz="0" w:space="0" w:color="auto"/>
            <w:right w:val="none" w:sz="0" w:space="0" w:color="auto"/>
          </w:divBdr>
          <w:divsChild>
            <w:div w:id="1130632059">
              <w:marLeft w:val="0"/>
              <w:marRight w:val="0"/>
              <w:marTop w:val="0"/>
              <w:marBottom w:val="0"/>
              <w:divBdr>
                <w:top w:val="none" w:sz="0" w:space="0" w:color="auto"/>
                <w:left w:val="none" w:sz="0" w:space="0" w:color="auto"/>
                <w:bottom w:val="none" w:sz="0" w:space="0" w:color="auto"/>
                <w:right w:val="none" w:sz="0" w:space="0" w:color="auto"/>
              </w:divBdr>
            </w:div>
          </w:divsChild>
        </w:div>
        <w:div w:id="1867676404">
          <w:marLeft w:val="0"/>
          <w:marRight w:val="0"/>
          <w:marTop w:val="0"/>
          <w:marBottom w:val="0"/>
          <w:divBdr>
            <w:top w:val="none" w:sz="0" w:space="0" w:color="auto"/>
            <w:left w:val="none" w:sz="0" w:space="0" w:color="auto"/>
            <w:bottom w:val="none" w:sz="0" w:space="0" w:color="auto"/>
            <w:right w:val="none" w:sz="0" w:space="0" w:color="auto"/>
          </w:divBdr>
          <w:divsChild>
            <w:div w:id="922179483">
              <w:marLeft w:val="0"/>
              <w:marRight w:val="0"/>
              <w:marTop w:val="0"/>
              <w:marBottom w:val="0"/>
              <w:divBdr>
                <w:top w:val="none" w:sz="0" w:space="0" w:color="auto"/>
                <w:left w:val="none" w:sz="0" w:space="0" w:color="auto"/>
                <w:bottom w:val="none" w:sz="0" w:space="0" w:color="auto"/>
                <w:right w:val="none" w:sz="0" w:space="0" w:color="auto"/>
              </w:divBdr>
            </w:div>
          </w:divsChild>
        </w:div>
        <w:div w:id="1907447509">
          <w:marLeft w:val="0"/>
          <w:marRight w:val="0"/>
          <w:marTop w:val="0"/>
          <w:marBottom w:val="0"/>
          <w:divBdr>
            <w:top w:val="none" w:sz="0" w:space="0" w:color="auto"/>
            <w:left w:val="none" w:sz="0" w:space="0" w:color="auto"/>
            <w:bottom w:val="none" w:sz="0" w:space="0" w:color="auto"/>
            <w:right w:val="none" w:sz="0" w:space="0" w:color="auto"/>
          </w:divBdr>
          <w:divsChild>
            <w:div w:id="261837306">
              <w:marLeft w:val="0"/>
              <w:marRight w:val="0"/>
              <w:marTop w:val="0"/>
              <w:marBottom w:val="0"/>
              <w:divBdr>
                <w:top w:val="none" w:sz="0" w:space="0" w:color="auto"/>
                <w:left w:val="none" w:sz="0" w:space="0" w:color="auto"/>
                <w:bottom w:val="none" w:sz="0" w:space="0" w:color="auto"/>
                <w:right w:val="none" w:sz="0" w:space="0" w:color="auto"/>
              </w:divBdr>
            </w:div>
          </w:divsChild>
        </w:div>
        <w:div w:id="1926911687">
          <w:marLeft w:val="0"/>
          <w:marRight w:val="0"/>
          <w:marTop w:val="0"/>
          <w:marBottom w:val="0"/>
          <w:divBdr>
            <w:top w:val="none" w:sz="0" w:space="0" w:color="auto"/>
            <w:left w:val="none" w:sz="0" w:space="0" w:color="auto"/>
            <w:bottom w:val="none" w:sz="0" w:space="0" w:color="auto"/>
            <w:right w:val="none" w:sz="0" w:space="0" w:color="auto"/>
          </w:divBdr>
          <w:divsChild>
            <w:div w:id="1670669375">
              <w:marLeft w:val="0"/>
              <w:marRight w:val="0"/>
              <w:marTop w:val="0"/>
              <w:marBottom w:val="0"/>
              <w:divBdr>
                <w:top w:val="none" w:sz="0" w:space="0" w:color="auto"/>
                <w:left w:val="none" w:sz="0" w:space="0" w:color="auto"/>
                <w:bottom w:val="none" w:sz="0" w:space="0" w:color="auto"/>
                <w:right w:val="none" w:sz="0" w:space="0" w:color="auto"/>
              </w:divBdr>
            </w:div>
          </w:divsChild>
        </w:div>
        <w:div w:id="1928541403">
          <w:marLeft w:val="0"/>
          <w:marRight w:val="0"/>
          <w:marTop w:val="0"/>
          <w:marBottom w:val="0"/>
          <w:divBdr>
            <w:top w:val="none" w:sz="0" w:space="0" w:color="auto"/>
            <w:left w:val="none" w:sz="0" w:space="0" w:color="auto"/>
            <w:bottom w:val="none" w:sz="0" w:space="0" w:color="auto"/>
            <w:right w:val="none" w:sz="0" w:space="0" w:color="auto"/>
          </w:divBdr>
          <w:divsChild>
            <w:div w:id="1208878187">
              <w:marLeft w:val="0"/>
              <w:marRight w:val="0"/>
              <w:marTop w:val="0"/>
              <w:marBottom w:val="0"/>
              <w:divBdr>
                <w:top w:val="none" w:sz="0" w:space="0" w:color="auto"/>
                <w:left w:val="none" w:sz="0" w:space="0" w:color="auto"/>
                <w:bottom w:val="none" w:sz="0" w:space="0" w:color="auto"/>
                <w:right w:val="none" w:sz="0" w:space="0" w:color="auto"/>
              </w:divBdr>
            </w:div>
          </w:divsChild>
        </w:div>
        <w:div w:id="1940679534">
          <w:marLeft w:val="0"/>
          <w:marRight w:val="0"/>
          <w:marTop w:val="0"/>
          <w:marBottom w:val="0"/>
          <w:divBdr>
            <w:top w:val="none" w:sz="0" w:space="0" w:color="auto"/>
            <w:left w:val="none" w:sz="0" w:space="0" w:color="auto"/>
            <w:bottom w:val="none" w:sz="0" w:space="0" w:color="auto"/>
            <w:right w:val="none" w:sz="0" w:space="0" w:color="auto"/>
          </w:divBdr>
          <w:divsChild>
            <w:div w:id="1723752541">
              <w:marLeft w:val="0"/>
              <w:marRight w:val="0"/>
              <w:marTop w:val="0"/>
              <w:marBottom w:val="0"/>
              <w:divBdr>
                <w:top w:val="none" w:sz="0" w:space="0" w:color="auto"/>
                <w:left w:val="none" w:sz="0" w:space="0" w:color="auto"/>
                <w:bottom w:val="none" w:sz="0" w:space="0" w:color="auto"/>
                <w:right w:val="none" w:sz="0" w:space="0" w:color="auto"/>
              </w:divBdr>
            </w:div>
          </w:divsChild>
        </w:div>
        <w:div w:id="1947039427">
          <w:marLeft w:val="0"/>
          <w:marRight w:val="0"/>
          <w:marTop w:val="0"/>
          <w:marBottom w:val="0"/>
          <w:divBdr>
            <w:top w:val="none" w:sz="0" w:space="0" w:color="auto"/>
            <w:left w:val="none" w:sz="0" w:space="0" w:color="auto"/>
            <w:bottom w:val="none" w:sz="0" w:space="0" w:color="auto"/>
            <w:right w:val="none" w:sz="0" w:space="0" w:color="auto"/>
          </w:divBdr>
          <w:divsChild>
            <w:div w:id="1342512213">
              <w:marLeft w:val="0"/>
              <w:marRight w:val="0"/>
              <w:marTop w:val="0"/>
              <w:marBottom w:val="0"/>
              <w:divBdr>
                <w:top w:val="none" w:sz="0" w:space="0" w:color="auto"/>
                <w:left w:val="none" w:sz="0" w:space="0" w:color="auto"/>
                <w:bottom w:val="none" w:sz="0" w:space="0" w:color="auto"/>
                <w:right w:val="none" w:sz="0" w:space="0" w:color="auto"/>
              </w:divBdr>
            </w:div>
            <w:div w:id="1526558716">
              <w:marLeft w:val="0"/>
              <w:marRight w:val="0"/>
              <w:marTop w:val="0"/>
              <w:marBottom w:val="0"/>
              <w:divBdr>
                <w:top w:val="none" w:sz="0" w:space="0" w:color="auto"/>
                <w:left w:val="none" w:sz="0" w:space="0" w:color="auto"/>
                <w:bottom w:val="none" w:sz="0" w:space="0" w:color="auto"/>
                <w:right w:val="none" w:sz="0" w:space="0" w:color="auto"/>
              </w:divBdr>
            </w:div>
          </w:divsChild>
        </w:div>
        <w:div w:id="1951083643">
          <w:marLeft w:val="0"/>
          <w:marRight w:val="0"/>
          <w:marTop w:val="0"/>
          <w:marBottom w:val="0"/>
          <w:divBdr>
            <w:top w:val="none" w:sz="0" w:space="0" w:color="auto"/>
            <w:left w:val="none" w:sz="0" w:space="0" w:color="auto"/>
            <w:bottom w:val="none" w:sz="0" w:space="0" w:color="auto"/>
            <w:right w:val="none" w:sz="0" w:space="0" w:color="auto"/>
          </w:divBdr>
          <w:divsChild>
            <w:div w:id="1815634150">
              <w:marLeft w:val="0"/>
              <w:marRight w:val="0"/>
              <w:marTop w:val="0"/>
              <w:marBottom w:val="0"/>
              <w:divBdr>
                <w:top w:val="none" w:sz="0" w:space="0" w:color="auto"/>
                <w:left w:val="none" w:sz="0" w:space="0" w:color="auto"/>
                <w:bottom w:val="none" w:sz="0" w:space="0" w:color="auto"/>
                <w:right w:val="none" w:sz="0" w:space="0" w:color="auto"/>
              </w:divBdr>
            </w:div>
          </w:divsChild>
        </w:div>
        <w:div w:id="1958444237">
          <w:marLeft w:val="0"/>
          <w:marRight w:val="0"/>
          <w:marTop w:val="0"/>
          <w:marBottom w:val="0"/>
          <w:divBdr>
            <w:top w:val="none" w:sz="0" w:space="0" w:color="auto"/>
            <w:left w:val="none" w:sz="0" w:space="0" w:color="auto"/>
            <w:bottom w:val="none" w:sz="0" w:space="0" w:color="auto"/>
            <w:right w:val="none" w:sz="0" w:space="0" w:color="auto"/>
          </w:divBdr>
          <w:divsChild>
            <w:div w:id="1735197482">
              <w:marLeft w:val="0"/>
              <w:marRight w:val="0"/>
              <w:marTop w:val="0"/>
              <w:marBottom w:val="0"/>
              <w:divBdr>
                <w:top w:val="none" w:sz="0" w:space="0" w:color="auto"/>
                <w:left w:val="none" w:sz="0" w:space="0" w:color="auto"/>
                <w:bottom w:val="none" w:sz="0" w:space="0" w:color="auto"/>
                <w:right w:val="none" w:sz="0" w:space="0" w:color="auto"/>
              </w:divBdr>
            </w:div>
          </w:divsChild>
        </w:div>
        <w:div w:id="1961643103">
          <w:marLeft w:val="0"/>
          <w:marRight w:val="0"/>
          <w:marTop w:val="0"/>
          <w:marBottom w:val="0"/>
          <w:divBdr>
            <w:top w:val="none" w:sz="0" w:space="0" w:color="auto"/>
            <w:left w:val="none" w:sz="0" w:space="0" w:color="auto"/>
            <w:bottom w:val="none" w:sz="0" w:space="0" w:color="auto"/>
            <w:right w:val="none" w:sz="0" w:space="0" w:color="auto"/>
          </w:divBdr>
          <w:divsChild>
            <w:div w:id="1952585706">
              <w:marLeft w:val="0"/>
              <w:marRight w:val="0"/>
              <w:marTop w:val="0"/>
              <w:marBottom w:val="0"/>
              <w:divBdr>
                <w:top w:val="none" w:sz="0" w:space="0" w:color="auto"/>
                <w:left w:val="none" w:sz="0" w:space="0" w:color="auto"/>
                <w:bottom w:val="none" w:sz="0" w:space="0" w:color="auto"/>
                <w:right w:val="none" w:sz="0" w:space="0" w:color="auto"/>
              </w:divBdr>
            </w:div>
          </w:divsChild>
        </w:div>
        <w:div w:id="1980568573">
          <w:marLeft w:val="0"/>
          <w:marRight w:val="0"/>
          <w:marTop w:val="0"/>
          <w:marBottom w:val="0"/>
          <w:divBdr>
            <w:top w:val="none" w:sz="0" w:space="0" w:color="auto"/>
            <w:left w:val="none" w:sz="0" w:space="0" w:color="auto"/>
            <w:bottom w:val="none" w:sz="0" w:space="0" w:color="auto"/>
            <w:right w:val="none" w:sz="0" w:space="0" w:color="auto"/>
          </w:divBdr>
          <w:divsChild>
            <w:div w:id="518475304">
              <w:marLeft w:val="0"/>
              <w:marRight w:val="0"/>
              <w:marTop w:val="0"/>
              <w:marBottom w:val="0"/>
              <w:divBdr>
                <w:top w:val="none" w:sz="0" w:space="0" w:color="auto"/>
                <w:left w:val="none" w:sz="0" w:space="0" w:color="auto"/>
                <w:bottom w:val="none" w:sz="0" w:space="0" w:color="auto"/>
                <w:right w:val="none" w:sz="0" w:space="0" w:color="auto"/>
              </w:divBdr>
            </w:div>
          </w:divsChild>
        </w:div>
        <w:div w:id="1984968350">
          <w:marLeft w:val="0"/>
          <w:marRight w:val="0"/>
          <w:marTop w:val="0"/>
          <w:marBottom w:val="0"/>
          <w:divBdr>
            <w:top w:val="none" w:sz="0" w:space="0" w:color="auto"/>
            <w:left w:val="none" w:sz="0" w:space="0" w:color="auto"/>
            <w:bottom w:val="none" w:sz="0" w:space="0" w:color="auto"/>
            <w:right w:val="none" w:sz="0" w:space="0" w:color="auto"/>
          </w:divBdr>
          <w:divsChild>
            <w:div w:id="120996007">
              <w:marLeft w:val="0"/>
              <w:marRight w:val="0"/>
              <w:marTop w:val="0"/>
              <w:marBottom w:val="0"/>
              <w:divBdr>
                <w:top w:val="none" w:sz="0" w:space="0" w:color="auto"/>
                <w:left w:val="none" w:sz="0" w:space="0" w:color="auto"/>
                <w:bottom w:val="none" w:sz="0" w:space="0" w:color="auto"/>
                <w:right w:val="none" w:sz="0" w:space="0" w:color="auto"/>
              </w:divBdr>
            </w:div>
            <w:div w:id="1346442077">
              <w:marLeft w:val="0"/>
              <w:marRight w:val="0"/>
              <w:marTop w:val="0"/>
              <w:marBottom w:val="0"/>
              <w:divBdr>
                <w:top w:val="none" w:sz="0" w:space="0" w:color="auto"/>
                <w:left w:val="none" w:sz="0" w:space="0" w:color="auto"/>
                <w:bottom w:val="none" w:sz="0" w:space="0" w:color="auto"/>
                <w:right w:val="none" w:sz="0" w:space="0" w:color="auto"/>
              </w:divBdr>
            </w:div>
          </w:divsChild>
        </w:div>
        <w:div w:id="1996570804">
          <w:marLeft w:val="0"/>
          <w:marRight w:val="0"/>
          <w:marTop w:val="0"/>
          <w:marBottom w:val="0"/>
          <w:divBdr>
            <w:top w:val="none" w:sz="0" w:space="0" w:color="auto"/>
            <w:left w:val="none" w:sz="0" w:space="0" w:color="auto"/>
            <w:bottom w:val="none" w:sz="0" w:space="0" w:color="auto"/>
            <w:right w:val="none" w:sz="0" w:space="0" w:color="auto"/>
          </w:divBdr>
          <w:divsChild>
            <w:div w:id="580069046">
              <w:marLeft w:val="0"/>
              <w:marRight w:val="0"/>
              <w:marTop w:val="0"/>
              <w:marBottom w:val="0"/>
              <w:divBdr>
                <w:top w:val="none" w:sz="0" w:space="0" w:color="auto"/>
                <w:left w:val="none" w:sz="0" w:space="0" w:color="auto"/>
                <w:bottom w:val="none" w:sz="0" w:space="0" w:color="auto"/>
                <w:right w:val="none" w:sz="0" w:space="0" w:color="auto"/>
              </w:divBdr>
            </w:div>
            <w:div w:id="811867902">
              <w:marLeft w:val="0"/>
              <w:marRight w:val="0"/>
              <w:marTop w:val="0"/>
              <w:marBottom w:val="0"/>
              <w:divBdr>
                <w:top w:val="none" w:sz="0" w:space="0" w:color="auto"/>
                <w:left w:val="none" w:sz="0" w:space="0" w:color="auto"/>
                <w:bottom w:val="none" w:sz="0" w:space="0" w:color="auto"/>
                <w:right w:val="none" w:sz="0" w:space="0" w:color="auto"/>
              </w:divBdr>
            </w:div>
          </w:divsChild>
        </w:div>
        <w:div w:id="1998529036">
          <w:marLeft w:val="0"/>
          <w:marRight w:val="0"/>
          <w:marTop w:val="0"/>
          <w:marBottom w:val="0"/>
          <w:divBdr>
            <w:top w:val="none" w:sz="0" w:space="0" w:color="auto"/>
            <w:left w:val="none" w:sz="0" w:space="0" w:color="auto"/>
            <w:bottom w:val="none" w:sz="0" w:space="0" w:color="auto"/>
            <w:right w:val="none" w:sz="0" w:space="0" w:color="auto"/>
          </w:divBdr>
          <w:divsChild>
            <w:div w:id="2078285846">
              <w:marLeft w:val="0"/>
              <w:marRight w:val="0"/>
              <w:marTop w:val="0"/>
              <w:marBottom w:val="0"/>
              <w:divBdr>
                <w:top w:val="none" w:sz="0" w:space="0" w:color="auto"/>
                <w:left w:val="none" w:sz="0" w:space="0" w:color="auto"/>
                <w:bottom w:val="none" w:sz="0" w:space="0" w:color="auto"/>
                <w:right w:val="none" w:sz="0" w:space="0" w:color="auto"/>
              </w:divBdr>
            </w:div>
          </w:divsChild>
        </w:div>
        <w:div w:id="2003123885">
          <w:marLeft w:val="0"/>
          <w:marRight w:val="0"/>
          <w:marTop w:val="0"/>
          <w:marBottom w:val="0"/>
          <w:divBdr>
            <w:top w:val="none" w:sz="0" w:space="0" w:color="auto"/>
            <w:left w:val="none" w:sz="0" w:space="0" w:color="auto"/>
            <w:bottom w:val="none" w:sz="0" w:space="0" w:color="auto"/>
            <w:right w:val="none" w:sz="0" w:space="0" w:color="auto"/>
          </w:divBdr>
          <w:divsChild>
            <w:div w:id="1045175077">
              <w:marLeft w:val="0"/>
              <w:marRight w:val="0"/>
              <w:marTop w:val="0"/>
              <w:marBottom w:val="0"/>
              <w:divBdr>
                <w:top w:val="none" w:sz="0" w:space="0" w:color="auto"/>
                <w:left w:val="none" w:sz="0" w:space="0" w:color="auto"/>
                <w:bottom w:val="none" w:sz="0" w:space="0" w:color="auto"/>
                <w:right w:val="none" w:sz="0" w:space="0" w:color="auto"/>
              </w:divBdr>
            </w:div>
          </w:divsChild>
        </w:div>
        <w:div w:id="2016498962">
          <w:marLeft w:val="0"/>
          <w:marRight w:val="0"/>
          <w:marTop w:val="0"/>
          <w:marBottom w:val="0"/>
          <w:divBdr>
            <w:top w:val="none" w:sz="0" w:space="0" w:color="auto"/>
            <w:left w:val="none" w:sz="0" w:space="0" w:color="auto"/>
            <w:bottom w:val="none" w:sz="0" w:space="0" w:color="auto"/>
            <w:right w:val="none" w:sz="0" w:space="0" w:color="auto"/>
          </w:divBdr>
          <w:divsChild>
            <w:div w:id="370572140">
              <w:marLeft w:val="0"/>
              <w:marRight w:val="0"/>
              <w:marTop w:val="0"/>
              <w:marBottom w:val="0"/>
              <w:divBdr>
                <w:top w:val="none" w:sz="0" w:space="0" w:color="auto"/>
                <w:left w:val="none" w:sz="0" w:space="0" w:color="auto"/>
                <w:bottom w:val="none" w:sz="0" w:space="0" w:color="auto"/>
                <w:right w:val="none" w:sz="0" w:space="0" w:color="auto"/>
              </w:divBdr>
            </w:div>
          </w:divsChild>
        </w:div>
        <w:div w:id="2041784821">
          <w:marLeft w:val="0"/>
          <w:marRight w:val="0"/>
          <w:marTop w:val="0"/>
          <w:marBottom w:val="0"/>
          <w:divBdr>
            <w:top w:val="none" w:sz="0" w:space="0" w:color="auto"/>
            <w:left w:val="none" w:sz="0" w:space="0" w:color="auto"/>
            <w:bottom w:val="none" w:sz="0" w:space="0" w:color="auto"/>
            <w:right w:val="none" w:sz="0" w:space="0" w:color="auto"/>
          </w:divBdr>
          <w:divsChild>
            <w:div w:id="1997103708">
              <w:marLeft w:val="0"/>
              <w:marRight w:val="0"/>
              <w:marTop w:val="0"/>
              <w:marBottom w:val="0"/>
              <w:divBdr>
                <w:top w:val="none" w:sz="0" w:space="0" w:color="auto"/>
                <w:left w:val="none" w:sz="0" w:space="0" w:color="auto"/>
                <w:bottom w:val="none" w:sz="0" w:space="0" w:color="auto"/>
                <w:right w:val="none" w:sz="0" w:space="0" w:color="auto"/>
              </w:divBdr>
            </w:div>
          </w:divsChild>
        </w:div>
        <w:div w:id="2044934424">
          <w:marLeft w:val="0"/>
          <w:marRight w:val="0"/>
          <w:marTop w:val="0"/>
          <w:marBottom w:val="0"/>
          <w:divBdr>
            <w:top w:val="none" w:sz="0" w:space="0" w:color="auto"/>
            <w:left w:val="none" w:sz="0" w:space="0" w:color="auto"/>
            <w:bottom w:val="none" w:sz="0" w:space="0" w:color="auto"/>
            <w:right w:val="none" w:sz="0" w:space="0" w:color="auto"/>
          </w:divBdr>
          <w:divsChild>
            <w:div w:id="1911579545">
              <w:marLeft w:val="0"/>
              <w:marRight w:val="0"/>
              <w:marTop w:val="0"/>
              <w:marBottom w:val="0"/>
              <w:divBdr>
                <w:top w:val="none" w:sz="0" w:space="0" w:color="auto"/>
                <w:left w:val="none" w:sz="0" w:space="0" w:color="auto"/>
                <w:bottom w:val="none" w:sz="0" w:space="0" w:color="auto"/>
                <w:right w:val="none" w:sz="0" w:space="0" w:color="auto"/>
              </w:divBdr>
            </w:div>
          </w:divsChild>
        </w:div>
        <w:div w:id="2050644190">
          <w:marLeft w:val="0"/>
          <w:marRight w:val="0"/>
          <w:marTop w:val="0"/>
          <w:marBottom w:val="0"/>
          <w:divBdr>
            <w:top w:val="none" w:sz="0" w:space="0" w:color="auto"/>
            <w:left w:val="none" w:sz="0" w:space="0" w:color="auto"/>
            <w:bottom w:val="none" w:sz="0" w:space="0" w:color="auto"/>
            <w:right w:val="none" w:sz="0" w:space="0" w:color="auto"/>
          </w:divBdr>
          <w:divsChild>
            <w:div w:id="1701054301">
              <w:marLeft w:val="0"/>
              <w:marRight w:val="0"/>
              <w:marTop w:val="0"/>
              <w:marBottom w:val="0"/>
              <w:divBdr>
                <w:top w:val="none" w:sz="0" w:space="0" w:color="auto"/>
                <w:left w:val="none" w:sz="0" w:space="0" w:color="auto"/>
                <w:bottom w:val="none" w:sz="0" w:space="0" w:color="auto"/>
                <w:right w:val="none" w:sz="0" w:space="0" w:color="auto"/>
              </w:divBdr>
            </w:div>
          </w:divsChild>
        </w:div>
        <w:div w:id="2055153453">
          <w:marLeft w:val="0"/>
          <w:marRight w:val="0"/>
          <w:marTop w:val="0"/>
          <w:marBottom w:val="0"/>
          <w:divBdr>
            <w:top w:val="none" w:sz="0" w:space="0" w:color="auto"/>
            <w:left w:val="none" w:sz="0" w:space="0" w:color="auto"/>
            <w:bottom w:val="none" w:sz="0" w:space="0" w:color="auto"/>
            <w:right w:val="none" w:sz="0" w:space="0" w:color="auto"/>
          </w:divBdr>
          <w:divsChild>
            <w:div w:id="636642461">
              <w:marLeft w:val="0"/>
              <w:marRight w:val="0"/>
              <w:marTop w:val="0"/>
              <w:marBottom w:val="0"/>
              <w:divBdr>
                <w:top w:val="none" w:sz="0" w:space="0" w:color="auto"/>
                <w:left w:val="none" w:sz="0" w:space="0" w:color="auto"/>
                <w:bottom w:val="none" w:sz="0" w:space="0" w:color="auto"/>
                <w:right w:val="none" w:sz="0" w:space="0" w:color="auto"/>
              </w:divBdr>
            </w:div>
          </w:divsChild>
        </w:div>
        <w:div w:id="2058042626">
          <w:marLeft w:val="0"/>
          <w:marRight w:val="0"/>
          <w:marTop w:val="0"/>
          <w:marBottom w:val="0"/>
          <w:divBdr>
            <w:top w:val="none" w:sz="0" w:space="0" w:color="auto"/>
            <w:left w:val="none" w:sz="0" w:space="0" w:color="auto"/>
            <w:bottom w:val="none" w:sz="0" w:space="0" w:color="auto"/>
            <w:right w:val="none" w:sz="0" w:space="0" w:color="auto"/>
          </w:divBdr>
          <w:divsChild>
            <w:div w:id="1018048355">
              <w:marLeft w:val="0"/>
              <w:marRight w:val="0"/>
              <w:marTop w:val="0"/>
              <w:marBottom w:val="0"/>
              <w:divBdr>
                <w:top w:val="none" w:sz="0" w:space="0" w:color="auto"/>
                <w:left w:val="none" w:sz="0" w:space="0" w:color="auto"/>
                <w:bottom w:val="none" w:sz="0" w:space="0" w:color="auto"/>
                <w:right w:val="none" w:sz="0" w:space="0" w:color="auto"/>
              </w:divBdr>
            </w:div>
          </w:divsChild>
        </w:div>
        <w:div w:id="2059739017">
          <w:marLeft w:val="0"/>
          <w:marRight w:val="0"/>
          <w:marTop w:val="0"/>
          <w:marBottom w:val="0"/>
          <w:divBdr>
            <w:top w:val="none" w:sz="0" w:space="0" w:color="auto"/>
            <w:left w:val="none" w:sz="0" w:space="0" w:color="auto"/>
            <w:bottom w:val="none" w:sz="0" w:space="0" w:color="auto"/>
            <w:right w:val="none" w:sz="0" w:space="0" w:color="auto"/>
          </w:divBdr>
          <w:divsChild>
            <w:div w:id="265582850">
              <w:marLeft w:val="0"/>
              <w:marRight w:val="0"/>
              <w:marTop w:val="0"/>
              <w:marBottom w:val="0"/>
              <w:divBdr>
                <w:top w:val="none" w:sz="0" w:space="0" w:color="auto"/>
                <w:left w:val="none" w:sz="0" w:space="0" w:color="auto"/>
                <w:bottom w:val="none" w:sz="0" w:space="0" w:color="auto"/>
                <w:right w:val="none" w:sz="0" w:space="0" w:color="auto"/>
              </w:divBdr>
            </w:div>
          </w:divsChild>
        </w:div>
        <w:div w:id="2064405922">
          <w:marLeft w:val="0"/>
          <w:marRight w:val="0"/>
          <w:marTop w:val="0"/>
          <w:marBottom w:val="0"/>
          <w:divBdr>
            <w:top w:val="none" w:sz="0" w:space="0" w:color="auto"/>
            <w:left w:val="none" w:sz="0" w:space="0" w:color="auto"/>
            <w:bottom w:val="none" w:sz="0" w:space="0" w:color="auto"/>
            <w:right w:val="none" w:sz="0" w:space="0" w:color="auto"/>
          </w:divBdr>
          <w:divsChild>
            <w:div w:id="187528527">
              <w:marLeft w:val="0"/>
              <w:marRight w:val="0"/>
              <w:marTop w:val="0"/>
              <w:marBottom w:val="0"/>
              <w:divBdr>
                <w:top w:val="none" w:sz="0" w:space="0" w:color="auto"/>
                <w:left w:val="none" w:sz="0" w:space="0" w:color="auto"/>
                <w:bottom w:val="none" w:sz="0" w:space="0" w:color="auto"/>
                <w:right w:val="none" w:sz="0" w:space="0" w:color="auto"/>
              </w:divBdr>
            </w:div>
          </w:divsChild>
        </w:div>
        <w:div w:id="2103522998">
          <w:marLeft w:val="0"/>
          <w:marRight w:val="0"/>
          <w:marTop w:val="0"/>
          <w:marBottom w:val="0"/>
          <w:divBdr>
            <w:top w:val="none" w:sz="0" w:space="0" w:color="auto"/>
            <w:left w:val="none" w:sz="0" w:space="0" w:color="auto"/>
            <w:bottom w:val="none" w:sz="0" w:space="0" w:color="auto"/>
            <w:right w:val="none" w:sz="0" w:space="0" w:color="auto"/>
          </w:divBdr>
          <w:divsChild>
            <w:div w:id="1699545918">
              <w:marLeft w:val="0"/>
              <w:marRight w:val="0"/>
              <w:marTop w:val="0"/>
              <w:marBottom w:val="0"/>
              <w:divBdr>
                <w:top w:val="none" w:sz="0" w:space="0" w:color="auto"/>
                <w:left w:val="none" w:sz="0" w:space="0" w:color="auto"/>
                <w:bottom w:val="none" w:sz="0" w:space="0" w:color="auto"/>
                <w:right w:val="none" w:sz="0" w:space="0" w:color="auto"/>
              </w:divBdr>
            </w:div>
          </w:divsChild>
        </w:div>
        <w:div w:id="2104446302">
          <w:marLeft w:val="0"/>
          <w:marRight w:val="0"/>
          <w:marTop w:val="0"/>
          <w:marBottom w:val="0"/>
          <w:divBdr>
            <w:top w:val="none" w:sz="0" w:space="0" w:color="auto"/>
            <w:left w:val="none" w:sz="0" w:space="0" w:color="auto"/>
            <w:bottom w:val="none" w:sz="0" w:space="0" w:color="auto"/>
            <w:right w:val="none" w:sz="0" w:space="0" w:color="auto"/>
          </w:divBdr>
          <w:divsChild>
            <w:div w:id="1899048333">
              <w:marLeft w:val="0"/>
              <w:marRight w:val="0"/>
              <w:marTop w:val="0"/>
              <w:marBottom w:val="0"/>
              <w:divBdr>
                <w:top w:val="none" w:sz="0" w:space="0" w:color="auto"/>
                <w:left w:val="none" w:sz="0" w:space="0" w:color="auto"/>
                <w:bottom w:val="none" w:sz="0" w:space="0" w:color="auto"/>
                <w:right w:val="none" w:sz="0" w:space="0" w:color="auto"/>
              </w:divBdr>
            </w:div>
          </w:divsChild>
        </w:div>
        <w:div w:id="2110076697">
          <w:marLeft w:val="0"/>
          <w:marRight w:val="0"/>
          <w:marTop w:val="0"/>
          <w:marBottom w:val="0"/>
          <w:divBdr>
            <w:top w:val="none" w:sz="0" w:space="0" w:color="auto"/>
            <w:left w:val="none" w:sz="0" w:space="0" w:color="auto"/>
            <w:bottom w:val="none" w:sz="0" w:space="0" w:color="auto"/>
            <w:right w:val="none" w:sz="0" w:space="0" w:color="auto"/>
          </w:divBdr>
          <w:divsChild>
            <w:div w:id="5737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81005">
      <w:bodyDiv w:val="1"/>
      <w:marLeft w:val="0"/>
      <w:marRight w:val="0"/>
      <w:marTop w:val="0"/>
      <w:marBottom w:val="0"/>
      <w:divBdr>
        <w:top w:val="none" w:sz="0" w:space="0" w:color="auto"/>
        <w:left w:val="none" w:sz="0" w:space="0" w:color="auto"/>
        <w:bottom w:val="none" w:sz="0" w:space="0" w:color="auto"/>
        <w:right w:val="none" w:sz="0" w:space="0" w:color="auto"/>
      </w:divBdr>
    </w:div>
    <w:div w:id="276566478">
      <w:bodyDiv w:val="1"/>
      <w:marLeft w:val="0"/>
      <w:marRight w:val="0"/>
      <w:marTop w:val="0"/>
      <w:marBottom w:val="0"/>
      <w:divBdr>
        <w:top w:val="none" w:sz="0" w:space="0" w:color="auto"/>
        <w:left w:val="none" w:sz="0" w:space="0" w:color="auto"/>
        <w:bottom w:val="none" w:sz="0" w:space="0" w:color="auto"/>
        <w:right w:val="none" w:sz="0" w:space="0" w:color="auto"/>
      </w:divBdr>
    </w:div>
    <w:div w:id="325672894">
      <w:bodyDiv w:val="1"/>
      <w:marLeft w:val="0"/>
      <w:marRight w:val="0"/>
      <w:marTop w:val="0"/>
      <w:marBottom w:val="0"/>
      <w:divBdr>
        <w:top w:val="none" w:sz="0" w:space="0" w:color="auto"/>
        <w:left w:val="none" w:sz="0" w:space="0" w:color="auto"/>
        <w:bottom w:val="none" w:sz="0" w:space="0" w:color="auto"/>
        <w:right w:val="none" w:sz="0" w:space="0" w:color="auto"/>
      </w:divBdr>
    </w:div>
    <w:div w:id="329715683">
      <w:bodyDiv w:val="1"/>
      <w:marLeft w:val="0"/>
      <w:marRight w:val="0"/>
      <w:marTop w:val="0"/>
      <w:marBottom w:val="0"/>
      <w:divBdr>
        <w:top w:val="none" w:sz="0" w:space="0" w:color="auto"/>
        <w:left w:val="none" w:sz="0" w:space="0" w:color="auto"/>
        <w:bottom w:val="none" w:sz="0" w:space="0" w:color="auto"/>
        <w:right w:val="none" w:sz="0" w:space="0" w:color="auto"/>
      </w:divBdr>
    </w:div>
    <w:div w:id="430053250">
      <w:bodyDiv w:val="1"/>
      <w:marLeft w:val="0"/>
      <w:marRight w:val="0"/>
      <w:marTop w:val="0"/>
      <w:marBottom w:val="0"/>
      <w:divBdr>
        <w:top w:val="none" w:sz="0" w:space="0" w:color="auto"/>
        <w:left w:val="none" w:sz="0" w:space="0" w:color="auto"/>
        <w:bottom w:val="none" w:sz="0" w:space="0" w:color="auto"/>
        <w:right w:val="none" w:sz="0" w:space="0" w:color="auto"/>
      </w:divBdr>
    </w:div>
    <w:div w:id="434861477">
      <w:bodyDiv w:val="1"/>
      <w:marLeft w:val="0"/>
      <w:marRight w:val="0"/>
      <w:marTop w:val="0"/>
      <w:marBottom w:val="0"/>
      <w:divBdr>
        <w:top w:val="none" w:sz="0" w:space="0" w:color="auto"/>
        <w:left w:val="none" w:sz="0" w:space="0" w:color="auto"/>
        <w:bottom w:val="none" w:sz="0" w:space="0" w:color="auto"/>
        <w:right w:val="none" w:sz="0" w:space="0" w:color="auto"/>
      </w:divBdr>
    </w:div>
    <w:div w:id="498617341">
      <w:bodyDiv w:val="1"/>
      <w:marLeft w:val="0"/>
      <w:marRight w:val="0"/>
      <w:marTop w:val="0"/>
      <w:marBottom w:val="0"/>
      <w:divBdr>
        <w:top w:val="none" w:sz="0" w:space="0" w:color="auto"/>
        <w:left w:val="none" w:sz="0" w:space="0" w:color="auto"/>
        <w:bottom w:val="none" w:sz="0" w:space="0" w:color="auto"/>
        <w:right w:val="none" w:sz="0" w:space="0" w:color="auto"/>
      </w:divBdr>
    </w:div>
    <w:div w:id="517350278">
      <w:bodyDiv w:val="1"/>
      <w:marLeft w:val="0"/>
      <w:marRight w:val="0"/>
      <w:marTop w:val="0"/>
      <w:marBottom w:val="0"/>
      <w:divBdr>
        <w:top w:val="none" w:sz="0" w:space="0" w:color="auto"/>
        <w:left w:val="none" w:sz="0" w:space="0" w:color="auto"/>
        <w:bottom w:val="none" w:sz="0" w:space="0" w:color="auto"/>
        <w:right w:val="none" w:sz="0" w:space="0" w:color="auto"/>
      </w:divBdr>
    </w:div>
    <w:div w:id="551499072">
      <w:bodyDiv w:val="1"/>
      <w:marLeft w:val="0"/>
      <w:marRight w:val="0"/>
      <w:marTop w:val="0"/>
      <w:marBottom w:val="0"/>
      <w:divBdr>
        <w:top w:val="none" w:sz="0" w:space="0" w:color="auto"/>
        <w:left w:val="none" w:sz="0" w:space="0" w:color="auto"/>
        <w:bottom w:val="none" w:sz="0" w:space="0" w:color="auto"/>
        <w:right w:val="none" w:sz="0" w:space="0" w:color="auto"/>
      </w:divBdr>
    </w:div>
    <w:div w:id="558056836">
      <w:bodyDiv w:val="1"/>
      <w:marLeft w:val="0"/>
      <w:marRight w:val="0"/>
      <w:marTop w:val="0"/>
      <w:marBottom w:val="0"/>
      <w:divBdr>
        <w:top w:val="none" w:sz="0" w:space="0" w:color="auto"/>
        <w:left w:val="none" w:sz="0" w:space="0" w:color="auto"/>
        <w:bottom w:val="none" w:sz="0" w:space="0" w:color="auto"/>
        <w:right w:val="none" w:sz="0" w:space="0" w:color="auto"/>
      </w:divBdr>
    </w:div>
    <w:div w:id="567569967">
      <w:bodyDiv w:val="1"/>
      <w:marLeft w:val="0"/>
      <w:marRight w:val="0"/>
      <w:marTop w:val="0"/>
      <w:marBottom w:val="0"/>
      <w:divBdr>
        <w:top w:val="none" w:sz="0" w:space="0" w:color="auto"/>
        <w:left w:val="none" w:sz="0" w:space="0" w:color="auto"/>
        <w:bottom w:val="none" w:sz="0" w:space="0" w:color="auto"/>
        <w:right w:val="none" w:sz="0" w:space="0" w:color="auto"/>
      </w:divBdr>
    </w:div>
    <w:div w:id="568614691">
      <w:bodyDiv w:val="1"/>
      <w:marLeft w:val="0"/>
      <w:marRight w:val="0"/>
      <w:marTop w:val="0"/>
      <w:marBottom w:val="0"/>
      <w:divBdr>
        <w:top w:val="none" w:sz="0" w:space="0" w:color="auto"/>
        <w:left w:val="none" w:sz="0" w:space="0" w:color="auto"/>
        <w:bottom w:val="none" w:sz="0" w:space="0" w:color="auto"/>
        <w:right w:val="none" w:sz="0" w:space="0" w:color="auto"/>
      </w:divBdr>
    </w:div>
    <w:div w:id="578753256">
      <w:bodyDiv w:val="1"/>
      <w:marLeft w:val="0"/>
      <w:marRight w:val="0"/>
      <w:marTop w:val="0"/>
      <w:marBottom w:val="0"/>
      <w:divBdr>
        <w:top w:val="none" w:sz="0" w:space="0" w:color="auto"/>
        <w:left w:val="none" w:sz="0" w:space="0" w:color="auto"/>
        <w:bottom w:val="none" w:sz="0" w:space="0" w:color="auto"/>
        <w:right w:val="none" w:sz="0" w:space="0" w:color="auto"/>
      </w:divBdr>
    </w:div>
    <w:div w:id="596597807">
      <w:bodyDiv w:val="1"/>
      <w:marLeft w:val="0"/>
      <w:marRight w:val="0"/>
      <w:marTop w:val="0"/>
      <w:marBottom w:val="0"/>
      <w:divBdr>
        <w:top w:val="none" w:sz="0" w:space="0" w:color="auto"/>
        <w:left w:val="none" w:sz="0" w:space="0" w:color="auto"/>
        <w:bottom w:val="none" w:sz="0" w:space="0" w:color="auto"/>
        <w:right w:val="none" w:sz="0" w:space="0" w:color="auto"/>
      </w:divBdr>
    </w:div>
    <w:div w:id="626856535">
      <w:bodyDiv w:val="1"/>
      <w:marLeft w:val="0"/>
      <w:marRight w:val="0"/>
      <w:marTop w:val="0"/>
      <w:marBottom w:val="0"/>
      <w:divBdr>
        <w:top w:val="none" w:sz="0" w:space="0" w:color="auto"/>
        <w:left w:val="none" w:sz="0" w:space="0" w:color="auto"/>
        <w:bottom w:val="none" w:sz="0" w:space="0" w:color="auto"/>
        <w:right w:val="none" w:sz="0" w:space="0" w:color="auto"/>
      </w:divBdr>
    </w:div>
    <w:div w:id="642468961">
      <w:bodyDiv w:val="1"/>
      <w:marLeft w:val="0"/>
      <w:marRight w:val="0"/>
      <w:marTop w:val="0"/>
      <w:marBottom w:val="0"/>
      <w:divBdr>
        <w:top w:val="none" w:sz="0" w:space="0" w:color="auto"/>
        <w:left w:val="none" w:sz="0" w:space="0" w:color="auto"/>
        <w:bottom w:val="none" w:sz="0" w:space="0" w:color="auto"/>
        <w:right w:val="none" w:sz="0" w:space="0" w:color="auto"/>
      </w:divBdr>
    </w:div>
    <w:div w:id="662975930">
      <w:bodyDiv w:val="1"/>
      <w:marLeft w:val="0"/>
      <w:marRight w:val="0"/>
      <w:marTop w:val="0"/>
      <w:marBottom w:val="0"/>
      <w:divBdr>
        <w:top w:val="none" w:sz="0" w:space="0" w:color="auto"/>
        <w:left w:val="none" w:sz="0" w:space="0" w:color="auto"/>
        <w:bottom w:val="none" w:sz="0" w:space="0" w:color="auto"/>
        <w:right w:val="none" w:sz="0" w:space="0" w:color="auto"/>
      </w:divBdr>
    </w:div>
    <w:div w:id="741097100">
      <w:bodyDiv w:val="1"/>
      <w:marLeft w:val="0"/>
      <w:marRight w:val="0"/>
      <w:marTop w:val="0"/>
      <w:marBottom w:val="0"/>
      <w:divBdr>
        <w:top w:val="none" w:sz="0" w:space="0" w:color="auto"/>
        <w:left w:val="none" w:sz="0" w:space="0" w:color="auto"/>
        <w:bottom w:val="none" w:sz="0" w:space="0" w:color="auto"/>
        <w:right w:val="none" w:sz="0" w:space="0" w:color="auto"/>
      </w:divBdr>
    </w:div>
    <w:div w:id="758218381">
      <w:bodyDiv w:val="1"/>
      <w:marLeft w:val="0"/>
      <w:marRight w:val="0"/>
      <w:marTop w:val="0"/>
      <w:marBottom w:val="0"/>
      <w:divBdr>
        <w:top w:val="none" w:sz="0" w:space="0" w:color="auto"/>
        <w:left w:val="none" w:sz="0" w:space="0" w:color="auto"/>
        <w:bottom w:val="none" w:sz="0" w:space="0" w:color="auto"/>
        <w:right w:val="none" w:sz="0" w:space="0" w:color="auto"/>
      </w:divBdr>
    </w:div>
    <w:div w:id="786969748">
      <w:bodyDiv w:val="1"/>
      <w:marLeft w:val="0"/>
      <w:marRight w:val="0"/>
      <w:marTop w:val="0"/>
      <w:marBottom w:val="0"/>
      <w:divBdr>
        <w:top w:val="none" w:sz="0" w:space="0" w:color="auto"/>
        <w:left w:val="none" w:sz="0" w:space="0" w:color="auto"/>
        <w:bottom w:val="none" w:sz="0" w:space="0" w:color="auto"/>
        <w:right w:val="none" w:sz="0" w:space="0" w:color="auto"/>
      </w:divBdr>
    </w:div>
    <w:div w:id="798768474">
      <w:bodyDiv w:val="1"/>
      <w:marLeft w:val="0"/>
      <w:marRight w:val="0"/>
      <w:marTop w:val="0"/>
      <w:marBottom w:val="0"/>
      <w:divBdr>
        <w:top w:val="none" w:sz="0" w:space="0" w:color="auto"/>
        <w:left w:val="none" w:sz="0" w:space="0" w:color="auto"/>
        <w:bottom w:val="none" w:sz="0" w:space="0" w:color="auto"/>
        <w:right w:val="none" w:sz="0" w:space="0" w:color="auto"/>
      </w:divBdr>
    </w:div>
    <w:div w:id="827787467">
      <w:bodyDiv w:val="1"/>
      <w:marLeft w:val="0"/>
      <w:marRight w:val="0"/>
      <w:marTop w:val="0"/>
      <w:marBottom w:val="0"/>
      <w:divBdr>
        <w:top w:val="none" w:sz="0" w:space="0" w:color="auto"/>
        <w:left w:val="none" w:sz="0" w:space="0" w:color="auto"/>
        <w:bottom w:val="none" w:sz="0" w:space="0" w:color="auto"/>
        <w:right w:val="none" w:sz="0" w:space="0" w:color="auto"/>
      </w:divBdr>
    </w:div>
    <w:div w:id="850342792">
      <w:bodyDiv w:val="1"/>
      <w:marLeft w:val="0"/>
      <w:marRight w:val="0"/>
      <w:marTop w:val="0"/>
      <w:marBottom w:val="0"/>
      <w:divBdr>
        <w:top w:val="none" w:sz="0" w:space="0" w:color="auto"/>
        <w:left w:val="none" w:sz="0" w:space="0" w:color="auto"/>
        <w:bottom w:val="none" w:sz="0" w:space="0" w:color="auto"/>
        <w:right w:val="none" w:sz="0" w:space="0" w:color="auto"/>
      </w:divBdr>
    </w:div>
    <w:div w:id="907808733">
      <w:bodyDiv w:val="1"/>
      <w:marLeft w:val="0"/>
      <w:marRight w:val="0"/>
      <w:marTop w:val="0"/>
      <w:marBottom w:val="0"/>
      <w:divBdr>
        <w:top w:val="none" w:sz="0" w:space="0" w:color="auto"/>
        <w:left w:val="none" w:sz="0" w:space="0" w:color="auto"/>
        <w:bottom w:val="none" w:sz="0" w:space="0" w:color="auto"/>
        <w:right w:val="none" w:sz="0" w:space="0" w:color="auto"/>
      </w:divBdr>
    </w:div>
    <w:div w:id="914706487">
      <w:bodyDiv w:val="1"/>
      <w:marLeft w:val="0"/>
      <w:marRight w:val="0"/>
      <w:marTop w:val="0"/>
      <w:marBottom w:val="0"/>
      <w:divBdr>
        <w:top w:val="none" w:sz="0" w:space="0" w:color="auto"/>
        <w:left w:val="none" w:sz="0" w:space="0" w:color="auto"/>
        <w:bottom w:val="none" w:sz="0" w:space="0" w:color="auto"/>
        <w:right w:val="none" w:sz="0" w:space="0" w:color="auto"/>
      </w:divBdr>
    </w:div>
    <w:div w:id="952244769">
      <w:bodyDiv w:val="1"/>
      <w:marLeft w:val="0"/>
      <w:marRight w:val="0"/>
      <w:marTop w:val="0"/>
      <w:marBottom w:val="0"/>
      <w:divBdr>
        <w:top w:val="none" w:sz="0" w:space="0" w:color="auto"/>
        <w:left w:val="none" w:sz="0" w:space="0" w:color="auto"/>
        <w:bottom w:val="none" w:sz="0" w:space="0" w:color="auto"/>
        <w:right w:val="none" w:sz="0" w:space="0" w:color="auto"/>
      </w:divBdr>
    </w:div>
    <w:div w:id="962813027">
      <w:bodyDiv w:val="1"/>
      <w:marLeft w:val="0"/>
      <w:marRight w:val="0"/>
      <w:marTop w:val="0"/>
      <w:marBottom w:val="0"/>
      <w:divBdr>
        <w:top w:val="none" w:sz="0" w:space="0" w:color="auto"/>
        <w:left w:val="none" w:sz="0" w:space="0" w:color="auto"/>
        <w:bottom w:val="none" w:sz="0" w:space="0" w:color="auto"/>
        <w:right w:val="none" w:sz="0" w:space="0" w:color="auto"/>
      </w:divBdr>
      <w:divsChild>
        <w:div w:id="16736904">
          <w:marLeft w:val="0"/>
          <w:marRight w:val="0"/>
          <w:marTop w:val="0"/>
          <w:marBottom w:val="0"/>
          <w:divBdr>
            <w:top w:val="none" w:sz="0" w:space="0" w:color="auto"/>
            <w:left w:val="none" w:sz="0" w:space="0" w:color="auto"/>
            <w:bottom w:val="none" w:sz="0" w:space="0" w:color="auto"/>
            <w:right w:val="none" w:sz="0" w:space="0" w:color="auto"/>
          </w:divBdr>
          <w:divsChild>
            <w:div w:id="830102501">
              <w:marLeft w:val="0"/>
              <w:marRight w:val="0"/>
              <w:marTop w:val="0"/>
              <w:marBottom w:val="0"/>
              <w:divBdr>
                <w:top w:val="none" w:sz="0" w:space="0" w:color="auto"/>
                <w:left w:val="none" w:sz="0" w:space="0" w:color="auto"/>
                <w:bottom w:val="none" w:sz="0" w:space="0" w:color="auto"/>
                <w:right w:val="none" w:sz="0" w:space="0" w:color="auto"/>
              </w:divBdr>
            </w:div>
          </w:divsChild>
        </w:div>
        <w:div w:id="19284317">
          <w:marLeft w:val="0"/>
          <w:marRight w:val="0"/>
          <w:marTop w:val="0"/>
          <w:marBottom w:val="0"/>
          <w:divBdr>
            <w:top w:val="none" w:sz="0" w:space="0" w:color="auto"/>
            <w:left w:val="none" w:sz="0" w:space="0" w:color="auto"/>
            <w:bottom w:val="none" w:sz="0" w:space="0" w:color="auto"/>
            <w:right w:val="none" w:sz="0" w:space="0" w:color="auto"/>
          </w:divBdr>
          <w:divsChild>
            <w:div w:id="2125539915">
              <w:marLeft w:val="0"/>
              <w:marRight w:val="0"/>
              <w:marTop w:val="0"/>
              <w:marBottom w:val="0"/>
              <w:divBdr>
                <w:top w:val="none" w:sz="0" w:space="0" w:color="auto"/>
                <w:left w:val="none" w:sz="0" w:space="0" w:color="auto"/>
                <w:bottom w:val="none" w:sz="0" w:space="0" w:color="auto"/>
                <w:right w:val="none" w:sz="0" w:space="0" w:color="auto"/>
              </w:divBdr>
            </w:div>
          </w:divsChild>
        </w:div>
        <w:div w:id="27797623">
          <w:marLeft w:val="0"/>
          <w:marRight w:val="0"/>
          <w:marTop w:val="0"/>
          <w:marBottom w:val="0"/>
          <w:divBdr>
            <w:top w:val="none" w:sz="0" w:space="0" w:color="auto"/>
            <w:left w:val="none" w:sz="0" w:space="0" w:color="auto"/>
            <w:bottom w:val="none" w:sz="0" w:space="0" w:color="auto"/>
            <w:right w:val="none" w:sz="0" w:space="0" w:color="auto"/>
          </w:divBdr>
          <w:divsChild>
            <w:div w:id="1409427732">
              <w:marLeft w:val="0"/>
              <w:marRight w:val="0"/>
              <w:marTop w:val="0"/>
              <w:marBottom w:val="0"/>
              <w:divBdr>
                <w:top w:val="none" w:sz="0" w:space="0" w:color="auto"/>
                <w:left w:val="none" w:sz="0" w:space="0" w:color="auto"/>
                <w:bottom w:val="none" w:sz="0" w:space="0" w:color="auto"/>
                <w:right w:val="none" w:sz="0" w:space="0" w:color="auto"/>
              </w:divBdr>
            </w:div>
          </w:divsChild>
        </w:div>
        <w:div w:id="29034503">
          <w:marLeft w:val="0"/>
          <w:marRight w:val="0"/>
          <w:marTop w:val="0"/>
          <w:marBottom w:val="0"/>
          <w:divBdr>
            <w:top w:val="none" w:sz="0" w:space="0" w:color="auto"/>
            <w:left w:val="none" w:sz="0" w:space="0" w:color="auto"/>
            <w:bottom w:val="none" w:sz="0" w:space="0" w:color="auto"/>
            <w:right w:val="none" w:sz="0" w:space="0" w:color="auto"/>
          </w:divBdr>
          <w:divsChild>
            <w:div w:id="1098721029">
              <w:marLeft w:val="0"/>
              <w:marRight w:val="0"/>
              <w:marTop w:val="0"/>
              <w:marBottom w:val="0"/>
              <w:divBdr>
                <w:top w:val="none" w:sz="0" w:space="0" w:color="auto"/>
                <w:left w:val="none" w:sz="0" w:space="0" w:color="auto"/>
                <w:bottom w:val="none" w:sz="0" w:space="0" w:color="auto"/>
                <w:right w:val="none" w:sz="0" w:space="0" w:color="auto"/>
              </w:divBdr>
            </w:div>
          </w:divsChild>
        </w:div>
        <w:div w:id="45643752">
          <w:marLeft w:val="0"/>
          <w:marRight w:val="0"/>
          <w:marTop w:val="0"/>
          <w:marBottom w:val="0"/>
          <w:divBdr>
            <w:top w:val="none" w:sz="0" w:space="0" w:color="auto"/>
            <w:left w:val="none" w:sz="0" w:space="0" w:color="auto"/>
            <w:bottom w:val="none" w:sz="0" w:space="0" w:color="auto"/>
            <w:right w:val="none" w:sz="0" w:space="0" w:color="auto"/>
          </w:divBdr>
          <w:divsChild>
            <w:div w:id="571160496">
              <w:marLeft w:val="0"/>
              <w:marRight w:val="0"/>
              <w:marTop w:val="0"/>
              <w:marBottom w:val="0"/>
              <w:divBdr>
                <w:top w:val="none" w:sz="0" w:space="0" w:color="auto"/>
                <w:left w:val="none" w:sz="0" w:space="0" w:color="auto"/>
                <w:bottom w:val="none" w:sz="0" w:space="0" w:color="auto"/>
                <w:right w:val="none" w:sz="0" w:space="0" w:color="auto"/>
              </w:divBdr>
            </w:div>
          </w:divsChild>
        </w:div>
        <w:div w:id="50810153">
          <w:marLeft w:val="0"/>
          <w:marRight w:val="0"/>
          <w:marTop w:val="0"/>
          <w:marBottom w:val="0"/>
          <w:divBdr>
            <w:top w:val="none" w:sz="0" w:space="0" w:color="auto"/>
            <w:left w:val="none" w:sz="0" w:space="0" w:color="auto"/>
            <w:bottom w:val="none" w:sz="0" w:space="0" w:color="auto"/>
            <w:right w:val="none" w:sz="0" w:space="0" w:color="auto"/>
          </w:divBdr>
          <w:divsChild>
            <w:div w:id="889267806">
              <w:marLeft w:val="0"/>
              <w:marRight w:val="0"/>
              <w:marTop w:val="0"/>
              <w:marBottom w:val="0"/>
              <w:divBdr>
                <w:top w:val="none" w:sz="0" w:space="0" w:color="auto"/>
                <w:left w:val="none" w:sz="0" w:space="0" w:color="auto"/>
                <w:bottom w:val="none" w:sz="0" w:space="0" w:color="auto"/>
                <w:right w:val="none" w:sz="0" w:space="0" w:color="auto"/>
              </w:divBdr>
            </w:div>
          </w:divsChild>
        </w:div>
        <w:div w:id="63184556">
          <w:marLeft w:val="0"/>
          <w:marRight w:val="0"/>
          <w:marTop w:val="0"/>
          <w:marBottom w:val="0"/>
          <w:divBdr>
            <w:top w:val="none" w:sz="0" w:space="0" w:color="auto"/>
            <w:left w:val="none" w:sz="0" w:space="0" w:color="auto"/>
            <w:bottom w:val="none" w:sz="0" w:space="0" w:color="auto"/>
            <w:right w:val="none" w:sz="0" w:space="0" w:color="auto"/>
          </w:divBdr>
          <w:divsChild>
            <w:div w:id="196739312">
              <w:marLeft w:val="0"/>
              <w:marRight w:val="0"/>
              <w:marTop w:val="0"/>
              <w:marBottom w:val="0"/>
              <w:divBdr>
                <w:top w:val="none" w:sz="0" w:space="0" w:color="auto"/>
                <w:left w:val="none" w:sz="0" w:space="0" w:color="auto"/>
                <w:bottom w:val="none" w:sz="0" w:space="0" w:color="auto"/>
                <w:right w:val="none" w:sz="0" w:space="0" w:color="auto"/>
              </w:divBdr>
            </w:div>
          </w:divsChild>
        </w:div>
        <w:div w:id="68114738">
          <w:marLeft w:val="0"/>
          <w:marRight w:val="0"/>
          <w:marTop w:val="0"/>
          <w:marBottom w:val="0"/>
          <w:divBdr>
            <w:top w:val="none" w:sz="0" w:space="0" w:color="auto"/>
            <w:left w:val="none" w:sz="0" w:space="0" w:color="auto"/>
            <w:bottom w:val="none" w:sz="0" w:space="0" w:color="auto"/>
            <w:right w:val="none" w:sz="0" w:space="0" w:color="auto"/>
          </w:divBdr>
          <w:divsChild>
            <w:div w:id="590046343">
              <w:marLeft w:val="0"/>
              <w:marRight w:val="0"/>
              <w:marTop w:val="0"/>
              <w:marBottom w:val="0"/>
              <w:divBdr>
                <w:top w:val="none" w:sz="0" w:space="0" w:color="auto"/>
                <w:left w:val="none" w:sz="0" w:space="0" w:color="auto"/>
                <w:bottom w:val="none" w:sz="0" w:space="0" w:color="auto"/>
                <w:right w:val="none" w:sz="0" w:space="0" w:color="auto"/>
              </w:divBdr>
            </w:div>
            <w:div w:id="605425568">
              <w:marLeft w:val="0"/>
              <w:marRight w:val="0"/>
              <w:marTop w:val="0"/>
              <w:marBottom w:val="0"/>
              <w:divBdr>
                <w:top w:val="none" w:sz="0" w:space="0" w:color="auto"/>
                <w:left w:val="none" w:sz="0" w:space="0" w:color="auto"/>
                <w:bottom w:val="none" w:sz="0" w:space="0" w:color="auto"/>
                <w:right w:val="none" w:sz="0" w:space="0" w:color="auto"/>
              </w:divBdr>
            </w:div>
          </w:divsChild>
        </w:div>
        <w:div w:id="71321987">
          <w:marLeft w:val="0"/>
          <w:marRight w:val="0"/>
          <w:marTop w:val="0"/>
          <w:marBottom w:val="0"/>
          <w:divBdr>
            <w:top w:val="none" w:sz="0" w:space="0" w:color="auto"/>
            <w:left w:val="none" w:sz="0" w:space="0" w:color="auto"/>
            <w:bottom w:val="none" w:sz="0" w:space="0" w:color="auto"/>
            <w:right w:val="none" w:sz="0" w:space="0" w:color="auto"/>
          </w:divBdr>
          <w:divsChild>
            <w:div w:id="1360231269">
              <w:marLeft w:val="0"/>
              <w:marRight w:val="0"/>
              <w:marTop w:val="0"/>
              <w:marBottom w:val="0"/>
              <w:divBdr>
                <w:top w:val="none" w:sz="0" w:space="0" w:color="auto"/>
                <w:left w:val="none" w:sz="0" w:space="0" w:color="auto"/>
                <w:bottom w:val="none" w:sz="0" w:space="0" w:color="auto"/>
                <w:right w:val="none" w:sz="0" w:space="0" w:color="auto"/>
              </w:divBdr>
            </w:div>
          </w:divsChild>
        </w:div>
        <w:div w:id="92168768">
          <w:marLeft w:val="0"/>
          <w:marRight w:val="0"/>
          <w:marTop w:val="0"/>
          <w:marBottom w:val="0"/>
          <w:divBdr>
            <w:top w:val="none" w:sz="0" w:space="0" w:color="auto"/>
            <w:left w:val="none" w:sz="0" w:space="0" w:color="auto"/>
            <w:bottom w:val="none" w:sz="0" w:space="0" w:color="auto"/>
            <w:right w:val="none" w:sz="0" w:space="0" w:color="auto"/>
          </w:divBdr>
          <w:divsChild>
            <w:div w:id="1192886819">
              <w:marLeft w:val="0"/>
              <w:marRight w:val="0"/>
              <w:marTop w:val="0"/>
              <w:marBottom w:val="0"/>
              <w:divBdr>
                <w:top w:val="none" w:sz="0" w:space="0" w:color="auto"/>
                <w:left w:val="none" w:sz="0" w:space="0" w:color="auto"/>
                <w:bottom w:val="none" w:sz="0" w:space="0" w:color="auto"/>
                <w:right w:val="none" w:sz="0" w:space="0" w:color="auto"/>
              </w:divBdr>
            </w:div>
          </w:divsChild>
        </w:div>
        <w:div w:id="116727908">
          <w:marLeft w:val="0"/>
          <w:marRight w:val="0"/>
          <w:marTop w:val="0"/>
          <w:marBottom w:val="0"/>
          <w:divBdr>
            <w:top w:val="none" w:sz="0" w:space="0" w:color="auto"/>
            <w:left w:val="none" w:sz="0" w:space="0" w:color="auto"/>
            <w:bottom w:val="none" w:sz="0" w:space="0" w:color="auto"/>
            <w:right w:val="none" w:sz="0" w:space="0" w:color="auto"/>
          </w:divBdr>
          <w:divsChild>
            <w:div w:id="2030521770">
              <w:marLeft w:val="0"/>
              <w:marRight w:val="0"/>
              <w:marTop w:val="0"/>
              <w:marBottom w:val="0"/>
              <w:divBdr>
                <w:top w:val="none" w:sz="0" w:space="0" w:color="auto"/>
                <w:left w:val="none" w:sz="0" w:space="0" w:color="auto"/>
                <w:bottom w:val="none" w:sz="0" w:space="0" w:color="auto"/>
                <w:right w:val="none" w:sz="0" w:space="0" w:color="auto"/>
              </w:divBdr>
            </w:div>
          </w:divsChild>
        </w:div>
        <w:div w:id="118651755">
          <w:marLeft w:val="0"/>
          <w:marRight w:val="0"/>
          <w:marTop w:val="0"/>
          <w:marBottom w:val="0"/>
          <w:divBdr>
            <w:top w:val="none" w:sz="0" w:space="0" w:color="auto"/>
            <w:left w:val="none" w:sz="0" w:space="0" w:color="auto"/>
            <w:bottom w:val="none" w:sz="0" w:space="0" w:color="auto"/>
            <w:right w:val="none" w:sz="0" w:space="0" w:color="auto"/>
          </w:divBdr>
          <w:divsChild>
            <w:div w:id="2023506879">
              <w:marLeft w:val="0"/>
              <w:marRight w:val="0"/>
              <w:marTop w:val="0"/>
              <w:marBottom w:val="0"/>
              <w:divBdr>
                <w:top w:val="none" w:sz="0" w:space="0" w:color="auto"/>
                <w:left w:val="none" w:sz="0" w:space="0" w:color="auto"/>
                <w:bottom w:val="none" w:sz="0" w:space="0" w:color="auto"/>
                <w:right w:val="none" w:sz="0" w:space="0" w:color="auto"/>
              </w:divBdr>
            </w:div>
          </w:divsChild>
        </w:div>
        <w:div w:id="139806872">
          <w:marLeft w:val="0"/>
          <w:marRight w:val="0"/>
          <w:marTop w:val="0"/>
          <w:marBottom w:val="0"/>
          <w:divBdr>
            <w:top w:val="none" w:sz="0" w:space="0" w:color="auto"/>
            <w:left w:val="none" w:sz="0" w:space="0" w:color="auto"/>
            <w:bottom w:val="none" w:sz="0" w:space="0" w:color="auto"/>
            <w:right w:val="none" w:sz="0" w:space="0" w:color="auto"/>
          </w:divBdr>
          <w:divsChild>
            <w:div w:id="1241140686">
              <w:marLeft w:val="0"/>
              <w:marRight w:val="0"/>
              <w:marTop w:val="0"/>
              <w:marBottom w:val="0"/>
              <w:divBdr>
                <w:top w:val="none" w:sz="0" w:space="0" w:color="auto"/>
                <w:left w:val="none" w:sz="0" w:space="0" w:color="auto"/>
                <w:bottom w:val="none" w:sz="0" w:space="0" w:color="auto"/>
                <w:right w:val="none" w:sz="0" w:space="0" w:color="auto"/>
              </w:divBdr>
            </w:div>
          </w:divsChild>
        </w:div>
        <w:div w:id="139881255">
          <w:marLeft w:val="0"/>
          <w:marRight w:val="0"/>
          <w:marTop w:val="0"/>
          <w:marBottom w:val="0"/>
          <w:divBdr>
            <w:top w:val="none" w:sz="0" w:space="0" w:color="auto"/>
            <w:left w:val="none" w:sz="0" w:space="0" w:color="auto"/>
            <w:bottom w:val="none" w:sz="0" w:space="0" w:color="auto"/>
            <w:right w:val="none" w:sz="0" w:space="0" w:color="auto"/>
          </w:divBdr>
          <w:divsChild>
            <w:div w:id="849182278">
              <w:marLeft w:val="0"/>
              <w:marRight w:val="0"/>
              <w:marTop w:val="0"/>
              <w:marBottom w:val="0"/>
              <w:divBdr>
                <w:top w:val="none" w:sz="0" w:space="0" w:color="auto"/>
                <w:left w:val="none" w:sz="0" w:space="0" w:color="auto"/>
                <w:bottom w:val="none" w:sz="0" w:space="0" w:color="auto"/>
                <w:right w:val="none" w:sz="0" w:space="0" w:color="auto"/>
              </w:divBdr>
            </w:div>
            <w:div w:id="1919514129">
              <w:marLeft w:val="0"/>
              <w:marRight w:val="0"/>
              <w:marTop w:val="0"/>
              <w:marBottom w:val="0"/>
              <w:divBdr>
                <w:top w:val="none" w:sz="0" w:space="0" w:color="auto"/>
                <w:left w:val="none" w:sz="0" w:space="0" w:color="auto"/>
                <w:bottom w:val="none" w:sz="0" w:space="0" w:color="auto"/>
                <w:right w:val="none" w:sz="0" w:space="0" w:color="auto"/>
              </w:divBdr>
            </w:div>
          </w:divsChild>
        </w:div>
        <w:div w:id="166024993">
          <w:marLeft w:val="0"/>
          <w:marRight w:val="0"/>
          <w:marTop w:val="0"/>
          <w:marBottom w:val="0"/>
          <w:divBdr>
            <w:top w:val="none" w:sz="0" w:space="0" w:color="auto"/>
            <w:left w:val="none" w:sz="0" w:space="0" w:color="auto"/>
            <w:bottom w:val="none" w:sz="0" w:space="0" w:color="auto"/>
            <w:right w:val="none" w:sz="0" w:space="0" w:color="auto"/>
          </w:divBdr>
          <w:divsChild>
            <w:div w:id="521944142">
              <w:marLeft w:val="0"/>
              <w:marRight w:val="0"/>
              <w:marTop w:val="0"/>
              <w:marBottom w:val="0"/>
              <w:divBdr>
                <w:top w:val="none" w:sz="0" w:space="0" w:color="auto"/>
                <w:left w:val="none" w:sz="0" w:space="0" w:color="auto"/>
                <w:bottom w:val="none" w:sz="0" w:space="0" w:color="auto"/>
                <w:right w:val="none" w:sz="0" w:space="0" w:color="auto"/>
              </w:divBdr>
            </w:div>
          </w:divsChild>
        </w:div>
        <w:div w:id="187112110">
          <w:marLeft w:val="0"/>
          <w:marRight w:val="0"/>
          <w:marTop w:val="0"/>
          <w:marBottom w:val="0"/>
          <w:divBdr>
            <w:top w:val="none" w:sz="0" w:space="0" w:color="auto"/>
            <w:left w:val="none" w:sz="0" w:space="0" w:color="auto"/>
            <w:bottom w:val="none" w:sz="0" w:space="0" w:color="auto"/>
            <w:right w:val="none" w:sz="0" w:space="0" w:color="auto"/>
          </w:divBdr>
          <w:divsChild>
            <w:div w:id="1632781370">
              <w:marLeft w:val="0"/>
              <w:marRight w:val="0"/>
              <w:marTop w:val="0"/>
              <w:marBottom w:val="0"/>
              <w:divBdr>
                <w:top w:val="none" w:sz="0" w:space="0" w:color="auto"/>
                <w:left w:val="none" w:sz="0" w:space="0" w:color="auto"/>
                <w:bottom w:val="none" w:sz="0" w:space="0" w:color="auto"/>
                <w:right w:val="none" w:sz="0" w:space="0" w:color="auto"/>
              </w:divBdr>
            </w:div>
          </w:divsChild>
        </w:div>
        <w:div w:id="210045727">
          <w:marLeft w:val="0"/>
          <w:marRight w:val="0"/>
          <w:marTop w:val="0"/>
          <w:marBottom w:val="0"/>
          <w:divBdr>
            <w:top w:val="none" w:sz="0" w:space="0" w:color="auto"/>
            <w:left w:val="none" w:sz="0" w:space="0" w:color="auto"/>
            <w:bottom w:val="none" w:sz="0" w:space="0" w:color="auto"/>
            <w:right w:val="none" w:sz="0" w:space="0" w:color="auto"/>
          </w:divBdr>
          <w:divsChild>
            <w:div w:id="1169910416">
              <w:marLeft w:val="0"/>
              <w:marRight w:val="0"/>
              <w:marTop w:val="0"/>
              <w:marBottom w:val="0"/>
              <w:divBdr>
                <w:top w:val="none" w:sz="0" w:space="0" w:color="auto"/>
                <w:left w:val="none" w:sz="0" w:space="0" w:color="auto"/>
                <w:bottom w:val="none" w:sz="0" w:space="0" w:color="auto"/>
                <w:right w:val="none" w:sz="0" w:space="0" w:color="auto"/>
              </w:divBdr>
            </w:div>
            <w:div w:id="1293511931">
              <w:marLeft w:val="0"/>
              <w:marRight w:val="0"/>
              <w:marTop w:val="0"/>
              <w:marBottom w:val="0"/>
              <w:divBdr>
                <w:top w:val="none" w:sz="0" w:space="0" w:color="auto"/>
                <w:left w:val="none" w:sz="0" w:space="0" w:color="auto"/>
                <w:bottom w:val="none" w:sz="0" w:space="0" w:color="auto"/>
                <w:right w:val="none" w:sz="0" w:space="0" w:color="auto"/>
              </w:divBdr>
            </w:div>
            <w:div w:id="1943492949">
              <w:marLeft w:val="0"/>
              <w:marRight w:val="0"/>
              <w:marTop w:val="0"/>
              <w:marBottom w:val="0"/>
              <w:divBdr>
                <w:top w:val="none" w:sz="0" w:space="0" w:color="auto"/>
                <w:left w:val="none" w:sz="0" w:space="0" w:color="auto"/>
                <w:bottom w:val="none" w:sz="0" w:space="0" w:color="auto"/>
                <w:right w:val="none" w:sz="0" w:space="0" w:color="auto"/>
              </w:divBdr>
            </w:div>
          </w:divsChild>
        </w:div>
        <w:div w:id="235676947">
          <w:marLeft w:val="0"/>
          <w:marRight w:val="0"/>
          <w:marTop w:val="0"/>
          <w:marBottom w:val="0"/>
          <w:divBdr>
            <w:top w:val="none" w:sz="0" w:space="0" w:color="auto"/>
            <w:left w:val="none" w:sz="0" w:space="0" w:color="auto"/>
            <w:bottom w:val="none" w:sz="0" w:space="0" w:color="auto"/>
            <w:right w:val="none" w:sz="0" w:space="0" w:color="auto"/>
          </w:divBdr>
          <w:divsChild>
            <w:div w:id="311720405">
              <w:marLeft w:val="0"/>
              <w:marRight w:val="0"/>
              <w:marTop w:val="0"/>
              <w:marBottom w:val="0"/>
              <w:divBdr>
                <w:top w:val="none" w:sz="0" w:space="0" w:color="auto"/>
                <w:left w:val="none" w:sz="0" w:space="0" w:color="auto"/>
                <w:bottom w:val="none" w:sz="0" w:space="0" w:color="auto"/>
                <w:right w:val="none" w:sz="0" w:space="0" w:color="auto"/>
              </w:divBdr>
            </w:div>
          </w:divsChild>
        </w:div>
        <w:div w:id="236019961">
          <w:marLeft w:val="0"/>
          <w:marRight w:val="0"/>
          <w:marTop w:val="0"/>
          <w:marBottom w:val="0"/>
          <w:divBdr>
            <w:top w:val="none" w:sz="0" w:space="0" w:color="auto"/>
            <w:left w:val="none" w:sz="0" w:space="0" w:color="auto"/>
            <w:bottom w:val="none" w:sz="0" w:space="0" w:color="auto"/>
            <w:right w:val="none" w:sz="0" w:space="0" w:color="auto"/>
          </w:divBdr>
          <w:divsChild>
            <w:div w:id="2083138460">
              <w:marLeft w:val="0"/>
              <w:marRight w:val="0"/>
              <w:marTop w:val="0"/>
              <w:marBottom w:val="0"/>
              <w:divBdr>
                <w:top w:val="none" w:sz="0" w:space="0" w:color="auto"/>
                <w:left w:val="none" w:sz="0" w:space="0" w:color="auto"/>
                <w:bottom w:val="none" w:sz="0" w:space="0" w:color="auto"/>
                <w:right w:val="none" w:sz="0" w:space="0" w:color="auto"/>
              </w:divBdr>
            </w:div>
          </w:divsChild>
        </w:div>
        <w:div w:id="237910960">
          <w:marLeft w:val="0"/>
          <w:marRight w:val="0"/>
          <w:marTop w:val="0"/>
          <w:marBottom w:val="0"/>
          <w:divBdr>
            <w:top w:val="none" w:sz="0" w:space="0" w:color="auto"/>
            <w:left w:val="none" w:sz="0" w:space="0" w:color="auto"/>
            <w:bottom w:val="none" w:sz="0" w:space="0" w:color="auto"/>
            <w:right w:val="none" w:sz="0" w:space="0" w:color="auto"/>
          </w:divBdr>
          <w:divsChild>
            <w:div w:id="1985499926">
              <w:marLeft w:val="0"/>
              <w:marRight w:val="0"/>
              <w:marTop w:val="0"/>
              <w:marBottom w:val="0"/>
              <w:divBdr>
                <w:top w:val="none" w:sz="0" w:space="0" w:color="auto"/>
                <w:left w:val="none" w:sz="0" w:space="0" w:color="auto"/>
                <w:bottom w:val="none" w:sz="0" w:space="0" w:color="auto"/>
                <w:right w:val="none" w:sz="0" w:space="0" w:color="auto"/>
              </w:divBdr>
            </w:div>
          </w:divsChild>
        </w:div>
        <w:div w:id="276104409">
          <w:marLeft w:val="0"/>
          <w:marRight w:val="0"/>
          <w:marTop w:val="0"/>
          <w:marBottom w:val="0"/>
          <w:divBdr>
            <w:top w:val="none" w:sz="0" w:space="0" w:color="auto"/>
            <w:left w:val="none" w:sz="0" w:space="0" w:color="auto"/>
            <w:bottom w:val="none" w:sz="0" w:space="0" w:color="auto"/>
            <w:right w:val="none" w:sz="0" w:space="0" w:color="auto"/>
          </w:divBdr>
          <w:divsChild>
            <w:div w:id="1776050290">
              <w:marLeft w:val="0"/>
              <w:marRight w:val="0"/>
              <w:marTop w:val="0"/>
              <w:marBottom w:val="0"/>
              <w:divBdr>
                <w:top w:val="none" w:sz="0" w:space="0" w:color="auto"/>
                <w:left w:val="none" w:sz="0" w:space="0" w:color="auto"/>
                <w:bottom w:val="none" w:sz="0" w:space="0" w:color="auto"/>
                <w:right w:val="none" w:sz="0" w:space="0" w:color="auto"/>
              </w:divBdr>
            </w:div>
          </w:divsChild>
        </w:div>
        <w:div w:id="292827880">
          <w:marLeft w:val="0"/>
          <w:marRight w:val="0"/>
          <w:marTop w:val="0"/>
          <w:marBottom w:val="0"/>
          <w:divBdr>
            <w:top w:val="none" w:sz="0" w:space="0" w:color="auto"/>
            <w:left w:val="none" w:sz="0" w:space="0" w:color="auto"/>
            <w:bottom w:val="none" w:sz="0" w:space="0" w:color="auto"/>
            <w:right w:val="none" w:sz="0" w:space="0" w:color="auto"/>
          </w:divBdr>
          <w:divsChild>
            <w:div w:id="1542356731">
              <w:marLeft w:val="0"/>
              <w:marRight w:val="0"/>
              <w:marTop w:val="0"/>
              <w:marBottom w:val="0"/>
              <w:divBdr>
                <w:top w:val="none" w:sz="0" w:space="0" w:color="auto"/>
                <w:left w:val="none" w:sz="0" w:space="0" w:color="auto"/>
                <w:bottom w:val="none" w:sz="0" w:space="0" w:color="auto"/>
                <w:right w:val="none" w:sz="0" w:space="0" w:color="auto"/>
              </w:divBdr>
            </w:div>
          </w:divsChild>
        </w:div>
        <w:div w:id="293370460">
          <w:marLeft w:val="0"/>
          <w:marRight w:val="0"/>
          <w:marTop w:val="0"/>
          <w:marBottom w:val="0"/>
          <w:divBdr>
            <w:top w:val="none" w:sz="0" w:space="0" w:color="auto"/>
            <w:left w:val="none" w:sz="0" w:space="0" w:color="auto"/>
            <w:bottom w:val="none" w:sz="0" w:space="0" w:color="auto"/>
            <w:right w:val="none" w:sz="0" w:space="0" w:color="auto"/>
          </w:divBdr>
          <w:divsChild>
            <w:div w:id="263810903">
              <w:marLeft w:val="0"/>
              <w:marRight w:val="0"/>
              <w:marTop w:val="0"/>
              <w:marBottom w:val="0"/>
              <w:divBdr>
                <w:top w:val="none" w:sz="0" w:space="0" w:color="auto"/>
                <w:left w:val="none" w:sz="0" w:space="0" w:color="auto"/>
                <w:bottom w:val="none" w:sz="0" w:space="0" w:color="auto"/>
                <w:right w:val="none" w:sz="0" w:space="0" w:color="auto"/>
              </w:divBdr>
            </w:div>
          </w:divsChild>
        </w:div>
        <w:div w:id="342320237">
          <w:marLeft w:val="0"/>
          <w:marRight w:val="0"/>
          <w:marTop w:val="0"/>
          <w:marBottom w:val="0"/>
          <w:divBdr>
            <w:top w:val="none" w:sz="0" w:space="0" w:color="auto"/>
            <w:left w:val="none" w:sz="0" w:space="0" w:color="auto"/>
            <w:bottom w:val="none" w:sz="0" w:space="0" w:color="auto"/>
            <w:right w:val="none" w:sz="0" w:space="0" w:color="auto"/>
          </w:divBdr>
          <w:divsChild>
            <w:div w:id="62417578">
              <w:marLeft w:val="0"/>
              <w:marRight w:val="0"/>
              <w:marTop w:val="0"/>
              <w:marBottom w:val="0"/>
              <w:divBdr>
                <w:top w:val="none" w:sz="0" w:space="0" w:color="auto"/>
                <w:left w:val="none" w:sz="0" w:space="0" w:color="auto"/>
                <w:bottom w:val="none" w:sz="0" w:space="0" w:color="auto"/>
                <w:right w:val="none" w:sz="0" w:space="0" w:color="auto"/>
              </w:divBdr>
            </w:div>
          </w:divsChild>
        </w:div>
        <w:div w:id="343283705">
          <w:marLeft w:val="0"/>
          <w:marRight w:val="0"/>
          <w:marTop w:val="0"/>
          <w:marBottom w:val="0"/>
          <w:divBdr>
            <w:top w:val="none" w:sz="0" w:space="0" w:color="auto"/>
            <w:left w:val="none" w:sz="0" w:space="0" w:color="auto"/>
            <w:bottom w:val="none" w:sz="0" w:space="0" w:color="auto"/>
            <w:right w:val="none" w:sz="0" w:space="0" w:color="auto"/>
          </w:divBdr>
          <w:divsChild>
            <w:div w:id="99300359">
              <w:marLeft w:val="0"/>
              <w:marRight w:val="0"/>
              <w:marTop w:val="0"/>
              <w:marBottom w:val="0"/>
              <w:divBdr>
                <w:top w:val="none" w:sz="0" w:space="0" w:color="auto"/>
                <w:left w:val="none" w:sz="0" w:space="0" w:color="auto"/>
                <w:bottom w:val="none" w:sz="0" w:space="0" w:color="auto"/>
                <w:right w:val="none" w:sz="0" w:space="0" w:color="auto"/>
              </w:divBdr>
            </w:div>
            <w:div w:id="388967597">
              <w:marLeft w:val="0"/>
              <w:marRight w:val="0"/>
              <w:marTop w:val="0"/>
              <w:marBottom w:val="0"/>
              <w:divBdr>
                <w:top w:val="none" w:sz="0" w:space="0" w:color="auto"/>
                <w:left w:val="none" w:sz="0" w:space="0" w:color="auto"/>
                <w:bottom w:val="none" w:sz="0" w:space="0" w:color="auto"/>
                <w:right w:val="none" w:sz="0" w:space="0" w:color="auto"/>
              </w:divBdr>
            </w:div>
            <w:div w:id="1891304679">
              <w:marLeft w:val="0"/>
              <w:marRight w:val="0"/>
              <w:marTop w:val="0"/>
              <w:marBottom w:val="0"/>
              <w:divBdr>
                <w:top w:val="none" w:sz="0" w:space="0" w:color="auto"/>
                <w:left w:val="none" w:sz="0" w:space="0" w:color="auto"/>
                <w:bottom w:val="none" w:sz="0" w:space="0" w:color="auto"/>
                <w:right w:val="none" w:sz="0" w:space="0" w:color="auto"/>
              </w:divBdr>
            </w:div>
          </w:divsChild>
        </w:div>
        <w:div w:id="344554508">
          <w:marLeft w:val="0"/>
          <w:marRight w:val="0"/>
          <w:marTop w:val="0"/>
          <w:marBottom w:val="0"/>
          <w:divBdr>
            <w:top w:val="none" w:sz="0" w:space="0" w:color="auto"/>
            <w:left w:val="none" w:sz="0" w:space="0" w:color="auto"/>
            <w:bottom w:val="none" w:sz="0" w:space="0" w:color="auto"/>
            <w:right w:val="none" w:sz="0" w:space="0" w:color="auto"/>
          </w:divBdr>
          <w:divsChild>
            <w:div w:id="393698991">
              <w:marLeft w:val="0"/>
              <w:marRight w:val="0"/>
              <w:marTop w:val="0"/>
              <w:marBottom w:val="0"/>
              <w:divBdr>
                <w:top w:val="none" w:sz="0" w:space="0" w:color="auto"/>
                <w:left w:val="none" w:sz="0" w:space="0" w:color="auto"/>
                <w:bottom w:val="none" w:sz="0" w:space="0" w:color="auto"/>
                <w:right w:val="none" w:sz="0" w:space="0" w:color="auto"/>
              </w:divBdr>
            </w:div>
          </w:divsChild>
        </w:div>
        <w:div w:id="426314828">
          <w:marLeft w:val="0"/>
          <w:marRight w:val="0"/>
          <w:marTop w:val="0"/>
          <w:marBottom w:val="0"/>
          <w:divBdr>
            <w:top w:val="none" w:sz="0" w:space="0" w:color="auto"/>
            <w:left w:val="none" w:sz="0" w:space="0" w:color="auto"/>
            <w:bottom w:val="none" w:sz="0" w:space="0" w:color="auto"/>
            <w:right w:val="none" w:sz="0" w:space="0" w:color="auto"/>
          </w:divBdr>
          <w:divsChild>
            <w:div w:id="2081707675">
              <w:marLeft w:val="0"/>
              <w:marRight w:val="0"/>
              <w:marTop w:val="0"/>
              <w:marBottom w:val="0"/>
              <w:divBdr>
                <w:top w:val="none" w:sz="0" w:space="0" w:color="auto"/>
                <w:left w:val="none" w:sz="0" w:space="0" w:color="auto"/>
                <w:bottom w:val="none" w:sz="0" w:space="0" w:color="auto"/>
                <w:right w:val="none" w:sz="0" w:space="0" w:color="auto"/>
              </w:divBdr>
            </w:div>
          </w:divsChild>
        </w:div>
        <w:div w:id="427502999">
          <w:marLeft w:val="0"/>
          <w:marRight w:val="0"/>
          <w:marTop w:val="0"/>
          <w:marBottom w:val="0"/>
          <w:divBdr>
            <w:top w:val="none" w:sz="0" w:space="0" w:color="auto"/>
            <w:left w:val="none" w:sz="0" w:space="0" w:color="auto"/>
            <w:bottom w:val="none" w:sz="0" w:space="0" w:color="auto"/>
            <w:right w:val="none" w:sz="0" w:space="0" w:color="auto"/>
          </w:divBdr>
          <w:divsChild>
            <w:div w:id="1021012490">
              <w:marLeft w:val="0"/>
              <w:marRight w:val="0"/>
              <w:marTop w:val="0"/>
              <w:marBottom w:val="0"/>
              <w:divBdr>
                <w:top w:val="none" w:sz="0" w:space="0" w:color="auto"/>
                <w:left w:val="none" w:sz="0" w:space="0" w:color="auto"/>
                <w:bottom w:val="none" w:sz="0" w:space="0" w:color="auto"/>
                <w:right w:val="none" w:sz="0" w:space="0" w:color="auto"/>
              </w:divBdr>
            </w:div>
          </w:divsChild>
        </w:div>
        <w:div w:id="463475047">
          <w:marLeft w:val="0"/>
          <w:marRight w:val="0"/>
          <w:marTop w:val="0"/>
          <w:marBottom w:val="0"/>
          <w:divBdr>
            <w:top w:val="none" w:sz="0" w:space="0" w:color="auto"/>
            <w:left w:val="none" w:sz="0" w:space="0" w:color="auto"/>
            <w:bottom w:val="none" w:sz="0" w:space="0" w:color="auto"/>
            <w:right w:val="none" w:sz="0" w:space="0" w:color="auto"/>
          </w:divBdr>
          <w:divsChild>
            <w:div w:id="639189541">
              <w:marLeft w:val="0"/>
              <w:marRight w:val="0"/>
              <w:marTop w:val="0"/>
              <w:marBottom w:val="0"/>
              <w:divBdr>
                <w:top w:val="none" w:sz="0" w:space="0" w:color="auto"/>
                <w:left w:val="none" w:sz="0" w:space="0" w:color="auto"/>
                <w:bottom w:val="none" w:sz="0" w:space="0" w:color="auto"/>
                <w:right w:val="none" w:sz="0" w:space="0" w:color="auto"/>
              </w:divBdr>
            </w:div>
          </w:divsChild>
        </w:div>
        <w:div w:id="492840429">
          <w:marLeft w:val="0"/>
          <w:marRight w:val="0"/>
          <w:marTop w:val="0"/>
          <w:marBottom w:val="0"/>
          <w:divBdr>
            <w:top w:val="none" w:sz="0" w:space="0" w:color="auto"/>
            <w:left w:val="none" w:sz="0" w:space="0" w:color="auto"/>
            <w:bottom w:val="none" w:sz="0" w:space="0" w:color="auto"/>
            <w:right w:val="none" w:sz="0" w:space="0" w:color="auto"/>
          </w:divBdr>
          <w:divsChild>
            <w:div w:id="191111881">
              <w:marLeft w:val="0"/>
              <w:marRight w:val="0"/>
              <w:marTop w:val="0"/>
              <w:marBottom w:val="0"/>
              <w:divBdr>
                <w:top w:val="none" w:sz="0" w:space="0" w:color="auto"/>
                <w:left w:val="none" w:sz="0" w:space="0" w:color="auto"/>
                <w:bottom w:val="none" w:sz="0" w:space="0" w:color="auto"/>
                <w:right w:val="none" w:sz="0" w:space="0" w:color="auto"/>
              </w:divBdr>
            </w:div>
          </w:divsChild>
        </w:div>
        <w:div w:id="496116453">
          <w:marLeft w:val="0"/>
          <w:marRight w:val="0"/>
          <w:marTop w:val="0"/>
          <w:marBottom w:val="0"/>
          <w:divBdr>
            <w:top w:val="none" w:sz="0" w:space="0" w:color="auto"/>
            <w:left w:val="none" w:sz="0" w:space="0" w:color="auto"/>
            <w:bottom w:val="none" w:sz="0" w:space="0" w:color="auto"/>
            <w:right w:val="none" w:sz="0" w:space="0" w:color="auto"/>
          </w:divBdr>
          <w:divsChild>
            <w:div w:id="836189559">
              <w:marLeft w:val="0"/>
              <w:marRight w:val="0"/>
              <w:marTop w:val="0"/>
              <w:marBottom w:val="0"/>
              <w:divBdr>
                <w:top w:val="none" w:sz="0" w:space="0" w:color="auto"/>
                <w:left w:val="none" w:sz="0" w:space="0" w:color="auto"/>
                <w:bottom w:val="none" w:sz="0" w:space="0" w:color="auto"/>
                <w:right w:val="none" w:sz="0" w:space="0" w:color="auto"/>
              </w:divBdr>
            </w:div>
          </w:divsChild>
        </w:div>
        <w:div w:id="512493338">
          <w:marLeft w:val="0"/>
          <w:marRight w:val="0"/>
          <w:marTop w:val="0"/>
          <w:marBottom w:val="0"/>
          <w:divBdr>
            <w:top w:val="none" w:sz="0" w:space="0" w:color="auto"/>
            <w:left w:val="none" w:sz="0" w:space="0" w:color="auto"/>
            <w:bottom w:val="none" w:sz="0" w:space="0" w:color="auto"/>
            <w:right w:val="none" w:sz="0" w:space="0" w:color="auto"/>
          </w:divBdr>
          <w:divsChild>
            <w:div w:id="1159736898">
              <w:marLeft w:val="0"/>
              <w:marRight w:val="0"/>
              <w:marTop w:val="0"/>
              <w:marBottom w:val="0"/>
              <w:divBdr>
                <w:top w:val="none" w:sz="0" w:space="0" w:color="auto"/>
                <w:left w:val="none" w:sz="0" w:space="0" w:color="auto"/>
                <w:bottom w:val="none" w:sz="0" w:space="0" w:color="auto"/>
                <w:right w:val="none" w:sz="0" w:space="0" w:color="auto"/>
              </w:divBdr>
            </w:div>
          </w:divsChild>
        </w:div>
        <w:div w:id="516623523">
          <w:marLeft w:val="0"/>
          <w:marRight w:val="0"/>
          <w:marTop w:val="0"/>
          <w:marBottom w:val="0"/>
          <w:divBdr>
            <w:top w:val="none" w:sz="0" w:space="0" w:color="auto"/>
            <w:left w:val="none" w:sz="0" w:space="0" w:color="auto"/>
            <w:bottom w:val="none" w:sz="0" w:space="0" w:color="auto"/>
            <w:right w:val="none" w:sz="0" w:space="0" w:color="auto"/>
          </w:divBdr>
          <w:divsChild>
            <w:div w:id="1735275584">
              <w:marLeft w:val="0"/>
              <w:marRight w:val="0"/>
              <w:marTop w:val="0"/>
              <w:marBottom w:val="0"/>
              <w:divBdr>
                <w:top w:val="none" w:sz="0" w:space="0" w:color="auto"/>
                <w:left w:val="none" w:sz="0" w:space="0" w:color="auto"/>
                <w:bottom w:val="none" w:sz="0" w:space="0" w:color="auto"/>
                <w:right w:val="none" w:sz="0" w:space="0" w:color="auto"/>
              </w:divBdr>
            </w:div>
          </w:divsChild>
        </w:div>
        <w:div w:id="520365257">
          <w:marLeft w:val="0"/>
          <w:marRight w:val="0"/>
          <w:marTop w:val="0"/>
          <w:marBottom w:val="0"/>
          <w:divBdr>
            <w:top w:val="none" w:sz="0" w:space="0" w:color="auto"/>
            <w:left w:val="none" w:sz="0" w:space="0" w:color="auto"/>
            <w:bottom w:val="none" w:sz="0" w:space="0" w:color="auto"/>
            <w:right w:val="none" w:sz="0" w:space="0" w:color="auto"/>
          </w:divBdr>
          <w:divsChild>
            <w:div w:id="124155002">
              <w:marLeft w:val="0"/>
              <w:marRight w:val="0"/>
              <w:marTop w:val="0"/>
              <w:marBottom w:val="0"/>
              <w:divBdr>
                <w:top w:val="none" w:sz="0" w:space="0" w:color="auto"/>
                <w:left w:val="none" w:sz="0" w:space="0" w:color="auto"/>
                <w:bottom w:val="none" w:sz="0" w:space="0" w:color="auto"/>
                <w:right w:val="none" w:sz="0" w:space="0" w:color="auto"/>
              </w:divBdr>
            </w:div>
          </w:divsChild>
        </w:div>
        <w:div w:id="522059791">
          <w:marLeft w:val="0"/>
          <w:marRight w:val="0"/>
          <w:marTop w:val="0"/>
          <w:marBottom w:val="0"/>
          <w:divBdr>
            <w:top w:val="none" w:sz="0" w:space="0" w:color="auto"/>
            <w:left w:val="none" w:sz="0" w:space="0" w:color="auto"/>
            <w:bottom w:val="none" w:sz="0" w:space="0" w:color="auto"/>
            <w:right w:val="none" w:sz="0" w:space="0" w:color="auto"/>
          </w:divBdr>
          <w:divsChild>
            <w:div w:id="1905749367">
              <w:marLeft w:val="0"/>
              <w:marRight w:val="0"/>
              <w:marTop w:val="0"/>
              <w:marBottom w:val="0"/>
              <w:divBdr>
                <w:top w:val="none" w:sz="0" w:space="0" w:color="auto"/>
                <w:left w:val="none" w:sz="0" w:space="0" w:color="auto"/>
                <w:bottom w:val="none" w:sz="0" w:space="0" w:color="auto"/>
                <w:right w:val="none" w:sz="0" w:space="0" w:color="auto"/>
              </w:divBdr>
            </w:div>
          </w:divsChild>
        </w:div>
        <w:div w:id="561328884">
          <w:marLeft w:val="0"/>
          <w:marRight w:val="0"/>
          <w:marTop w:val="0"/>
          <w:marBottom w:val="0"/>
          <w:divBdr>
            <w:top w:val="none" w:sz="0" w:space="0" w:color="auto"/>
            <w:left w:val="none" w:sz="0" w:space="0" w:color="auto"/>
            <w:bottom w:val="none" w:sz="0" w:space="0" w:color="auto"/>
            <w:right w:val="none" w:sz="0" w:space="0" w:color="auto"/>
          </w:divBdr>
          <w:divsChild>
            <w:div w:id="85853562">
              <w:marLeft w:val="0"/>
              <w:marRight w:val="0"/>
              <w:marTop w:val="0"/>
              <w:marBottom w:val="0"/>
              <w:divBdr>
                <w:top w:val="none" w:sz="0" w:space="0" w:color="auto"/>
                <w:left w:val="none" w:sz="0" w:space="0" w:color="auto"/>
                <w:bottom w:val="none" w:sz="0" w:space="0" w:color="auto"/>
                <w:right w:val="none" w:sz="0" w:space="0" w:color="auto"/>
              </w:divBdr>
            </w:div>
          </w:divsChild>
        </w:div>
        <w:div w:id="564150584">
          <w:marLeft w:val="0"/>
          <w:marRight w:val="0"/>
          <w:marTop w:val="0"/>
          <w:marBottom w:val="0"/>
          <w:divBdr>
            <w:top w:val="none" w:sz="0" w:space="0" w:color="auto"/>
            <w:left w:val="none" w:sz="0" w:space="0" w:color="auto"/>
            <w:bottom w:val="none" w:sz="0" w:space="0" w:color="auto"/>
            <w:right w:val="none" w:sz="0" w:space="0" w:color="auto"/>
          </w:divBdr>
          <w:divsChild>
            <w:div w:id="1103915980">
              <w:marLeft w:val="0"/>
              <w:marRight w:val="0"/>
              <w:marTop w:val="0"/>
              <w:marBottom w:val="0"/>
              <w:divBdr>
                <w:top w:val="none" w:sz="0" w:space="0" w:color="auto"/>
                <w:left w:val="none" w:sz="0" w:space="0" w:color="auto"/>
                <w:bottom w:val="none" w:sz="0" w:space="0" w:color="auto"/>
                <w:right w:val="none" w:sz="0" w:space="0" w:color="auto"/>
              </w:divBdr>
            </w:div>
          </w:divsChild>
        </w:div>
        <w:div w:id="575745184">
          <w:marLeft w:val="0"/>
          <w:marRight w:val="0"/>
          <w:marTop w:val="0"/>
          <w:marBottom w:val="0"/>
          <w:divBdr>
            <w:top w:val="none" w:sz="0" w:space="0" w:color="auto"/>
            <w:left w:val="none" w:sz="0" w:space="0" w:color="auto"/>
            <w:bottom w:val="none" w:sz="0" w:space="0" w:color="auto"/>
            <w:right w:val="none" w:sz="0" w:space="0" w:color="auto"/>
          </w:divBdr>
          <w:divsChild>
            <w:div w:id="1391033367">
              <w:marLeft w:val="0"/>
              <w:marRight w:val="0"/>
              <w:marTop w:val="0"/>
              <w:marBottom w:val="0"/>
              <w:divBdr>
                <w:top w:val="none" w:sz="0" w:space="0" w:color="auto"/>
                <w:left w:val="none" w:sz="0" w:space="0" w:color="auto"/>
                <w:bottom w:val="none" w:sz="0" w:space="0" w:color="auto"/>
                <w:right w:val="none" w:sz="0" w:space="0" w:color="auto"/>
              </w:divBdr>
            </w:div>
          </w:divsChild>
        </w:div>
        <w:div w:id="587538519">
          <w:marLeft w:val="0"/>
          <w:marRight w:val="0"/>
          <w:marTop w:val="0"/>
          <w:marBottom w:val="0"/>
          <w:divBdr>
            <w:top w:val="none" w:sz="0" w:space="0" w:color="auto"/>
            <w:left w:val="none" w:sz="0" w:space="0" w:color="auto"/>
            <w:bottom w:val="none" w:sz="0" w:space="0" w:color="auto"/>
            <w:right w:val="none" w:sz="0" w:space="0" w:color="auto"/>
          </w:divBdr>
          <w:divsChild>
            <w:div w:id="742215056">
              <w:marLeft w:val="0"/>
              <w:marRight w:val="0"/>
              <w:marTop w:val="0"/>
              <w:marBottom w:val="0"/>
              <w:divBdr>
                <w:top w:val="none" w:sz="0" w:space="0" w:color="auto"/>
                <w:left w:val="none" w:sz="0" w:space="0" w:color="auto"/>
                <w:bottom w:val="none" w:sz="0" w:space="0" w:color="auto"/>
                <w:right w:val="none" w:sz="0" w:space="0" w:color="auto"/>
              </w:divBdr>
            </w:div>
          </w:divsChild>
        </w:div>
        <w:div w:id="587929580">
          <w:marLeft w:val="0"/>
          <w:marRight w:val="0"/>
          <w:marTop w:val="0"/>
          <w:marBottom w:val="0"/>
          <w:divBdr>
            <w:top w:val="none" w:sz="0" w:space="0" w:color="auto"/>
            <w:left w:val="none" w:sz="0" w:space="0" w:color="auto"/>
            <w:bottom w:val="none" w:sz="0" w:space="0" w:color="auto"/>
            <w:right w:val="none" w:sz="0" w:space="0" w:color="auto"/>
          </w:divBdr>
          <w:divsChild>
            <w:div w:id="1738235875">
              <w:marLeft w:val="0"/>
              <w:marRight w:val="0"/>
              <w:marTop w:val="0"/>
              <w:marBottom w:val="0"/>
              <w:divBdr>
                <w:top w:val="none" w:sz="0" w:space="0" w:color="auto"/>
                <w:left w:val="none" w:sz="0" w:space="0" w:color="auto"/>
                <w:bottom w:val="none" w:sz="0" w:space="0" w:color="auto"/>
                <w:right w:val="none" w:sz="0" w:space="0" w:color="auto"/>
              </w:divBdr>
            </w:div>
          </w:divsChild>
        </w:div>
        <w:div w:id="599602893">
          <w:marLeft w:val="0"/>
          <w:marRight w:val="0"/>
          <w:marTop w:val="0"/>
          <w:marBottom w:val="0"/>
          <w:divBdr>
            <w:top w:val="none" w:sz="0" w:space="0" w:color="auto"/>
            <w:left w:val="none" w:sz="0" w:space="0" w:color="auto"/>
            <w:bottom w:val="none" w:sz="0" w:space="0" w:color="auto"/>
            <w:right w:val="none" w:sz="0" w:space="0" w:color="auto"/>
          </w:divBdr>
          <w:divsChild>
            <w:div w:id="2129735527">
              <w:marLeft w:val="0"/>
              <w:marRight w:val="0"/>
              <w:marTop w:val="0"/>
              <w:marBottom w:val="0"/>
              <w:divBdr>
                <w:top w:val="none" w:sz="0" w:space="0" w:color="auto"/>
                <w:left w:val="none" w:sz="0" w:space="0" w:color="auto"/>
                <w:bottom w:val="none" w:sz="0" w:space="0" w:color="auto"/>
                <w:right w:val="none" w:sz="0" w:space="0" w:color="auto"/>
              </w:divBdr>
            </w:div>
          </w:divsChild>
        </w:div>
        <w:div w:id="600530357">
          <w:marLeft w:val="0"/>
          <w:marRight w:val="0"/>
          <w:marTop w:val="0"/>
          <w:marBottom w:val="0"/>
          <w:divBdr>
            <w:top w:val="none" w:sz="0" w:space="0" w:color="auto"/>
            <w:left w:val="none" w:sz="0" w:space="0" w:color="auto"/>
            <w:bottom w:val="none" w:sz="0" w:space="0" w:color="auto"/>
            <w:right w:val="none" w:sz="0" w:space="0" w:color="auto"/>
          </w:divBdr>
          <w:divsChild>
            <w:div w:id="1697652229">
              <w:marLeft w:val="0"/>
              <w:marRight w:val="0"/>
              <w:marTop w:val="0"/>
              <w:marBottom w:val="0"/>
              <w:divBdr>
                <w:top w:val="none" w:sz="0" w:space="0" w:color="auto"/>
                <w:left w:val="none" w:sz="0" w:space="0" w:color="auto"/>
                <w:bottom w:val="none" w:sz="0" w:space="0" w:color="auto"/>
                <w:right w:val="none" w:sz="0" w:space="0" w:color="auto"/>
              </w:divBdr>
            </w:div>
          </w:divsChild>
        </w:div>
        <w:div w:id="609821289">
          <w:marLeft w:val="0"/>
          <w:marRight w:val="0"/>
          <w:marTop w:val="0"/>
          <w:marBottom w:val="0"/>
          <w:divBdr>
            <w:top w:val="none" w:sz="0" w:space="0" w:color="auto"/>
            <w:left w:val="none" w:sz="0" w:space="0" w:color="auto"/>
            <w:bottom w:val="none" w:sz="0" w:space="0" w:color="auto"/>
            <w:right w:val="none" w:sz="0" w:space="0" w:color="auto"/>
          </w:divBdr>
          <w:divsChild>
            <w:div w:id="1744260095">
              <w:marLeft w:val="0"/>
              <w:marRight w:val="0"/>
              <w:marTop w:val="0"/>
              <w:marBottom w:val="0"/>
              <w:divBdr>
                <w:top w:val="none" w:sz="0" w:space="0" w:color="auto"/>
                <w:left w:val="none" w:sz="0" w:space="0" w:color="auto"/>
                <w:bottom w:val="none" w:sz="0" w:space="0" w:color="auto"/>
                <w:right w:val="none" w:sz="0" w:space="0" w:color="auto"/>
              </w:divBdr>
            </w:div>
          </w:divsChild>
        </w:div>
        <w:div w:id="617183651">
          <w:marLeft w:val="0"/>
          <w:marRight w:val="0"/>
          <w:marTop w:val="0"/>
          <w:marBottom w:val="0"/>
          <w:divBdr>
            <w:top w:val="none" w:sz="0" w:space="0" w:color="auto"/>
            <w:left w:val="none" w:sz="0" w:space="0" w:color="auto"/>
            <w:bottom w:val="none" w:sz="0" w:space="0" w:color="auto"/>
            <w:right w:val="none" w:sz="0" w:space="0" w:color="auto"/>
          </w:divBdr>
          <w:divsChild>
            <w:div w:id="162209014">
              <w:marLeft w:val="0"/>
              <w:marRight w:val="0"/>
              <w:marTop w:val="0"/>
              <w:marBottom w:val="0"/>
              <w:divBdr>
                <w:top w:val="none" w:sz="0" w:space="0" w:color="auto"/>
                <w:left w:val="none" w:sz="0" w:space="0" w:color="auto"/>
                <w:bottom w:val="none" w:sz="0" w:space="0" w:color="auto"/>
                <w:right w:val="none" w:sz="0" w:space="0" w:color="auto"/>
              </w:divBdr>
            </w:div>
          </w:divsChild>
        </w:div>
        <w:div w:id="620040292">
          <w:marLeft w:val="0"/>
          <w:marRight w:val="0"/>
          <w:marTop w:val="0"/>
          <w:marBottom w:val="0"/>
          <w:divBdr>
            <w:top w:val="none" w:sz="0" w:space="0" w:color="auto"/>
            <w:left w:val="none" w:sz="0" w:space="0" w:color="auto"/>
            <w:bottom w:val="none" w:sz="0" w:space="0" w:color="auto"/>
            <w:right w:val="none" w:sz="0" w:space="0" w:color="auto"/>
          </w:divBdr>
          <w:divsChild>
            <w:div w:id="1150750392">
              <w:marLeft w:val="0"/>
              <w:marRight w:val="0"/>
              <w:marTop w:val="0"/>
              <w:marBottom w:val="0"/>
              <w:divBdr>
                <w:top w:val="none" w:sz="0" w:space="0" w:color="auto"/>
                <w:left w:val="none" w:sz="0" w:space="0" w:color="auto"/>
                <w:bottom w:val="none" w:sz="0" w:space="0" w:color="auto"/>
                <w:right w:val="none" w:sz="0" w:space="0" w:color="auto"/>
              </w:divBdr>
            </w:div>
          </w:divsChild>
        </w:div>
        <w:div w:id="633488432">
          <w:marLeft w:val="0"/>
          <w:marRight w:val="0"/>
          <w:marTop w:val="0"/>
          <w:marBottom w:val="0"/>
          <w:divBdr>
            <w:top w:val="none" w:sz="0" w:space="0" w:color="auto"/>
            <w:left w:val="none" w:sz="0" w:space="0" w:color="auto"/>
            <w:bottom w:val="none" w:sz="0" w:space="0" w:color="auto"/>
            <w:right w:val="none" w:sz="0" w:space="0" w:color="auto"/>
          </w:divBdr>
          <w:divsChild>
            <w:div w:id="837648154">
              <w:marLeft w:val="0"/>
              <w:marRight w:val="0"/>
              <w:marTop w:val="0"/>
              <w:marBottom w:val="0"/>
              <w:divBdr>
                <w:top w:val="none" w:sz="0" w:space="0" w:color="auto"/>
                <w:left w:val="none" w:sz="0" w:space="0" w:color="auto"/>
                <w:bottom w:val="none" w:sz="0" w:space="0" w:color="auto"/>
                <w:right w:val="none" w:sz="0" w:space="0" w:color="auto"/>
              </w:divBdr>
            </w:div>
          </w:divsChild>
        </w:div>
        <w:div w:id="644242584">
          <w:marLeft w:val="0"/>
          <w:marRight w:val="0"/>
          <w:marTop w:val="0"/>
          <w:marBottom w:val="0"/>
          <w:divBdr>
            <w:top w:val="none" w:sz="0" w:space="0" w:color="auto"/>
            <w:left w:val="none" w:sz="0" w:space="0" w:color="auto"/>
            <w:bottom w:val="none" w:sz="0" w:space="0" w:color="auto"/>
            <w:right w:val="none" w:sz="0" w:space="0" w:color="auto"/>
          </w:divBdr>
          <w:divsChild>
            <w:div w:id="1780904108">
              <w:marLeft w:val="0"/>
              <w:marRight w:val="0"/>
              <w:marTop w:val="0"/>
              <w:marBottom w:val="0"/>
              <w:divBdr>
                <w:top w:val="none" w:sz="0" w:space="0" w:color="auto"/>
                <w:left w:val="none" w:sz="0" w:space="0" w:color="auto"/>
                <w:bottom w:val="none" w:sz="0" w:space="0" w:color="auto"/>
                <w:right w:val="none" w:sz="0" w:space="0" w:color="auto"/>
              </w:divBdr>
            </w:div>
          </w:divsChild>
        </w:div>
        <w:div w:id="645623402">
          <w:marLeft w:val="0"/>
          <w:marRight w:val="0"/>
          <w:marTop w:val="0"/>
          <w:marBottom w:val="0"/>
          <w:divBdr>
            <w:top w:val="none" w:sz="0" w:space="0" w:color="auto"/>
            <w:left w:val="none" w:sz="0" w:space="0" w:color="auto"/>
            <w:bottom w:val="none" w:sz="0" w:space="0" w:color="auto"/>
            <w:right w:val="none" w:sz="0" w:space="0" w:color="auto"/>
          </w:divBdr>
          <w:divsChild>
            <w:div w:id="1459761366">
              <w:marLeft w:val="0"/>
              <w:marRight w:val="0"/>
              <w:marTop w:val="0"/>
              <w:marBottom w:val="0"/>
              <w:divBdr>
                <w:top w:val="none" w:sz="0" w:space="0" w:color="auto"/>
                <w:left w:val="none" w:sz="0" w:space="0" w:color="auto"/>
                <w:bottom w:val="none" w:sz="0" w:space="0" w:color="auto"/>
                <w:right w:val="none" w:sz="0" w:space="0" w:color="auto"/>
              </w:divBdr>
            </w:div>
            <w:div w:id="1797026237">
              <w:marLeft w:val="0"/>
              <w:marRight w:val="0"/>
              <w:marTop w:val="0"/>
              <w:marBottom w:val="0"/>
              <w:divBdr>
                <w:top w:val="none" w:sz="0" w:space="0" w:color="auto"/>
                <w:left w:val="none" w:sz="0" w:space="0" w:color="auto"/>
                <w:bottom w:val="none" w:sz="0" w:space="0" w:color="auto"/>
                <w:right w:val="none" w:sz="0" w:space="0" w:color="auto"/>
              </w:divBdr>
            </w:div>
            <w:div w:id="2055235016">
              <w:marLeft w:val="0"/>
              <w:marRight w:val="0"/>
              <w:marTop w:val="0"/>
              <w:marBottom w:val="0"/>
              <w:divBdr>
                <w:top w:val="none" w:sz="0" w:space="0" w:color="auto"/>
                <w:left w:val="none" w:sz="0" w:space="0" w:color="auto"/>
                <w:bottom w:val="none" w:sz="0" w:space="0" w:color="auto"/>
                <w:right w:val="none" w:sz="0" w:space="0" w:color="auto"/>
              </w:divBdr>
            </w:div>
          </w:divsChild>
        </w:div>
        <w:div w:id="648510312">
          <w:marLeft w:val="0"/>
          <w:marRight w:val="0"/>
          <w:marTop w:val="0"/>
          <w:marBottom w:val="0"/>
          <w:divBdr>
            <w:top w:val="none" w:sz="0" w:space="0" w:color="auto"/>
            <w:left w:val="none" w:sz="0" w:space="0" w:color="auto"/>
            <w:bottom w:val="none" w:sz="0" w:space="0" w:color="auto"/>
            <w:right w:val="none" w:sz="0" w:space="0" w:color="auto"/>
          </w:divBdr>
          <w:divsChild>
            <w:div w:id="1857690090">
              <w:marLeft w:val="0"/>
              <w:marRight w:val="0"/>
              <w:marTop w:val="0"/>
              <w:marBottom w:val="0"/>
              <w:divBdr>
                <w:top w:val="none" w:sz="0" w:space="0" w:color="auto"/>
                <w:left w:val="none" w:sz="0" w:space="0" w:color="auto"/>
                <w:bottom w:val="none" w:sz="0" w:space="0" w:color="auto"/>
                <w:right w:val="none" w:sz="0" w:space="0" w:color="auto"/>
              </w:divBdr>
            </w:div>
          </w:divsChild>
        </w:div>
        <w:div w:id="675838977">
          <w:marLeft w:val="0"/>
          <w:marRight w:val="0"/>
          <w:marTop w:val="0"/>
          <w:marBottom w:val="0"/>
          <w:divBdr>
            <w:top w:val="none" w:sz="0" w:space="0" w:color="auto"/>
            <w:left w:val="none" w:sz="0" w:space="0" w:color="auto"/>
            <w:bottom w:val="none" w:sz="0" w:space="0" w:color="auto"/>
            <w:right w:val="none" w:sz="0" w:space="0" w:color="auto"/>
          </w:divBdr>
          <w:divsChild>
            <w:div w:id="1669870546">
              <w:marLeft w:val="0"/>
              <w:marRight w:val="0"/>
              <w:marTop w:val="0"/>
              <w:marBottom w:val="0"/>
              <w:divBdr>
                <w:top w:val="none" w:sz="0" w:space="0" w:color="auto"/>
                <w:left w:val="none" w:sz="0" w:space="0" w:color="auto"/>
                <w:bottom w:val="none" w:sz="0" w:space="0" w:color="auto"/>
                <w:right w:val="none" w:sz="0" w:space="0" w:color="auto"/>
              </w:divBdr>
            </w:div>
          </w:divsChild>
        </w:div>
        <w:div w:id="710153235">
          <w:marLeft w:val="0"/>
          <w:marRight w:val="0"/>
          <w:marTop w:val="0"/>
          <w:marBottom w:val="0"/>
          <w:divBdr>
            <w:top w:val="none" w:sz="0" w:space="0" w:color="auto"/>
            <w:left w:val="none" w:sz="0" w:space="0" w:color="auto"/>
            <w:bottom w:val="none" w:sz="0" w:space="0" w:color="auto"/>
            <w:right w:val="none" w:sz="0" w:space="0" w:color="auto"/>
          </w:divBdr>
          <w:divsChild>
            <w:div w:id="1127969778">
              <w:marLeft w:val="0"/>
              <w:marRight w:val="0"/>
              <w:marTop w:val="0"/>
              <w:marBottom w:val="0"/>
              <w:divBdr>
                <w:top w:val="none" w:sz="0" w:space="0" w:color="auto"/>
                <w:left w:val="none" w:sz="0" w:space="0" w:color="auto"/>
                <w:bottom w:val="none" w:sz="0" w:space="0" w:color="auto"/>
                <w:right w:val="none" w:sz="0" w:space="0" w:color="auto"/>
              </w:divBdr>
            </w:div>
          </w:divsChild>
        </w:div>
        <w:div w:id="710768743">
          <w:marLeft w:val="0"/>
          <w:marRight w:val="0"/>
          <w:marTop w:val="0"/>
          <w:marBottom w:val="0"/>
          <w:divBdr>
            <w:top w:val="none" w:sz="0" w:space="0" w:color="auto"/>
            <w:left w:val="none" w:sz="0" w:space="0" w:color="auto"/>
            <w:bottom w:val="none" w:sz="0" w:space="0" w:color="auto"/>
            <w:right w:val="none" w:sz="0" w:space="0" w:color="auto"/>
          </w:divBdr>
          <w:divsChild>
            <w:div w:id="88238492">
              <w:marLeft w:val="0"/>
              <w:marRight w:val="0"/>
              <w:marTop w:val="0"/>
              <w:marBottom w:val="0"/>
              <w:divBdr>
                <w:top w:val="none" w:sz="0" w:space="0" w:color="auto"/>
                <w:left w:val="none" w:sz="0" w:space="0" w:color="auto"/>
                <w:bottom w:val="none" w:sz="0" w:space="0" w:color="auto"/>
                <w:right w:val="none" w:sz="0" w:space="0" w:color="auto"/>
              </w:divBdr>
            </w:div>
          </w:divsChild>
        </w:div>
        <w:div w:id="716121448">
          <w:marLeft w:val="0"/>
          <w:marRight w:val="0"/>
          <w:marTop w:val="0"/>
          <w:marBottom w:val="0"/>
          <w:divBdr>
            <w:top w:val="none" w:sz="0" w:space="0" w:color="auto"/>
            <w:left w:val="none" w:sz="0" w:space="0" w:color="auto"/>
            <w:bottom w:val="none" w:sz="0" w:space="0" w:color="auto"/>
            <w:right w:val="none" w:sz="0" w:space="0" w:color="auto"/>
          </w:divBdr>
          <w:divsChild>
            <w:div w:id="279653974">
              <w:marLeft w:val="0"/>
              <w:marRight w:val="0"/>
              <w:marTop w:val="0"/>
              <w:marBottom w:val="0"/>
              <w:divBdr>
                <w:top w:val="none" w:sz="0" w:space="0" w:color="auto"/>
                <w:left w:val="none" w:sz="0" w:space="0" w:color="auto"/>
                <w:bottom w:val="none" w:sz="0" w:space="0" w:color="auto"/>
                <w:right w:val="none" w:sz="0" w:space="0" w:color="auto"/>
              </w:divBdr>
            </w:div>
          </w:divsChild>
        </w:div>
        <w:div w:id="720832923">
          <w:marLeft w:val="0"/>
          <w:marRight w:val="0"/>
          <w:marTop w:val="0"/>
          <w:marBottom w:val="0"/>
          <w:divBdr>
            <w:top w:val="none" w:sz="0" w:space="0" w:color="auto"/>
            <w:left w:val="none" w:sz="0" w:space="0" w:color="auto"/>
            <w:bottom w:val="none" w:sz="0" w:space="0" w:color="auto"/>
            <w:right w:val="none" w:sz="0" w:space="0" w:color="auto"/>
          </w:divBdr>
          <w:divsChild>
            <w:div w:id="564032281">
              <w:marLeft w:val="0"/>
              <w:marRight w:val="0"/>
              <w:marTop w:val="0"/>
              <w:marBottom w:val="0"/>
              <w:divBdr>
                <w:top w:val="none" w:sz="0" w:space="0" w:color="auto"/>
                <w:left w:val="none" w:sz="0" w:space="0" w:color="auto"/>
                <w:bottom w:val="none" w:sz="0" w:space="0" w:color="auto"/>
                <w:right w:val="none" w:sz="0" w:space="0" w:color="auto"/>
              </w:divBdr>
            </w:div>
          </w:divsChild>
        </w:div>
        <w:div w:id="731345332">
          <w:marLeft w:val="0"/>
          <w:marRight w:val="0"/>
          <w:marTop w:val="0"/>
          <w:marBottom w:val="0"/>
          <w:divBdr>
            <w:top w:val="none" w:sz="0" w:space="0" w:color="auto"/>
            <w:left w:val="none" w:sz="0" w:space="0" w:color="auto"/>
            <w:bottom w:val="none" w:sz="0" w:space="0" w:color="auto"/>
            <w:right w:val="none" w:sz="0" w:space="0" w:color="auto"/>
          </w:divBdr>
          <w:divsChild>
            <w:div w:id="1313019139">
              <w:marLeft w:val="0"/>
              <w:marRight w:val="0"/>
              <w:marTop w:val="0"/>
              <w:marBottom w:val="0"/>
              <w:divBdr>
                <w:top w:val="none" w:sz="0" w:space="0" w:color="auto"/>
                <w:left w:val="none" w:sz="0" w:space="0" w:color="auto"/>
                <w:bottom w:val="none" w:sz="0" w:space="0" w:color="auto"/>
                <w:right w:val="none" w:sz="0" w:space="0" w:color="auto"/>
              </w:divBdr>
            </w:div>
          </w:divsChild>
        </w:div>
        <w:div w:id="743184462">
          <w:marLeft w:val="0"/>
          <w:marRight w:val="0"/>
          <w:marTop w:val="0"/>
          <w:marBottom w:val="0"/>
          <w:divBdr>
            <w:top w:val="none" w:sz="0" w:space="0" w:color="auto"/>
            <w:left w:val="none" w:sz="0" w:space="0" w:color="auto"/>
            <w:bottom w:val="none" w:sz="0" w:space="0" w:color="auto"/>
            <w:right w:val="none" w:sz="0" w:space="0" w:color="auto"/>
          </w:divBdr>
          <w:divsChild>
            <w:div w:id="2046127783">
              <w:marLeft w:val="0"/>
              <w:marRight w:val="0"/>
              <w:marTop w:val="0"/>
              <w:marBottom w:val="0"/>
              <w:divBdr>
                <w:top w:val="none" w:sz="0" w:space="0" w:color="auto"/>
                <w:left w:val="none" w:sz="0" w:space="0" w:color="auto"/>
                <w:bottom w:val="none" w:sz="0" w:space="0" w:color="auto"/>
                <w:right w:val="none" w:sz="0" w:space="0" w:color="auto"/>
              </w:divBdr>
            </w:div>
          </w:divsChild>
        </w:div>
        <w:div w:id="769811588">
          <w:marLeft w:val="0"/>
          <w:marRight w:val="0"/>
          <w:marTop w:val="0"/>
          <w:marBottom w:val="0"/>
          <w:divBdr>
            <w:top w:val="none" w:sz="0" w:space="0" w:color="auto"/>
            <w:left w:val="none" w:sz="0" w:space="0" w:color="auto"/>
            <w:bottom w:val="none" w:sz="0" w:space="0" w:color="auto"/>
            <w:right w:val="none" w:sz="0" w:space="0" w:color="auto"/>
          </w:divBdr>
          <w:divsChild>
            <w:div w:id="1112476050">
              <w:marLeft w:val="0"/>
              <w:marRight w:val="0"/>
              <w:marTop w:val="0"/>
              <w:marBottom w:val="0"/>
              <w:divBdr>
                <w:top w:val="none" w:sz="0" w:space="0" w:color="auto"/>
                <w:left w:val="none" w:sz="0" w:space="0" w:color="auto"/>
                <w:bottom w:val="none" w:sz="0" w:space="0" w:color="auto"/>
                <w:right w:val="none" w:sz="0" w:space="0" w:color="auto"/>
              </w:divBdr>
            </w:div>
          </w:divsChild>
        </w:div>
        <w:div w:id="772939091">
          <w:marLeft w:val="0"/>
          <w:marRight w:val="0"/>
          <w:marTop w:val="0"/>
          <w:marBottom w:val="0"/>
          <w:divBdr>
            <w:top w:val="none" w:sz="0" w:space="0" w:color="auto"/>
            <w:left w:val="none" w:sz="0" w:space="0" w:color="auto"/>
            <w:bottom w:val="none" w:sz="0" w:space="0" w:color="auto"/>
            <w:right w:val="none" w:sz="0" w:space="0" w:color="auto"/>
          </w:divBdr>
          <w:divsChild>
            <w:div w:id="835221997">
              <w:marLeft w:val="0"/>
              <w:marRight w:val="0"/>
              <w:marTop w:val="0"/>
              <w:marBottom w:val="0"/>
              <w:divBdr>
                <w:top w:val="none" w:sz="0" w:space="0" w:color="auto"/>
                <w:left w:val="none" w:sz="0" w:space="0" w:color="auto"/>
                <w:bottom w:val="none" w:sz="0" w:space="0" w:color="auto"/>
                <w:right w:val="none" w:sz="0" w:space="0" w:color="auto"/>
              </w:divBdr>
            </w:div>
          </w:divsChild>
        </w:div>
        <w:div w:id="781801821">
          <w:marLeft w:val="0"/>
          <w:marRight w:val="0"/>
          <w:marTop w:val="0"/>
          <w:marBottom w:val="0"/>
          <w:divBdr>
            <w:top w:val="none" w:sz="0" w:space="0" w:color="auto"/>
            <w:left w:val="none" w:sz="0" w:space="0" w:color="auto"/>
            <w:bottom w:val="none" w:sz="0" w:space="0" w:color="auto"/>
            <w:right w:val="none" w:sz="0" w:space="0" w:color="auto"/>
          </w:divBdr>
          <w:divsChild>
            <w:div w:id="424155235">
              <w:marLeft w:val="0"/>
              <w:marRight w:val="0"/>
              <w:marTop w:val="0"/>
              <w:marBottom w:val="0"/>
              <w:divBdr>
                <w:top w:val="none" w:sz="0" w:space="0" w:color="auto"/>
                <w:left w:val="none" w:sz="0" w:space="0" w:color="auto"/>
                <w:bottom w:val="none" w:sz="0" w:space="0" w:color="auto"/>
                <w:right w:val="none" w:sz="0" w:space="0" w:color="auto"/>
              </w:divBdr>
            </w:div>
          </w:divsChild>
        </w:div>
        <w:div w:id="809709468">
          <w:marLeft w:val="0"/>
          <w:marRight w:val="0"/>
          <w:marTop w:val="0"/>
          <w:marBottom w:val="0"/>
          <w:divBdr>
            <w:top w:val="none" w:sz="0" w:space="0" w:color="auto"/>
            <w:left w:val="none" w:sz="0" w:space="0" w:color="auto"/>
            <w:bottom w:val="none" w:sz="0" w:space="0" w:color="auto"/>
            <w:right w:val="none" w:sz="0" w:space="0" w:color="auto"/>
          </w:divBdr>
          <w:divsChild>
            <w:div w:id="1536237818">
              <w:marLeft w:val="0"/>
              <w:marRight w:val="0"/>
              <w:marTop w:val="0"/>
              <w:marBottom w:val="0"/>
              <w:divBdr>
                <w:top w:val="none" w:sz="0" w:space="0" w:color="auto"/>
                <w:left w:val="none" w:sz="0" w:space="0" w:color="auto"/>
                <w:bottom w:val="none" w:sz="0" w:space="0" w:color="auto"/>
                <w:right w:val="none" w:sz="0" w:space="0" w:color="auto"/>
              </w:divBdr>
            </w:div>
          </w:divsChild>
        </w:div>
        <w:div w:id="839781324">
          <w:marLeft w:val="0"/>
          <w:marRight w:val="0"/>
          <w:marTop w:val="0"/>
          <w:marBottom w:val="0"/>
          <w:divBdr>
            <w:top w:val="none" w:sz="0" w:space="0" w:color="auto"/>
            <w:left w:val="none" w:sz="0" w:space="0" w:color="auto"/>
            <w:bottom w:val="none" w:sz="0" w:space="0" w:color="auto"/>
            <w:right w:val="none" w:sz="0" w:space="0" w:color="auto"/>
          </w:divBdr>
          <w:divsChild>
            <w:div w:id="1337925952">
              <w:marLeft w:val="0"/>
              <w:marRight w:val="0"/>
              <w:marTop w:val="0"/>
              <w:marBottom w:val="0"/>
              <w:divBdr>
                <w:top w:val="none" w:sz="0" w:space="0" w:color="auto"/>
                <w:left w:val="none" w:sz="0" w:space="0" w:color="auto"/>
                <w:bottom w:val="none" w:sz="0" w:space="0" w:color="auto"/>
                <w:right w:val="none" w:sz="0" w:space="0" w:color="auto"/>
              </w:divBdr>
            </w:div>
          </w:divsChild>
        </w:div>
        <w:div w:id="854074418">
          <w:marLeft w:val="0"/>
          <w:marRight w:val="0"/>
          <w:marTop w:val="0"/>
          <w:marBottom w:val="0"/>
          <w:divBdr>
            <w:top w:val="none" w:sz="0" w:space="0" w:color="auto"/>
            <w:left w:val="none" w:sz="0" w:space="0" w:color="auto"/>
            <w:bottom w:val="none" w:sz="0" w:space="0" w:color="auto"/>
            <w:right w:val="none" w:sz="0" w:space="0" w:color="auto"/>
          </w:divBdr>
          <w:divsChild>
            <w:div w:id="2115204112">
              <w:marLeft w:val="0"/>
              <w:marRight w:val="0"/>
              <w:marTop w:val="0"/>
              <w:marBottom w:val="0"/>
              <w:divBdr>
                <w:top w:val="none" w:sz="0" w:space="0" w:color="auto"/>
                <w:left w:val="none" w:sz="0" w:space="0" w:color="auto"/>
                <w:bottom w:val="none" w:sz="0" w:space="0" w:color="auto"/>
                <w:right w:val="none" w:sz="0" w:space="0" w:color="auto"/>
              </w:divBdr>
            </w:div>
          </w:divsChild>
        </w:div>
        <w:div w:id="860823170">
          <w:marLeft w:val="0"/>
          <w:marRight w:val="0"/>
          <w:marTop w:val="0"/>
          <w:marBottom w:val="0"/>
          <w:divBdr>
            <w:top w:val="none" w:sz="0" w:space="0" w:color="auto"/>
            <w:left w:val="none" w:sz="0" w:space="0" w:color="auto"/>
            <w:bottom w:val="none" w:sz="0" w:space="0" w:color="auto"/>
            <w:right w:val="none" w:sz="0" w:space="0" w:color="auto"/>
          </w:divBdr>
          <w:divsChild>
            <w:div w:id="311763241">
              <w:marLeft w:val="0"/>
              <w:marRight w:val="0"/>
              <w:marTop w:val="0"/>
              <w:marBottom w:val="0"/>
              <w:divBdr>
                <w:top w:val="none" w:sz="0" w:space="0" w:color="auto"/>
                <w:left w:val="none" w:sz="0" w:space="0" w:color="auto"/>
                <w:bottom w:val="none" w:sz="0" w:space="0" w:color="auto"/>
                <w:right w:val="none" w:sz="0" w:space="0" w:color="auto"/>
              </w:divBdr>
            </w:div>
          </w:divsChild>
        </w:div>
        <w:div w:id="862783440">
          <w:marLeft w:val="0"/>
          <w:marRight w:val="0"/>
          <w:marTop w:val="0"/>
          <w:marBottom w:val="0"/>
          <w:divBdr>
            <w:top w:val="none" w:sz="0" w:space="0" w:color="auto"/>
            <w:left w:val="none" w:sz="0" w:space="0" w:color="auto"/>
            <w:bottom w:val="none" w:sz="0" w:space="0" w:color="auto"/>
            <w:right w:val="none" w:sz="0" w:space="0" w:color="auto"/>
          </w:divBdr>
          <w:divsChild>
            <w:div w:id="222715714">
              <w:marLeft w:val="0"/>
              <w:marRight w:val="0"/>
              <w:marTop w:val="0"/>
              <w:marBottom w:val="0"/>
              <w:divBdr>
                <w:top w:val="none" w:sz="0" w:space="0" w:color="auto"/>
                <w:left w:val="none" w:sz="0" w:space="0" w:color="auto"/>
                <w:bottom w:val="none" w:sz="0" w:space="0" w:color="auto"/>
                <w:right w:val="none" w:sz="0" w:space="0" w:color="auto"/>
              </w:divBdr>
            </w:div>
            <w:div w:id="451705449">
              <w:marLeft w:val="0"/>
              <w:marRight w:val="0"/>
              <w:marTop w:val="0"/>
              <w:marBottom w:val="0"/>
              <w:divBdr>
                <w:top w:val="none" w:sz="0" w:space="0" w:color="auto"/>
                <w:left w:val="none" w:sz="0" w:space="0" w:color="auto"/>
                <w:bottom w:val="none" w:sz="0" w:space="0" w:color="auto"/>
                <w:right w:val="none" w:sz="0" w:space="0" w:color="auto"/>
              </w:divBdr>
            </w:div>
          </w:divsChild>
        </w:div>
        <w:div w:id="864052955">
          <w:marLeft w:val="0"/>
          <w:marRight w:val="0"/>
          <w:marTop w:val="0"/>
          <w:marBottom w:val="0"/>
          <w:divBdr>
            <w:top w:val="none" w:sz="0" w:space="0" w:color="auto"/>
            <w:left w:val="none" w:sz="0" w:space="0" w:color="auto"/>
            <w:bottom w:val="none" w:sz="0" w:space="0" w:color="auto"/>
            <w:right w:val="none" w:sz="0" w:space="0" w:color="auto"/>
          </w:divBdr>
          <w:divsChild>
            <w:div w:id="1911884475">
              <w:marLeft w:val="0"/>
              <w:marRight w:val="0"/>
              <w:marTop w:val="0"/>
              <w:marBottom w:val="0"/>
              <w:divBdr>
                <w:top w:val="none" w:sz="0" w:space="0" w:color="auto"/>
                <w:left w:val="none" w:sz="0" w:space="0" w:color="auto"/>
                <w:bottom w:val="none" w:sz="0" w:space="0" w:color="auto"/>
                <w:right w:val="none" w:sz="0" w:space="0" w:color="auto"/>
              </w:divBdr>
            </w:div>
          </w:divsChild>
        </w:div>
        <w:div w:id="899171858">
          <w:marLeft w:val="0"/>
          <w:marRight w:val="0"/>
          <w:marTop w:val="0"/>
          <w:marBottom w:val="0"/>
          <w:divBdr>
            <w:top w:val="none" w:sz="0" w:space="0" w:color="auto"/>
            <w:left w:val="none" w:sz="0" w:space="0" w:color="auto"/>
            <w:bottom w:val="none" w:sz="0" w:space="0" w:color="auto"/>
            <w:right w:val="none" w:sz="0" w:space="0" w:color="auto"/>
          </w:divBdr>
          <w:divsChild>
            <w:div w:id="1736195448">
              <w:marLeft w:val="0"/>
              <w:marRight w:val="0"/>
              <w:marTop w:val="0"/>
              <w:marBottom w:val="0"/>
              <w:divBdr>
                <w:top w:val="none" w:sz="0" w:space="0" w:color="auto"/>
                <w:left w:val="none" w:sz="0" w:space="0" w:color="auto"/>
                <w:bottom w:val="none" w:sz="0" w:space="0" w:color="auto"/>
                <w:right w:val="none" w:sz="0" w:space="0" w:color="auto"/>
              </w:divBdr>
            </w:div>
          </w:divsChild>
        </w:div>
        <w:div w:id="905459143">
          <w:marLeft w:val="0"/>
          <w:marRight w:val="0"/>
          <w:marTop w:val="0"/>
          <w:marBottom w:val="0"/>
          <w:divBdr>
            <w:top w:val="none" w:sz="0" w:space="0" w:color="auto"/>
            <w:left w:val="none" w:sz="0" w:space="0" w:color="auto"/>
            <w:bottom w:val="none" w:sz="0" w:space="0" w:color="auto"/>
            <w:right w:val="none" w:sz="0" w:space="0" w:color="auto"/>
          </w:divBdr>
          <w:divsChild>
            <w:div w:id="33895035">
              <w:marLeft w:val="0"/>
              <w:marRight w:val="0"/>
              <w:marTop w:val="0"/>
              <w:marBottom w:val="0"/>
              <w:divBdr>
                <w:top w:val="none" w:sz="0" w:space="0" w:color="auto"/>
                <w:left w:val="none" w:sz="0" w:space="0" w:color="auto"/>
                <w:bottom w:val="none" w:sz="0" w:space="0" w:color="auto"/>
                <w:right w:val="none" w:sz="0" w:space="0" w:color="auto"/>
              </w:divBdr>
            </w:div>
          </w:divsChild>
        </w:div>
        <w:div w:id="909118810">
          <w:marLeft w:val="0"/>
          <w:marRight w:val="0"/>
          <w:marTop w:val="0"/>
          <w:marBottom w:val="0"/>
          <w:divBdr>
            <w:top w:val="none" w:sz="0" w:space="0" w:color="auto"/>
            <w:left w:val="none" w:sz="0" w:space="0" w:color="auto"/>
            <w:bottom w:val="none" w:sz="0" w:space="0" w:color="auto"/>
            <w:right w:val="none" w:sz="0" w:space="0" w:color="auto"/>
          </w:divBdr>
          <w:divsChild>
            <w:div w:id="378357433">
              <w:marLeft w:val="0"/>
              <w:marRight w:val="0"/>
              <w:marTop w:val="0"/>
              <w:marBottom w:val="0"/>
              <w:divBdr>
                <w:top w:val="none" w:sz="0" w:space="0" w:color="auto"/>
                <w:left w:val="none" w:sz="0" w:space="0" w:color="auto"/>
                <w:bottom w:val="none" w:sz="0" w:space="0" w:color="auto"/>
                <w:right w:val="none" w:sz="0" w:space="0" w:color="auto"/>
              </w:divBdr>
            </w:div>
          </w:divsChild>
        </w:div>
        <w:div w:id="934903191">
          <w:marLeft w:val="0"/>
          <w:marRight w:val="0"/>
          <w:marTop w:val="0"/>
          <w:marBottom w:val="0"/>
          <w:divBdr>
            <w:top w:val="none" w:sz="0" w:space="0" w:color="auto"/>
            <w:left w:val="none" w:sz="0" w:space="0" w:color="auto"/>
            <w:bottom w:val="none" w:sz="0" w:space="0" w:color="auto"/>
            <w:right w:val="none" w:sz="0" w:space="0" w:color="auto"/>
          </w:divBdr>
          <w:divsChild>
            <w:div w:id="1160081938">
              <w:marLeft w:val="0"/>
              <w:marRight w:val="0"/>
              <w:marTop w:val="0"/>
              <w:marBottom w:val="0"/>
              <w:divBdr>
                <w:top w:val="none" w:sz="0" w:space="0" w:color="auto"/>
                <w:left w:val="none" w:sz="0" w:space="0" w:color="auto"/>
                <w:bottom w:val="none" w:sz="0" w:space="0" w:color="auto"/>
                <w:right w:val="none" w:sz="0" w:space="0" w:color="auto"/>
              </w:divBdr>
            </w:div>
            <w:div w:id="1426145206">
              <w:marLeft w:val="0"/>
              <w:marRight w:val="0"/>
              <w:marTop w:val="0"/>
              <w:marBottom w:val="0"/>
              <w:divBdr>
                <w:top w:val="none" w:sz="0" w:space="0" w:color="auto"/>
                <w:left w:val="none" w:sz="0" w:space="0" w:color="auto"/>
                <w:bottom w:val="none" w:sz="0" w:space="0" w:color="auto"/>
                <w:right w:val="none" w:sz="0" w:space="0" w:color="auto"/>
              </w:divBdr>
            </w:div>
          </w:divsChild>
        </w:div>
        <w:div w:id="937441946">
          <w:marLeft w:val="0"/>
          <w:marRight w:val="0"/>
          <w:marTop w:val="0"/>
          <w:marBottom w:val="0"/>
          <w:divBdr>
            <w:top w:val="none" w:sz="0" w:space="0" w:color="auto"/>
            <w:left w:val="none" w:sz="0" w:space="0" w:color="auto"/>
            <w:bottom w:val="none" w:sz="0" w:space="0" w:color="auto"/>
            <w:right w:val="none" w:sz="0" w:space="0" w:color="auto"/>
          </w:divBdr>
          <w:divsChild>
            <w:div w:id="194464057">
              <w:marLeft w:val="0"/>
              <w:marRight w:val="0"/>
              <w:marTop w:val="0"/>
              <w:marBottom w:val="0"/>
              <w:divBdr>
                <w:top w:val="none" w:sz="0" w:space="0" w:color="auto"/>
                <w:left w:val="none" w:sz="0" w:space="0" w:color="auto"/>
                <w:bottom w:val="none" w:sz="0" w:space="0" w:color="auto"/>
                <w:right w:val="none" w:sz="0" w:space="0" w:color="auto"/>
              </w:divBdr>
            </w:div>
          </w:divsChild>
        </w:div>
        <w:div w:id="939877856">
          <w:marLeft w:val="0"/>
          <w:marRight w:val="0"/>
          <w:marTop w:val="0"/>
          <w:marBottom w:val="0"/>
          <w:divBdr>
            <w:top w:val="none" w:sz="0" w:space="0" w:color="auto"/>
            <w:left w:val="none" w:sz="0" w:space="0" w:color="auto"/>
            <w:bottom w:val="none" w:sz="0" w:space="0" w:color="auto"/>
            <w:right w:val="none" w:sz="0" w:space="0" w:color="auto"/>
          </w:divBdr>
          <w:divsChild>
            <w:div w:id="1769228428">
              <w:marLeft w:val="0"/>
              <w:marRight w:val="0"/>
              <w:marTop w:val="0"/>
              <w:marBottom w:val="0"/>
              <w:divBdr>
                <w:top w:val="none" w:sz="0" w:space="0" w:color="auto"/>
                <w:left w:val="none" w:sz="0" w:space="0" w:color="auto"/>
                <w:bottom w:val="none" w:sz="0" w:space="0" w:color="auto"/>
                <w:right w:val="none" w:sz="0" w:space="0" w:color="auto"/>
              </w:divBdr>
            </w:div>
          </w:divsChild>
        </w:div>
        <w:div w:id="950160382">
          <w:marLeft w:val="0"/>
          <w:marRight w:val="0"/>
          <w:marTop w:val="0"/>
          <w:marBottom w:val="0"/>
          <w:divBdr>
            <w:top w:val="none" w:sz="0" w:space="0" w:color="auto"/>
            <w:left w:val="none" w:sz="0" w:space="0" w:color="auto"/>
            <w:bottom w:val="none" w:sz="0" w:space="0" w:color="auto"/>
            <w:right w:val="none" w:sz="0" w:space="0" w:color="auto"/>
          </w:divBdr>
          <w:divsChild>
            <w:div w:id="235481523">
              <w:marLeft w:val="0"/>
              <w:marRight w:val="0"/>
              <w:marTop w:val="0"/>
              <w:marBottom w:val="0"/>
              <w:divBdr>
                <w:top w:val="none" w:sz="0" w:space="0" w:color="auto"/>
                <w:left w:val="none" w:sz="0" w:space="0" w:color="auto"/>
                <w:bottom w:val="none" w:sz="0" w:space="0" w:color="auto"/>
                <w:right w:val="none" w:sz="0" w:space="0" w:color="auto"/>
              </w:divBdr>
            </w:div>
            <w:div w:id="879056639">
              <w:marLeft w:val="0"/>
              <w:marRight w:val="0"/>
              <w:marTop w:val="0"/>
              <w:marBottom w:val="0"/>
              <w:divBdr>
                <w:top w:val="none" w:sz="0" w:space="0" w:color="auto"/>
                <w:left w:val="none" w:sz="0" w:space="0" w:color="auto"/>
                <w:bottom w:val="none" w:sz="0" w:space="0" w:color="auto"/>
                <w:right w:val="none" w:sz="0" w:space="0" w:color="auto"/>
              </w:divBdr>
            </w:div>
            <w:div w:id="1424106236">
              <w:marLeft w:val="0"/>
              <w:marRight w:val="0"/>
              <w:marTop w:val="0"/>
              <w:marBottom w:val="0"/>
              <w:divBdr>
                <w:top w:val="none" w:sz="0" w:space="0" w:color="auto"/>
                <w:left w:val="none" w:sz="0" w:space="0" w:color="auto"/>
                <w:bottom w:val="none" w:sz="0" w:space="0" w:color="auto"/>
                <w:right w:val="none" w:sz="0" w:space="0" w:color="auto"/>
              </w:divBdr>
            </w:div>
            <w:div w:id="1953782672">
              <w:marLeft w:val="0"/>
              <w:marRight w:val="0"/>
              <w:marTop w:val="0"/>
              <w:marBottom w:val="0"/>
              <w:divBdr>
                <w:top w:val="none" w:sz="0" w:space="0" w:color="auto"/>
                <w:left w:val="none" w:sz="0" w:space="0" w:color="auto"/>
                <w:bottom w:val="none" w:sz="0" w:space="0" w:color="auto"/>
                <w:right w:val="none" w:sz="0" w:space="0" w:color="auto"/>
              </w:divBdr>
            </w:div>
          </w:divsChild>
        </w:div>
        <w:div w:id="952858689">
          <w:marLeft w:val="0"/>
          <w:marRight w:val="0"/>
          <w:marTop w:val="0"/>
          <w:marBottom w:val="0"/>
          <w:divBdr>
            <w:top w:val="none" w:sz="0" w:space="0" w:color="auto"/>
            <w:left w:val="none" w:sz="0" w:space="0" w:color="auto"/>
            <w:bottom w:val="none" w:sz="0" w:space="0" w:color="auto"/>
            <w:right w:val="none" w:sz="0" w:space="0" w:color="auto"/>
          </w:divBdr>
          <w:divsChild>
            <w:div w:id="419256203">
              <w:marLeft w:val="0"/>
              <w:marRight w:val="0"/>
              <w:marTop w:val="0"/>
              <w:marBottom w:val="0"/>
              <w:divBdr>
                <w:top w:val="none" w:sz="0" w:space="0" w:color="auto"/>
                <w:left w:val="none" w:sz="0" w:space="0" w:color="auto"/>
                <w:bottom w:val="none" w:sz="0" w:space="0" w:color="auto"/>
                <w:right w:val="none" w:sz="0" w:space="0" w:color="auto"/>
              </w:divBdr>
            </w:div>
            <w:div w:id="479268456">
              <w:marLeft w:val="0"/>
              <w:marRight w:val="0"/>
              <w:marTop w:val="0"/>
              <w:marBottom w:val="0"/>
              <w:divBdr>
                <w:top w:val="none" w:sz="0" w:space="0" w:color="auto"/>
                <w:left w:val="none" w:sz="0" w:space="0" w:color="auto"/>
                <w:bottom w:val="none" w:sz="0" w:space="0" w:color="auto"/>
                <w:right w:val="none" w:sz="0" w:space="0" w:color="auto"/>
              </w:divBdr>
            </w:div>
            <w:div w:id="493230064">
              <w:marLeft w:val="0"/>
              <w:marRight w:val="0"/>
              <w:marTop w:val="0"/>
              <w:marBottom w:val="0"/>
              <w:divBdr>
                <w:top w:val="none" w:sz="0" w:space="0" w:color="auto"/>
                <w:left w:val="none" w:sz="0" w:space="0" w:color="auto"/>
                <w:bottom w:val="none" w:sz="0" w:space="0" w:color="auto"/>
                <w:right w:val="none" w:sz="0" w:space="0" w:color="auto"/>
              </w:divBdr>
            </w:div>
            <w:div w:id="1451322156">
              <w:marLeft w:val="0"/>
              <w:marRight w:val="0"/>
              <w:marTop w:val="0"/>
              <w:marBottom w:val="0"/>
              <w:divBdr>
                <w:top w:val="none" w:sz="0" w:space="0" w:color="auto"/>
                <w:left w:val="none" w:sz="0" w:space="0" w:color="auto"/>
                <w:bottom w:val="none" w:sz="0" w:space="0" w:color="auto"/>
                <w:right w:val="none" w:sz="0" w:space="0" w:color="auto"/>
              </w:divBdr>
            </w:div>
          </w:divsChild>
        </w:div>
        <w:div w:id="954098557">
          <w:marLeft w:val="0"/>
          <w:marRight w:val="0"/>
          <w:marTop w:val="0"/>
          <w:marBottom w:val="0"/>
          <w:divBdr>
            <w:top w:val="none" w:sz="0" w:space="0" w:color="auto"/>
            <w:left w:val="none" w:sz="0" w:space="0" w:color="auto"/>
            <w:bottom w:val="none" w:sz="0" w:space="0" w:color="auto"/>
            <w:right w:val="none" w:sz="0" w:space="0" w:color="auto"/>
          </w:divBdr>
          <w:divsChild>
            <w:div w:id="1559517642">
              <w:marLeft w:val="0"/>
              <w:marRight w:val="0"/>
              <w:marTop w:val="0"/>
              <w:marBottom w:val="0"/>
              <w:divBdr>
                <w:top w:val="none" w:sz="0" w:space="0" w:color="auto"/>
                <w:left w:val="none" w:sz="0" w:space="0" w:color="auto"/>
                <w:bottom w:val="none" w:sz="0" w:space="0" w:color="auto"/>
                <w:right w:val="none" w:sz="0" w:space="0" w:color="auto"/>
              </w:divBdr>
            </w:div>
          </w:divsChild>
        </w:div>
        <w:div w:id="958222929">
          <w:marLeft w:val="0"/>
          <w:marRight w:val="0"/>
          <w:marTop w:val="0"/>
          <w:marBottom w:val="0"/>
          <w:divBdr>
            <w:top w:val="none" w:sz="0" w:space="0" w:color="auto"/>
            <w:left w:val="none" w:sz="0" w:space="0" w:color="auto"/>
            <w:bottom w:val="none" w:sz="0" w:space="0" w:color="auto"/>
            <w:right w:val="none" w:sz="0" w:space="0" w:color="auto"/>
          </w:divBdr>
          <w:divsChild>
            <w:div w:id="1392194555">
              <w:marLeft w:val="0"/>
              <w:marRight w:val="0"/>
              <w:marTop w:val="0"/>
              <w:marBottom w:val="0"/>
              <w:divBdr>
                <w:top w:val="none" w:sz="0" w:space="0" w:color="auto"/>
                <w:left w:val="none" w:sz="0" w:space="0" w:color="auto"/>
                <w:bottom w:val="none" w:sz="0" w:space="0" w:color="auto"/>
                <w:right w:val="none" w:sz="0" w:space="0" w:color="auto"/>
              </w:divBdr>
            </w:div>
          </w:divsChild>
        </w:div>
        <w:div w:id="993221535">
          <w:marLeft w:val="0"/>
          <w:marRight w:val="0"/>
          <w:marTop w:val="0"/>
          <w:marBottom w:val="0"/>
          <w:divBdr>
            <w:top w:val="none" w:sz="0" w:space="0" w:color="auto"/>
            <w:left w:val="none" w:sz="0" w:space="0" w:color="auto"/>
            <w:bottom w:val="none" w:sz="0" w:space="0" w:color="auto"/>
            <w:right w:val="none" w:sz="0" w:space="0" w:color="auto"/>
          </w:divBdr>
          <w:divsChild>
            <w:div w:id="933366426">
              <w:marLeft w:val="0"/>
              <w:marRight w:val="0"/>
              <w:marTop w:val="0"/>
              <w:marBottom w:val="0"/>
              <w:divBdr>
                <w:top w:val="none" w:sz="0" w:space="0" w:color="auto"/>
                <w:left w:val="none" w:sz="0" w:space="0" w:color="auto"/>
                <w:bottom w:val="none" w:sz="0" w:space="0" w:color="auto"/>
                <w:right w:val="none" w:sz="0" w:space="0" w:color="auto"/>
              </w:divBdr>
            </w:div>
          </w:divsChild>
        </w:div>
        <w:div w:id="995643818">
          <w:marLeft w:val="0"/>
          <w:marRight w:val="0"/>
          <w:marTop w:val="0"/>
          <w:marBottom w:val="0"/>
          <w:divBdr>
            <w:top w:val="none" w:sz="0" w:space="0" w:color="auto"/>
            <w:left w:val="none" w:sz="0" w:space="0" w:color="auto"/>
            <w:bottom w:val="none" w:sz="0" w:space="0" w:color="auto"/>
            <w:right w:val="none" w:sz="0" w:space="0" w:color="auto"/>
          </w:divBdr>
          <w:divsChild>
            <w:div w:id="735318659">
              <w:marLeft w:val="0"/>
              <w:marRight w:val="0"/>
              <w:marTop w:val="0"/>
              <w:marBottom w:val="0"/>
              <w:divBdr>
                <w:top w:val="none" w:sz="0" w:space="0" w:color="auto"/>
                <w:left w:val="none" w:sz="0" w:space="0" w:color="auto"/>
                <w:bottom w:val="none" w:sz="0" w:space="0" w:color="auto"/>
                <w:right w:val="none" w:sz="0" w:space="0" w:color="auto"/>
              </w:divBdr>
            </w:div>
          </w:divsChild>
        </w:div>
        <w:div w:id="1010566961">
          <w:marLeft w:val="0"/>
          <w:marRight w:val="0"/>
          <w:marTop w:val="0"/>
          <w:marBottom w:val="0"/>
          <w:divBdr>
            <w:top w:val="none" w:sz="0" w:space="0" w:color="auto"/>
            <w:left w:val="none" w:sz="0" w:space="0" w:color="auto"/>
            <w:bottom w:val="none" w:sz="0" w:space="0" w:color="auto"/>
            <w:right w:val="none" w:sz="0" w:space="0" w:color="auto"/>
          </w:divBdr>
          <w:divsChild>
            <w:div w:id="97720870">
              <w:marLeft w:val="0"/>
              <w:marRight w:val="0"/>
              <w:marTop w:val="0"/>
              <w:marBottom w:val="0"/>
              <w:divBdr>
                <w:top w:val="none" w:sz="0" w:space="0" w:color="auto"/>
                <w:left w:val="none" w:sz="0" w:space="0" w:color="auto"/>
                <w:bottom w:val="none" w:sz="0" w:space="0" w:color="auto"/>
                <w:right w:val="none" w:sz="0" w:space="0" w:color="auto"/>
              </w:divBdr>
            </w:div>
          </w:divsChild>
        </w:div>
        <w:div w:id="1012995592">
          <w:marLeft w:val="0"/>
          <w:marRight w:val="0"/>
          <w:marTop w:val="0"/>
          <w:marBottom w:val="0"/>
          <w:divBdr>
            <w:top w:val="none" w:sz="0" w:space="0" w:color="auto"/>
            <w:left w:val="none" w:sz="0" w:space="0" w:color="auto"/>
            <w:bottom w:val="none" w:sz="0" w:space="0" w:color="auto"/>
            <w:right w:val="none" w:sz="0" w:space="0" w:color="auto"/>
          </w:divBdr>
          <w:divsChild>
            <w:div w:id="2027901722">
              <w:marLeft w:val="0"/>
              <w:marRight w:val="0"/>
              <w:marTop w:val="0"/>
              <w:marBottom w:val="0"/>
              <w:divBdr>
                <w:top w:val="none" w:sz="0" w:space="0" w:color="auto"/>
                <w:left w:val="none" w:sz="0" w:space="0" w:color="auto"/>
                <w:bottom w:val="none" w:sz="0" w:space="0" w:color="auto"/>
                <w:right w:val="none" w:sz="0" w:space="0" w:color="auto"/>
              </w:divBdr>
            </w:div>
          </w:divsChild>
        </w:div>
        <w:div w:id="1026567341">
          <w:marLeft w:val="0"/>
          <w:marRight w:val="0"/>
          <w:marTop w:val="0"/>
          <w:marBottom w:val="0"/>
          <w:divBdr>
            <w:top w:val="none" w:sz="0" w:space="0" w:color="auto"/>
            <w:left w:val="none" w:sz="0" w:space="0" w:color="auto"/>
            <w:bottom w:val="none" w:sz="0" w:space="0" w:color="auto"/>
            <w:right w:val="none" w:sz="0" w:space="0" w:color="auto"/>
          </w:divBdr>
          <w:divsChild>
            <w:div w:id="1918054822">
              <w:marLeft w:val="0"/>
              <w:marRight w:val="0"/>
              <w:marTop w:val="0"/>
              <w:marBottom w:val="0"/>
              <w:divBdr>
                <w:top w:val="none" w:sz="0" w:space="0" w:color="auto"/>
                <w:left w:val="none" w:sz="0" w:space="0" w:color="auto"/>
                <w:bottom w:val="none" w:sz="0" w:space="0" w:color="auto"/>
                <w:right w:val="none" w:sz="0" w:space="0" w:color="auto"/>
              </w:divBdr>
            </w:div>
          </w:divsChild>
        </w:div>
        <w:div w:id="1026756944">
          <w:marLeft w:val="0"/>
          <w:marRight w:val="0"/>
          <w:marTop w:val="0"/>
          <w:marBottom w:val="0"/>
          <w:divBdr>
            <w:top w:val="none" w:sz="0" w:space="0" w:color="auto"/>
            <w:left w:val="none" w:sz="0" w:space="0" w:color="auto"/>
            <w:bottom w:val="none" w:sz="0" w:space="0" w:color="auto"/>
            <w:right w:val="none" w:sz="0" w:space="0" w:color="auto"/>
          </w:divBdr>
          <w:divsChild>
            <w:div w:id="636682979">
              <w:marLeft w:val="0"/>
              <w:marRight w:val="0"/>
              <w:marTop w:val="0"/>
              <w:marBottom w:val="0"/>
              <w:divBdr>
                <w:top w:val="none" w:sz="0" w:space="0" w:color="auto"/>
                <w:left w:val="none" w:sz="0" w:space="0" w:color="auto"/>
                <w:bottom w:val="none" w:sz="0" w:space="0" w:color="auto"/>
                <w:right w:val="none" w:sz="0" w:space="0" w:color="auto"/>
              </w:divBdr>
            </w:div>
          </w:divsChild>
        </w:div>
        <w:div w:id="1030884878">
          <w:marLeft w:val="0"/>
          <w:marRight w:val="0"/>
          <w:marTop w:val="0"/>
          <w:marBottom w:val="0"/>
          <w:divBdr>
            <w:top w:val="none" w:sz="0" w:space="0" w:color="auto"/>
            <w:left w:val="none" w:sz="0" w:space="0" w:color="auto"/>
            <w:bottom w:val="none" w:sz="0" w:space="0" w:color="auto"/>
            <w:right w:val="none" w:sz="0" w:space="0" w:color="auto"/>
          </w:divBdr>
          <w:divsChild>
            <w:div w:id="592011589">
              <w:marLeft w:val="0"/>
              <w:marRight w:val="0"/>
              <w:marTop w:val="0"/>
              <w:marBottom w:val="0"/>
              <w:divBdr>
                <w:top w:val="none" w:sz="0" w:space="0" w:color="auto"/>
                <w:left w:val="none" w:sz="0" w:space="0" w:color="auto"/>
                <w:bottom w:val="none" w:sz="0" w:space="0" w:color="auto"/>
                <w:right w:val="none" w:sz="0" w:space="0" w:color="auto"/>
              </w:divBdr>
            </w:div>
          </w:divsChild>
        </w:div>
        <w:div w:id="1066102676">
          <w:marLeft w:val="0"/>
          <w:marRight w:val="0"/>
          <w:marTop w:val="0"/>
          <w:marBottom w:val="0"/>
          <w:divBdr>
            <w:top w:val="none" w:sz="0" w:space="0" w:color="auto"/>
            <w:left w:val="none" w:sz="0" w:space="0" w:color="auto"/>
            <w:bottom w:val="none" w:sz="0" w:space="0" w:color="auto"/>
            <w:right w:val="none" w:sz="0" w:space="0" w:color="auto"/>
          </w:divBdr>
          <w:divsChild>
            <w:div w:id="1973053953">
              <w:marLeft w:val="0"/>
              <w:marRight w:val="0"/>
              <w:marTop w:val="0"/>
              <w:marBottom w:val="0"/>
              <w:divBdr>
                <w:top w:val="none" w:sz="0" w:space="0" w:color="auto"/>
                <w:left w:val="none" w:sz="0" w:space="0" w:color="auto"/>
                <w:bottom w:val="none" w:sz="0" w:space="0" w:color="auto"/>
                <w:right w:val="none" w:sz="0" w:space="0" w:color="auto"/>
              </w:divBdr>
            </w:div>
          </w:divsChild>
        </w:div>
        <w:div w:id="1069813594">
          <w:marLeft w:val="0"/>
          <w:marRight w:val="0"/>
          <w:marTop w:val="0"/>
          <w:marBottom w:val="0"/>
          <w:divBdr>
            <w:top w:val="none" w:sz="0" w:space="0" w:color="auto"/>
            <w:left w:val="none" w:sz="0" w:space="0" w:color="auto"/>
            <w:bottom w:val="none" w:sz="0" w:space="0" w:color="auto"/>
            <w:right w:val="none" w:sz="0" w:space="0" w:color="auto"/>
          </w:divBdr>
          <w:divsChild>
            <w:div w:id="1156608216">
              <w:marLeft w:val="0"/>
              <w:marRight w:val="0"/>
              <w:marTop w:val="0"/>
              <w:marBottom w:val="0"/>
              <w:divBdr>
                <w:top w:val="none" w:sz="0" w:space="0" w:color="auto"/>
                <w:left w:val="none" w:sz="0" w:space="0" w:color="auto"/>
                <w:bottom w:val="none" w:sz="0" w:space="0" w:color="auto"/>
                <w:right w:val="none" w:sz="0" w:space="0" w:color="auto"/>
              </w:divBdr>
            </w:div>
          </w:divsChild>
        </w:div>
        <w:div w:id="1076048220">
          <w:marLeft w:val="0"/>
          <w:marRight w:val="0"/>
          <w:marTop w:val="0"/>
          <w:marBottom w:val="0"/>
          <w:divBdr>
            <w:top w:val="none" w:sz="0" w:space="0" w:color="auto"/>
            <w:left w:val="none" w:sz="0" w:space="0" w:color="auto"/>
            <w:bottom w:val="none" w:sz="0" w:space="0" w:color="auto"/>
            <w:right w:val="none" w:sz="0" w:space="0" w:color="auto"/>
          </w:divBdr>
          <w:divsChild>
            <w:div w:id="1633099213">
              <w:marLeft w:val="0"/>
              <w:marRight w:val="0"/>
              <w:marTop w:val="0"/>
              <w:marBottom w:val="0"/>
              <w:divBdr>
                <w:top w:val="none" w:sz="0" w:space="0" w:color="auto"/>
                <w:left w:val="none" w:sz="0" w:space="0" w:color="auto"/>
                <w:bottom w:val="none" w:sz="0" w:space="0" w:color="auto"/>
                <w:right w:val="none" w:sz="0" w:space="0" w:color="auto"/>
              </w:divBdr>
            </w:div>
          </w:divsChild>
        </w:div>
        <w:div w:id="1081176007">
          <w:marLeft w:val="0"/>
          <w:marRight w:val="0"/>
          <w:marTop w:val="0"/>
          <w:marBottom w:val="0"/>
          <w:divBdr>
            <w:top w:val="none" w:sz="0" w:space="0" w:color="auto"/>
            <w:left w:val="none" w:sz="0" w:space="0" w:color="auto"/>
            <w:bottom w:val="none" w:sz="0" w:space="0" w:color="auto"/>
            <w:right w:val="none" w:sz="0" w:space="0" w:color="auto"/>
          </w:divBdr>
          <w:divsChild>
            <w:div w:id="731392214">
              <w:marLeft w:val="0"/>
              <w:marRight w:val="0"/>
              <w:marTop w:val="0"/>
              <w:marBottom w:val="0"/>
              <w:divBdr>
                <w:top w:val="none" w:sz="0" w:space="0" w:color="auto"/>
                <w:left w:val="none" w:sz="0" w:space="0" w:color="auto"/>
                <w:bottom w:val="none" w:sz="0" w:space="0" w:color="auto"/>
                <w:right w:val="none" w:sz="0" w:space="0" w:color="auto"/>
              </w:divBdr>
            </w:div>
          </w:divsChild>
        </w:div>
        <w:div w:id="1102456708">
          <w:marLeft w:val="0"/>
          <w:marRight w:val="0"/>
          <w:marTop w:val="0"/>
          <w:marBottom w:val="0"/>
          <w:divBdr>
            <w:top w:val="none" w:sz="0" w:space="0" w:color="auto"/>
            <w:left w:val="none" w:sz="0" w:space="0" w:color="auto"/>
            <w:bottom w:val="none" w:sz="0" w:space="0" w:color="auto"/>
            <w:right w:val="none" w:sz="0" w:space="0" w:color="auto"/>
          </w:divBdr>
          <w:divsChild>
            <w:div w:id="918488333">
              <w:marLeft w:val="0"/>
              <w:marRight w:val="0"/>
              <w:marTop w:val="0"/>
              <w:marBottom w:val="0"/>
              <w:divBdr>
                <w:top w:val="none" w:sz="0" w:space="0" w:color="auto"/>
                <w:left w:val="none" w:sz="0" w:space="0" w:color="auto"/>
                <w:bottom w:val="none" w:sz="0" w:space="0" w:color="auto"/>
                <w:right w:val="none" w:sz="0" w:space="0" w:color="auto"/>
              </w:divBdr>
            </w:div>
          </w:divsChild>
        </w:div>
        <w:div w:id="1132822205">
          <w:marLeft w:val="0"/>
          <w:marRight w:val="0"/>
          <w:marTop w:val="0"/>
          <w:marBottom w:val="0"/>
          <w:divBdr>
            <w:top w:val="none" w:sz="0" w:space="0" w:color="auto"/>
            <w:left w:val="none" w:sz="0" w:space="0" w:color="auto"/>
            <w:bottom w:val="none" w:sz="0" w:space="0" w:color="auto"/>
            <w:right w:val="none" w:sz="0" w:space="0" w:color="auto"/>
          </w:divBdr>
          <w:divsChild>
            <w:div w:id="2034450525">
              <w:marLeft w:val="0"/>
              <w:marRight w:val="0"/>
              <w:marTop w:val="0"/>
              <w:marBottom w:val="0"/>
              <w:divBdr>
                <w:top w:val="none" w:sz="0" w:space="0" w:color="auto"/>
                <w:left w:val="none" w:sz="0" w:space="0" w:color="auto"/>
                <w:bottom w:val="none" w:sz="0" w:space="0" w:color="auto"/>
                <w:right w:val="none" w:sz="0" w:space="0" w:color="auto"/>
              </w:divBdr>
            </w:div>
          </w:divsChild>
        </w:div>
        <w:div w:id="1153181465">
          <w:marLeft w:val="0"/>
          <w:marRight w:val="0"/>
          <w:marTop w:val="0"/>
          <w:marBottom w:val="0"/>
          <w:divBdr>
            <w:top w:val="none" w:sz="0" w:space="0" w:color="auto"/>
            <w:left w:val="none" w:sz="0" w:space="0" w:color="auto"/>
            <w:bottom w:val="none" w:sz="0" w:space="0" w:color="auto"/>
            <w:right w:val="none" w:sz="0" w:space="0" w:color="auto"/>
          </w:divBdr>
          <w:divsChild>
            <w:div w:id="540285382">
              <w:marLeft w:val="0"/>
              <w:marRight w:val="0"/>
              <w:marTop w:val="0"/>
              <w:marBottom w:val="0"/>
              <w:divBdr>
                <w:top w:val="none" w:sz="0" w:space="0" w:color="auto"/>
                <w:left w:val="none" w:sz="0" w:space="0" w:color="auto"/>
                <w:bottom w:val="none" w:sz="0" w:space="0" w:color="auto"/>
                <w:right w:val="none" w:sz="0" w:space="0" w:color="auto"/>
              </w:divBdr>
            </w:div>
            <w:div w:id="1666979346">
              <w:marLeft w:val="0"/>
              <w:marRight w:val="0"/>
              <w:marTop w:val="0"/>
              <w:marBottom w:val="0"/>
              <w:divBdr>
                <w:top w:val="none" w:sz="0" w:space="0" w:color="auto"/>
                <w:left w:val="none" w:sz="0" w:space="0" w:color="auto"/>
                <w:bottom w:val="none" w:sz="0" w:space="0" w:color="auto"/>
                <w:right w:val="none" w:sz="0" w:space="0" w:color="auto"/>
              </w:divBdr>
            </w:div>
          </w:divsChild>
        </w:div>
        <w:div w:id="1158230614">
          <w:marLeft w:val="0"/>
          <w:marRight w:val="0"/>
          <w:marTop w:val="0"/>
          <w:marBottom w:val="0"/>
          <w:divBdr>
            <w:top w:val="none" w:sz="0" w:space="0" w:color="auto"/>
            <w:left w:val="none" w:sz="0" w:space="0" w:color="auto"/>
            <w:bottom w:val="none" w:sz="0" w:space="0" w:color="auto"/>
            <w:right w:val="none" w:sz="0" w:space="0" w:color="auto"/>
          </w:divBdr>
          <w:divsChild>
            <w:div w:id="188877513">
              <w:marLeft w:val="0"/>
              <w:marRight w:val="0"/>
              <w:marTop w:val="0"/>
              <w:marBottom w:val="0"/>
              <w:divBdr>
                <w:top w:val="none" w:sz="0" w:space="0" w:color="auto"/>
                <w:left w:val="none" w:sz="0" w:space="0" w:color="auto"/>
                <w:bottom w:val="none" w:sz="0" w:space="0" w:color="auto"/>
                <w:right w:val="none" w:sz="0" w:space="0" w:color="auto"/>
              </w:divBdr>
            </w:div>
          </w:divsChild>
        </w:div>
        <w:div w:id="1161854306">
          <w:marLeft w:val="0"/>
          <w:marRight w:val="0"/>
          <w:marTop w:val="0"/>
          <w:marBottom w:val="0"/>
          <w:divBdr>
            <w:top w:val="none" w:sz="0" w:space="0" w:color="auto"/>
            <w:left w:val="none" w:sz="0" w:space="0" w:color="auto"/>
            <w:bottom w:val="none" w:sz="0" w:space="0" w:color="auto"/>
            <w:right w:val="none" w:sz="0" w:space="0" w:color="auto"/>
          </w:divBdr>
          <w:divsChild>
            <w:div w:id="1148673386">
              <w:marLeft w:val="0"/>
              <w:marRight w:val="0"/>
              <w:marTop w:val="0"/>
              <w:marBottom w:val="0"/>
              <w:divBdr>
                <w:top w:val="none" w:sz="0" w:space="0" w:color="auto"/>
                <w:left w:val="none" w:sz="0" w:space="0" w:color="auto"/>
                <w:bottom w:val="none" w:sz="0" w:space="0" w:color="auto"/>
                <w:right w:val="none" w:sz="0" w:space="0" w:color="auto"/>
              </w:divBdr>
            </w:div>
          </w:divsChild>
        </w:div>
        <w:div w:id="1171290035">
          <w:marLeft w:val="0"/>
          <w:marRight w:val="0"/>
          <w:marTop w:val="0"/>
          <w:marBottom w:val="0"/>
          <w:divBdr>
            <w:top w:val="none" w:sz="0" w:space="0" w:color="auto"/>
            <w:left w:val="none" w:sz="0" w:space="0" w:color="auto"/>
            <w:bottom w:val="none" w:sz="0" w:space="0" w:color="auto"/>
            <w:right w:val="none" w:sz="0" w:space="0" w:color="auto"/>
          </w:divBdr>
          <w:divsChild>
            <w:div w:id="770321920">
              <w:marLeft w:val="0"/>
              <w:marRight w:val="0"/>
              <w:marTop w:val="0"/>
              <w:marBottom w:val="0"/>
              <w:divBdr>
                <w:top w:val="none" w:sz="0" w:space="0" w:color="auto"/>
                <w:left w:val="none" w:sz="0" w:space="0" w:color="auto"/>
                <w:bottom w:val="none" w:sz="0" w:space="0" w:color="auto"/>
                <w:right w:val="none" w:sz="0" w:space="0" w:color="auto"/>
              </w:divBdr>
            </w:div>
          </w:divsChild>
        </w:div>
        <w:div w:id="1181698893">
          <w:marLeft w:val="0"/>
          <w:marRight w:val="0"/>
          <w:marTop w:val="0"/>
          <w:marBottom w:val="0"/>
          <w:divBdr>
            <w:top w:val="none" w:sz="0" w:space="0" w:color="auto"/>
            <w:left w:val="none" w:sz="0" w:space="0" w:color="auto"/>
            <w:bottom w:val="none" w:sz="0" w:space="0" w:color="auto"/>
            <w:right w:val="none" w:sz="0" w:space="0" w:color="auto"/>
          </w:divBdr>
          <w:divsChild>
            <w:div w:id="944919773">
              <w:marLeft w:val="0"/>
              <w:marRight w:val="0"/>
              <w:marTop w:val="0"/>
              <w:marBottom w:val="0"/>
              <w:divBdr>
                <w:top w:val="none" w:sz="0" w:space="0" w:color="auto"/>
                <w:left w:val="none" w:sz="0" w:space="0" w:color="auto"/>
                <w:bottom w:val="none" w:sz="0" w:space="0" w:color="auto"/>
                <w:right w:val="none" w:sz="0" w:space="0" w:color="auto"/>
              </w:divBdr>
            </w:div>
            <w:div w:id="1603758339">
              <w:marLeft w:val="0"/>
              <w:marRight w:val="0"/>
              <w:marTop w:val="0"/>
              <w:marBottom w:val="0"/>
              <w:divBdr>
                <w:top w:val="none" w:sz="0" w:space="0" w:color="auto"/>
                <w:left w:val="none" w:sz="0" w:space="0" w:color="auto"/>
                <w:bottom w:val="none" w:sz="0" w:space="0" w:color="auto"/>
                <w:right w:val="none" w:sz="0" w:space="0" w:color="auto"/>
              </w:divBdr>
            </w:div>
          </w:divsChild>
        </w:div>
        <w:div w:id="1184978463">
          <w:marLeft w:val="0"/>
          <w:marRight w:val="0"/>
          <w:marTop w:val="0"/>
          <w:marBottom w:val="0"/>
          <w:divBdr>
            <w:top w:val="none" w:sz="0" w:space="0" w:color="auto"/>
            <w:left w:val="none" w:sz="0" w:space="0" w:color="auto"/>
            <w:bottom w:val="none" w:sz="0" w:space="0" w:color="auto"/>
            <w:right w:val="none" w:sz="0" w:space="0" w:color="auto"/>
          </w:divBdr>
          <w:divsChild>
            <w:div w:id="1712529909">
              <w:marLeft w:val="0"/>
              <w:marRight w:val="0"/>
              <w:marTop w:val="0"/>
              <w:marBottom w:val="0"/>
              <w:divBdr>
                <w:top w:val="none" w:sz="0" w:space="0" w:color="auto"/>
                <w:left w:val="none" w:sz="0" w:space="0" w:color="auto"/>
                <w:bottom w:val="none" w:sz="0" w:space="0" w:color="auto"/>
                <w:right w:val="none" w:sz="0" w:space="0" w:color="auto"/>
              </w:divBdr>
            </w:div>
          </w:divsChild>
        </w:div>
        <w:div w:id="1203402188">
          <w:marLeft w:val="0"/>
          <w:marRight w:val="0"/>
          <w:marTop w:val="0"/>
          <w:marBottom w:val="0"/>
          <w:divBdr>
            <w:top w:val="none" w:sz="0" w:space="0" w:color="auto"/>
            <w:left w:val="none" w:sz="0" w:space="0" w:color="auto"/>
            <w:bottom w:val="none" w:sz="0" w:space="0" w:color="auto"/>
            <w:right w:val="none" w:sz="0" w:space="0" w:color="auto"/>
          </w:divBdr>
          <w:divsChild>
            <w:div w:id="203492144">
              <w:marLeft w:val="0"/>
              <w:marRight w:val="0"/>
              <w:marTop w:val="0"/>
              <w:marBottom w:val="0"/>
              <w:divBdr>
                <w:top w:val="none" w:sz="0" w:space="0" w:color="auto"/>
                <w:left w:val="none" w:sz="0" w:space="0" w:color="auto"/>
                <w:bottom w:val="none" w:sz="0" w:space="0" w:color="auto"/>
                <w:right w:val="none" w:sz="0" w:space="0" w:color="auto"/>
              </w:divBdr>
            </w:div>
          </w:divsChild>
        </w:div>
        <w:div w:id="1208033530">
          <w:marLeft w:val="0"/>
          <w:marRight w:val="0"/>
          <w:marTop w:val="0"/>
          <w:marBottom w:val="0"/>
          <w:divBdr>
            <w:top w:val="none" w:sz="0" w:space="0" w:color="auto"/>
            <w:left w:val="none" w:sz="0" w:space="0" w:color="auto"/>
            <w:bottom w:val="none" w:sz="0" w:space="0" w:color="auto"/>
            <w:right w:val="none" w:sz="0" w:space="0" w:color="auto"/>
          </w:divBdr>
          <w:divsChild>
            <w:div w:id="939682238">
              <w:marLeft w:val="0"/>
              <w:marRight w:val="0"/>
              <w:marTop w:val="0"/>
              <w:marBottom w:val="0"/>
              <w:divBdr>
                <w:top w:val="none" w:sz="0" w:space="0" w:color="auto"/>
                <w:left w:val="none" w:sz="0" w:space="0" w:color="auto"/>
                <w:bottom w:val="none" w:sz="0" w:space="0" w:color="auto"/>
                <w:right w:val="none" w:sz="0" w:space="0" w:color="auto"/>
              </w:divBdr>
            </w:div>
          </w:divsChild>
        </w:div>
        <w:div w:id="1210461760">
          <w:marLeft w:val="0"/>
          <w:marRight w:val="0"/>
          <w:marTop w:val="0"/>
          <w:marBottom w:val="0"/>
          <w:divBdr>
            <w:top w:val="none" w:sz="0" w:space="0" w:color="auto"/>
            <w:left w:val="none" w:sz="0" w:space="0" w:color="auto"/>
            <w:bottom w:val="none" w:sz="0" w:space="0" w:color="auto"/>
            <w:right w:val="none" w:sz="0" w:space="0" w:color="auto"/>
          </w:divBdr>
          <w:divsChild>
            <w:div w:id="2056541946">
              <w:marLeft w:val="0"/>
              <w:marRight w:val="0"/>
              <w:marTop w:val="0"/>
              <w:marBottom w:val="0"/>
              <w:divBdr>
                <w:top w:val="none" w:sz="0" w:space="0" w:color="auto"/>
                <w:left w:val="none" w:sz="0" w:space="0" w:color="auto"/>
                <w:bottom w:val="none" w:sz="0" w:space="0" w:color="auto"/>
                <w:right w:val="none" w:sz="0" w:space="0" w:color="auto"/>
              </w:divBdr>
            </w:div>
          </w:divsChild>
        </w:div>
        <w:div w:id="1214580768">
          <w:marLeft w:val="0"/>
          <w:marRight w:val="0"/>
          <w:marTop w:val="0"/>
          <w:marBottom w:val="0"/>
          <w:divBdr>
            <w:top w:val="none" w:sz="0" w:space="0" w:color="auto"/>
            <w:left w:val="none" w:sz="0" w:space="0" w:color="auto"/>
            <w:bottom w:val="none" w:sz="0" w:space="0" w:color="auto"/>
            <w:right w:val="none" w:sz="0" w:space="0" w:color="auto"/>
          </w:divBdr>
          <w:divsChild>
            <w:div w:id="735709864">
              <w:marLeft w:val="0"/>
              <w:marRight w:val="0"/>
              <w:marTop w:val="0"/>
              <w:marBottom w:val="0"/>
              <w:divBdr>
                <w:top w:val="none" w:sz="0" w:space="0" w:color="auto"/>
                <w:left w:val="none" w:sz="0" w:space="0" w:color="auto"/>
                <w:bottom w:val="none" w:sz="0" w:space="0" w:color="auto"/>
                <w:right w:val="none" w:sz="0" w:space="0" w:color="auto"/>
              </w:divBdr>
            </w:div>
          </w:divsChild>
        </w:div>
        <w:div w:id="1219517172">
          <w:marLeft w:val="0"/>
          <w:marRight w:val="0"/>
          <w:marTop w:val="0"/>
          <w:marBottom w:val="0"/>
          <w:divBdr>
            <w:top w:val="none" w:sz="0" w:space="0" w:color="auto"/>
            <w:left w:val="none" w:sz="0" w:space="0" w:color="auto"/>
            <w:bottom w:val="none" w:sz="0" w:space="0" w:color="auto"/>
            <w:right w:val="none" w:sz="0" w:space="0" w:color="auto"/>
          </w:divBdr>
          <w:divsChild>
            <w:div w:id="1085492385">
              <w:marLeft w:val="0"/>
              <w:marRight w:val="0"/>
              <w:marTop w:val="0"/>
              <w:marBottom w:val="0"/>
              <w:divBdr>
                <w:top w:val="none" w:sz="0" w:space="0" w:color="auto"/>
                <w:left w:val="none" w:sz="0" w:space="0" w:color="auto"/>
                <w:bottom w:val="none" w:sz="0" w:space="0" w:color="auto"/>
                <w:right w:val="none" w:sz="0" w:space="0" w:color="auto"/>
              </w:divBdr>
            </w:div>
          </w:divsChild>
        </w:div>
        <w:div w:id="1223447397">
          <w:marLeft w:val="0"/>
          <w:marRight w:val="0"/>
          <w:marTop w:val="0"/>
          <w:marBottom w:val="0"/>
          <w:divBdr>
            <w:top w:val="none" w:sz="0" w:space="0" w:color="auto"/>
            <w:left w:val="none" w:sz="0" w:space="0" w:color="auto"/>
            <w:bottom w:val="none" w:sz="0" w:space="0" w:color="auto"/>
            <w:right w:val="none" w:sz="0" w:space="0" w:color="auto"/>
          </w:divBdr>
          <w:divsChild>
            <w:div w:id="518088406">
              <w:marLeft w:val="0"/>
              <w:marRight w:val="0"/>
              <w:marTop w:val="0"/>
              <w:marBottom w:val="0"/>
              <w:divBdr>
                <w:top w:val="none" w:sz="0" w:space="0" w:color="auto"/>
                <w:left w:val="none" w:sz="0" w:space="0" w:color="auto"/>
                <w:bottom w:val="none" w:sz="0" w:space="0" w:color="auto"/>
                <w:right w:val="none" w:sz="0" w:space="0" w:color="auto"/>
              </w:divBdr>
            </w:div>
          </w:divsChild>
        </w:div>
        <w:div w:id="1236012421">
          <w:marLeft w:val="0"/>
          <w:marRight w:val="0"/>
          <w:marTop w:val="0"/>
          <w:marBottom w:val="0"/>
          <w:divBdr>
            <w:top w:val="none" w:sz="0" w:space="0" w:color="auto"/>
            <w:left w:val="none" w:sz="0" w:space="0" w:color="auto"/>
            <w:bottom w:val="none" w:sz="0" w:space="0" w:color="auto"/>
            <w:right w:val="none" w:sz="0" w:space="0" w:color="auto"/>
          </w:divBdr>
          <w:divsChild>
            <w:div w:id="641933860">
              <w:marLeft w:val="0"/>
              <w:marRight w:val="0"/>
              <w:marTop w:val="0"/>
              <w:marBottom w:val="0"/>
              <w:divBdr>
                <w:top w:val="none" w:sz="0" w:space="0" w:color="auto"/>
                <w:left w:val="none" w:sz="0" w:space="0" w:color="auto"/>
                <w:bottom w:val="none" w:sz="0" w:space="0" w:color="auto"/>
                <w:right w:val="none" w:sz="0" w:space="0" w:color="auto"/>
              </w:divBdr>
            </w:div>
          </w:divsChild>
        </w:div>
        <w:div w:id="1265116908">
          <w:marLeft w:val="0"/>
          <w:marRight w:val="0"/>
          <w:marTop w:val="0"/>
          <w:marBottom w:val="0"/>
          <w:divBdr>
            <w:top w:val="none" w:sz="0" w:space="0" w:color="auto"/>
            <w:left w:val="none" w:sz="0" w:space="0" w:color="auto"/>
            <w:bottom w:val="none" w:sz="0" w:space="0" w:color="auto"/>
            <w:right w:val="none" w:sz="0" w:space="0" w:color="auto"/>
          </w:divBdr>
          <w:divsChild>
            <w:div w:id="998924287">
              <w:marLeft w:val="0"/>
              <w:marRight w:val="0"/>
              <w:marTop w:val="0"/>
              <w:marBottom w:val="0"/>
              <w:divBdr>
                <w:top w:val="none" w:sz="0" w:space="0" w:color="auto"/>
                <w:left w:val="none" w:sz="0" w:space="0" w:color="auto"/>
                <w:bottom w:val="none" w:sz="0" w:space="0" w:color="auto"/>
                <w:right w:val="none" w:sz="0" w:space="0" w:color="auto"/>
              </w:divBdr>
            </w:div>
          </w:divsChild>
        </w:div>
        <w:div w:id="1276406101">
          <w:marLeft w:val="0"/>
          <w:marRight w:val="0"/>
          <w:marTop w:val="0"/>
          <w:marBottom w:val="0"/>
          <w:divBdr>
            <w:top w:val="none" w:sz="0" w:space="0" w:color="auto"/>
            <w:left w:val="none" w:sz="0" w:space="0" w:color="auto"/>
            <w:bottom w:val="none" w:sz="0" w:space="0" w:color="auto"/>
            <w:right w:val="none" w:sz="0" w:space="0" w:color="auto"/>
          </w:divBdr>
          <w:divsChild>
            <w:div w:id="561529599">
              <w:marLeft w:val="0"/>
              <w:marRight w:val="0"/>
              <w:marTop w:val="0"/>
              <w:marBottom w:val="0"/>
              <w:divBdr>
                <w:top w:val="none" w:sz="0" w:space="0" w:color="auto"/>
                <w:left w:val="none" w:sz="0" w:space="0" w:color="auto"/>
                <w:bottom w:val="none" w:sz="0" w:space="0" w:color="auto"/>
                <w:right w:val="none" w:sz="0" w:space="0" w:color="auto"/>
              </w:divBdr>
            </w:div>
          </w:divsChild>
        </w:div>
        <w:div w:id="1278871560">
          <w:marLeft w:val="0"/>
          <w:marRight w:val="0"/>
          <w:marTop w:val="0"/>
          <w:marBottom w:val="0"/>
          <w:divBdr>
            <w:top w:val="none" w:sz="0" w:space="0" w:color="auto"/>
            <w:left w:val="none" w:sz="0" w:space="0" w:color="auto"/>
            <w:bottom w:val="none" w:sz="0" w:space="0" w:color="auto"/>
            <w:right w:val="none" w:sz="0" w:space="0" w:color="auto"/>
          </w:divBdr>
          <w:divsChild>
            <w:div w:id="968588042">
              <w:marLeft w:val="0"/>
              <w:marRight w:val="0"/>
              <w:marTop w:val="0"/>
              <w:marBottom w:val="0"/>
              <w:divBdr>
                <w:top w:val="none" w:sz="0" w:space="0" w:color="auto"/>
                <w:left w:val="none" w:sz="0" w:space="0" w:color="auto"/>
                <w:bottom w:val="none" w:sz="0" w:space="0" w:color="auto"/>
                <w:right w:val="none" w:sz="0" w:space="0" w:color="auto"/>
              </w:divBdr>
            </w:div>
          </w:divsChild>
        </w:div>
        <w:div w:id="1278879020">
          <w:marLeft w:val="0"/>
          <w:marRight w:val="0"/>
          <w:marTop w:val="0"/>
          <w:marBottom w:val="0"/>
          <w:divBdr>
            <w:top w:val="none" w:sz="0" w:space="0" w:color="auto"/>
            <w:left w:val="none" w:sz="0" w:space="0" w:color="auto"/>
            <w:bottom w:val="none" w:sz="0" w:space="0" w:color="auto"/>
            <w:right w:val="none" w:sz="0" w:space="0" w:color="auto"/>
          </w:divBdr>
          <w:divsChild>
            <w:div w:id="2080597121">
              <w:marLeft w:val="0"/>
              <w:marRight w:val="0"/>
              <w:marTop w:val="0"/>
              <w:marBottom w:val="0"/>
              <w:divBdr>
                <w:top w:val="none" w:sz="0" w:space="0" w:color="auto"/>
                <w:left w:val="none" w:sz="0" w:space="0" w:color="auto"/>
                <w:bottom w:val="none" w:sz="0" w:space="0" w:color="auto"/>
                <w:right w:val="none" w:sz="0" w:space="0" w:color="auto"/>
              </w:divBdr>
            </w:div>
          </w:divsChild>
        </w:div>
        <w:div w:id="1283197090">
          <w:marLeft w:val="0"/>
          <w:marRight w:val="0"/>
          <w:marTop w:val="0"/>
          <w:marBottom w:val="0"/>
          <w:divBdr>
            <w:top w:val="none" w:sz="0" w:space="0" w:color="auto"/>
            <w:left w:val="none" w:sz="0" w:space="0" w:color="auto"/>
            <w:bottom w:val="none" w:sz="0" w:space="0" w:color="auto"/>
            <w:right w:val="none" w:sz="0" w:space="0" w:color="auto"/>
          </w:divBdr>
          <w:divsChild>
            <w:div w:id="1426925313">
              <w:marLeft w:val="0"/>
              <w:marRight w:val="0"/>
              <w:marTop w:val="0"/>
              <w:marBottom w:val="0"/>
              <w:divBdr>
                <w:top w:val="none" w:sz="0" w:space="0" w:color="auto"/>
                <w:left w:val="none" w:sz="0" w:space="0" w:color="auto"/>
                <w:bottom w:val="none" w:sz="0" w:space="0" w:color="auto"/>
                <w:right w:val="none" w:sz="0" w:space="0" w:color="auto"/>
              </w:divBdr>
            </w:div>
            <w:div w:id="1565532899">
              <w:marLeft w:val="0"/>
              <w:marRight w:val="0"/>
              <w:marTop w:val="0"/>
              <w:marBottom w:val="0"/>
              <w:divBdr>
                <w:top w:val="none" w:sz="0" w:space="0" w:color="auto"/>
                <w:left w:val="none" w:sz="0" w:space="0" w:color="auto"/>
                <w:bottom w:val="none" w:sz="0" w:space="0" w:color="auto"/>
                <w:right w:val="none" w:sz="0" w:space="0" w:color="auto"/>
              </w:divBdr>
            </w:div>
            <w:div w:id="1782257080">
              <w:marLeft w:val="0"/>
              <w:marRight w:val="0"/>
              <w:marTop w:val="0"/>
              <w:marBottom w:val="0"/>
              <w:divBdr>
                <w:top w:val="none" w:sz="0" w:space="0" w:color="auto"/>
                <w:left w:val="none" w:sz="0" w:space="0" w:color="auto"/>
                <w:bottom w:val="none" w:sz="0" w:space="0" w:color="auto"/>
                <w:right w:val="none" w:sz="0" w:space="0" w:color="auto"/>
              </w:divBdr>
            </w:div>
          </w:divsChild>
        </w:div>
        <w:div w:id="1294366294">
          <w:marLeft w:val="0"/>
          <w:marRight w:val="0"/>
          <w:marTop w:val="0"/>
          <w:marBottom w:val="0"/>
          <w:divBdr>
            <w:top w:val="none" w:sz="0" w:space="0" w:color="auto"/>
            <w:left w:val="none" w:sz="0" w:space="0" w:color="auto"/>
            <w:bottom w:val="none" w:sz="0" w:space="0" w:color="auto"/>
            <w:right w:val="none" w:sz="0" w:space="0" w:color="auto"/>
          </w:divBdr>
          <w:divsChild>
            <w:div w:id="2095857233">
              <w:marLeft w:val="0"/>
              <w:marRight w:val="0"/>
              <w:marTop w:val="0"/>
              <w:marBottom w:val="0"/>
              <w:divBdr>
                <w:top w:val="none" w:sz="0" w:space="0" w:color="auto"/>
                <w:left w:val="none" w:sz="0" w:space="0" w:color="auto"/>
                <w:bottom w:val="none" w:sz="0" w:space="0" w:color="auto"/>
                <w:right w:val="none" w:sz="0" w:space="0" w:color="auto"/>
              </w:divBdr>
            </w:div>
          </w:divsChild>
        </w:div>
        <w:div w:id="1319773726">
          <w:marLeft w:val="0"/>
          <w:marRight w:val="0"/>
          <w:marTop w:val="0"/>
          <w:marBottom w:val="0"/>
          <w:divBdr>
            <w:top w:val="none" w:sz="0" w:space="0" w:color="auto"/>
            <w:left w:val="none" w:sz="0" w:space="0" w:color="auto"/>
            <w:bottom w:val="none" w:sz="0" w:space="0" w:color="auto"/>
            <w:right w:val="none" w:sz="0" w:space="0" w:color="auto"/>
          </w:divBdr>
          <w:divsChild>
            <w:div w:id="1810703645">
              <w:marLeft w:val="0"/>
              <w:marRight w:val="0"/>
              <w:marTop w:val="0"/>
              <w:marBottom w:val="0"/>
              <w:divBdr>
                <w:top w:val="none" w:sz="0" w:space="0" w:color="auto"/>
                <w:left w:val="none" w:sz="0" w:space="0" w:color="auto"/>
                <w:bottom w:val="none" w:sz="0" w:space="0" w:color="auto"/>
                <w:right w:val="none" w:sz="0" w:space="0" w:color="auto"/>
              </w:divBdr>
            </w:div>
          </w:divsChild>
        </w:div>
        <w:div w:id="1333801664">
          <w:marLeft w:val="0"/>
          <w:marRight w:val="0"/>
          <w:marTop w:val="0"/>
          <w:marBottom w:val="0"/>
          <w:divBdr>
            <w:top w:val="none" w:sz="0" w:space="0" w:color="auto"/>
            <w:left w:val="none" w:sz="0" w:space="0" w:color="auto"/>
            <w:bottom w:val="none" w:sz="0" w:space="0" w:color="auto"/>
            <w:right w:val="none" w:sz="0" w:space="0" w:color="auto"/>
          </w:divBdr>
          <w:divsChild>
            <w:div w:id="779420064">
              <w:marLeft w:val="0"/>
              <w:marRight w:val="0"/>
              <w:marTop w:val="0"/>
              <w:marBottom w:val="0"/>
              <w:divBdr>
                <w:top w:val="none" w:sz="0" w:space="0" w:color="auto"/>
                <w:left w:val="none" w:sz="0" w:space="0" w:color="auto"/>
                <w:bottom w:val="none" w:sz="0" w:space="0" w:color="auto"/>
                <w:right w:val="none" w:sz="0" w:space="0" w:color="auto"/>
              </w:divBdr>
            </w:div>
          </w:divsChild>
        </w:div>
        <w:div w:id="1376853178">
          <w:marLeft w:val="0"/>
          <w:marRight w:val="0"/>
          <w:marTop w:val="0"/>
          <w:marBottom w:val="0"/>
          <w:divBdr>
            <w:top w:val="none" w:sz="0" w:space="0" w:color="auto"/>
            <w:left w:val="none" w:sz="0" w:space="0" w:color="auto"/>
            <w:bottom w:val="none" w:sz="0" w:space="0" w:color="auto"/>
            <w:right w:val="none" w:sz="0" w:space="0" w:color="auto"/>
          </w:divBdr>
          <w:divsChild>
            <w:div w:id="434907878">
              <w:marLeft w:val="0"/>
              <w:marRight w:val="0"/>
              <w:marTop w:val="0"/>
              <w:marBottom w:val="0"/>
              <w:divBdr>
                <w:top w:val="none" w:sz="0" w:space="0" w:color="auto"/>
                <w:left w:val="none" w:sz="0" w:space="0" w:color="auto"/>
                <w:bottom w:val="none" w:sz="0" w:space="0" w:color="auto"/>
                <w:right w:val="none" w:sz="0" w:space="0" w:color="auto"/>
              </w:divBdr>
            </w:div>
          </w:divsChild>
        </w:div>
        <w:div w:id="1379738314">
          <w:marLeft w:val="0"/>
          <w:marRight w:val="0"/>
          <w:marTop w:val="0"/>
          <w:marBottom w:val="0"/>
          <w:divBdr>
            <w:top w:val="none" w:sz="0" w:space="0" w:color="auto"/>
            <w:left w:val="none" w:sz="0" w:space="0" w:color="auto"/>
            <w:bottom w:val="none" w:sz="0" w:space="0" w:color="auto"/>
            <w:right w:val="none" w:sz="0" w:space="0" w:color="auto"/>
          </w:divBdr>
          <w:divsChild>
            <w:div w:id="1029572927">
              <w:marLeft w:val="0"/>
              <w:marRight w:val="0"/>
              <w:marTop w:val="0"/>
              <w:marBottom w:val="0"/>
              <w:divBdr>
                <w:top w:val="none" w:sz="0" w:space="0" w:color="auto"/>
                <w:left w:val="none" w:sz="0" w:space="0" w:color="auto"/>
                <w:bottom w:val="none" w:sz="0" w:space="0" w:color="auto"/>
                <w:right w:val="none" w:sz="0" w:space="0" w:color="auto"/>
              </w:divBdr>
            </w:div>
          </w:divsChild>
        </w:div>
        <w:div w:id="1380783305">
          <w:marLeft w:val="0"/>
          <w:marRight w:val="0"/>
          <w:marTop w:val="0"/>
          <w:marBottom w:val="0"/>
          <w:divBdr>
            <w:top w:val="none" w:sz="0" w:space="0" w:color="auto"/>
            <w:left w:val="none" w:sz="0" w:space="0" w:color="auto"/>
            <w:bottom w:val="none" w:sz="0" w:space="0" w:color="auto"/>
            <w:right w:val="none" w:sz="0" w:space="0" w:color="auto"/>
          </w:divBdr>
          <w:divsChild>
            <w:div w:id="753356744">
              <w:marLeft w:val="0"/>
              <w:marRight w:val="0"/>
              <w:marTop w:val="0"/>
              <w:marBottom w:val="0"/>
              <w:divBdr>
                <w:top w:val="none" w:sz="0" w:space="0" w:color="auto"/>
                <w:left w:val="none" w:sz="0" w:space="0" w:color="auto"/>
                <w:bottom w:val="none" w:sz="0" w:space="0" w:color="auto"/>
                <w:right w:val="none" w:sz="0" w:space="0" w:color="auto"/>
              </w:divBdr>
            </w:div>
          </w:divsChild>
        </w:div>
        <w:div w:id="1395545488">
          <w:marLeft w:val="0"/>
          <w:marRight w:val="0"/>
          <w:marTop w:val="0"/>
          <w:marBottom w:val="0"/>
          <w:divBdr>
            <w:top w:val="none" w:sz="0" w:space="0" w:color="auto"/>
            <w:left w:val="none" w:sz="0" w:space="0" w:color="auto"/>
            <w:bottom w:val="none" w:sz="0" w:space="0" w:color="auto"/>
            <w:right w:val="none" w:sz="0" w:space="0" w:color="auto"/>
          </w:divBdr>
          <w:divsChild>
            <w:div w:id="1165050313">
              <w:marLeft w:val="0"/>
              <w:marRight w:val="0"/>
              <w:marTop w:val="0"/>
              <w:marBottom w:val="0"/>
              <w:divBdr>
                <w:top w:val="none" w:sz="0" w:space="0" w:color="auto"/>
                <w:left w:val="none" w:sz="0" w:space="0" w:color="auto"/>
                <w:bottom w:val="none" w:sz="0" w:space="0" w:color="auto"/>
                <w:right w:val="none" w:sz="0" w:space="0" w:color="auto"/>
              </w:divBdr>
            </w:div>
            <w:div w:id="1450468795">
              <w:marLeft w:val="0"/>
              <w:marRight w:val="0"/>
              <w:marTop w:val="0"/>
              <w:marBottom w:val="0"/>
              <w:divBdr>
                <w:top w:val="none" w:sz="0" w:space="0" w:color="auto"/>
                <w:left w:val="none" w:sz="0" w:space="0" w:color="auto"/>
                <w:bottom w:val="none" w:sz="0" w:space="0" w:color="auto"/>
                <w:right w:val="none" w:sz="0" w:space="0" w:color="auto"/>
              </w:divBdr>
            </w:div>
          </w:divsChild>
        </w:div>
        <w:div w:id="1400129385">
          <w:marLeft w:val="0"/>
          <w:marRight w:val="0"/>
          <w:marTop w:val="0"/>
          <w:marBottom w:val="0"/>
          <w:divBdr>
            <w:top w:val="none" w:sz="0" w:space="0" w:color="auto"/>
            <w:left w:val="none" w:sz="0" w:space="0" w:color="auto"/>
            <w:bottom w:val="none" w:sz="0" w:space="0" w:color="auto"/>
            <w:right w:val="none" w:sz="0" w:space="0" w:color="auto"/>
          </w:divBdr>
          <w:divsChild>
            <w:div w:id="1222984554">
              <w:marLeft w:val="0"/>
              <w:marRight w:val="0"/>
              <w:marTop w:val="0"/>
              <w:marBottom w:val="0"/>
              <w:divBdr>
                <w:top w:val="none" w:sz="0" w:space="0" w:color="auto"/>
                <w:left w:val="none" w:sz="0" w:space="0" w:color="auto"/>
                <w:bottom w:val="none" w:sz="0" w:space="0" w:color="auto"/>
                <w:right w:val="none" w:sz="0" w:space="0" w:color="auto"/>
              </w:divBdr>
            </w:div>
          </w:divsChild>
        </w:div>
        <w:div w:id="1403523966">
          <w:marLeft w:val="0"/>
          <w:marRight w:val="0"/>
          <w:marTop w:val="0"/>
          <w:marBottom w:val="0"/>
          <w:divBdr>
            <w:top w:val="none" w:sz="0" w:space="0" w:color="auto"/>
            <w:left w:val="none" w:sz="0" w:space="0" w:color="auto"/>
            <w:bottom w:val="none" w:sz="0" w:space="0" w:color="auto"/>
            <w:right w:val="none" w:sz="0" w:space="0" w:color="auto"/>
          </w:divBdr>
          <w:divsChild>
            <w:div w:id="2022047946">
              <w:marLeft w:val="0"/>
              <w:marRight w:val="0"/>
              <w:marTop w:val="0"/>
              <w:marBottom w:val="0"/>
              <w:divBdr>
                <w:top w:val="none" w:sz="0" w:space="0" w:color="auto"/>
                <w:left w:val="none" w:sz="0" w:space="0" w:color="auto"/>
                <w:bottom w:val="none" w:sz="0" w:space="0" w:color="auto"/>
                <w:right w:val="none" w:sz="0" w:space="0" w:color="auto"/>
              </w:divBdr>
            </w:div>
          </w:divsChild>
        </w:div>
        <w:div w:id="1404525955">
          <w:marLeft w:val="0"/>
          <w:marRight w:val="0"/>
          <w:marTop w:val="0"/>
          <w:marBottom w:val="0"/>
          <w:divBdr>
            <w:top w:val="none" w:sz="0" w:space="0" w:color="auto"/>
            <w:left w:val="none" w:sz="0" w:space="0" w:color="auto"/>
            <w:bottom w:val="none" w:sz="0" w:space="0" w:color="auto"/>
            <w:right w:val="none" w:sz="0" w:space="0" w:color="auto"/>
          </w:divBdr>
          <w:divsChild>
            <w:div w:id="1659722133">
              <w:marLeft w:val="0"/>
              <w:marRight w:val="0"/>
              <w:marTop w:val="0"/>
              <w:marBottom w:val="0"/>
              <w:divBdr>
                <w:top w:val="none" w:sz="0" w:space="0" w:color="auto"/>
                <w:left w:val="none" w:sz="0" w:space="0" w:color="auto"/>
                <w:bottom w:val="none" w:sz="0" w:space="0" w:color="auto"/>
                <w:right w:val="none" w:sz="0" w:space="0" w:color="auto"/>
              </w:divBdr>
            </w:div>
          </w:divsChild>
        </w:div>
        <w:div w:id="1411001144">
          <w:marLeft w:val="0"/>
          <w:marRight w:val="0"/>
          <w:marTop w:val="0"/>
          <w:marBottom w:val="0"/>
          <w:divBdr>
            <w:top w:val="none" w:sz="0" w:space="0" w:color="auto"/>
            <w:left w:val="none" w:sz="0" w:space="0" w:color="auto"/>
            <w:bottom w:val="none" w:sz="0" w:space="0" w:color="auto"/>
            <w:right w:val="none" w:sz="0" w:space="0" w:color="auto"/>
          </w:divBdr>
          <w:divsChild>
            <w:div w:id="21787735">
              <w:marLeft w:val="0"/>
              <w:marRight w:val="0"/>
              <w:marTop w:val="0"/>
              <w:marBottom w:val="0"/>
              <w:divBdr>
                <w:top w:val="none" w:sz="0" w:space="0" w:color="auto"/>
                <w:left w:val="none" w:sz="0" w:space="0" w:color="auto"/>
                <w:bottom w:val="none" w:sz="0" w:space="0" w:color="auto"/>
                <w:right w:val="none" w:sz="0" w:space="0" w:color="auto"/>
              </w:divBdr>
            </w:div>
          </w:divsChild>
        </w:div>
        <w:div w:id="1485776400">
          <w:marLeft w:val="0"/>
          <w:marRight w:val="0"/>
          <w:marTop w:val="0"/>
          <w:marBottom w:val="0"/>
          <w:divBdr>
            <w:top w:val="none" w:sz="0" w:space="0" w:color="auto"/>
            <w:left w:val="none" w:sz="0" w:space="0" w:color="auto"/>
            <w:bottom w:val="none" w:sz="0" w:space="0" w:color="auto"/>
            <w:right w:val="none" w:sz="0" w:space="0" w:color="auto"/>
          </w:divBdr>
          <w:divsChild>
            <w:div w:id="1044792380">
              <w:marLeft w:val="0"/>
              <w:marRight w:val="0"/>
              <w:marTop w:val="0"/>
              <w:marBottom w:val="0"/>
              <w:divBdr>
                <w:top w:val="none" w:sz="0" w:space="0" w:color="auto"/>
                <w:left w:val="none" w:sz="0" w:space="0" w:color="auto"/>
                <w:bottom w:val="none" w:sz="0" w:space="0" w:color="auto"/>
                <w:right w:val="none" w:sz="0" w:space="0" w:color="auto"/>
              </w:divBdr>
            </w:div>
          </w:divsChild>
        </w:div>
        <w:div w:id="1499882813">
          <w:marLeft w:val="0"/>
          <w:marRight w:val="0"/>
          <w:marTop w:val="0"/>
          <w:marBottom w:val="0"/>
          <w:divBdr>
            <w:top w:val="none" w:sz="0" w:space="0" w:color="auto"/>
            <w:left w:val="none" w:sz="0" w:space="0" w:color="auto"/>
            <w:bottom w:val="none" w:sz="0" w:space="0" w:color="auto"/>
            <w:right w:val="none" w:sz="0" w:space="0" w:color="auto"/>
          </w:divBdr>
          <w:divsChild>
            <w:div w:id="1257834602">
              <w:marLeft w:val="0"/>
              <w:marRight w:val="0"/>
              <w:marTop w:val="0"/>
              <w:marBottom w:val="0"/>
              <w:divBdr>
                <w:top w:val="none" w:sz="0" w:space="0" w:color="auto"/>
                <w:left w:val="none" w:sz="0" w:space="0" w:color="auto"/>
                <w:bottom w:val="none" w:sz="0" w:space="0" w:color="auto"/>
                <w:right w:val="none" w:sz="0" w:space="0" w:color="auto"/>
              </w:divBdr>
            </w:div>
          </w:divsChild>
        </w:div>
        <w:div w:id="1509369950">
          <w:marLeft w:val="0"/>
          <w:marRight w:val="0"/>
          <w:marTop w:val="0"/>
          <w:marBottom w:val="0"/>
          <w:divBdr>
            <w:top w:val="none" w:sz="0" w:space="0" w:color="auto"/>
            <w:left w:val="none" w:sz="0" w:space="0" w:color="auto"/>
            <w:bottom w:val="none" w:sz="0" w:space="0" w:color="auto"/>
            <w:right w:val="none" w:sz="0" w:space="0" w:color="auto"/>
          </w:divBdr>
          <w:divsChild>
            <w:div w:id="1844733528">
              <w:marLeft w:val="0"/>
              <w:marRight w:val="0"/>
              <w:marTop w:val="0"/>
              <w:marBottom w:val="0"/>
              <w:divBdr>
                <w:top w:val="none" w:sz="0" w:space="0" w:color="auto"/>
                <w:left w:val="none" w:sz="0" w:space="0" w:color="auto"/>
                <w:bottom w:val="none" w:sz="0" w:space="0" w:color="auto"/>
                <w:right w:val="none" w:sz="0" w:space="0" w:color="auto"/>
              </w:divBdr>
            </w:div>
          </w:divsChild>
        </w:div>
        <w:div w:id="1510177457">
          <w:marLeft w:val="0"/>
          <w:marRight w:val="0"/>
          <w:marTop w:val="0"/>
          <w:marBottom w:val="0"/>
          <w:divBdr>
            <w:top w:val="none" w:sz="0" w:space="0" w:color="auto"/>
            <w:left w:val="none" w:sz="0" w:space="0" w:color="auto"/>
            <w:bottom w:val="none" w:sz="0" w:space="0" w:color="auto"/>
            <w:right w:val="none" w:sz="0" w:space="0" w:color="auto"/>
          </w:divBdr>
          <w:divsChild>
            <w:div w:id="132257222">
              <w:marLeft w:val="0"/>
              <w:marRight w:val="0"/>
              <w:marTop w:val="0"/>
              <w:marBottom w:val="0"/>
              <w:divBdr>
                <w:top w:val="none" w:sz="0" w:space="0" w:color="auto"/>
                <w:left w:val="none" w:sz="0" w:space="0" w:color="auto"/>
                <w:bottom w:val="none" w:sz="0" w:space="0" w:color="auto"/>
                <w:right w:val="none" w:sz="0" w:space="0" w:color="auto"/>
              </w:divBdr>
            </w:div>
          </w:divsChild>
        </w:div>
        <w:div w:id="1546719647">
          <w:marLeft w:val="0"/>
          <w:marRight w:val="0"/>
          <w:marTop w:val="0"/>
          <w:marBottom w:val="0"/>
          <w:divBdr>
            <w:top w:val="none" w:sz="0" w:space="0" w:color="auto"/>
            <w:left w:val="none" w:sz="0" w:space="0" w:color="auto"/>
            <w:bottom w:val="none" w:sz="0" w:space="0" w:color="auto"/>
            <w:right w:val="none" w:sz="0" w:space="0" w:color="auto"/>
          </w:divBdr>
          <w:divsChild>
            <w:div w:id="1190950829">
              <w:marLeft w:val="0"/>
              <w:marRight w:val="0"/>
              <w:marTop w:val="0"/>
              <w:marBottom w:val="0"/>
              <w:divBdr>
                <w:top w:val="none" w:sz="0" w:space="0" w:color="auto"/>
                <w:left w:val="none" w:sz="0" w:space="0" w:color="auto"/>
                <w:bottom w:val="none" w:sz="0" w:space="0" w:color="auto"/>
                <w:right w:val="none" w:sz="0" w:space="0" w:color="auto"/>
              </w:divBdr>
            </w:div>
          </w:divsChild>
        </w:div>
        <w:div w:id="1547059179">
          <w:marLeft w:val="0"/>
          <w:marRight w:val="0"/>
          <w:marTop w:val="0"/>
          <w:marBottom w:val="0"/>
          <w:divBdr>
            <w:top w:val="none" w:sz="0" w:space="0" w:color="auto"/>
            <w:left w:val="none" w:sz="0" w:space="0" w:color="auto"/>
            <w:bottom w:val="none" w:sz="0" w:space="0" w:color="auto"/>
            <w:right w:val="none" w:sz="0" w:space="0" w:color="auto"/>
          </w:divBdr>
          <w:divsChild>
            <w:div w:id="255213908">
              <w:marLeft w:val="0"/>
              <w:marRight w:val="0"/>
              <w:marTop w:val="0"/>
              <w:marBottom w:val="0"/>
              <w:divBdr>
                <w:top w:val="none" w:sz="0" w:space="0" w:color="auto"/>
                <w:left w:val="none" w:sz="0" w:space="0" w:color="auto"/>
                <w:bottom w:val="none" w:sz="0" w:space="0" w:color="auto"/>
                <w:right w:val="none" w:sz="0" w:space="0" w:color="auto"/>
              </w:divBdr>
            </w:div>
          </w:divsChild>
        </w:div>
        <w:div w:id="1551190571">
          <w:marLeft w:val="0"/>
          <w:marRight w:val="0"/>
          <w:marTop w:val="0"/>
          <w:marBottom w:val="0"/>
          <w:divBdr>
            <w:top w:val="none" w:sz="0" w:space="0" w:color="auto"/>
            <w:left w:val="none" w:sz="0" w:space="0" w:color="auto"/>
            <w:bottom w:val="none" w:sz="0" w:space="0" w:color="auto"/>
            <w:right w:val="none" w:sz="0" w:space="0" w:color="auto"/>
          </w:divBdr>
          <w:divsChild>
            <w:div w:id="743262903">
              <w:marLeft w:val="0"/>
              <w:marRight w:val="0"/>
              <w:marTop w:val="0"/>
              <w:marBottom w:val="0"/>
              <w:divBdr>
                <w:top w:val="none" w:sz="0" w:space="0" w:color="auto"/>
                <w:left w:val="none" w:sz="0" w:space="0" w:color="auto"/>
                <w:bottom w:val="none" w:sz="0" w:space="0" w:color="auto"/>
                <w:right w:val="none" w:sz="0" w:space="0" w:color="auto"/>
              </w:divBdr>
            </w:div>
          </w:divsChild>
        </w:div>
        <w:div w:id="1577010887">
          <w:marLeft w:val="0"/>
          <w:marRight w:val="0"/>
          <w:marTop w:val="0"/>
          <w:marBottom w:val="0"/>
          <w:divBdr>
            <w:top w:val="none" w:sz="0" w:space="0" w:color="auto"/>
            <w:left w:val="none" w:sz="0" w:space="0" w:color="auto"/>
            <w:bottom w:val="none" w:sz="0" w:space="0" w:color="auto"/>
            <w:right w:val="none" w:sz="0" w:space="0" w:color="auto"/>
          </w:divBdr>
          <w:divsChild>
            <w:div w:id="1518695081">
              <w:marLeft w:val="0"/>
              <w:marRight w:val="0"/>
              <w:marTop w:val="0"/>
              <w:marBottom w:val="0"/>
              <w:divBdr>
                <w:top w:val="none" w:sz="0" w:space="0" w:color="auto"/>
                <w:left w:val="none" w:sz="0" w:space="0" w:color="auto"/>
                <w:bottom w:val="none" w:sz="0" w:space="0" w:color="auto"/>
                <w:right w:val="none" w:sz="0" w:space="0" w:color="auto"/>
              </w:divBdr>
            </w:div>
          </w:divsChild>
        </w:div>
        <w:div w:id="1591625315">
          <w:marLeft w:val="0"/>
          <w:marRight w:val="0"/>
          <w:marTop w:val="0"/>
          <w:marBottom w:val="0"/>
          <w:divBdr>
            <w:top w:val="none" w:sz="0" w:space="0" w:color="auto"/>
            <w:left w:val="none" w:sz="0" w:space="0" w:color="auto"/>
            <w:bottom w:val="none" w:sz="0" w:space="0" w:color="auto"/>
            <w:right w:val="none" w:sz="0" w:space="0" w:color="auto"/>
          </w:divBdr>
          <w:divsChild>
            <w:div w:id="969550139">
              <w:marLeft w:val="0"/>
              <w:marRight w:val="0"/>
              <w:marTop w:val="0"/>
              <w:marBottom w:val="0"/>
              <w:divBdr>
                <w:top w:val="none" w:sz="0" w:space="0" w:color="auto"/>
                <w:left w:val="none" w:sz="0" w:space="0" w:color="auto"/>
                <w:bottom w:val="none" w:sz="0" w:space="0" w:color="auto"/>
                <w:right w:val="none" w:sz="0" w:space="0" w:color="auto"/>
              </w:divBdr>
            </w:div>
          </w:divsChild>
        </w:div>
        <w:div w:id="1600988868">
          <w:marLeft w:val="0"/>
          <w:marRight w:val="0"/>
          <w:marTop w:val="0"/>
          <w:marBottom w:val="0"/>
          <w:divBdr>
            <w:top w:val="none" w:sz="0" w:space="0" w:color="auto"/>
            <w:left w:val="none" w:sz="0" w:space="0" w:color="auto"/>
            <w:bottom w:val="none" w:sz="0" w:space="0" w:color="auto"/>
            <w:right w:val="none" w:sz="0" w:space="0" w:color="auto"/>
          </w:divBdr>
          <w:divsChild>
            <w:div w:id="1689676226">
              <w:marLeft w:val="0"/>
              <w:marRight w:val="0"/>
              <w:marTop w:val="0"/>
              <w:marBottom w:val="0"/>
              <w:divBdr>
                <w:top w:val="none" w:sz="0" w:space="0" w:color="auto"/>
                <w:left w:val="none" w:sz="0" w:space="0" w:color="auto"/>
                <w:bottom w:val="none" w:sz="0" w:space="0" w:color="auto"/>
                <w:right w:val="none" w:sz="0" w:space="0" w:color="auto"/>
              </w:divBdr>
            </w:div>
          </w:divsChild>
        </w:div>
        <w:div w:id="1619986969">
          <w:marLeft w:val="0"/>
          <w:marRight w:val="0"/>
          <w:marTop w:val="0"/>
          <w:marBottom w:val="0"/>
          <w:divBdr>
            <w:top w:val="none" w:sz="0" w:space="0" w:color="auto"/>
            <w:left w:val="none" w:sz="0" w:space="0" w:color="auto"/>
            <w:bottom w:val="none" w:sz="0" w:space="0" w:color="auto"/>
            <w:right w:val="none" w:sz="0" w:space="0" w:color="auto"/>
          </w:divBdr>
          <w:divsChild>
            <w:div w:id="272061245">
              <w:marLeft w:val="0"/>
              <w:marRight w:val="0"/>
              <w:marTop w:val="0"/>
              <w:marBottom w:val="0"/>
              <w:divBdr>
                <w:top w:val="none" w:sz="0" w:space="0" w:color="auto"/>
                <w:left w:val="none" w:sz="0" w:space="0" w:color="auto"/>
                <w:bottom w:val="none" w:sz="0" w:space="0" w:color="auto"/>
                <w:right w:val="none" w:sz="0" w:space="0" w:color="auto"/>
              </w:divBdr>
            </w:div>
          </w:divsChild>
        </w:div>
        <w:div w:id="1628856208">
          <w:marLeft w:val="0"/>
          <w:marRight w:val="0"/>
          <w:marTop w:val="0"/>
          <w:marBottom w:val="0"/>
          <w:divBdr>
            <w:top w:val="none" w:sz="0" w:space="0" w:color="auto"/>
            <w:left w:val="none" w:sz="0" w:space="0" w:color="auto"/>
            <w:bottom w:val="none" w:sz="0" w:space="0" w:color="auto"/>
            <w:right w:val="none" w:sz="0" w:space="0" w:color="auto"/>
          </w:divBdr>
          <w:divsChild>
            <w:div w:id="732849405">
              <w:marLeft w:val="0"/>
              <w:marRight w:val="0"/>
              <w:marTop w:val="0"/>
              <w:marBottom w:val="0"/>
              <w:divBdr>
                <w:top w:val="none" w:sz="0" w:space="0" w:color="auto"/>
                <w:left w:val="none" w:sz="0" w:space="0" w:color="auto"/>
                <w:bottom w:val="none" w:sz="0" w:space="0" w:color="auto"/>
                <w:right w:val="none" w:sz="0" w:space="0" w:color="auto"/>
              </w:divBdr>
            </w:div>
          </w:divsChild>
        </w:div>
        <w:div w:id="1636642270">
          <w:marLeft w:val="0"/>
          <w:marRight w:val="0"/>
          <w:marTop w:val="0"/>
          <w:marBottom w:val="0"/>
          <w:divBdr>
            <w:top w:val="none" w:sz="0" w:space="0" w:color="auto"/>
            <w:left w:val="none" w:sz="0" w:space="0" w:color="auto"/>
            <w:bottom w:val="none" w:sz="0" w:space="0" w:color="auto"/>
            <w:right w:val="none" w:sz="0" w:space="0" w:color="auto"/>
          </w:divBdr>
          <w:divsChild>
            <w:div w:id="700084888">
              <w:marLeft w:val="0"/>
              <w:marRight w:val="0"/>
              <w:marTop w:val="0"/>
              <w:marBottom w:val="0"/>
              <w:divBdr>
                <w:top w:val="none" w:sz="0" w:space="0" w:color="auto"/>
                <w:left w:val="none" w:sz="0" w:space="0" w:color="auto"/>
                <w:bottom w:val="none" w:sz="0" w:space="0" w:color="auto"/>
                <w:right w:val="none" w:sz="0" w:space="0" w:color="auto"/>
              </w:divBdr>
            </w:div>
          </w:divsChild>
        </w:div>
        <w:div w:id="1645357260">
          <w:marLeft w:val="0"/>
          <w:marRight w:val="0"/>
          <w:marTop w:val="0"/>
          <w:marBottom w:val="0"/>
          <w:divBdr>
            <w:top w:val="none" w:sz="0" w:space="0" w:color="auto"/>
            <w:left w:val="none" w:sz="0" w:space="0" w:color="auto"/>
            <w:bottom w:val="none" w:sz="0" w:space="0" w:color="auto"/>
            <w:right w:val="none" w:sz="0" w:space="0" w:color="auto"/>
          </w:divBdr>
          <w:divsChild>
            <w:div w:id="2059936456">
              <w:marLeft w:val="0"/>
              <w:marRight w:val="0"/>
              <w:marTop w:val="0"/>
              <w:marBottom w:val="0"/>
              <w:divBdr>
                <w:top w:val="none" w:sz="0" w:space="0" w:color="auto"/>
                <w:left w:val="none" w:sz="0" w:space="0" w:color="auto"/>
                <w:bottom w:val="none" w:sz="0" w:space="0" w:color="auto"/>
                <w:right w:val="none" w:sz="0" w:space="0" w:color="auto"/>
              </w:divBdr>
            </w:div>
          </w:divsChild>
        </w:div>
        <w:div w:id="1657029919">
          <w:marLeft w:val="0"/>
          <w:marRight w:val="0"/>
          <w:marTop w:val="0"/>
          <w:marBottom w:val="0"/>
          <w:divBdr>
            <w:top w:val="none" w:sz="0" w:space="0" w:color="auto"/>
            <w:left w:val="none" w:sz="0" w:space="0" w:color="auto"/>
            <w:bottom w:val="none" w:sz="0" w:space="0" w:color="auto"/>
            <w:right w:val="none" w:sz="0" w:space="0" w:color="auto"/>
          </w:divBdr>
          <w:divsChild>
            <w:div w:id="1868788777">
              <w:marLeft w:val="0"/>
              <w:marRight w:val="0"/>
              <w:marTop w:val="0"/>
              <w:marBottom w:val="0"/>
              <w:divBdr>
                <w:top w:val="none" w:sz="0" w:space="0" w:color="auto"/>
                <w:left w:val="none" w:sz="0" w:space="0" w:color="auto"/>
                <w:bottom w:val="none" w:sz="0" w:space="0" w:color="auto"/>
                <w:right w:val="none" w:sz="0" w:space="0" w:color="auto"/>
              </w:divBdr>
            </w:div>
          </w:divsChild>
        </w:div>
        <w:div w:id="1658072323">
          <w:marLeft w:val="0"/>
          <w:marRight w:val="0"/>
          <w:marTop w:val="0"/>
          <w:marBottom w:val="0"/>
          <w:divBdr>
            <w:top w:val="none" w:sz="0" w:space="0" w:color="auto"/>
            <w:left w:val="none" w:sz="0" w:space="0" w:color="auto"/>
            <w:bottom w:val="none" w:sz="0" w:space="0" w:color="auto"/>
            <w:right w:val="none" w:sz="0" w:space="0" w:color="auto"/>
          </w:divBdr>
          <w:divsChild>
            <w:div w:id="1109471678">
              <w:marLeft w:val="0"/>
              <w:marRight w:val="0"/>
              <w:marTop w:val="0"/>
              <w:marBottom w:val="0"/>
              <w:divBdr>
                <w:top w:val="none" w:sz="0" w:space="0" w:color="auto"/>
                <w:left w:val="none" w:sz="0" w:space="0" w:color="auto"/>
                <w:bottom w:val="none" w:sz="0" w:space="0" w:color="auto"/>
                <w:right w:val="none" w:sz="0" w:space="0" w:color="auto"/>
              </w:divBdr>
            </w:div>
          </w:divsChild>
        </w:div>
        <w:div w:id="1660617458">
          <w:marLeft w:val="0"/>
          <w:marRight w:val="0"/>
          <w:marTop w:val="0"/>
          <w:marBottom w:val="0"/>
          <w:divBdr>
            <w:top w:val="none" w:sz="0" w:space="0" w:color="auto"/>
            <w:left w:val="none" w:sz="0" w:space="0" w:color="auto"/>
            <w:bottom w:val="none" w:sz="0" w:space="0" w:color="auto"/>
            <w:right w:val="none" w:sz="0" w:space="0" w:color="auto"/>
          </w:divBdr>
          <w:divsChild>
            <w:div w:id="1341930249">
              <w:marLeft w:val="0"/>
              <w:marRight w:val="0"/>
              <w:marTop w:val="0"/>
              <w:marBottom w:val="0"/>
              <w:divBdr>
                <w:top w:val="none" w:sz="0" w:space="0" w:color="auto"/>
                <w:left w:val="none" w:sz="0" w:space="0" w:color="auto"/>
                <w:bottom w:val="none" w:sz="0" w:space="0" w:color="auto"/>
                <w:right w:val="none" w:sz="0" w:space="0" w:color="auto"/>
              </w:divBdr>
            </w:div>
          </w:divsChild>
        </w:div>
        <w:div w:id="1668897709">
          <w:marLeft w:val="0"/>
          <w:marRight w:val="0"/>
          <w:marTop w:val="0"/>
          <w:marBottom w:val="0"/>
          <w:divBdr>
            <w:top w:val="none" w:sz="0" w:space="0" w:color="auto"/>
            <w:left w:val="none" w:sz="0" w:space="0" w:color="auto"/>
            <w:bottom w:val="none" w:sz="0" w:space="0" w:color="auto"/>
            <w:right w:val="none" w:sz="0" w:space="0" w:color="auto"/>
          </w:divBdr>
          <w:divsChild>
            <w:div w:id="771703652">
              <w:marLeft w:val="0"/>
              <w:marRight w:val="0"/>
              <w:marTop w:val="0"/>
              <w:marBottom w:val="0"/>
              <w:divBdr>
                <w:top w:val="none" w:sz="0" w:space="0" w:color="auto"/>
                <w:left w:val="none" w:sz="0" w:space="0" w:color="auto"/>
                <w:bottom w:val="none" w:sz="0" w:space="0" w:color="auto"/>
                <w:right w:val="none" w:sz="0" w:space="0" w:color="auto"/>
              </w:divBdr>
            </w:div>
          </w:divsChild>
        </w:div>
        <w:div w:id="1679044320">
          <w:marLeft w:val="0"/>
          <w:marRight w:val="0"/>
          <w:marTop w:val="0"/>
          <w:marBottom w:val="0"/>
          <w:divBdr>
            <w:top w:val="none" w:sz="0" w:space="0" w:color="auto"/>
            <w:left w:val="none" w:sz="0" w:space="0" w:color="auto"/>
            <w:bottom w:val="none" w:sz="0" w:space="0" w:color="auto"/>
            <w:right w:val="none" w:sz="0" w:space="0" w:color="auto"/>
          </w:divBdr>
          <w:divsChild>
            <w:div w:id="192815442">
              <w:marLeft w:val="0"/>
              <w:marRight w:val="0"/>
              <w:marTop w:val="0"/>
              <w:marBottom w:val="0"/>
              <w:divBdr>
                <w:top w:val="none" w:sz="0" w:space="0" w:color="auto"/>
                <w:left w:val="none" w:sz="0" w:space="0" w:color="auto"/>
                <w:bottom w:val="none" w:sz="0" w:space="0" w:color="auto"/>
                <w:right w:val="none" w:sz="0" w:space="0" w:color="auto"/>
              </w:divBdr>
            </w:div>
          </w:divsChild>
        </w:div>
        <w:div w:id="1682052278">
          <w:marLeft w:val="0"/>
          <w:marRight w:val="0"/>
          <w:marTop w:val="0"/>
          <w:marBottom w:val="0"/>
          <w:divBdr>
            <w:top w:val="none" w:sz="0" w:space="0" w:color="auto"/>
            <w:left w:val="none" w:sz="0" w:space="0" w:color="auto"/>
            <w:bottom w:val="none" w:sz="0" w:space="0" w:color="auto"/>
            <w:right w:val="none" w:sz="0" w:space="0" w:color="auto"/>
          </w:divBdr>
          <w:divsChild>
            <w:div w:id="374813435">
              <w:marLeft w:val="0"/>
              <w:marRight w:val="0"/>
              <w:marTop w:val="0"/>
              <w:marBottom w:val="0"/>
              <w:divBdr>
                <w:top w:val="none" w:sz="0" w:space="0" w:color="auto"/>
                <w:left w:val="none" w:sz="0" w:space="0" w:color="auto"/>
                <w:bottom w:val="none" w:sz="0" w:space="0" w:color="auto"/>
                <w:right w:val="none" w:sz="0" w:space="0" w:color="auto"/>
              </w:divBdr>
            </w:div>
          </w:divsChild>
        </w:div>
        <w:div w:id="1683775874">
          <w:marLeft w:val="0"/>
          <w:marRight w:val="0"/>
          <w:marTop w:val="0"/>
          <w:marBottom w:val="0"/>
          <w:divBdr>
            <w:top w:val="none" w:sz="0" w:space="0" w:color="auto"/>
            <w:left w:val="none" w:sz="0" w:space="0" w:color="auto"/>
            <w:bottom w:val="none" w:sz="0" w:space="0" w:color="auto"/>
            <w:right w:val="none" w:sz="0" w:space="0" w:color="auto"/>
          </w:divBdr>
          <w:divsChild>
            <w:div w:id="226648140">
              <w:marLeft w:val="0"/>
              <w:marRight w:val="0"/>
              <w:marTop w:val="0"/>
              <w:marBottom w:val="0"/>
              <w:divBdr>
                <w:top w:val="none" w:sz="0" w:space="0" w:color="auto"/>
                <w:left w:val="none" w:sz="0" w:space="0" w:color="auto"/>
                <w:bottom w:val="none" w:sz="0" w:space="0" w:color="auto"/>
                <w:right w:val="none" w:sz="0" w:space="0" w:color="auto"/>
              </w:divBdr>
            </w:div>
          </w:divsChild>
        </w:div>
        <w:div w:id="1712530065">
          <w:marLeft w:val="0"/>
          <w:marRight w:val="0"/>
          <w:marTop w:val="0"/>
          <w:marBottom w:val="0"/>
          <w:divBdr>
            <w:top w:val="none" w:sz="0" w:space="0" w:color="auto"/>
            <w:left w:val="none" w:sz="0" w:space="0" w:color="auto"/>
            <w:bottom w:val="none" w:sz="0" w:space="0" w:color="auto"/>
            <w:right w:val="none" w:sz="0" w:space="0" w:color="auto"/>
          </w:divBdr>
          <w:divsChild>
            <w:div w:id="153036862">
              <w:marLeft w:val="0"/>
              <w:marRight w:val="0"/>
              <w:marTop w:val="0"/>
              <w:marBottom w:val="0"/>
              <w:divBdr>
                <w:top w:val="none" w:sz="0" w:space="0" w:color="auto"/>
                <w:left w:val="none" w:sz="0" w:space="0" w:color="auto"/>
                <w:bottom w:val="none" w:sz="0" w:space="0" w:color="auto"/>
                <w:right w:val="none" w:sz="0" w:space="0" w:color="auto"/>
              </w:divBdr>
            </w:div>
          </w:divsChild>
        </w:div>
        <w:div w:id="1747191205">
          <w:marLeft w:val="0"/>
          <w:marRight w:val="0"/>
          <w:marTop w:val="0"/>
          <w:marBottom w:val="0"/>
          <w:divBdr>
            <w:top w:val="none" w:sz="0" w:space="0" w:color="auto"/>
            <w:left w:val="none" w:sz="0" w:space="0" w:color="auto"/>
            <w:bottom w:val="none" w:sz="0" w:space="0" w:color="auto"/>
            <w:right w:val="none" w:sz="0" w:space="0" w:color="auto"/>
          </w:divBdr>
          <w:divsChild>
            <w:div w:id="155345512">
              <w:marLeft w:val="0"/>
              <w:marRight w:val="0"/>
              <w:marTop w:val="0"/>
              <w:marBottom w:val="0"/>
              <w:divBdr>
                <w:top w:val="none" w:sz="0" w:space="0" w:color="auto"/>
                <w:left w:val="none" w:sz="0" w:space="0" w:color="auto"/>
                <w:bottom w:val="none" w:sz="0" w:space="0" w:color="auto"/>
                <w:right w:val="none" w:sz="0" w:space="0" w:color="auto"/>
              </w:divBdr>
            </w:div>
          </w:divsChild>
        </w:div>
        <w:div w:id="1752265310">
          <w:marLeft w:val="0"/>
          <w:marRight w:val="0"/>
          <w:marTop w:val="0"/>
          <w:marBottom w:val="0"/>
          <w:divBdr>
            <w:top w:val="none" w:sz="0" w:space="0" w:color="auto"/>
            <w:left w:val="none" w:sz="0" w:space="0" w:color="auto"/>
            <w:bottom w:val="none" w:sz="0" w:space="0" w:color="auto"/>
            <w:right w:val="none" w:sz="0" w:space="0" w:color="auto"/>
          </w:divBdr>
          <w:divsChild>
            <w:div w:id="1528518414">
              <w:marLeft w:val="0"/>
              <w:marRight w:val="0"/>
              <w:marTop w:val="0"/>
              <w:marBottom w:val="0"/>
              <w:divBdr>
                <w:top w:val="none" w:sz="0" w:space="0" w:color="auto"/>
                <w:left w:val="none" w:sz="0" w:space="0" w:color="auto"/>
                <w:bottom w:val="none" w:sz="0" w:space="0" w:color="auto"/>
                <w:right w:val="none" w:sz="0" w:space="0" w:color="auto"/>
              </w:divBdr>
            </w:div>
          </w:divsChild>
        </w:div>
        <w:div w:id="1754473748">
          <w:marLeft w:val="0"/>
          <w:marRight w:val="0"/>
          <w:marTop w:val="0"/>
          <w:marBottom w:val="0"/>
          <w:divBdr>
            <w:top w:val="none" w:sz="0" w:space="0" w:color="auto"/>
            <w:left w:val="none" w:sz="0" w:space="0" w:color="auto"/>
            <w:bottom w:val="none" w:sz="0" w:space="0" w:color="auto"/>
            <w:right w:val="none" w:sz="0" w:space="0" w:color="auto"/>
          </w:divBdr>
          <w:divsChild>
            <w:div w:id="2013026670">
              <w:marLeft w:val="0"/>
              <w:marRight w:val="0"/>
              <w:marTop w:val="0"/>
              <w:marBottom w:val="0"/>
              <w:divBdr>
                <w:top w:val="none" w:sz="0" w:space="0" w:color="auto"/>
                <w:left w:val="none" w:sz="0" w:space="0" w:color="auto"/>
                <w:bottom w:val="none" w:sz="0" w:space="0" w:color="auto"/>
                <w:right w:val="none" w:sz="0" w:space="0" w:color="auto"/>
              </w:divBdr>
            </w:div>
          </w:divsChild>
        </w:div>
        <w:div w:id="1800606953">
          <w:marLeft w:val="0"/>
          <w:marRight w:val="0"/>
          <w:marTop w:val="0"/>
          <w:marBottom w:val="0"/>
          <w:divBdr>
            <w:top w:val="none" w:sz="0" w:space="0" w:color="auto"/>
            <w:left w:val="none" w:sz="0" w:space="0" w:color="auto"/>
            <w:bottom w:val="none" w:sz="0" w:space="0" w:color="auto"/>
            <w:right w:val="none" w:sz="0" w:space="0" w:color="auto"/>
          </w:divBdr>
          <w:divsChild>
            <w:div w:id="133987067">
              <w:marLeft w:val="0"/>
              <w:marRight w:val="0"/>
              <w:marTop w:val="0"/>
              <w:marBottom w:val="0"/>
              <w:divBdr>
                <w:top w:val="none" w:sz="0" w:space="0" w:color="auto"/>
                <w:left w:val="none" w:sz="0" w:space="0" w:color="auto"/>
                <w:bottom w:val="none" w:sz="0" w:space="0" w:color="auto"/>
                <w:right w:val="none" w:sz="0" w:space="0" w:color="auto"/>
              </w:divBdr>
            </w:div>
            <w:div w:id="631138187">
              <w:marLeft w:val="0"/>
              <w:marRight w:val="0"/>
              <w:marTop w:val="0"/>
              <w:marBottom w:val="0"/>
              <w:divBdr>
                <w:top w:val="none" w:sz="0" w:space="0" w:color="auto"/>
                <w:left w:val="none" w:sz="0" w:space="0" w:color="auto"/>
                <w:bottom w:val="none" w:sz="0" w:space="0" w:color="auto"/>
                <w:right w:val="none" w:sz="0" w:space="0" w:color="auto"/>
              </w:divBdr>
            </w:div>
          </w:divsChild>
        </w:div>
        <w:div w:id="1813517001">
          <w:marLeft w:val="0"/>
          <w:marRight w:val="0"/>
          <w:marTop w:val="0"/>
          <w:marBottom w:val="0"/>
          <w:divBdr>
            <w:top w:val="none" w:sz="0" w:space="0" w:color="auto"/>
            <w:left w:val="none" w:sz="0" w:space="0" w:color="auto"/>
            <w:bottom w:val="none" w:sz="0" w:space="0" w:color="auto"/>
            <w:right w:val="none" w:sz="0" w:space="0" w:color="auto"/>
          </w:divBdr>
          <w:divsChild>
            <w:div w:id="562637343">
              <w:marLeft w:val="0"/>
              <w:marRight w:val="0"/>
              <w:marTop w:val="0"/>
              <w:marBottom w:val="0"/>
              <w:divBdr>
                <w:top w:val="none" w:sz="0" w:space="0" w:color="auto"/>
                <w:left w:val="none" w:sz="0" w:space="0" w:color="auto"/>
                <w:bottom w:val="none" w:sz="0" w:space="0" w:color="auto"/>
                <w:right w:val="none" w:sz="0" w:space="0" w:color="auto"/>
              </w:divBdr>
            </w:div>
            <w:div w:id="1949661170">
              <w:marLeft w:val="0"/>
              <w:marRight w:val="0"/>
              <w:marTop w:val="0"/>
              <w:marBottom w:val="0"/>
              <w:divBdr>
                <w:top w:val="none" w:sz="0" w:space="0" w:color="auto"/>
                <w:left w:val="none" w:sz="0" w:space="0" w:color="auto"/>
                <w:bottom w:val="none" w:sz="0" w:space="0" w:color="auto"/>
                <w:right w:val="none" w:sz="0" w:space="0" w:color="auto"/>
              </w:divBdr>
            </w:div>
          </w:divsChild>
        </w:div>
        <w:div w:id="1818181186">
          <w:marLeft w:val="0"/>
          <w:marRight w:val="0"/>
          <w:marTop w:val="0"/>
          <w:marBottom w:val="0"/>
          <w:divBdr>
            <w:top w:val="none" w:sz="0" w:space="0" w:color="auto"/>
            <w:left w:val="none" w:sz="0" w:space="0" w:color="auto"/>
            <w:bottom w:val="none" w:sz="0" w:space="0" w:color="auto"/>
            <w:right w:val="none" w:sz="0" w:space="0" w:color="auto"/>
          </w:divBdr>
          <w:divsChild>
            <w:div w:id="1307783781">
              <w:marLeft w:val="0"/>
              <w:marRight w:val="0"/>
              <w:marTop w:val="0"/>
              <w:marBottom w:val="0"/>
              <w:divBdr>
                <w:top w:val="none" w:sz="0" w:space="0" w:color="auto"/>
                <w:left w:val="none" w:sz="0" w:space="0" w:color="auto"/>
                <w:bottom w:val="none" w:sz="0" w:space="0" w:color="auto"/>
                <w:right w:val="none" w:sz="0" w:space="0" w:color="auto"/>
              </w:divBdr>
            </w:div>
          </w:divsChild>
        </w:div>
        <w:div w:id="1823964394">
          <w:marLeft w:val="0"/>
          <w:marRight w:val="0"/>
          <w:marTop w:val="0"/>
          <w:marBottom w:val="0"/>
          <w:divBdr>
            <w:top w:val="none" w:sz="0" w:space="0" w:color="auto"/>
            <w:left w:val="none" w:sz="0" w:space="0" w:color="auto"/>
            <w:bottom w:val="none" w:sz="0" w:space="0" w:color="auto"/>
            <w:right w:val="none" w:sz="0" w:space="0" w:color="auto"/>
          </w:divBdr>
          <w:divsChild>
            <w:div w:id="682249294">
              <w:marLeft w:val="0"/>
              <w:marRight w:val="0"/>
              <w:marTop w:val="0"/>
              <w:marBottom w:val="0"/>
              <w:divBdr>
                <w:top w:val="none" w:sz="0" w:space="0" w:color="auto"/>
                <w:left w:val="none" w:sz="0" w:space="0" w:color="auto"/>
                <w:bottom w:val="none" w:sz="0" w:space="0" w:color="auto"/>
                <w:right w:val="none" w:sz="0" w:space="0" w:color="auto"/>
              </w:divBdr>
            </w:div>
          </w:divsChild>
        </w:div>
        <w:div w:id="1826699055">
          <w:marLeft w:val="0"/>
          <w:marRight w:val="0"/>
          <w:marTop w:val="0"/>
          <w:marBottom w:val="0"/>
          <w:divBdr>
            <w:top w:val="none" w:sz="0" w:space="0" w:color="auto"/>
            <w:left w:val="none" w:sz="0" w:space="0" w:color="auto"/>
            <w:bottom w:val="none" w:sz="0" w:space="0" w:color="auto"/>
            <w:right w:val="none" w:sz="0" w:space="0" w:color="auto"/>
          </w:divBdr>
          <w:divsChild>
            <w:div w:id="1380788083">
              <w:marLeft w:val="0"/>
              <w:marRight w:val="0"/>
              <w:marTop w:val="0"/>
              <w:marBottom w:val="0"/>
              <w:divBdr>
                <w:top w:val="none" w:sz="0" w:space="0" w:color="auto"/>
                <w:left w:val="none" w:sz="0" w:space="0" w:color="auto"/>
                <w:bottom w:val="none" w:sz="0" w:space="0" w:color="auto"/>
                <w:right w:val="none" w:sz="0" w:space="0" w:color="auto"/>
              </w:divBdr>
            </w:div>
          </w:divsChild>
        </w:div>
        <w:div w:id="1849368638">
          <w:marLeft w:val="0"/>
          <w:marRight w:val="0"/>
          <w:marTop w:val="0"/>
          <w:marBottom w:val="0"/>
          <w:divBdr>
            <w:top w:val="none" w:sz="0" w:space="0" w:color="auto"/>
            <w:left w:val="none" w:sz="0" w:space="0" w:color="auto"/>
            <w:bottom w:val="none" w:sz="0" w:space="0" w:color="auto"/>
            <w:right w:val="none" w:sz="0" w:space="0" w:color="auto"/>
          </w:divBdr>
          <w:divsChild>
            <w:div w:id="1167747162">
              <w:marLeft w:val="0"/>
              <w:marRight w:val="0"/>
              <w:marTop w:val="0"/>
              <w:marBottom w:val="0"/>
              <w:divBdr>
                <w:top w:val="none" w:sz="0" w:space="0" w:color="auto"/>
                <w:left w:val="none" w:sz="0" w:space="0" w:color="auto"/>
                <w:bottom w:val="none" w:sz="0" w:space="0" w:color="auto"/>
                <w:right w:val="none" w:sz="0" w:space="0" w:color="auto"/>
              </w:divBdr>
            </w:div>
          </w:divsChild>
        </w:div>
        <w:div w:id="1850563599">
          <w:marLeft w:val="0"/>
          <w:marRight w:val="0"/>
          <w:marTop w:val="0"/>
          <w:marBottom w:val="0"/>
          <w:divBdr>
            <w:top w:val="none" w:sz="0" w:space="0" w:color="auto"/>
            <w:left w:val="none" w:sz="0" w:space="0" w:color="auto"/>
            <w:bottom w:val="none" w:sz="0" w:space="0" w:color="auto"/>
            <w:right w:val="none" w:sz="0" w:space="0" w:color="auto"/>
          </w:divBdr>
          <w:divsChild>
            <w:div w:id="1445466763">
              <w:marLeft w:val="0"/>
              <w:marRight w:val="0"/>
              <w:marTop w:val="0"/>
              <w:marBottom w:val="0"/>
              <w:divBdr>
                <w:top w:val="none" w:sz="0" w:space="0" w:color="auto"/>
                <w:left w:val="none" w:sz="0" w:space="0" w:color="auto"/>
                <w:bottom w:val="none" w:sz="0" w:space="0" w:color="auto"/>
                <w:right w:val="none" w:sz="0" w:space="0" w:color="auto"/>
              </w:divBdr>
            </w:div>
          </w:divsChild>
        </w:div>
        <w:div w:id="1851604963">
          <w:marLeft w:val="0"/>
          <w:marRight w:val="0"/>
          <w:marTop w:val="0"/>
          <w:marBottom w:val="0"/>
          <w:divBdr>
            <w:top w:val="none" w:sz="0" w:space="0" w:color="auto"/>
            <w:left w:val="none" w:sz="0" w:space="0" w:color="auto"/>
            <w:bottom w:val="none" w:sz="0" w:space="0" w:color="auto"/>
            <w:right w:val="none" w:sz="0" w:space="0" w:color="auto"/>
          </w:divBdr>
          <w:divsChild>
            <w:div w:id="966936477">
              <w:marLeft w:val="0"/>
              <w:marRight w:val="0"/>
              <w:marTop w:val="0"/>
              <w:marBottom w:val="0"/>
              <w:divBdr>
                <w:top w:val="none" w:sz="0" w:space="0" w:color="auto"/>
                <w:left w:val="none" w:sz="0" w:space="0" w:color="auto"/>
                <w:bottom w:val="none" w:sz="0" w:space="0" w:color="auto"/>
                <w:right w:val="none" w:sz="0" w:space="0" w:color="auto"/>
              </w:divBdr>
            </w:div>
          </w:divsChild>
        </w:div>
        <w:div w:id="1863586516">
          <w:marLeft w:val="0"/>
          <w:marRight w:val="0"/>
          <w:marTop w:val="0"/>
          <w:marBottom w:val="0"/>
          <w:divBdr>
            <w:top w:val="none" w:sz="0" w:space="0" w:color="auto"/>
            <w:left w:val="none" w:sz="0" w:space="0" w:color="auto"/>
            <w:bottom w:val="none" w:sz="0" w:space="0" w:color="auto"/>
            <w:right w:val="none" w:sz="0" w:space="0" w:color="auto"/>
          </w:divBdr>
          <w:divsChild>
            <w:div w:id="549611623">
              <w:marLeft w:val="0"/>
              <w:marRight w:val="0"/>
              <w:marTop w:val="0"/>
              <w:marBottom w:val="0"/>
              <w:divBdr>
                <w:top w:val="none" w:sz="0" w:space="0" w:color="auto"/>
                <w:left w:val="none" w:sz="0" w:space="0" w:color="auto"/>
                <w:bottom w:val="none" w:sz="0" w:space="0" w:color="auto"/>
                <w:right w:val="none" w:sz="0" w:space="0" w:color="auto"/>
              </w:divBdr>
            </w:div>
          </w:divsChild>
        </w:div>
        <w:div w:id="1874490561">
          <w:marLeft w:val="0"/>
          <w:marRight w:val="0"/>
          <w:marTop w:val="0"/>
          <w:marBottom w:val="0"/>
          <w:divBdr>
            <w:top w:val="none" w:sz="0" w:space="0" w:color="auto"/>
            <w:left w:val="none" w:sz="0" w:space="0" w:color="auto"/>
            <w:bottom w:val="none" w:sz="0" w:space="0" w:color="auto"/>
            <w:right w:val="none" w:sz="0" w:space="0" w:color="auto"/>
          </w:divBdr>
          <w:divsChild>
            <w:div w:id="1060858113">
              <w:marLeft w:val="0"/>
              <w:marRight w:val="0"/>
              <w:marTop w:val="0"/>
              <w:marBottom w:val="0"/>
              <w:divBdr>
                <w:top w:val="none" w:sz="0" w:space="0" w:color="auto"/>
                <w:left w:val="none" w:sz="0" w:space="0" w:color="auto"/>
                <w:bottom w:val="none" w:sz="0" w:space="0" w:color="auto"/>
                <w:right w:val="none" w:sz="0" w:space="0" w:color="auto"/>
              </w:divBdr>
            </w:div>
          </w:divsChild>
        </w:div>
        <w:div w:id="1889759625">
          <w:marLeft w:val="0"/>
          <w:marRight w:val="0"/>
          <w:marTop w:val="0"/>
          <w:marBottom w:val="0"/>
          <w:divBdr>
            <w:top w:val="none" w:sz="0" w:space="0" w:color="auto"/>
            <w:left w:val="none" w:sz="0" w:space="0" w:color="auto"/>
            <w:bottom w:val="none" w:sz="0" w:space="0" w:color="auto"/>
            <w:right w:val="none" w:sz="0" w:space="0" w:color="auto"/>
          </w:divBdr>
          <w:divsChild>
            <w:div w:id="1118530097">
              <w:marLeft w:val="0"/>
              <w:marRight w:val="0"/>
              <w:marTop w:val="0"/>
              <w:marBottom w:val="0"/>
              <w:divBdr>
                <w:top w:val="none" w:sz="0" w:space="0" w:color="auto"/>
                <w:left w:val="none" w:sz="0" w:space="0" w:color="auto"/>
                <w:bottom w:val="none" w:sz="0" w:space="0" w:color="auto"/>
                <w:right w:val="none" w:sz="0" w:space="0" w:color="auto"/>
              </w:divBdr>
            </w:div>
          </w:divsChild>
        </w:div>
        <w:div w:id="1903173721">
          <w:marLeft w:val="0"/>
          <w:marRight w:val="0"/>
          <w:marTop w:val="0"/>
          <w:marBottom w:val="0"/>
          <w:divBdr>
            <w:top w:val="none" w:sz="0" w:space="0" w:color="auto"/>
            <w:left w:val="none" w:sz="0" w:space="0" w:color="auto"/>
            <w:bottom w:val="none" w:sz="0" w:space="0" w:color="auto"/>
            <w:right w:val="none" w:sz="0" w:space="0" w:color="auto"/>
          </w:divBdr>
          <w:divsChild>
            <w:div w:id="1566719817">
              <w:marLeft w:val="0"/>
              <w:marRight w:val="0"/>
              <w:marTop w:val="0"/>
              <w:marBottom w:val="0"/>
              <w:divBdr>
                <w:top w:val="none" w:sz="0" w:space="0" w:color="auto"/>
                <w:left w:val="none" w:sz="0" w:space="0" w:color="auto"/>
                <w:bottom w:val="none" w:sz="0" w:space="0" w:color="auto"/>
                <w:right w:val="none" w:sz="0" w:space="0" w:color="auto"/>
              </w:divBdr>
            </w:div>
          </w:divsChild>
        </w:div>
        <w:div w:id="1915510188">
          <w:marLeft w:val="0"/>
          <w:marRight w:val="0"/>
          <w:marTop w:val="0"/>
          <w:marBottom w:val="0"/>
          <w:divBdr>
            <w:top w:val="none" w:sz="0" w:space="0" w:color="auto"/>
            <w:left w:val="none" w:sz="0" w:space="0" w:color="auto"/>
            <w:bottom w:val="none" w:sz="0" w:space="0" w:color="auto"/>
            <w:right w:val="none" w:sz="0" w:space="0" w:color="auto"/>
          </w:divBdr>
          <w:divsChild>
            <w:div w:id="141581471">
              <w:marLeft w:val="0"/>
              <w:marRight w:val="0"/>
              <w:marTop w:val="0"/>
              <w:marBottom w:val="0"/>
              <w:divBdr>
                <w:top w:val="none" w:sz="0" w:space="0" w:color="auto"/>
                <w:left w:val="none" w:sz="0" w:space="0" w:color="auto"/>
                <w:bottom w:val="none" w:sz="0" w:space="0" w:color="auto"/>
                <w:right w:val="none" w:sz="0" w:space="0" w:color="auto"/>
              </w:divBdr>
            </w:div>
            <w:div w:id="1024285412">
              <w:marLeft w:val="0"/>
              <w:marRight w:val="0"/>
              <w:marTop w:val="0"/>
              <w:marBottom w:val="0"/>
              <w:divBdr>
                <w:top w:val="none" w:sz="0" w:space="0" w:color="auto"/>
                <w:left w:val="none" w:sz="0" w:space="0" w:color="auto"/>
                <w:bottom w:val="none" w:sz="0" w:space="0" w:color="auto"/>
                <w:right w:val="none" w:sz="0" w:space="0" w:color="auto"/>
              </w:divBdr>
            </w:div>
          </w:divsChild>
        </w:div>
        <w:div w:id="1928612984">
          <w:marLeft w:val="0"/>
          <w:marRight w:val="0"/>
          <w:marTop w:val="0"/>
          <w:marBottom w:val="0"/>
          <w:divBdr>
            <w:top w:val="none" w:sz="0" w:space="0" w:color="auto"/>
            <w:left w:val="none" w:sz="0" w:space="0" w:color="auto"/>
            <w:bottom w:val="none" w:sz="0" w:space="0" w:color="auto"/>
            <w:right w:val="none" w:sz="0" w:space="0" w:color="auto"/>
          </w:divBdr>
          <w:divsChild>
            <w:div w:id="920062439">
              <w:marLeft w:val="0"/>
              <w:marRight w:val="0"/>
              <w:marTop w:val="0"/>
              <w:marBottom w:val="0"/>
              <w:divBdr>
                <w:top w:val="none" w:sz="0" w:space="0" w:color="auto"/>
                <w:left w:val="none" w:sz="0" w:space="0" w:color="auto"/>
                <w:bottom w:val="none" w:sz="0" w:space="0" w:color="auto"/>
                <w:right w:val="none" w:sz="0" w:space="0" w:color="auto"/>
              </w:divBdr>
            </w:div>
          </w:divsChild>
        </w:div>
        <w:div w:id="1941335735">
          <w:marLeft w:val="0"/>
          <w:marRight w:val="0"/>
          <w:marTop w:val="0"/>
          <w:marBottom w:val="0"/>
          <w:divBdr>
            <w:top w:val="none" w:sz="0" w:space="0" w:color="auto"/>
            <w:left w:val="none" w:sz="0" w:space="0" w:color="auto"/>
            <w:bottom w:val="none" w:sz="0" w:space="0" w:color="auto"/>
            <w:right w:val="none" w:sz="0" w:space="0" w:color="auto"/>
          </w:divBdr>
          <w:divsChild>
            <w:div w:id="1011446725">
              <w:marLeft w:val="0"/>
              <w:marRight w:val="0"/>
              <w:marTop w:val="0"/>
              <w:marBottom w:val="0"/>
              <w:divBdr>
                <w:top w:val="none" w:sz="0" w:space="0" w:color="auto"/>
                <w:left w:val="none" w:sz="0" w:space="0" w:color="auto"/>
                <w:bottom w:val="none" w:sz="0" w:space="0" w:color="auto"/>
                <w:right w:val="none" w:sz="0" w:space="0" w:color="auto"/>
              </w:divBdr>
            </w:div>
            <w:div w:id="1941913364">
              <w:marLeft w:val="0"/>
              <w:marRight w:val="0"/>
              <w:marTop w:val="0"/>
              <w:marBottom w:val="0"/>
              <w:divBdr>
                <w:top w:val="none" w:sz="0" w:space="0" w:color="auto"/>
                <w:left w:val="none" w:sz="0" w:space="0" w:color="auto"/>
                <w:bottom w:val="none" w:sz="0" w:space="0" w:color="auto"/>
                <w:right w:val="none" w:sz="0" w:space="0" w:color="auto"/>
              </w:divBdr>
            </w:div>
          </w:divsChild>
        </w:div>
        <w:div w:id="1962613647">
          <w:marLeft w:val="0"/>
          <w:marRight w:val="0"/>
          <w:marTop w:val="0"/>
          <w:marBottom w:val="0"/>
          <w:divBdr>
            <w:top w:val="none" w:sz="0" w:space="0" w:color="auto"/>
            <w:left w:val="none" w:sz="0" w:space="0" w:color="auto"/>
            <w:bottom w:val="none" w:sz="0" w:space="0" w:color="auto"/>
            <w:right w:val="none" w:sz="0" w:space="0" w:color="auto"/>
          </w:divBdr>
          <w:divsChild>
            <w:div w:id="1781148424">
              <w:marLeft w:val="0"/>
              <w:marRight w:val="0"/>
              <w:marTop w:val="0"/>
              <w:marBottom w:val="0"/>
              <w:divBdr>
                <w:top w:val="none" w:sz="0" w:space="0" w:color="auto"/>
                <w:left w:val="none" w:sz="0" w:space="0" w:color="auto"/>
                <w:bottom w:val="none" w:sz="0" w:space="0" w:color="auto"/>
                <w:right w:val="none" w:sz="0" w:space="0" w:color="auto"/>
              </w:divBdr>
            </w:div>
            <w:div w:id="2083991334">
              <w:marLeft w:val="0"/>
              <w:marRight w:val="0"/>
              <w:marTop w:val="0"/>
              <w:marBottom w:val="0"/>
              <w:divBdr>
                <w:top w:val="none" w:sz="0" w:space="0" w:color="auto"/>
                <w:left w:val="none" w:sz="0" w:space="0" w:color="auto"/>
                <w:bottom w:val="none" w:sz="0" w:space="0" w:color="auto"/>
                <w:right w:val="none" w:sz="0" w:space="0" w:color="auto"/>
              </w:divBdr>
            </w:div>
          </w:divsChild>
        </w:div>
        <w:div w:id="1969505050">
          <w:marLeft w:val="0"/>
          <w:marRight w:val="0"/>
          <w:marTop w:val="0"/>
          <w:marBottom w:val="0"/>
          <w:divBdr>
            <w:top w:val="none" w:sz="0" w:space="0" w:color="auto"/>
            <w:left w:val="none" w:sz="0" w:space="0" w:color="auto"/>
            <w:bottom w:val="none" w:sz="0" w:space="0" w:color="auto"/>
            <w:right w:val="none" w:sz="0" w:space="0" w:color="auto"/>
          </w:divBdr>
          <w:divsChild>
            <w:div w:id="1163397170">
              <w:marLeft w:val="0"/>
              <w:marRight w:val="0"/>
              <w:marTop w:val="0"/>
              <w:marBottom w:val="0"/>
              <w:divBdr>
                <w:top w:val="none" w:sz="0" w:space="0" w:color="auto"/>
                <w:left w:val="none" w:sz="0" w:space="0" w:color="auto"/>
                <w:bottom w:val="none" w:sz="0" w:space="0" w:color="auto"/>
                <w:right w:val="none" w:sz="0" w:space="0" w:color="auto"/>
              </w:divBdr>
            </w:div>
          </w:divsChild>
        </w:div>
        <w:div w:id="1979023248">
          <w:marLeft w:val="0"/>
          <w:marRight w:val="0"/>
          <w:marTop w:val="0"/>
          <w:marBottom w:val="0"/>
          <w:divBdr>
            <w:top w:val="none" w:sz="0" w:space="0" w:color="auto"/>
            <w:left w:val="none" w:sz="0" w:space="0" w:color="auto"/>
            <w:bottom w:val="none" w:sz="0" w:space="0" w:color="auto"/>
            <w:right w:val="none" w:sz="0" w:space="0" w:color="auto"/>
          </w:divBdr>
          <w:divsChild>
            <w:div w:id="1373113751">
              <w:marLeft w:val="0"/>
              <w:marRight w:val="0"/>
              <w:marTop w:val="0"/>
              <w:marBottom w:val="0"/>
              <w:divBdr>
                <w:top w:val="none" w:sz="0" w:space="0" w:color="auto"/>
                <w:left w:val="none" w:sz="0" w:space="0" w:color="auto"/>
                <w:bottom w:val="none" w:sz="0" w:space="0" w:color="auto"/>
                <w:right w:val="none" w:sz="0" w:space="0" w:color="auto"/>
              </w:divBdr>
            </w:div>
          </w:divsChild>
        </w:div>
        <w:div w:id="1984046124">
          <w:marLeft w:val="0"/>
          <w:marRight w:val="0"/>
          <w:marTop w:val="0"/>
          <w:marBottom w:val="0"/>
          <w:divBdr>
            <w:top w:val="none" w:sz="0" w:space="0" w:color="auto"/>
            <w:left w:val="none" w:sz="0" w:space="0" w:color="auto"/>
            <w:bottom w:val="none" w:sz="0" w:space="0" w:color="auto"/>
            <w:right w:val="none" w:sz="0" w:space="0" w:color="auto"/>
          </w:divBdr>
          <w:divsChild>
            <w:div w:id="1061245674">
              <w:marLeft w:val="0"/>
              <w:marRight w:val="0"/>
              <w:marTop w:val="0"/>
              <w:marBottom w:val="0"/>
              <w:divBdr>
                <w:top w:val="none" w:sz="0" w:space="0" w:color="auto"/>
                <w:left w:val="none" w:sz="0" w:space="0" w:color="auto"/>
                <w:bottom w:val="none" w:sz="0" w:space="0" w:color="auto"/>
                <w:right w:val="none" w:sz="0" w:space="0" w:color="auto"/>
              </w:divBdr>
            </w:div>
          </w:divsChild>
        </w:div>
        <w:div w:id="2038192719">
          <w:marLeft w:val="0"/>
          <w:marRight w:val="0"/>
          <w:marTop w:val="0"/>
          <w:marBottom w:val="0"/>
          <w:divBdr>
            <w:top w:val="none" w:sz="0" w:space="0" w:color="auto"/>
            <w:left w:val="none" w:sz="0" w:space="0" w:color="auto"/>
            <w:bottom w:val="none" w:sz="0" w:space="0" w:color="auto"/>
            <w:right w:val="none" w:sz="0" w:space="0" w:color="auto"/>
          </w:divBdr>
          <w:divsChild>
            <w:div w:id="1592857835">
              <w:marLeft w:val="0"/>
              <w:marRight w:val="0"/>
              <w:marTop w:val="0"/>
              <w:marBottom w:val="0"/>
              <w:divBdr>
                <w:top w:val="none" w:sz="0" w:space="0" w:color="auto"/>
                <w:left w:val="none" w:sz="0" w:space="0" w:color="auto"/>
                <w:bottom w:val="none" w:sz="0" w:space="0" w:color="auto"/>
                <w:right w:val="none" w:sz="0" w:space="0" w:color="auto"/>
              </w:divBdr>
            </w:div>
          </w:divsChild>
        </w:div>
        <w:div w:id="2060005874">
          <w:marLeft w:val="0"/>
          <w:marRight w:val="0"/>
          <w:marTop w:val="0"/>
          <w:marBottom w:val="0"/>
          <w:divBdr>
            <w:top w:val="none" w:sz="0" w:space="0" w:color="auto"/>
            <w:left w:val="none" w:sz="0" w:space="0" w:color="auto"/>
            <w:bottom w:val="none" w:sz="0" w:space="0" w:color="auto"/>
            <w:right w:val="none" w:sz="0" w:space="0" w:color="auto"/>
          </w:divBdr>
          <w:divsChild>
            <w:div w:id="1253005288">
              <w:marLeft w:val="0"/>
              <w:marRight w:val="0"/>
              <w:marTop w:val="0"/>
              <w:marBottom w:val="0"/>
              <w:divBdr>
                <w:top w:val="none" w:sz="0" w:space="0" w:color="auto"/>
                <w:left w:val="none" w:sz="0" w:space="0" w:color="auto"/>
                <w:bottom w:val="none" w:sz="0" w:space="0" w:color="auto"/>
                <w:right w:val="none" w:sz="0" w:space="0" w:color="auto"/>
              </w:divBdr>
            </w:div>
          </w:divsChild>
        </w:div>
        <w:div w:id="2062435249">
          <w:marLeft w:val="0"/>
          <w:marRight w:val="0"/>
          <w:marTop w:val="0"/>
          <w:marBottom w:val="0"/>
          <w:divBdr>
            <w:top w:val="none" w:sz="0" w:space="0" w:color="auto"/>
            <w:left w:val="none" w:sz="0" w:space="0" w:color="auto"/>
            <w:bottom w:val="none" w:sz="0" w:space="0" w:color="auto"/>
            <w:right w:val="none" w:sz="0" w:space="0" w:color="auto"/>
          </w:divBdr>
          <w:divsChild>
            <w:div w:id="330111164">
              <w:marLeft w:val="0"/>
              <w:marRight w:val="0"/>
              <w:marTop w:val="0"/>
              <w:marBottom w:val="0"/>
              <w:divBdr>
                <w:top w:val="none" w:sz="0" w:space="0" w:color="auto"/>
                <w:left w:val="none" w:sz="0" w:space="0" w:color="auto"/>
                <w:bottom w:val="none" w:sz="0" w:space="0" w:color="auto"/>
                <w:right w:val="none" w:sz="0" w:space="0" w:color="auto"/>
              </w:divBdr>
            </w:div>
          </w:divsChild>
        </w:div>
        <w:div w:id="2066642387">
          <w:marLeft w:val="0"/>
          <w:marRight w:val="0"/>
          <w:marTop w:val="0"/>
          <w:marBottom w:val="0"/>
          <w:divBdr>
            <w:top w:val="none" w:sz="0" w:space="0" w:color="auto"/>
            <w:left w:val="none" w:sz="0" w:space="0" w:color="auto"/>
            <w:bottom w:val="none" w:sz="0" w:space="0" w:color="auto"/>
            <w:right w:val="none" w:sz="0" w:space="0" w:color="auto"/>
          </w:divBdr>
          <w:divsChild>
            <w:div w:id="727267272">
              <w:marLeft w:val="0"/>
              <w:marRight w:val="0"/>
              <w:marTop w:val="0"/>
              <w:marBottom w:val="0"/>
              <w:divBdr>
                <w:top w:val="none" w:sz="0" w:space="0" w:color="auto"/>
                <w:left w:val="none" w:sz="0" w:space="0" w:color="auto"/>
                <w:bottom w:val="none" w:sz="0" w:space="0" w:color="auto"/>
                <w:right w:val="none" w:sz="0" w:space="0" w:color="auto"/>
              </w:divBdr>
            </w:div>
          </w:divsChild>
        </w:div>
        <w:div w:id="2075733671">
          <w:marLeft w:val="0"/>
          <w:marRight w:val="0"/>
          <w:marTop w:val="0"/>
          <w:marBottom w:val="0"/>
          <w:divBdr>
            <w:top w:val="none" w:sz="0" w:space="0" w:color="auto"/>
            <w:left w:val="none" w:sz="0" w:space="0" w:color="auto"/>
            <w:bottom w:val="none" w:sz="0" w:space="0" w:color="auto"/>
            <w:right w:val="none" w:sz="0" w:space="0" w:color="auto"/>
          </w:divBdr>
          <w:divsChild>
            <w:div w:id="1435397214">
              <w:marLeft w:val="0"/>
              <w:marRight w:val="0"/>
              <w:marTop w:val="0"/>
              <w:marBottom w:val="0"/>
              <w:divBdr>
                <w:top w:val="none" w:sz="0" w:space="0" w:color="auto"/>
                <w:left w:val="none" w:sz="0" w:space="0" w:color="auto"/>
                <w:bottom w:val="none" w:sz="0" w:space="0" w:color="auto"/>
                <w:right w:val="none" w:sz="0" w:space="0" w:color="auto"/>
              </w:divBdr>
            </w:div>
          </w:divsChild>
        </w:div>
        <w:div w:id="2092114296">
          <w:marLeft w:val="0"/>
          <w:marRight w:val="0"/>
          <w:marTop w:val="0"/>
          <w:marBottom w:val="0"/>
          <w:divBdr>
            <w:top w:val="none" w:sz="0" w:space="0" w:color="auto"/>
            <w:left w:val="none" w:sz="0" w:space="0" w:color="auto"/>
            <w:bottom w:val="none" w:sz="0" w:space="0" w:color="auto"/>
            <w:right w:val="none" w:sz="0" w:space="0" w:color="auto"/>
          </w:divBdr>
          <w:divsChild>
            <w:div w:id="533422110">
              <w:marLeft w:val="0"/>
              <w:marRight w:val="0"/>
              <w:marTop w:val="0"/>
              <w:marBottom w:val="0"/>
              <w:divBdr>
                <w:top w:val="none" w:sz="0" w:space="0" w:color="auto"/>
                <w:left w:val="none" w:sz="0" w:space="0" w:color="auto"/>
                <w:bottom w:val="none" w:sz="0" w:space="0" w:color="auto"/>
                <w:right w:val="none" w:sz="0" w:space="0" w:color="auto"/>
              </w:divBdr>
            </w:div>
            <w:div w:id="1988363258">
              <w:marLeft w:val="0"/>
              <w:marRight w:val="0"/>
              <w:marTop w:val="0"/>
              <w:marBottom w:val="0"/>
              <w:divBdr>
                <w:top w:val="none" w:sz="0" w:space="0" w:color="auto"/>
                <w:left w:val="none" w:sz="0" w:space="0" w:color="auto"/>
                <w:bottom w:val="none" w:sz="0" w:space="0" w:color="auto"/>
                <w:right w:val="none" w:sz="0" w:space="0" w:color="auto"/>
              </w:divBdr>
            </w:div>
          </w:divsChild>
        </w:div>
        <w:div w:id="2118671543">
          <w:marLeft w:val="0"/>
          <w:marRight w:val="0"/>
          <w:marTop w:val="0"/>
          <w:marBottom w:val="0"/>
          <w:divBdr>
            <w:top w:val="none" w:sz="0" w:space="0" w:color="auto"/>
            <w:left w:val="none" w:sz="0" w:space="0" w:color="auto"/>
            <w:bottom w:val="none" w:sz="0" w:space="0" w:color="auto"/>
            <w:right w:val="none" w:sz="0" w:space="0" w:color="auto"/>
          </w:divBdr>
          <w:divsChild>
            <w:div w:id="648752548">
              <w:marLeft w:val="0"/>
              <w:marRight w:val="0"/>
              <w:marTop w:val="0"/>
              <w:marBottom w:val="0"/>
              <w:divBdr>
                <w:top w:val="none" w:sz="0" w:space="0" w:color="auto"/>
                <w:left w:val="none" w:sz="0" w:space="0" w:color="auto"/>
                <w:bottom w:val="none" w:sz="0" w:space="0" w:color="auto"/>
                <w:right w:val="none" w:sz="0" w:space="0" w:color="auto"/>
              </w:divBdr>
            </w:div>
            <w:div w:id="2015763254">
              <w:marLeft w:val="0"/>
              <w:marRight w:val="0"/>
              <w:marTop w:val="0"/>
              <w:marBottom w:val="0"/>
              <w:divBdr>
                <w:top w:val="none" w:sz="0" w:space="0" w:color="auto"/>
                <w:left w:val="none" w:sz="0" w:space="0" w:color="auto"/>
                <w:bottom w:val="none" w:sz="0" w:space="0" w:color="auto"/>
                <w:right w:val="none" w:sz="0" w:space="0" w:color="auto"/>
              </w:divBdr>
            </w:div>
          </w:divsChild>
        </w:div>
        <w:div w:id="2128161574">
          <w:marLeft w:val="0"/>
          <w:marRight w:val="0"/>
          <w:marTop w:val="0"/>
          <w:marBottom w:val="0"/>
          <w:divBdr>
            <w:top w:val="none" w:sz="0" w:space="0" w:color="auto"/>
            <w:left w:val="none" w:sz="0" w:space="0" w:color="auto"/>
            <w:bottom w:val="none" w:sz="0" w:space="0" w:color="auto"/>
            <w:right w:val="none" w:sz="0" w:space="0" w:color="auto"/>
          </w:divBdr>
          <w:divsChild>
            <w:div w:id="876311436">
              <w:marLeft w:val="0"/>
              <w:marRight w:val="0"/>
              <w:marTop w:val="0"/>
              <w:marBottom w:val="0"/>
              <w:divBdr>
                <w:top w:val="none" w:sz="0" w:space="0" w:color="auto"/>
                <w:left w:val="none" w:sz="0" w:space="0" w:color="auto"/>
                <w:bottom w:val="none" w:sz="0" w:space="0" w:color="auto"/>
                <w:right w:val="none" w:sz="0" w:space="0" w:color="auto"/>
              </w:divBdr>
            </w:div>
          </w:divsChild>
        </w:div>
        <w:div w:id="2134595030">
          <w:marLeft w:val="0"/>
          <w:marRight w:val="0"/>
          <w:marTop w:val="0"/>
          <w:marBottom w:val="0"/>
          <w:divBdr>
            <w:top w:val="none" w:sz="0" w:space="0" w:color="auto"/>
            <w:left w:val="none" w:sz="0" w:space="0" w:color="auto"/>
            <w:bottom w:val="none" w:sz="0" w:space="0" w:color="auto"/>
            <w:right w:val="none" w:sz="0" w:space="0" w:color="auto"/>
          </w:divBdr>
          <w:divsChild>
            <w:div w:id="42088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8194">
      <w:bodyDiv w:val="1"/>
      <w:marLeft w:val="0"/>
      <w:marRight w:val="0"/>
      <w:marTop w:val="0"/>
      <w:marBottom w:val="0"/>
      <w:divBdr>
        <w:top w:val="none" w:sz="0" w:space="0" w:color="auto"/>
        <w:left w:val="none" w:sz="0" w:space="0" w:color="auto"/>
        <w:bottom w:val="none" w:sz="0" w:space="0" w:color="auto"/>
        <w:right w:val="none" w:sz="0" w:space="0" w:color="auto"/>
      </w:divBdr>
    </w:div>
    <w:div w:id="1031608284">
      <w:bodyDiv w:val="1"/>
      <w:marLeft w:val="0"/>
      <w:marRight w:val="0"/>
      <w:marTop w:val="0"/>
      <w:marBottom w:val="0"/>
      <w:divBdr>
        <w:top w:val="none" w:sz="0" w:space="0" w:color="auto"/>
        <w:left w:val="none" w:sz="0" w:space="0" w:color="auto"/>
        <w:bottom w:val="none" w:sz="0" w:space="0" w:color="auto"/>
        <w:right w:val="none" w:sz="0" w:space="0" w:color="auto"/>
      </w:divBdr>
    </w:div>
    <w:div w:id="1042829491">
      <w:bodyDiv w:val="1"/>
      <w:marLeft w:val="0"/>
      <w:marRight w:val="0"/>
      <w:marTop w:val="0"/>
      <w:marBottom w:val="0"/>
      <w:divBdr>
        <w:top w:val="none" w:sz="0" w:space="0" w:color="auto"/>
        <w:left w:val="none" w:sz="0" w:space="0" w:color="auto"/>
        <w:bottom w:val="none" w:sz="0" w:space="0" w:color="auto"/>
        <w:right w:val="none" w:sz="0" w:space="0" w:color="auto"/>
      </w:divBdr>
    </w:div>
    <w:div w:id="1054811943">
      <w:bodyDiv w:val="1"/>
      <w:marLeft w:val="0"/>
      <w:marRight w:val="0"/>
      <w:marTop w:val="0"/>
      <w:marBottom w:val="0"/>
      <w:divBdr>
        <w:top w:val="none" w:sz="0" w:space="0" w:color="auto"/>
        <w:left w:val="none" w:sz="0" w:space="0" w:color="auto"/>
        <w:bottom w:val="none" w:sz="0" w:space="0" w:color="auto"/>
        <w:right w:val="none" w:sz="0" w:space="0" w:color="auto"/>
      </w:divBdr>
    </w:div>
    <w:div w:id="1125809281">
      <w:bodyDiv w:val="1"/>
      <w:marLeft w:val="0"/>
      <w:marRight w:val="0"/>
      <w:marTop w:val="0"/>
      <w:marBottom w:val="0"/>
      <w:divBdr>
        <w:top w:val="none" w:sz="0" w:space="0" w:color="auto"/>
        <w:left w:val="none" w:sz="0" w:space="0" w:color="auto"/>
        <w:bottom w:val="none" w:sz="0" w:space="0" w:color="auto"/>
        <w:right w:val="none" w:sz="0" w:space="0" w:color="auto"/>
      </w:divBdr>
    </w:div>
    <w:div w:id="1152210231">
      <w:bodyDiv w:val="1"/>
      <w:marLeft w:val="0"/>
      <w:marRight w:val="0"/>
      <w:marTop w:val="0"/>
      <w:marBottom w:val="0"/>
      <w:divBdr>
        <w:top w:val="none" w:sz="0" w:space="0" w:color="auto"/>
        <w:left w:val="none" w:sz="0" w:space="0" w:color="auto"/>
        <w:bottom w:val="none" w:sz="0" w:space="0" w:color="auto"/>
        <w:right w:val="none" w:sz="0" w:space="0" w:color="auto"/>
      </w:divBdr>
    </w:div>
    <w:div w:id="1152523115">
      <w:bodyDiv w:val="1"/>
      <w:marLeft w:val="0"/>
      <w:marRight w:val="0"/>
      <w:marTop w:val="0"/>
      <w:marBottom w:val="0"/>
      <w:divBdr>
        <w:top w:val="none" w:sz="0" w:space="0" w:color="auto"/>
        <w:left w:val="none" w:sz="0" w:space="0" w:color="auto"/>
        <w:bottom w:val="none" w:sz="0" w:space="0" w:color="auto"/>
        <w:right w:val="none" w:sz="0" w:space="0" w:color="auto"/>
      </w:divBdr>
    </w:div>
    <w:div w:id="1158114034">
      <w:bodyDiv w:val="1"/>
      <w:marLeft w:val="0"/>
      <w:marRight w:val="0"/>
      <w:marTop w:val="0"/>
      <w:marBottom w:val="0"/>
      <w:divBdr>
        <w:top w:val="none" w:sz="0" w:space="0" w:color="auto"/>
        <w:left w:val="none" w:sz="0" w:space="0" w:color="auto"/>
        <w:bottom w:val="none" w:sz="0" w:space="0" w:color="auto"/>
        <w:right w:val="none" w:sz="0" w:space="0" w:color="auto"/>
      </w:divBdr>
    </w:div>
    <w:div w:id="1217278382">
      <w:bodyDiv w:val="1"/>
      <w:marLeft w:val="0"/>
      <w:marRight w:val="0"/>
      <w:marTop w:val="0"/>
      <w:marBottom w:val="0"/>
      <w:divBdr>
        <w:top w:val="none" w:sz="0" w:space="0" w:color="auto"/>
        <w:left w:val="none" w:sz="0" w:space="0" w:color="auto"/>
        <w:bottom w:val="none" w:sz="0" w:space="0" w:color="auto"/>
        <w:right w:val="none" w:sz="0" w:space="0" w:color="auto"/>
      </w:divBdr>
    </w:div>
    <w:div w:id="1252004759">
      <w:bodyDiv w:val="1"/>
      <w:marLeft w:val="0"/>
      <w:marRight w:val="0"/>
      <w:marTop w:val="0"/>
      <w:marBottom w:val="0"/>
      <w:divBdr>
        <w:top w:val="none" w:sz="0" w:space="0" w:color="auto"/>
        <w:left w:val="none" w:sz="0" w:space="0" w:color="auto"/>
        <w:bottom w:val="none" w:sz="0" w:space="0" w:color="auto"/>
        <w:right w:val="none" w:sz="0" w:space="0" w:color="auto"/>
      </w:divBdr>
    </w:div>
    <w:div w:id="1266886710">
      <w:bodyDiv w:val="1"/>
      <w:marLeft w:val="0"/>
      <w:marRight w:val="0"/>
      <w:marTop w:val="0"/>
      <w:marBottom w:val="0"/>
      <w:divBdr>
        <w:top w:val="none" w:sz="0" w:space="0" w:color="auto"/>
        <w:left w:val="none" w:sz="0" w:space="0" w:color="auto"/>
        <w:bottom w:val="none" w:sz="0" w:space="0" w:color="auto"/>
        <w:right w:val="none" w:sz="0" w:space="0" w:color="auto"/>
      </w:divBdr>
    </w:div>
    <w:div w:id="1277443118">
      <w:bodyDiv w:val="1"/>
      <w:marLeft w:val="0"/>
      <w:marRight w:val="0"/>
      <w:marTop w:val="0"/>
      <w:marBottom w:val="0"/>
      <w:divBdr>
        <w:top w:val="none" w:sz="0" w:space="0" w:color="auto"/>
        <w:left w:val="none" w:sz="0" w:space="0" w:color="auto"/>
        <w:bottom w:val="none" w:sz="0" w:space="0" w:color="auto"/>
        <w:right w:val="none" w:sz="0" w:space="0" w:color="auto"/>
      </w:divBdr>
    </w:div>
    <w:div w:id="1366130047">
      <w:bodyDiv w:val="1"/>
      <w:marLeft w:val="0"/>
      <w:marRight w:val="0"/>
      <w:marTop w:val="0"/>
      <w:marBottom w:val="0"/>
      <w:divBdr>
        <w:top w:val="none" w:sz="0" w:space="0" w:color="auto"/>
        <w:left w:val="none" w:sz="0" w:space="0" w:color="auto"/>
        <w:bottom w:val="none" w:sz="0" w:space="0" w:color="auto"/>
        <w:right w:val="none" w:sz="0" w:space="0" w:color="auto"/>
      </w:divBdr>
    </w:div>
    <w:div w:id="1396463961">
      <w:bodyDiv w:val="1"/>
      <w:marLeft w:val="0"/>
      <w:marRight w:val="0"/>
      <w:marTop w:val="0"/>
      <w:marBottom w:val="0"/>
      <w:divBdr>
        <w:top w:val="none" w:sz="0" w:space="0" w:color="auto"/>
        <w:left w:val="none" w:sz="0" w:space="0" w:color="auto"/>
        <w:bottom w:val="none" w:sz="0" w:space="0" w:color="auto"/>
        <w:right w:val="none" w:sz="0" w:space="0" w:color="auto"/>
      </w:divBdr>
    </w:div>
    <w:div w:id="1430731737">
      <w:bodyDiv w:val="1"/>
      <w:marLeft w:val="0"/>
      <w:marRight w:val="0"/>
      <w:marTop w:val="0"/>
      <w:marBottom w:val="0"/>
      <w:divBdr>
        <w:top w:val="none" w:sz="0" w:space="0" w:color="auto"/>
        <w:left w:val="none" w:sz="0" w:space="0" w:color="auto"/>
        <w:bottom w:val="none" w:sz="0" w:space="0" w:color="auto"/>
        <w:right w:val="none" w:sz="0" w:space="0" w:color="auto"/>
      </w:divBdr>
    </w:div>
    <w:div w:id="1467815624">
      <w:bodyDiv w:val="1"/>
      <w:marLeft w:val="0"/>
      <w:marRight w:val="0"/>
      <w:marTop w:val="0"/>
      <w:marBottom w:val="0"/>
      <w:divBdr>
        <w:top w:val="none" w:sz="0" w:space="0" w:color="auto"/>
        <w:left w:val="none" w:sz="0" w:space="0" w:color="auto"/>
        <w:bottom w:val="none" w:sz="0" w:space="0" w:color="auto"/>
        <w:right w:val="none" w:sz="0" w:space="0" w:color="auto"/>
      </w:divBdr>
    </w:div>
    <w:div w:id="1549489121">
      <w:bodyDiv w:val="1"/>
      <w:marLeft w:val="0"/>
      <w:marRight w:val="0"/>
      <w:marTop w:val="0"/>
      <w:marBottom w:val="0"/>
      <w:divBdr>
        <w:top w:val="none" w:sz="0" w:space="0" w:color="auto"/>
        <w:left w:val="none" w:sz="0" w:space="0" w:color="auto"/>
        <w:bottom w:val="none" w:sz="0" w:space="0" w:color="auto"/>
        <w:right w:val="none" w:sz="0" w:space="0" w:color="auto"/>
      </w:divBdr>
    </w:div>
    <w:div w:id="1559705747">
      <w:bodyDiv w:val="1"/>
      <w:marLeft w:val="0"/>
      <w:marRight w:val="0"/>
      <w:marTop w:val="0"/>
      <w:marBottom w:val="0"/>
      <w:divBdr>
        <w:top w:val="none" w:sz="0" w:space="0" w:color="auto"/>
        <w:left w:val="none" w:sz="0" w:space="0" w:color="auto"/>
        <w:bottom w:val="none" w:sz="0" w:space="0" w:color="auto"/>
        <w:right w:val="none" w:sz="0" w:space="0" w:color="auto"/>
      </w:divBdr>
    </w:div>
    <w:div w:id="1610577646">
      <w:bodyDiv w:val="1"/>
      <w:marLeft w:val="0"/>
      <w:marRight w:val="0"/>
      <w:marTop w:val="0"/>
      <w:marBottom w:val="0"/>
      <w:divBdr>
        <w:top w:val="none" w:sz="0" w:space="0" w:color="auto"/>
        <w:left w:val="none" w:sz="0" w:space="0" w:color="auto"/>
        <w:bottom w:val="none" w:sz="0" w:space="0" w:color="auto"/>
        <w:right w:val="none" w:sz="0" w:space="0" w:color="auto"/>
      </w:divBdr>
    </w:div>
    <w:div w:id="1616210191">
      <w:bodyDiv w:val="1"/>
      <w:marLeft w:val="0"/>
      <w:marRight w:val="0"/>
      <w:marTop w:val="0"/>
      <w:marBottom w:val="0"/>
      <w:divBdr>
        <w:top w:val="none" w:sz="0" w:space="0" w:color="auto"/>
        <w:left w:val="none" w:sz="0" w:space="0" w:color="auto"/>
        <w:bottom w:val="none" w:sz="0" w:space="0" w:color="auto"/>
        <w:right w:val="none" w:sz="0" w:space="0" w:color="auto"/>
      </w:divBdr>
    </w:div>
    <w:div w:id="1642541748">
      <w:bodyDiv w:val="1"/>
      <w:marLeft w:val="0"/>
      <w:marRight w:val="0"/>
      <w:marTop w:val="0"/>
      <w:marBottom w:val="0"/>
      <w:divBdr>
        <w:top w:val="none" w:sz="0" w:space="0" w:color="auto"/>
        <w:left w:val="none" w:sz="0" w:space="0" w:color="auto"/>
        <w:bottom w:val="none" w:sz="0" w:space="0" w:color="auto"/>
        <w:right w:val="none" w:sz="0" w:space="0" w:color="auto"/>
      </w:divBdr>
    </w:div>
    <w:div w:id="1645501515">
      <w:bodyDiv w:val="1"/>
      <w:marLeft w:val="0"/>
      <w:marRight w:val="0"/>
      <w:marTop w:val="0"/>
      <w:marBottom w:val="0"/>
      <w:divBdr>
        <w:top w:val="none" w:sz="0" w:space="0" w:color="auto"/>
        <w:left w:val="none" w:sz="0" w:space="0" w:color="auto"/>
        <w:bottom w:val="none" w:sz="0" w:space="0" w:color="auto"/>
        <w:right w:val="none" w:sz="0" w:space="0" w:color="auto"/>
      </w:divBdr>
    </w:div>
    <w:div w:id="1678537163">
      <w:bodyDiv w:val="1"/>
      <w:marLeft w:val="0"/>
      <w:marRight w:val="0"/>
      <w:marTop w:val="0"/>
      <w:marBottom w:val="0"/>
      <w:divBdr>
        <w:top w:val="none" w:sz="0" w:space="0" w:color="auto"/>
        <w:left w:val="none" w:sz="0" w:space="0" w:color="auto"/>
        <w:bottom w:val="none" w:sz="0" w:space="0" w:color="auto"/>
        <w:right w:val="none" w:sz="0" w:space="0" w:color="auto"/>
      </w:divBdr>
    </w:div>
    <w:div w:id="1685327930">
      <w:bodyDiv w:val="1"/>
      <w:marLeft w:val="0"/>
      <w:marRight w:val="0"/>
      <w:marTop w:val="0"/>
      <w:marBottom w:val="0"/>
      <w:divBdr>
        <w:top w:val="none" w:sz="0" w:space="0" w:color="auto"/>
        <w:left w:val="none" w:sz="0" w:space="0" w:color="auto"/>
        <w:bottom w:val="none" w:sz="0" w:space="0" w:color="auto"/>
        <w:right w:val="none" w:sz="0" w:space="0" w:color="auto"/>
      </w:divBdr>
    </w:div>
    <w:div w:id="1725250017">
      <w:bodyDiv w:val="1"/>
      <w:marLeft w:val="0"/>
      <w:marRight w:val="0"/>
      <w:marTop w:val="0"/>
      <w:marBottom w:val="0"/>
      <w:divBdr>
        <w:top w:val="none" w:sz="0" w:space="0" w:color="auto"/>
        <w:left w:val="none" w:sz="0" w:space="0" w:color="auto"/>
        <w:bottom w:val="none" w:sz="0" w:space="0" w:color="auto"/>
        <w:right w:val="none" w:sz="0" w:space="0" w:color="auto"/>
      </w:divBdr>
    </w:div>
    <w:div w:id="1796869042">
      <w:bodyDiv w:val="1"/>
      <w:marLeft w:val="0"/>
      <w:marRight w:val="0"/>
      <w:marTop w:val="0"/>
      <w:marBottom w:val="0"/>
      <w:divBdr>
        <w:top w:val="none" w:sz="0" w:space="0" w:color="auto"/>
        <w:left w:val="none" w:sz="0" w:space="0" w:color="auto"/>
        <w:bottom w:val="none" w:sz="0" w:space="0" w:color="auto"/>
        <w:right w:val="none" w:sz="0" w:space="0" w:color="auto"/>
      </w:divBdr>
    </w:div>
    <w:div w:id="1825120393">
      <w:bodyDiv w:val="1"/>
      <w:marLeft w:val="0"/>
      <w:marRight w:val="0"/>
      <w:marTop w:val="0"/>
      <w:marBottom w:val="0"/>
      <w:divBdr>
        <w:top w:val="none" w:sz="0" w:space="0" w:color="auto"/>
        <w:left w:val="none" w:sz="0" w:space="0" w:color="auto"/>
        <w:bottom w:val="none" w:sz="0" w:space="0" w:color="auto"/>
        <w:right w:val="none" w:sz="0" w:space="0" w:color="auto"/>
      </w:divBdr>
    </w:div>
    <w:div w:id="1836918031">
      <w:bodyDiv w:val="1"/>
      <w:marLeft w:val="0"/>
      <w:marRight w:val="0"/>
      <w:marTop w:val="0"/>
      <w:marBottom w:val="0"/>
      <w:divBdr>
        <w:top w:val="none" w:sz="0" w:space="0" w:color="auto"/>
        <w:left w:val="none" w:sz="0" w:space="0" w:color="auto"/>
        <w:bottom w:val="none" w:sz="0" w:space="0" w:color="auto"/>
        <w:right w:val="none" w:sz="0" w:space="0" w:color="auto"/>
      </w:divBdr>
    </w:div>
    <w:div w:id="1857235629">
      <w:bodyDiv w:val="1"/>
      <w:marLeft w:val="0"/>
      <w:marRight w:val="0"/>
      <w:marTop w:val="0"/>
      <w:marBottom w:val="0"/>
      <w:divBdr>
        <w:top w:val="none" w:sz="0" w:space="0" w:color="auto"/>
        <w:left w:val="none" w:sz="0" w:space="0" w:color="auto"/>
        <w:bottom w:val="none" w:sz="0" w:space="0" w:color="auto"/>
        <w:right w:val="none" w:sz="0" w:space="0" w:color="auto"/>
      </w:divBdr>
    </w:div>
    <w:div w:id="1866406183">
      <w:bodyDiv w:val="1"/>
      <w:marLeft w:val="0"/>
      <w:marRight w:val="0"/>
      <w:marTop w:val="0"/>
      <w:marBottom w:val="0"/>
      <w:divBdr>
        <w:top w:val="none" w:sz="0" w:space="0" w:color="auto"/>
        <w:left w:val="none" w:sz="0" w:space="0" w:color="auto"/>
        <w:bottom w:val="none" w:sz="0" w:space="0" w:color="auto"/>
        <w:right w:val="none" w:sz="0" w:space="0" w:color="auto"/>
      </w:divBdr>
    </w:div>
    <w:div w:id="1930969664">
      <w:bodyDiv w:val="1"/>
      <w:marLeft w:val="0"/>
      <w:marRight w:val="0"/>
      <w:marTop w:val="0"/>
      <w:marBottom w:val="0"/>
      <w:divBdr>
        <w:top w:val="none" w:sz="0" w:space="0" w:color="auto"/>
        <w:left w:val="none" w:sz="0" w:space="0" w:color="auto"/>
        <w:bottom w:val="none" w:sz="0" w:space="0" w:color="auto"/>
        <w:right w:val="none" w:sz="0" w:space="0" w:color="auto"/>
      </w:divBdr>
    </w:div>
    <w:div w:id="1948266163">
      <w:bodyDiv w:val="1"/>
      <w:marLeft w:val="0"/>
      <w:marRight w:val="0"/>
      <w:marTop w:val="0"/>
      <w:marBottom w:val="0"/>
      <w:divBdr>
        <w:top w:val="none" w:sz="0" w:space="0" w:color="auto"/>
        <w:left w:val="none" w:sz="0" w:space="0" w:color="auto"/>
        <w:bottom w:val="none" w:sz="0" w:space="0" w:color="auto"/>
        <w:right w:val="none" w:sz="0" w:space="0" w:color="auto"/>
      </w:divBdr>
    </w:div>
    <w:div w:id="2026052769">
      <w:bodyDiv w:val="1"/>
      <w:marLeft w:val="0"/>
      <w:marRight w:val="0"/>
      <w:marTop w:val="0"/>
      <w:marBottom w:val="0"/>
      <w:divBdr>
        <w:top w:val="none" w:sz="0" w:space="0" w:color="auto"/>
        <w:left w:val="none" w:sz="0" w:space="0" w:color="auto"/>
        <w:bottom w:val="none" w:sz="0" w:space="0" w:color="auto"/>
        <w:right w:val="none" w:sz="0" w:space="0" w:color="auto"/>
      </w:divBdr>
    </w:div>
    <w:div w:id="2059232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 TargetMode="External"/><Relationship Id="rId13" Type="http://schemas.openxmlformats.org/officeDocument/2006/relationships/hyperlink" Target="https://www.nif.fund/" TargetMode="External"/><Relationship Id="rId3" Type="http://schemas.openxmlformats.org/officeDocument/2006/relationships/hyperlink" Target="https://brave1.gov.ua/en/" TargetMode="External"/><Relationship Id="rId7" Type="http://schemas.openxmlformats.org/officeDocument/2006/relationships/hyperlink" Target="https://defence-industry-space.ec.europa.eu/eu-defence-industry/defence-readiness-omnibus_en" TargetMode="External"/><Relationship Id="rId12" Type="http://schemas.openxmlformats.org/officeDocument/2006/relationships/hyperlink" Target="https://www.nif.fund/" TargetMode="External"/><Relationship Id="rId17" Type="http://schemas.openxmlformats.org/officeDocument/2006/relationships/hyperlink" Target="https://ec.europa.eu/transparency/documents-register/detail?ref=SWD(2025)332&amp;lang=sv" TargetMode="External"/><Relationship Id="rId2" Type="http://schemas.openxmlformats.org/officeDocument/2006/relationships/hyperlink" Target="https://defence-industry-space.ec.europa.eu/eu-defence-industry/readiness-roadmap-2030_en" TargetMode="External"/><Relationship Id="rId16" Type="http://schemas.openxmlformats.org/officeDocument/2006/relationships/hyperlink" Target="https://research-and-innovation.ec.europa.eu/document/download/2f76a0df-b09b-47c2-949c-800c30e4c530_en" TargetMode="External"/><Relationship Id="rId1" Type="http://schemas.openxmlformats.org/officeDocument/2006/relationships/hyperlink" Target="https://defence-industry-space.ec.europa.eu/eu-defence-industry/readiness-roadmap-2030_en" TargetMode="External"/><Relationship Id="rId6" Type="http://schemas.openxmlformats.org/officeDocument/2006/relationships/hyperlink" Target="https://defence-industry-space.ec.europa.eu/eu-defence-industry/white-paper-european-defence-readiness-2030_en" TargetMode="External"/><Relationship Id="rId11" Type="http://schemas.openxmlformats.org/officeDocument/2006/relationships/hyperlink" Target="https://www.diana.nato.int/" TargetMode="External"/><Relationship Id="rId5" Type="http://schemas.openxmlformats.org/officeDocument/2006/relationships/hyperlink" Target="https://single-market-economy.ec.europa.eu/sectors/raw-materials/areas-specific-interest/critical-raw-materials/critical-raw-materials-act_en" TargetMode="External"/><Relationship Id="rId15" Type="http://schemas.openxmlformats.org/officeDocument/2006/relationships/hyperlink" Target="https://defence-industry-space.ec.europa.eu/eu-defence-industry/defence-readiness-omnibus_en" TargetMode="External"/><Relationship Id="rId10" Type="http://schemas.openxmlformats.org/officeDocument/2006/relationships/hyperlink" Target="https://www.diana.nato.int/" TargetMode="External"/><Relationship Id="rId4" Type="http://schemas.openxmlformats.org/officeDocument/2006/relationships/hyperlink" Target="https://defence-industry-space.ec.europa.eu/eu-defence-industry/bravetech-eu_en" TargetMode="External"/><Relationship Id="rId9" Type="http://schemas.openxmlformats.org/officeDocument/2006/relationships/hyperlink" Target="https://defence-industry-space.ec.europa.eu/eu-defence-industry/edip-dedicated-programme-defence_en" TargetMode="External"/><Relationship Id="rId14" Type="http://schemas.openxmlformats.org/officeDocument/2006/relationships/hyperlink" Target="https://defence-industry-space.ec.europa.eu/european-commission-proposes-regulation-incentivise-defence-related-investments-eu-budget-2025-04-22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44cc2e01-a59d-4c80-924d-84dc0710d5ec</Id>
  <Names>
    <Latin>
      <FirstName>Irene</FirstName>
      <LastName>SANCHEZ CEBRIAN</LastName>
    </Latin>
    <Greek>
      <FirstName/>
      <LastName/>
    </Greek>
    <Cyrillic>
      <FirstName/>
      <LastName/>
    </Cyrillic>
    <DocumentScript>
      <FirstName>Irene</FirstName>
      <LastName>SANCHEZ CEBRIAN</LastName>
      <FullName>Timo PESONEN</FullName>
    </DocumentScript>
  </Names>
  <Initials>ISC</Initials>
  <Gender>f</Gender>
  <Email>Irene.SANCHEZ-CEBRIAN1@ec.europa.eu</Email>
  <Service>DEFIS.A.1</Service>
  <Function ADCode="" ShowInSignature="true" ShowInHeader="false" HeaderText=""/>
  <WebAddress/>
  <FunctionalMailbox/>
  <InheritedWebAddress>http://europa.eu</InheritedWebAddress>
  <OrgaEntity1>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1>
  <OrgaEntity2>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2>
  <OrgaEntity3>
    <Id>04f1c5c6-7b11-4a29-b447-183e3058acdd</Id>
    <LogicalLevel>3</LogicalLevel>
    <Name>DEFIS.A.1</Name>
    <HeadLine1>Defence Industrial Policy</HeadLine1>
    <HeadLine2/>
    <PrimaryAddressId>f03b5801-04c9-4931-aa17-c6d6c70bc579</PrimaryAddressId>
    <SecondaryAddressId/>
    <WebAddress/>
    <InheritedWebAddress>http://europa.eu</InheritedWebAddress>
    <ShowInHeader>true</ShowInHeader>
  </OrgaEntity3>
  <Hierarchy>
    <OrgaEntity>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
    <OrgaEntity>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
    <OrgaEntity>
      <Id>04f1c5c6-7b11-4a29-b447-183e3058acdd</Id>
      <LogicalLevel>3</LogicalLevel>
      <Name>DEFIS.A.1</Name>
      <HeadLine1>Defence Industrial Policy</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+32 229-57810</Phone>
    <Office>BREY 09/165</Office>
  </MainWorkplace>
  <Workplaces>
    <Workplace IsMain="true">
      <AddressId>f03b5801-04c9-4931-aa17-c6d6c70bc579</AddressId>
      <Fax/>
      <Phone>+32 229-57810</Phone>
      <Office>BREY 09/165</Office>
    </Workplace>
  </Workplaces>
</Author>
</file>

<file path=customXml/item3.xml><?xml version="1.0" encoding="utf-8"?>
<Author AuthorRoleName="Writer" AuthorRoleId="a4fbaff4-b07c-48b4-a21e-e7b9eedf3796">
  <Id>44cc2e01-a59d-4c80-924d-84dc0710d5ec</Id>
  <Names>
    <Latin>
      <FirstName>Irene</FirstName>
      <LastName>SANCHEZ CEBRIAN</LastName>
    </Latin>
    <Greek>
      <FirstName/>
      <LastName/>
    </Greek>
    <Cyrillic>
      <FirstName/>
      <LastName/>
    </Cyrillic>
    <DocumentScript>
      <FirstName>Irene</FirstName>
      <LastName>SANCHEZ CEBRIAN</LastName>
      <FullName>Irene SANCHEZ CEBRIAN</FullName>
    </DocumentScript>
  </Names>
  <Initials>ISC</Initials>
  <Gender>f</Gender>
  <Email/>
  <Service>DEFIS.A.1</Service>
  <Function ADCode="" ShowInSignature="true" ShowInHeader="false" HeaderText=""/>
  <WebAddress/>
  <FunctionalMailbox/>
  <InheritedWebAddress>http://europa.eu</InheritedWebAddress>
  <OrgaEntity1>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1>
  <OrgaEntity2>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2>
  <OrgaEntity3>
    <Id>04f1c5c6-7b11-4a29-b447-183e3058acdd</Id>
    <LogicalLevel>3</LogicalLevel>
    <Name>DEFIS.A.1</Name>
    <HeadLine1>Defence Industrial Policy</HeadLine1>
    <HeadLine2/>
    <PrimaryAddressId>f03b5801-04c9-4931-aa17-c6d6c70bc579</PrimaryAddressId>
    <SecondaryAddressId/>
    <WebAddress/>
    <InheritedWebAddress>http://europa.eu</InheritedWebAddress>
    <ShowInHeader>true</ShowInHeader>
  </OrgaEntity3>
  <Hierarchy>
    <OrgaEntity>
      <Id>d321a0e4-3006-4140-a369-4d21e71583fd</Id>
      <LogicalLevel>1</LogicalLevel>
      <Name>DEFIS</Name>
      <HeadLine1>DIRECTORATE-GENERAL FOR DEFENCE INDUSTRY AND SPACE</HeadLine1>
      <HeadLine2/>
      <PrimaryAddressId>f03b5801-04c9-4931-aa17-c6d6c70bc579</PrimaryAddressId>
      <SecondaryAddressId/>
      <WebAddress/>
      <InheritedWebAddress>http://europa.eu</InheritedWebAddress>
      <ShowInHeader>true</ShowInHeader>
    </OrgaEntity>
    <OrgaEntity>
      <Id>4aa76027-d7f7-4b2d-b8b8-dc103b73e1c5</Id>
      <LogicalLevel>2</LogicalLevel>
      <Name>DEFIS.A</Name>
      <HeadLine1>Defence Industry</HeadLine1>
      <HeadLine2/>
      <PrimaryAddressId>f03b5801-04c9-4931-aa17-c6d6c70bc579</PrimaryAddressId>
      <SecondaryAddressId/>
      <WebAddress/>
      <InheritedWebAddress>http://europa.eu</InheritedWebAddress>
      <ShowInHeader>true</ShowInHeader>
    </OrgaEntity>
    <OrgaEntity>
      <Id>04f1c5c6-7b11-4a29-b447-183e3058acdd</Id>
      <LogicalLevel>3</LogicalLevel>
      <Name>DEFIS.A.1</Name>
      <HeadLine1>Defence Industrial Policy</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+32 229-57810</Phone>
    <Office>BREY 09/165</Office>
  </MainWorkplace>
  <Workplaces>
    <Workplace IsMain="true">
      <AddressId>f03b5801-04c9-4931-aa17-c6d6c70bc579</AddressId>
      <Fax/>
      <Phone>+32 229-57810</Phone>
      <Office>BREY 09/165</Office>
    </Workplace>
  </Workplaces>
</Author>
</file>

<file path=customXml/item4.xml><?xml version="1.0" encoding="utf-8"?>
<EurolookProperties>
  <ProductCustomizationId>EC</ProductCustomizationId>
  <Created>
    <Version>10.0.47478.0</Version>
    <Date>2025-02-05T16:20:47</Date>
    <Language>EN</Language>
    <Note/>
  </Created>
  <Edited>
    <Version/>
    <Date/>
  </Edited>
  <DocumentModel>
    <Id>0b054141-88b1-4efb-8c91-2905cb0bed6c</Id>
    <Name>Note</Name>
  </DocumentModel>
  <CustomTemplate>
    <Id/>
    <Name/>
  </CustomTemplate>
  <DocumentDate>2025-02-05T16:20:47</DocumentDate>
  <DocumentVersion>0.1</DocumentVersion>
  <CompatibilityMode>Eurolook10</CompatibilityMode>
  <DocumentMetadata>
    <EC_SecurityDistributionSpecialHandling MetadataSerializationType="SimpleValue"/>
    <EC_SecurityDateMarking MetadataSerializationType="SimpleValue"/>
    <EC_SecurityMarking MetadataSerializationType="SimpleValue">SENSITIVE</EC_SecurityMarking>
    <EC_SecurityDistributionSensitive MetadataSerializationType="SimpleValue">DG</EC_SecurityDistributionSensitive>
    <EC_SecurityDistributionDG MetadataSerializationType="SimpleValue">DG DEFIS</EC_SecurityDistributionDG>
    <EC_SecurityDateMarkingDate MetadataSerializationType="SimpleValue"/>
    <EC_SecurityReleasability MetadataSerializationType="SimpleValue"/>
    <EC_SecurityDateMarkingEvent MetadataSerializationType="SimpleValue"/>
    <EC_SecurityDistributionWorkingGroup MetadataSerializationType="SimpleValue"/>
  </DocumentMetadata>
</Eurolook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AA04CF94-6B89-4928-9211-63BA777E0988}">
  <ds:schemaRefs/>
</ds:datastoreItem>
</file>

<file path=customXml/itemProps3.xml><?xml version="1.0" encoding="utf-8"?>
<ds:datastoreItem xmlns:ds="http://schemas.openxmlformats.org/officeDocument/2006/customXml" ds:itemID="{D4935200-5893-45CE-96F8-8B501E605923}">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E2A5C6CF-CA4A-477C-8E57-91635F89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6752</Words>
  <Characters>38489</Characters>
  <Application>Microsoft Office Word</Application>
  <DocSecurity>0</DocSecurity>
  <PresentationFormat>Microsoft Word 14.0</PresentationFormat>
  <Lines>320</Lines>
  <Paragraphs>90</Paragraphs>
  <ScaleCrop>true</ScaleCrop>
  <Manager/>
  <Company/>
  <LinksUpToDate>false</LinksUpToDate>
  <CharactersWithSpaces>45151</CharactersWithSpaces>
  <SharedDoc>false</SharedDoc>
  <HLinks>
    <vt:vector size="84" baseType="variant">
      <vt:variant>
        <vt:i4>5767260</vt:i4>
      </vt:variant>
      <vt:variant>
        <vt:i4>39</vt:i4>
      </vt:variant>
      <vt:variant>
        <vt:i4>0</vt:i4>
      </vt:variant>
      <vt:variant>
        <vt:i4>5</vt:i4>
      </vt:variant>
      <vt:variant>
        <vt:lpwstr>https://ec.europa.eu/transparency/documents-register/detail?ref=SWD(2025)332&amp;lang=en</vt:lpwstr>
      </vt:variant>
      <vt:variant>
        <vt:lpwstr/>
      </vt:variant>
      <vt:variant>
        <vt:i4>5832805</vt:i4>
      </vt:variant>
      <vt:variant>
        <vt:i4>36</vt:i4>
      </vt:variant>
      <vt:variant>
        <vt:i4>0</vt:i4>
      </vt:variant>
      <vt:variant>
        <vt:i4>5</vt:i4>
      </vt:variant>
      <vt:variant>
        <vt:lpwstr>https://research-and-innovation.ec.europa.eu/document/download/2f76a0df-b09b-47c2-949c-800c30e4c530_en</vt:lpwstr>
      </vt:variant>
      <vt:variant>
        <vt:lpwstr/>
      </vt:variant>
      <vt:variant>
        <vt:i4>2359306</vt:i4>
      </vt:variant>
      <vt:variant>
        <vt:i4>33</vt:i4>
      </vt:variant>
      <vt:variant>
        <vt:i4>0</vt:i4>
      </vt:variant>
      <vt:variant>
        <vt:i4>5</vt:i4>
      </vt:variant>
      <vt:variant>
        <vt:lpwstr>https://defence-industry-space.ec.europa.eu/eu-defence-industry/defence-readiness-omnibus_en</vt:lpwstr>
      </vt:variant>
      <vt:variant>
        <vt:lpwstr/>
      </vt:variant>
      <vt:variant>
        <vt:i4>2883673</vt:i4>
      </vt:variant>
      <vt:variant>
        <vt:i4>30</vt:i4>
      </vt:variant>
      <vt:variant>
        <vt:i4>0</vt:i4>
      </vt:variant>
      <vt:variant>
        <vt:i4>5</vt:i4>
      </vt:variant>
      <vt:variant>
        <vt:lpwstr>https://defence-industry-space.ec.europa.eu/european-commission-proposes-regulation-incentivise-defence-related-investments-eu-budget-2025-04-22_en</vt:lpwstr>
      </vt:variant>
      <vt:variant>
        <vt:lpwstr/>
      </vt:variant>
      <vt:variant>
        <vt:i4>1966144</vt:i4>
      </vt:variant>
      <vt:variant>
        <vt:i4>27</vt:i4>
      </vt:variant>
      <vt:variant>
        <vt:i4>0</vt:i4>
      </vt:variant>
      <vt:variant>
        <vt:i4>5</vt:i4>
      </vt:variant>
      <vt:variant>
        <vt:lpwstr>https://www.nif.fund/</vt:lpwstr>
      </vt:variant>
      <vt:variant>
        <vt:lpwstr/>
      </vt:variant>
      <vt:variant>
        <vt:i4>7471230</vt:i4>
      </vt:variant>
      <vt:variant>
        <vt:i4>24</vt:i4>
      </vt:variant>
      <vt:variant>
        <vt:i4>0</vt:i4>
      </vt:variant>
      <vt:variant>
        <vt:i4>5</vt:i4>
      </vt:variant>
      <vt:variant>
        <vt:lpwstr>https://www.diana.nato.int/</vt:lpwstr>
      </vt:variant>
      <vt:variant>
        <vt:lpwstr/>
      </vt:variant>
      <vt:variant>
        <vt:i4>7667734</vt:i4>
      </vt:variant>
      <vt:variant>
        <vt:i4>21</vt:i4>
      </vt:variant>
      <vt:variant>
        <vt:i4>0</vt:i4>
      </vt:variant>
      <vt:variant>
        <vt:i4>5</vt:i4>
      </vt:variant>
      <vt:variant>
        <vt:lpwstr>https://defence-industry-space.ec.europa.eu/eu-defence-industry/edip-dedicated-programme-defence_en</vt:lpwstr>
      </vt:variant>
      <vt:variant>
        <vt:lpwstr/>
      </vt:variant>
      <vt:variant>
        <vt:i4>2359306</vt:i4>
      </vt:variant>
      <vt:variant>
        <vt:i4>18</vt:i4>
      </vt:variant>
      <vt:variant>
        <vt:i4>0</vt:i4>
      </vt:variant>
      <vt:variant>
        <vt:i4>5</vt:i4>
      </vt:variant>
      <vt:variant>
        <vt:lpwstr>https://defence-industry-space.ec.europa.eu/eu-defence-industry/defence-readiness-omnibus_en</vt:lpwstr>
      </vt:variant>
      <vt:variant>
        <vt:lpwstr/>
      </vt:variant>
      <vt:variant>
        <vt:i4>4653090</vt:i4>
      </vt:variant>
      <vt:variant>
        <vt:i4>15</vt:i4>
      </vt:variant>
      <vt:variant>
        <vt:i4>0</vt:i4>
      </vt:variant>
      <vt:variant>
        <vt:i4>5</vt:i4>
      </vt:variant>
      <vt:variant>
        <vt:lpwstr>https://defence-industry-space.ec.europa.eu/eu-defence-industry/white-paper-european-defence-readiness-2030_en</vt:lpwstr>
      </vt:variant>
      <vt:variant>
        <vt:lpwstr/>
      </vt:variant>
      <vt:variant>
        <vt:i4>5374007</vt:i4>
      </vt:variant>
      <vt:variant>
        <vt:i4>12</vt:i4>
      </vt:variant>
      <vt:variant>
        <vt:i4>0</vt:i4>
      </vt:variant>
      <vt:variant>
        <vt:i4>5</vt:i4>
      </vt:variant>
      <vt:variant>
        <vt:lpwstr>https://single-market-economy.ec.europa.eu/sectors/raw-materials/areas-specific-interest/critical-raw-materials/critical-raw-materials-act_en</vt:lpwstr>
      </vt:variant>
      <vt:variant>
        <vt:lpwstr/>
      </vt:variant>
      <vt:variant>
        <vt:i4>3473483</vt:i4>
      </vt:variant>
      <vt:variant>
        <vt:i4>9</vt:i4>
      </vt:variant>
      <vt:variant>
        <vt:i4>0</vt:i4>
      </vt:variant>
      <vt:variant>
        <vt:i4>5</vt:i4>
      </vt:variant>
      <vt:variant>
        <vt:lpwstr>https://defence-industry-space.ec.europa.eu/eu-defence-industry/bravetech-eu_en</vt:lpwstr>
      </vt:variant>
      <vt:variant>
        <vt:lpwstr/>
      </vt:variant>
      <vt:variant>
        <vt:i4>65613</vt:i4>
      </vt:variant>
      <vt:variant>
        <vt:i4>6</vt:i4>
      </vt:variant>
      <vt:variant>
        <vt:i4>0</vt:i4>
      </vt:variant>
      <vt:variant>
        <vt:i4>5</vt:i4>
      </vt:variant>
      <vt:variant>
        <vt:lpwstr>https://brave1.gov.ua/en/</vt:lpwstr>
      </vt:variant>
      <vt:variant>
        <vt:lpwstr/>
      </vt:variant>
      <vt:variant>
        <vt:i4>524326</vt:i4>
      </vt:variant>
      <vt:variant>
        <vt:i4>3</vt:i4>
      </vt:variant>
      <vt:variant>
        <vt:i4>0</vt:i4>
      </vt:variant>
      <vt:variant>
        <vt:i4>5</vt:i4>
      </vt:variant>
      <vt:variant>
        <vt:lpwstr>https://defence-industry-space.ec.europa.eu/eu-defence-industry/readiness-roadmap-2030_en</vt:lpwstr>
      </vt:variant>
      <vt:variant>
        <vt:lpwstr/>
      </vt:variant>
      <vt:variant>
        <vt:i4>524326</vt:i4>
      </vt:variant>
      <vt:variant>
        <vt:i4>0</vt:i4>
      </vt:variant>
      <vt:variant>
        <vt:i4>0</vt:i4>
      </vt:variant>
      <vt:variant>
        <vt:i4>5</vt:i4>
      </vt:variant>
      <vt:variant>
        <vt:lpwstr>https://defence-industry-space.ec.europa.eu/eu-defence-industry/readiness-roadmap-2030_en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2025-11-17T13:05:00Z</dcterms:created>
  <dcterms:modified xsi:type="dcterms:W3CDTF">2025-12-10T20:28:00Z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9.0, Build 20230317</vt:lpwstr>
  </property>
  <property fmtid="{D5CDD505-2E9C-101B-9397-08002B2CF9AE}" pid="4" name="MSIP_Label_6bd9ddd1-4d20-43f6-abfa-fc3c07406f94_Enabled">
    <vt:lpwstr>true</vt:lpwstr>
  </property>
  <property fmtid="{D5CDD505-2E9C-101B-9397-08002B2CF9AE}" pid="5" name="MSIP_Label_6bd9ddd1-4d20-43f6-abfa-fc3c07406f94_SetDate">
    <vt:lpwstr>2025-11-17T08:13:46Z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d63c38d0-f7cc-42cb-a96c-4d60b3367d63</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CP-011</vt:lpwstr>
  </property>
</Properties>
</file>