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16" w:rsidRPr="00225945" w:rsidRDefault="00946188" w:rsidP="0094618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3070BB8-EEEE-4194-BA91-C1FB24EBC711" style="width:455.25pt;height:369.75pt">
            <v:imagedata r:id="rId11" o:title=""/>
          </v:shape>
        </w:pict>
      </w:r>
    </w:p>
    <w:p w:rsidR="00AC5A16" w:rsidRPr="00225945" w:rsidRDefault="00AC5A16" w:rsidP="00AC5A16">
      <w:pPr>
        <w:rPr>
          <w:noProof/>
        </w:rPr>
        <w:sectPr w:rsidR="00AC5A16" w:rsidRPr="00225945" w:rsidSect="00946188">
          <w:footerReference w:type="even" r:id="rId12"/>
          <w:footerReference w:type="default" r:id="rId13"/>
          <w:pgSz w:w="11907" w:h="16839"/>
          <w:pgMar w:top="1134" w:right="1417" w:bottom="1134" w:left="1417" w:header="709" w:footer="709" w:gutter="0"/>
          <w:pgNumType w:start="0"/>
          <w:cols w:space="720"/>
          <w:docGrid w:linePitch="360"/>
        </w:sectPr>
      </w:pPr>
    </w:p>
    <w:p w:rsidR="008248AD" w:rsidRPr="00225945" w:rsidRDefault="008248AD" w:rsidP="008248AD">
      <w:pPr>
        <w:pStyle w:val="Exposdesmotifstitre"/>
        <w:rPr>
          <w:noProof/>
        </w:rPr>
      </w:pPr>
      <w:bookmarkStart w:id="0" w:name="_GoBack"/>
      <w:bookmarkEnd w:id="0"/>
      <w:r w:rsidRPr="00225945">
        <w:rPr>
          <w:noProof/>
        </w:rPr>
        <w:lastRenderedPageBreak/>
        <w:t>INDOKOLÁS</w:t>
      </w:r>
    </w:p>
    <w:p w:rsidR="00AC5A16" w:rsidRPr="00225945" w:rsidRDefault="00AC5A16" w:rsidP="00483FC6">
      <w:pPr>
        <w:spacing w:before="360"/>
        <w:ind w:left="850" w:hanging="850"/>
        <w:rPr>
          <w:rFonts w:eastAsia="Times New Roman"/>
          <w:noProof/>
          <w:szCs w:val="24"/>
        </w:rPr>
      </w:pPr>
      <w:r w:rsidRPr="00225945">
        <w:rPr>
          <w:b/>
          <w:smallCaps/>
          <w:noProof/>
        </w:rPr>
        <w:t>1.</w:t>
      </w:r>
      <w:r w:rsidRPr="00225945">
        <w:rPr>
          <w:noProof/>
        </w:rPr>
        <w:tab/>
      </w:r>
      <w:r w:rsidRPr="00225945">
        <w:rPr>
          <w:b/>
          <w:smallCaps/>
          <w:noProof/>
        </w:rPr>
        <w:t>A JAVASLAT HÁTTERE</w:t>
      </w:r>
    </w:p>
    <w:p w:rsidR="00AC5A16" w:rsidRPr="00225945" w:rsidRDefault="00AC5A16" w:rsidP="00483FC6">
      <w:pPr>
        <w:ind w:left="850" w:hanging="850"/>
        <w:rPr>
          <w:rFonts w:eastAsia="Times New Roman"/>
          <w:noProof/>
          <w:szCs w:val="24"/>
        </w:rPr>
      </w:pPr>
      <w:r w:rsidRPr="00225945">
        <w:rPr>
          <w:b/>
          <w:noProof/>
          <w:color w:val="000000" w:themeColor="text1"/>
        </w:rPr>
        <w:t>•</w:t>
      </w:r>
      <w:r w:rsidRPr="00225945">
        <w:rPr>
          <w:noProof/>
        </w:rPr>
        <w:tab/>
      </w:r>
      <w:r w:rsidRPr="00225945">
        <w:rPr>
          <w:b/>
          <w:noProof/>
        </w:rPr>
        <w:t>A javaslat indokai és céljai</w:t>
      </w:r>
    </w:p>
    <w:p w:rsidR="000D6CDF" w:rsidRPr="00225945" w:rsidRDefault="005519C5" w:rsidP="00334211">
      <w:pPr>
        <w:rPr>
          <w:noProof/>
        </w:rPr>
      </w:pPr>
      <w:r w:rsidRPr="00225945">
        <w:rPr>
          <w:noProof/>
        </w:rPr>
        <w:t>Bár az Unió továbbra is globális vezető szerepet tölt be a bortermelés és -fogyasztás, valamint a borok kiviteli értéke terén, a társadalmi és demográfiai változások hatással vannak a fogyasztott bor mennyiségére, minőségére és típusaira. Az Unióban a borfogyasztás folyamatosan csökken, és az elmúlt három évtized legalacsonyabb szintjén áll, míg az uniós borok hagyományos exportpiacaira a fogyasztás csökkenésének és a geopolitikai tényezőknek a kombinációja van hatással, ami bizonytalanabb exportstruktúrákhoz vezet.</w:t>
      </w:r>
    </w:p>
    <w:p w:rsidR="005519C5" w:rsidRPr="00225945" w:rsidRDefault="005519C5" w:rsidP="00334211">
      <w:pPr>
        <w:rPr>
          <w:noProof/>
          <w:szCs w:val="24"/>
        </w:rPr>
      </w:pPr>
      <w:r w:rsidRPr="00225945">
        <w:rPr>
          <w:noProof/>
        </w:rPr>
        <w:t>Emellett a borágazat éghajlatváltozással szembeni sérülékenysége miatt a termelés kiszámíthatatlanná válik. Mivel az ebből eredő túlkínálat nyomást gyakorol az árakra, kevesebb jövedelem áll a szőlőtermesztők rendelkezésére a vállalkozásukba történő befektetésre, és alacsonyabbak a pénzügyi tartalékaik, amelyekre akkor támaszkodhatnak, ha az egyre gyakoribbá váló és sok esetben lokalizált szélsőséges időjárási események sújtják a régiójukat.</w:t>
      </w:r>
    </w:p>
    <w:p w:rsidR="005519C5" w:rsidRPr="00225945" w:rsidRDefault="005519C5" w:rsidP="00334211">
      <w:pPr>
        <w:rPr>
          <w:noProof/>
        </w:rPr>
      </w:pPr>
      <w:r w:rsidRPr="00225945">
        <w:rPr>
          <w:noProof/>
        </w:rPr>
        <w:t>A borpolitikával foglalkozó magas szintű munkacsoport azért jött létre, hogy megvitassa ezeket a kihívásokat, és azonosítsa az uniós borágazat potenciális lehetőségeit. A magas szintű munkacsoport az uniós tagállamok mezőgazdasági minisztériumainak főigazgatóiból állt össze, és az érdekelt felek főbb szervezeteinek képviselői is felkérést kaptak, hogy ismertessék helyzetelemzésüket az első ülésen. A megbeszélések középpontjában az állt, hogy a jelenlegi strukturális kihívások fényében miként lehetne jobban támogatni az ágazatot a termelési potenciállal való gazdálkodás, a versenyképesség fokozása és új piaci lehetőségek feltárása révén. Négy ülést követően a csoport 2024 decemberében jóváhagyott egy szakpolitikai ajánlásokat tartalmazó dokumentumot</w:t>
      </w:r>
      <w:r w:rsidR="00001A25" w:rsidRPr="00225945">
        <w:rPr>
          <w:rStyle w:val="FootnoteReference"/>
          <w:noProof/>
        </w:rPr>
        <w:footnoteReference w:id="2"/>
      </w:r>
      <w:r w:rsidRPr="00225945">
        <w:rPr>
          <w:noProof/>
        </w:rPr>
        <w:t>. A Mezőgazdasági és Vidékfejlesztési Bizottság (COMAGRI) 2025. január 13-i ülésén az érdekelt felek és az európai parlamenti képviselők általánosságban üdvözölték az ajánlásokat.</w:t>
      </w:r>
    </w:p>
    <w:p w:rsidR="00AC5A16" w:rsidRPr="00225945" w:rsidRDefault="1D13C27F" w:rsidP="00334211">
      <w:pPr>
        <w:rPr>
          <w:noProof/>
        </w:rPr>
      </w:pPr>
      <w:r w:rsidRPr="00225945">
        <w:rPr>
          <w:noProof/>
        </w:rPr>
        <w:t>Tekintettel a magas szintű munkacsoport ajánlásaira adott pozitív visszajelzésekre, a legsürgetőbb ágazatspecifikus ajánlásokat várhatóan a lehető leghamarabb jogalkotási javaslatokká alakítják, hogy segítsék a borágazatot a komoly kihívások kezelésében és versenyképességének növelésében. Ha a Bizottság nem lép fel gyorsan, a helyzet tovább romlik, ami visszafordíthatatlan következményekkel jár számos vidéki területre nézve az elhagyott szőlőültetvények, valamint a növekedési és foglalkoztatási lehetőségek elvesztése miatt.</w:t>
      </w:r>
    </w:p>
    <w:p w:rsidR="00AC5A16" w:rsidRPr="00225945" w:rsidRDefault="1D13C27F" w:rsidP="00B3667B">
      <w:pPr>
        <w:ind w:left="850" w:hanging="850"/>
        <w:rPr>
          <w:rFonts w:eastAsia="Times New Roman"/>
          <w:b/>
          <w:noProof/>
          <w:szCs w:val="24"/>
        </w:rPr>
      </w:pPr>
      <w:r w:rsidRPr="00225945">
        <w:rPr>
          <w:b/>
          <w:noProof/>
          <w:color w:val="000000" w:themeColor="text1"/>
        </w:rPr>
        <w:t>•</w:t>
      </w:r>
      <w:r w:rsidRPr="00225945">
        <w:rPr>
          <w:noProof/>
        </w:rPr>
        <w:tab/>
      </w:r>
      <w:r w:rsidRPr="00225945">
        <w:rPr>
          <w:b/>
          <w:noProof/>
        </w:rPr>
        <w:t>Összhang a szabályozási terület jelenlegi rendelkezéseivel</w:t>
      </w:r>
    </w:p>
    <w:p w:rsidR="00AC5A16" w:rsidRPr="00225945" w:rsidRDefault="1D13C27F" w:rsidP="00334211">
      <w:pPr>
        <w:rPr>
          <w:noProof/>
        </w:rPr>
      </w:pPr>
      <w:r w:rsidRPr="00225945">
        <w:rPr>
          <w:noProof/>
        </w:rPr>
        <w:t>A mezőgazdasági termékpiacok közös szervezésének létrehozásáról szóló 1308/2013/EU rendelet rendelkezéseket állapít meg a szőlőtelepítések engedélyezési rendszerére vonatkozóan, amelyet ez a javaslat a magas szintű munkacsoportnak a termelési potenciállal való gazdálkodást érintő ajánlásaival összhangban módosít, megkönnyítve a tagállamok számára, hogy kezeljék vagy megelőzzék a termelési többletkapacitás kockázatát bizonyos területeken és piaci szegmensekben. Ez a rendeletjavaslat továbbá módosítja a címkézésre vonatkozó jelenlegi szabályokat annak érdekében, hogy megkönnyítse az alacsonyabb alkoholtartalmú borászati termékek előállítását, és új módokat tegyen lehetővé a fogyasztók tájékoztatására az általuk vásárolt bor jellemzőiről.</w:t>
      </w:r>
    </w:p>
    <w:p w:rsidR="00AC5A16" w:rsidRPr="00225945" w:rsidRDefault="1D13C27F" w:rsidP="00334211">
      <w:pPr>
        <w:rPr>
          <w:noProof/>
        </w:rPr>
      </w:pPr>
      <w:r w:rsidRPr="00225945">
        <w:rPr>
          <w:noProof/>
        </w:rPr>
        <w:t>Az ízesített borászati termékek meghatározásáról, megnevezéséről, kiszereléséről, jelöléséről és földrajzi árujelzőinek oltalmáról szóló 251/2014/EU rendelet szintén módosul annak érdekében, hogy figyelembe vegye az 1308/2013/EU rendeletnek az alacsonyabb alkoholtartalmú borokra vonatkozó módosításait, hogy ezáltal lehetővé váljon az alacsonyabb alkoholtartalmú borokból készített ízesített borászati termékek előállítása. Annak biztosítása érdekében, hogy a fogyasztók megfelelő tájékoztatást kapjanak az alacsonyabb alkoholtartalmú ízesített borászati termékek jellegéről, a címkézési szabályok is módosulnak a szőlőből készült termékekre vonatkozó szabályokkal összhangban.</w:t>
      </w:r>
    </w:p>
    <w:p w:rsidR="00AC5A16" w:rsidRPr="00225945" w:rsidRDefault="1D13C27F" w:rsidP="00334211">
      <w:pPr>
        <w:rPr>
          <w:noProof/>
        </w:rPr>
      </w:pPr>
      <w:r w:rsidRPr="00225945">
        <w:rPr>
          <w:noProof/>
        </w:rPr>
        <w:t>Ez a javaslat módosítja a stratégiai tervhez nyújtott támogatásra vonatkozó szabályok megállapításáról szóló (EU) 2021/2115 rendeletet annak érdekében, hogy lehetővé tegye a tagállamok számára, hogy a magas szintű munkacsoport ajánlásának megfelelően a szőlőültetvények hatékony szerkezetátalakítását ötvözzék a termelésnövekedés elkerülését célzó gyakorlatokkal. Ezenkívül az oltalom alatt álló eredetmegjelöléseket és földrajzi jelzéseket kezelő termelői csoportosulások részesülhetnek a régiójuk borturizmusának fejlesztésére irányuló támogatásban, és a javaslat meghosszabbítja a harmadik országokban végzett promóciós és kommunikációs műveletek támogatásának maximális időtartamát. A borágazati együttműködés megerősítése érdekében a termelői szervezetek által végrehajtott egyes beruházások a jövőben az uniós pénzügyi támogatás maximális mértékében részesülnek. A termelőknek az éghajlatváltozás mérséklésében és az ahhoz való alkalmazkodásban való támogatása érdekében a tagállamok lehetőséget kapnak arra, hogy növeljék az ezt a célt szolgáló beruházásokhoz nyújtható maximális uniós pénzügyi támogatást.</w:t>
      </w:r>
    </w:p>
    <w:p w:rsidR="00BC2F33" w:rsidRPr="00225945" w:rsidRDefault="002B38D7" w:rsidP="00BC2F33">
      <w:pPr>
        <w:rPr>
          <w:noProof/>
        </w:rPr>
      </w:pPr>
      <w:r w:rsidRPr="00225945">
        <w:rPr>
          <w:noProof/>
        </w:rPr>
        <w:t>A javasolt szakpolitikai intézkedéseket egy koherens nemzeti stratégiai kereten belül kell végrehajtani hatékonyságuk maximalizálása érdekében. A tagállamoknak értékelniük kell az intézkedések hatását a hatékonyság, a költséghatékonyság és a hosszú távú előnyök biztosítása érdekében. A legfontosabb prioritások közé tartozik a piaci egyensúlyhiány elkerülése, a tájkép megőrzése, a vidéki foglalkoztatás fenntartása, valamint a szőlőtermesztők és a bortermelők versenyképességének fokozása.</w:t>
      </w:r>
    </w:p>
    <w:p w:rsidR="00AC5A16" w:rsidRPr="00225945" w:rsidRDefault="00AC5A16" w:rsidP="00A82837">
      <w:pPr>
        <w:ind w:left="850" w:hanging="850"/>
        <w:rPr>
          <w:rFonts w:eastAsia="Times New Roman"/>
          <w:noProof/>
          <w:szCs w:val="24"/>
        </w:rPr>
      </w:pPr>
      <w:r w:rsidRPr="00225945">
        <w:rPr>
          <w:b/>
          <w:noProof/>
          <w:color w:val="000000" w:themeColor="text1"/>
        </w:rPr>
        <w:t>•</w:t>
      </w:r>
      <w:r w:rsidRPr="00225945">
        <w:rPr>
          <w:noProof/>
        </w:rPr>
        <w:tab/>
      </w:r>
      <w:r w:rsidRPr="00225945">
        <w:rPr>
          <w:b/>
          <w:noProof/>
        </w:rPr>
        <w:t>Összhang az Unió egyéb szakpolitikáival</w:t>
      </w:r>
    </w:p>
    <w:p w:rsidR="00AC5A16" w:rsidRPr="00225945" w:rsidRDefault="1D13C27F" w:rsidP="00334211">
      <w:pPr>
        <w:rPr>
          <w:noProof/>
        </w:rPr>
      </w:pPr>
      <w:r w:rsidRPr="00225945">
        <w:rPr>
          <w:noProof/>
        </w:rPr>
        <w:t>Azáltal, hogy megkönnyíti a borászati termékek és az alacsonyabb alkoholtartalmú ízesített borászati termékek előállítását, ez a javaslat lehetőséget nyújt a fogyasztóknak arra, hogy a bor élvezete mellett csökkentsék alkoholfogyasztásukat. Az oltalom alatt álló eredetmegjelöléseket és földrajzi jelzéseket kezelő termelői csoportosulások számára a régiójukban a borturizmus fejlesztéséhez nyújtott támogatáshoz való hozzáférés összhangban van azzal a céllal, hogy foglalkoztatási és növekedési lehetőségeket teremtsenek a vidéki térségekben.</w:t>
      </w:r>
    </w:p>
    <w:p w:rsidR="00AC5A16" w:rsidRPr="00225945" w:rsidRDefault="00AC5A16" w:rsidP="00A82837">
      <w:pPr>
        <w:spacing w:before="360"/>
        <w:ind w:left="850" w:hanging="850"/>
        <w:rPr>
          <w:rFonts w:eastAsia="Times New Roman"/>
          <w:noProof/>
          <w:szCs w:val="24"/>
        </w:rPr>
      </w:pPr>
      <w:r w:rsidRPr="00225945">
        <w:rPr>
          <w:b/>
          <w:smallCaps/>
          <w:noProof/>
        </w:rPr>
        <w:t>2.</w:t>
      </w:r>
      <w:r w:rsidRPr="00225945">
        <w:rPr>
          <w:noProof/>
        </w:rPr>
        <w:tab/>
      </w:r>
      <w:r w:rsidRPr="00225945">
        <w:rPr>
          <w:b/>
          <w:smallCaps/>
          <w:noProof/>
        </w:rPr>
        <w:t>JOGALAP, SZUBSZIDIARITÁS ÉS ARÁNYOSSÁG</w:t>
      </w:r>
    </w:p>
    <w:p w:rsidR="00AC5A16" w:rsidRPr="00225945" w:rsidRDefault="00AC5A16" w:rsidP="00A82837">
      <w:pPr>
        <w:ind w:left="850" w:hanging="850"/>
        <w:rPr>
          <w:rFonts w:eastAsia="Times New Roman"/>
          <w:noProof/>
          <w:szCs w:val="24"/>
        </w:rPr>
      </w:pPr>
      <w:r w:rsidRPr="00225945">
        <w:rPr>
          <w:b/>
          <w:noProof/>
        </w:rPr>
        <w:t>•</w:t>
      </w:r>
      <w:r w:rsidRPr="00225945">
        <w:rPr>
          <w:noProof/>
        </w:rPr>
        <w:tab/>
      </w:r>
      <w:r w:rsidRPr="00225945">
        <w:rPr>
          <w:b/>
          <w:noProof/>
        </w:rPr>
        <w:t>Jogalap</w:t>
      </w:r>
    </w:p>
    <w:p w:rsidR="00AC5A16" w:rsidRPr="00225945" w:rsidRDefault="464E47D2" w:rsidP="00334211">
      <w:pPr>
        <w:rPr>
          <w:noProof/>
        </w:rPr>
      </w:pPr>
      <w:r w:rsidRPr="00225945">
        <w:rPr>
          <w:noProof/>
        </w:rPr>
        <w:t>Az Európai Unió működéséről szóló szerződése és különösen annak 42. cikke első albekezdése és 43. cikke (2) bekezdése.</w:t>
      </w:r>
    </w:p>
    <w:p w:rsidR="00AC5A16" w:rsidRPr="00225945" w:rsidRDefault="00AC5A16" w:rsidP="00A82837">
      <w:pPr>
        <w:ind w:left="850" w:hanging="850"/>
        <w:rPr>
          <w:rFonts w:eastAsia="Times New Roman"/>
          <w:noProof/>
          <w:szCs w:val="24"/>
        </w:rPr>
      </w:pPr>
      <w:r w:rsidRPr="00225945">
        <w:rPr>
          <w:b/>
          <w:noProof/>
        </w:rPr>
        <w:t>•</w:t>
      </w:r>
      <w:r w:rsidRPr="00225945">
        <w:rPr>
          <w:noProof/>
        </w:rPr>
        <w:tab/>
      </w:r>
      <w:r w:rsidRPr="00225945">
        <w:rPr>
          <w:b/>
          <w:noProof/>
        </w:rPr>
        <w:t xml:space="preserve">Szubszidiaritás (nem kizárólagos hatáskör esetén) </w:t>
      </w:r>
    </w:p>
    <w:p w:rsidR="00AC5A16" w:rsidRPr="00225945" w:rsidRDefault="1D13C27F" w:rsidP="00334211">
      <w:pPr>
        <w:rPr>
          <w:noProof/>
        </w:rPr>
      </w:pPr>
      <w:r w:rsidRPr="00225945">
        <w:rPr>
          <w:noProof/>
        </w:rPr>
        <w:t xml:space="preserve">A magas szintű munkacsoport ajánlásainak végrehajtása érdekében módosítandó rendelkezéseket európai parlamenti és tanácsi rendeletek rögzítik, ezért a tagállamok nem hajthatják végre ezeket az ajánlásokat, ha az uniós jogszabályokat nem módosítják ennek megfelelően. A szubszidiaritás elvével összhangban e javaslat több rendelkezése szélesebb mozgásteret biztosít a nemzeti hatóságok számára ahhoz, hogy a termelési potenciállal a bortermelő régiók sajátos helyzetéhez jobban igazodva gazdálkodjanak. </w:t>
      </w:r>
    </w:p>
    <w:p w:rsidR="00AC5A16" w:rsidRPr="00225945" w:rsidRDefault="00AC5A16" w:rsidP="4C247F94">
      <w:pPr>
        <w:ind w:left="850" w:hanging="850"/>
        <w:rPr>
          <w:rFonts w:eastAsia="Times New Roman"/>
          <w:b/>
          <w:noProof/>
          <w:szCs w:val="24"/>
        </w:rPr>
      </w:pPr>
      <w:r w:rsidRPr="00225945">
        <w:rPr>
          <w:b/>
          <w:noProof/>
        </w:rPr>
        <w:t>•</w:t>
      </w:r>
      <w:r w:rsidRPr="00225945">
        <w:rPr>
          <w:noProof/>
        </w:rPr>
        <w:tab/>
      </w:r>
      <w:r w:rsidRPr="00225945">
        <w:rPr>
          <w:b/>
          <w:noProof/>
        </w:rPr>
        <w:t>Arányosság</w:t>
      </w:r>
    </w:p>
    <w:p w:rsidR="00AC5A16" w:rsidRPr="00225945" w:rsidRDefault="1D13C27F" w:rsidP="00334211">
      <w:pPr>
        <w:rPr>
          <w:noProof/>
        </w:rPr>
      </w:pPr>
      <w:r w:rsidRPr="00225945">
        <w:rPr>
          <w:noProof/>
        </w:rPr>
        <w:t>A javaslat szakpolitikai döntései a magas szintű munkacsoport ajánlásain alapulnak, amelyek a különböző szakpolitikai lehetőségekről folytatott megbeszélések négy fordulóját követően egyhangúlag elfogadott kompromisszumot képviselnek, és amelyeket valamennyi tagállam támogat. A magas szintű munkacsoport megbeszéléseihez a borpiac megfigyelőközpontjának</w:t>
      </w:r>
      <w:r w:rsidR="00001A25" w:rsidRPr="00225945">
        <w:rPr>
          <w:rStyle w:val="FootnoteReference"/>
          <w:noProof/>
        </w:rPr>
        <w:footnoteReference w:id="3"/>
      </w:r>
      <w:r w:rsidRPr="00225945">
        <w:rPr>
          <w:noProof/>
        </w:rPr>
        <w:t xml:space="preserve"> szakértői által végzett részletes elemzés szolgált alapul. Ezek a szakértők három, 2023 decemberétől 2024 második negyedévéig tartó rendkívüli ülésszakot szenteltek a borpiac helyzetének értékelésére, a jelenlegi kihívások kezelésére szolgáló különböző szakpolitikai lehetőségek feltárására, valamint annak elősegítésére, hogy az ágazat megragadja a potenciális jövőbeli lehetőségeket. Ez a javaslat nem lépi túl a módosított hatályos szabályok által már kitűzött célok eléréséhez szükséges mértéket.</w:t>
      </w:r>
    </w:p>
    <w:p w:rsidR="00AC5A16" w:rsidRPr="00225945" w:rsidRDefault="00AC5A16" w:rsidP="00021023">
      <w:pPr>
        <w:ind w:left="850" w:hanging="850"/>
        <w:rPr>
          <w:rFonts w:eastAsia="Times New Roman"/>
          <w:noProof/>
          <w:szCs w:val="24"/>
        </w:rPr>
      </w:pPr>
      <w:r w:rsidRPr="00225945">
        <w:rPr>
          <w:b/>
          <w:noProof/>
        </w:rPr>
        <w:t>•</w:t>
      </w:r>
      <w:r w:rsidRPr="00225945">
        <w:rPr>
          <w:noProof/>
        </w:rPr>
        <w:tab/>
      </w:r>
      <w:r w:rsidRPr="00225945">
        <w:rPr>
          <w:b/>
          <w:noProof/>
        </w:rPr>
        <w:t>A jogi aktus típusának megválasztása</w:t>
      </w:r>
    </w:p>
    <w:p w:rsidR="00AC5A16" w:rsidRPr="00225945" w:rsidRDefault="1D13C27F" w:rsidP="00334211">
      <w:pPr>
        <w:rPr>
          <w:noProof/>
        </w:rPr>
      </w:pPr>
      <w:r w:rsidRPr="00225945">
        <w:rPr>
          <w:noProof/>
        </w:rPr>
        <w:t>A magas szintű munkacsoport ajánlásainak végrehajtása érdekében módosítandó szabályokat három európai parlamenti és tanácsi rendelet tartalmazza. Ezért a választott eszköz szintén az európai parlamenti és tanácsi rendelet kell legyen.</w:t>
      </w:r>
    </w:p>
    <w:p w:rsidR="00AC5A16" w:rsidRPr="00225945" w:rsidRDefault="00AC5A16" w:rsidP="00021023">
      <w:pPr>
        <w:spacing w:before="360"/>
        <w:ind w:left="850" w:hanging="850"/>
        <w:rPr>
          <w:rFonts w:eastAsia="Times New Roman"/>
          <w:noProof/>
          <w:szCs w:val="24"/>
        </w:rPr>
      </w:pPr>
      <w:r w:rsidRPr="00225945">
        <w:rPr>
          <w:b/>
          <w:smallCaps/>
          <w:noProof/>
        </w:rPr>
        <w:t>3.</w:t>
      </w:r>
      <w:r w:rsidRPr="00225945">
        <w:rPr>
          <w:noProof/>
        </w:rPr>
        <w:tab/>
      </w:r>
      <w:r w:rsidRPr="00225945">
        <w:rPr>
          <w:b/>
          <w:smallCaps/>
          <w:noProof/>
        </w:rPr>
        <w:t>AZ UTÓLAGOS ÉRTÉKELÉSEK, AZ ÉRDEKELT FELEKKEL FOLYTATOTT KONZULTÁCIÓK ÉS A HATÁSVIZSGÁLATOK EREDMÉNYEI</w:t>
      </w:r>
    </w:p>
    <w:p w:rsidR="00AC5A16" w:rsidRPr="00225945" w:rsidRDefault="00AC5A16" w:rsidP="00021023">
      <w:pPr>
        <w:ind w:left="850" w:hanging="850"/>
        <w:rPr>
          <w:rFonts w:eastAsia="Times New Roman"/>
          <w:noProof/>
          <w:szCs w:val="24"/>
        </w:rPr>
      </w:pPr>
      <w:r w:rsidRPr="00225945">
        <w:rPr>
          <w:b/>
          <w:noProof/>
        </w:rPr>
        <w:t>•</w:t>
      </w:r>
      <w:r w:rsidRPr="00225945">
        <w:rPr>
          <w:noProof/>
        </w:rPr>
        <w:tab/>
      </w:r>
      <w:r w:rsidRPr="00225945">
        <w:rPr>
          <w:b/>
          <w:noProof/>
        </w:rPr>
        <w:t>A jelenleg hatályban lévő jogszabályok utólagos értékelése / célravezetőségi vizsgálata</w:t>
      </w:r>
    </w:p>
    <w:p w:rsidR="00AC5A16" w:rsidRPr="00225945" w:rsidRDefault="00D31C64" w:rsidP="00334211">
      <w:pPr>
        <w:rPr>
          <w:noProof/>
        </w:rPr>
      </w:pPr>
      <w:r w:rsidRPr="00225945">
        <w:rPr>
          <w:noProof/>
        </w:rPr>
        <w:t>Nem alkalmazandó</w:t>
      </w:r>
    </w:p>
    <w:p w:rsidR="00AC5A16" w:rsidRPr="00225945" w:rsidRDefault="00AC5A16" w:rsidP="00021023">
      <w:pPr>
        <w:ind w:left="850" w:hanging="850"/>
        <w:rPr>
          <w:rFonts w:eastAsia="Times New Roman"/>
          <w:noProof/>
          <w:szCs w:val="24"/>
        </w:rPr>
      </w:pPr>
      <w:r w:rsidRPr="00225945">
        <w:rPr>
          <w:b/>
          <w:noProof/>
        </w:rPr>
        <w:t>•</w:t>
      </w:r>
      <w:r w:rsidRPr="00225945">
        <w:rPr>
          <w:noProof/>
        </w:rPr>
        <w:tab/>
      </w:r>
      <w:r w:rsidRPr="00225945">
        <w:rPr>
          <w:b/>
          <w:noProof/>
        </w:rPr>
        <w:t>Az érdekelt felekkel folytatott konzultációk</w:t>
      </w:r>
    </w:p>
    <w:p w:rsidR="00AC5A16" w:rsidRPr="00225945" w:rsidRDefault="006D29CA" w:rsidP="00334211">
      <w:pPr>
        <w:rPr>
          <w:noProof/>
        </w:rPr>
      </w:pPr>
      <w:r w:rsidRPr="00225945">
        <w:rPr>
          <w:noProof/>
        </w:rPr>
        <w:t>Tekintettel a kezdeményezés elfogadásának sürgősségére, véleményezési felhívás vagy nyilvános konzultáció nincsen tervbe véve.</w:t>
      </w:r>
    </w:p>
    <w:p w:rsidR="00AC5A16" w:rsidRPr="00225945" w:rsidRDefault="00AC5A16" w:rsidP="00021023">
      <w:pPr>
        <w:ind w:left="850" w:hanging="850"/>
        <w:rPr>
          <w:rFonts w:eastAsia="Times New Roman"/>
          <w:noProof/>
          <w:szCs w:val="24"/>
        </w:rPr>
      </w:pPr>
      <w:r w:rsidRPr="00225945">
        <w:rPr>
          <w:b/>
          <w:noProof/>
        </w:rPr>
        <w:t>•</w:t>
      </w:r>
      <w:r w:rsidRPr="00225945">
        <w:rPr>
          <w:noProof/>
        </w:rPr>
        <w:tab/>
      </w:r>
      <w:r w:rsidRPr="00225945">
        <w:rPr>
          <w:b/>
          <w:noProof/>
        </w:rPr>
        <w:t>Szakértői vélemények összegyűjtése és felhasználása</w:t>
      </w:r>
    </w:p>
    <w:p w:rsidR="00AC5A16" w:rsidRPr="00225945" w:rsidRDefault="0077526D" w:rsidP="00021023">
      <w:pPr>
        <w:rPr>
          <w:noProof/>
        </w:rPr>
      </w:pPr>
      <w:r w:rsidRPr="00225945">
        <w:rPr>
          <w:noProof/>
        </w:rPr>
        <w:t>A magas szintű munkacsoport ajánlásai olyan széles körű és mélyreható megbeszélések és elemzések eredményei voltak, amelyek már a magas szintű munkacsoport létrehozása előtt kezdődtek, először a piaci megfigyelőközpont borszakértőivel és az érdekelt felekkel, majd a magas szintű munkacsoport keretében valamennyi tagállam mezőgazdasági minisztériumainak főigazgatóival. A legfontosabb érdekelt feleket szintén meghívták a magas szintű munkacsoport egyik ülésére, hogy ismertessék álláspontjukat. A jogalkotási javaslat a magas szintű munkacsoport ajánlásain alapul, amelyeket a tagállamok egyhangúlag jóváhagytak, az érdekelt felek támogatnak, és amelyeket a Mezőgazdasági és Vidékfejlesztési Bizottság üdvözöl.</w:t>
      </w:r>
    </w:p>
    <w:p w:rsidR="00AC5A16" w:rsidRPr="00225945" w:rsidRDefault="00AC5A16" w:rsidP="00825A95">
      <w:pPr>
        <w:ind w:left="850" w:hanging="850"/>
        <w:rPr>
          <w:rFonts w:eastAsia="Times New Roman"/>
          <w:noProof/>
          <w:szCs w:val="24"/>
        </w:rPr>
      </w:pPr>
      <w:r w:rsidRPr="00225945">
        <w:rPr>
          <w:b/>
          <w:noProof/>
        </w:rPr>
        <w:t>•</w:t>
      </w:r>
      <w:r w:rsidRPr="00225945">
        <w:rPr>
          <w:noProof/>
        </w:rPr>
        <w:tab/>
      </w:r>
      <w:r w:rsidRPr="00225945">
        <w:rPr>
          <w:b/>
          <w:noProof/>
        </w:rPr>
        <w:t>Hatásvizsgálat</w:t>
      </w:r>
    </w:p>
    <w:p w:rsidR="00C0667E" w:rsidRPr="00225945" w:rsidRDefault="00EF7A5B" w:rsidP="00334211">
      <w:pPr>
        <w:rPr>
          <w:noProof/>
        </w:rPr>
      </w:pPr>
      <w:r w:rsidRPr="00225945">
        <w:rPr>
          <w:noProof/>
        </w:rPr>
        <w:t xml:space="preserve">Tekintettel a kezdeményezés elfogadásának sürgősségére, nem kerül sor hatásvizsgálatra. A kezdeményezés költségeit és hasznát az elfogadását követő 3 hónapon belül közzéteendő bizottsági szolgálati munkadokumentum fogja értékelni. </w:t>
      </w:r>
    </w:p>
    <w:p w:rsidR="00AC5A16" w:rsidRPr="00225945" w:rsidRDefault="00AC5A16" w:rsidP="00825A95">
      <w:pPr>
        <w:ind w:left="850" w:hanging="850"/>
        <w:rPr>
          <w:rFonts w:eastAsia="Times New Roman"/>
          <w:noProof/>
          <w:szCs w:val="24"/>
        </w:rPr>
      </w:pPr>
      <w:r w:rsidRPr="00225945">
        <w:rPr>
          <w:b/>
          <w:noProof/>
        </w:rPr>
        <w:t>•</w:t>
      </w:r>
      <w:r w:rsidRPr="00225945">
        <w:rPr>
          <w:noProof/>
        </w:rPr>
        <w:tab/>
      </w:r>
      <w:r w:rsidRPr="00225945">
        <w:rPr>
          <w:b/>
          <w:noProof/>
        </w:rPr>
        <w:t>Célravezető szabályozás és egyszerűsítés</w:t>
      </w:r>
    </w:p>
    <w:p w:rsidR="00AC5A16" w:rsidRPr="00225945" w:rsidRDefault="1D13C27F" w:rsidP="001007DE">
      <w:pPr>
        <w:rPr>
          <w:noProof/>
        </w:rPr>
      </w:pPr>
      <w:r w:rsidRPr="00225945">
        <w:rPr>
          <w:noProof/>
        </w:rPr>
        <w:t>E javaslat célja, hogy minimalizálja a kkv-k megfelelési költségeit az összetevők felsorolása és a tápértékjelölés elektronikus úton történő biztosításának már meglévő lehetőségén felül, egyszerűsítve az uniós tagállamok közötti kereskedelmet. Jelenleg a bortermelők számára nehézséget okoz az összetevők felsorolását és a tápértékjelölést tartalmazó elektronikus eszközökre mutató hivatkozás (pl. QR-kód) szavakkal (pl. „összetevők” és/vagy „tápértékjelölés”) történő megjelölése a csomagoláson vagy egy ahhoz rögzített címkén, a megjelölésre vonatkozó szabályok pedig tagállamonként eltérőek. A javasolt rendelettel a Bizottság felhatalmazást kap arra, hogy a tagállamokkal együttműködve szabályokat dolgozzon ki a szóban forgó megjelölés közös megközelítésére vonatkozóan, ami csökkenteni fogja a költségeket és az adminisztratív terheket, különösen a kistermelők számára, akik ugyanazon címkével különböző országokban tudják majd értékesíteni boraikat. A csökkentett alkoholtartalmú borok kereskedelmi megnevezései az egész Unióban harmonizáltak, és a fogyasztók számára ismertebb kifejezések használatával egyértelműbbé válnak.</w:t>
      </w:r>
    </w:p>
    <w:p w:rsidR="00AC5A16" w:rsidRPr="00225945" w:rsidRDefault="1D13C27F" w:rsidP="002B45DD">
      <w:pPr>
        <w:spacing w:before="0" w:after="240"/>
        <w:rPr>
          <w:rFonts w:eastAsia="Times New Roman"/>
          <w:noProof/>
          <w:szCs w:val="24"/>
        </w:rPr>
      </w:pPr>
      <w:r w:rsidRPr="00225945">
        <w:rPr>
          <w:noProof/>
          <w:color w:val="0000FF"/>
        </w:rPr>
        <w:t xml:space="preserve"> </w:t>
      </w:r>
      <w:r w:rsidRPr="00225945">
        <w:rPr>
          <w:b/>
          <w:noProof/>
        </w:rPr>
        <w:t>•</w:t>
      </w:r>
      <w:r w:rsidRPr="00225945">
        <w:rPr>
          <w:noProof/>
        </w:rPr>
        <w:tab/>
      </w:r>
      <w:r w:rsidRPr="00225945">
        <w:rPr>
          <w:b/>
          <w:noProof/>
        </w:rPr>
        <w:t>Alapjogok</w:t>
      </w:r>
    </w:p>
    <w:p w:rsidR="00487498" w:rsidRPr="00225945" w:rsidRDefault="006A491F" w:rsidP="001818BB">
      <w:pPr>
        <w:rPr>
          <w:noProof/>
        </w:rPr>
      </w:pPr>
      <w:r w:rsidRPr="00225945">
        <w:rPr>
          <w:noProof/>
        </w:rPr>
        <w:t xml:space="preserve">A javaslat tiszteletben tartja az alapvető jogokat, valamint a különösen az Európai Unió Alapjogi Chartájában elismert elveket. </w:t>
      </w:r>
    </w:p>
    <w:p w:rsidR="00AC5A16" w:rsidRPr="00225945" w:rsidRDefault="00AC5A16" w:rsidP="006D2E0F">
      <w:pPr>
        <w:spacing w:before="360"/>
        <w:ind w:left="850" w:hanging="850"/>
        <w:rPr>
          <w:rFonts w:eastAsia="Times New Roman"/>
          <w:noProof/>
          <w:szCs w:val="24"/>
        </w:rPr>
      </w:pPr>
      <w:r w:rsidRPr="00225945">
        <w:rPr>
          <w:b/>
          <w:smallCaps/>
          <w:noProof/>
        </w:rPr>
        <w:t>4.</w:t>
      </w:r>
      <w:r w:rsidRPr="00225945">
        <w:rPr>
          <w:noProof/>
        </w:rPr>
        <w:tab/>
      </w:r>
      <w:r w:rsidRPr="00225945">
        <w:rPr>
          <w:b/>
          <w:smallCaps/>
          <w:noProof/>
        </w:rPr>
        <w:t>KÖLTSÉGVETÉSI VONZATOK</w:t>
      </w:r>
    </w:p>
    <w:p w:rsidR="00AC5A16" w:rsidRPr="00225945" w:rsidRDefault="009E228F">
      <w:pPr>
        <w:rPr>
          <w:noProof/>
        </w:rPr>
      </w:pPr>
      <w:r w:rsidRPr="00225945">
        <w:rPr>
          <w:noProof/>
        </w:rPr>
        <w:t>Ennek a javaslatnak nincsenek számszerűsíthető költségvetési vonzatai. A stratégiai terv szerinti beavatkozásokhoz nyújtott uniós pénzügyi támogatás bármely módosítása a nemzeti pénzügyi kereteken belül történik.</w:t>
      </w:r>
    </w:p>
    <w:p w:rsidR="00AC5A16" w:rsidRPr="00225945" w:rsidRDefault="00AC5A16" w:rsidP="00825A95">
      <w:pPr>
        <w:spacing w:before="360"/>
        <w:ind w:left="850" w:hanging="850"/>
        <w:rPr>
          <w:rFonts w:eastAsia="Times New Roman"/>
          <w:noProof/>
          <w:szCs w:val="24"/>
        </w:rPr>
      </w:pPr>
      <w:r w:rsidRPr="00225945">
        <w:rPr>
          <w:b/>
          <w:smallCaps/>
          <w:noProof/>
        </w:rPr>
        <w:t>5.</w:t>
      </w:r>
      <w:r w:rsidRPr="00225945">
        <w:rPr>
          <w:noProof/>
        </w:rPr>
        <w:tab/>
      </w:r>
      <w:r w:rsidRPr="00225945">
        <w:rPr>
          <w:b/>
          <w:smallCaps/>
          <w:noProof/>
        </w:rPr>
        <w:t>EGYÉB ELEMEK</w:t>
      </w:r>
    </w:p>
    <w:p w:rsidR="00AC5A16" w:rsidRPr="00225945" w:rsidRDefault="00AC5A16" w:rsidP="00825A95">
      <w:pPr>
        <w:ind w:left="850" w:hanging="850"/>
        <w:rPr>
          <w:rFonts w:eastAsia="Times New Roman"/>
          <w:noProof/>
          <w:szCs w:val="24"/>
        </w:rPr>
      </w:pPr>
      <w:r w:rsidRPr="00225945">
        <w:rPr>
          <w:b/>
          <w:noProof/>
        </w:rPr>
        <w:t>•</w:t>
      </w:r>
      <w:r w:rsidRPr="00225945">
        <w:rPr>
          <w:noProof/>
        </w:rPr>
        <w:tab/>
      </w:r>
      <w:r w:rsidRPr="00225945">
        <w:rPr>
          <w:b/>
          <w:noProof/>
        </w:rPr>
        <w:t>Végrehajtási tervek, valamint a nyomon követés, az értékelés és a jelentéstétel szabályai</w:t>
      </w:r>
    </w:p>
    <w:p w:rsidR="00AC5A16" w:rsidRPr="00225945" w:rsidRDefault="1D13C27F" w:rsidP="00334211">
      <w:pPr>
        <w:rPr>
          <w:noProof/>
        </w:rPr>
      </w:pPr>
      <w:r w:rsidRPr="00225945">
        <w:rPr>
          <w:noProof/>
        </w:rPr>
        <w:t>Tekintettel az uniós borágazatot jelenleg sújtó válságra, az intézkedésnek a lehető leghamarabb hatályba kell lépnie, kivéve az új címkézési szabályokat, amelyek alkalmazását későbbre kell halasztani annak érdekében, hogy a termelőknek elegendő idejük legyen a megfelelésre, és hogy a korábban alkalmazandó szabályoknak megfelelően címkézett termékeket a készletek kimerüléséig értékesíteni lehessen.</w:t>
      </w:r>
    </w:p>
    <w:p w:rsidR="00AC5A16" w:rsidRPr="00225945" w:rsidRDefault="1D13C27F" w:rsidP="00334211">
      <w:pPr>
        <w:rPr>
          <w:noProof/>
        </w:rPr>
      </w:pPr>
      <w:r w:rsidRPr="00225945">
        <w:rPr>
          <w:noProof/>
        </w:rPr>
        <w:t>A borpiaci megfigyelőközpont folyamatosan figyelemmel kíséri a különböző bortípusok kínálatát és keresletét az uniós piacon, és információkat nyújt majd az alacsony alkoholtartalmú borok piaci szegmensének alakulásáról, amelynek fejlesztését e rendeletjavaslat támogatni kívánja. A szőlőtelepítésekre vonatkozó engedélyezési rendszer változásainak hatásait a tagállamok által a rendszer végrehajtásáról benyújtott kötelező éves közlemények keretében fogják nyomon követni.</w:t>
      </w:r>
    </w:p>
    <w:p w:rsidR="00AC5A16" w:rsidRPr="00225945" w:rsidRDefault="00AC5A16" w:rsidP="006D2E0F">
      <w:pPr>
        <w:ind w:left="850" w:hanging="850"/>
        <w:rPr>
          <w:rFonts w:eastAsia="Times New Roman"/>
          <w:noProof/>
          <w:szCs w:val="24"/>
        </w:rPr>
      </w:pPr>
      <w:r w:rsidRPr="00225945">
        <w:rPr>
          <w:b/>
          <w:noProof/>
        </w:rPr>
        <w:t>•</w:t>
      </w:r>
      <w:r w:rsidRPr="00225945">
        <w:rPr>
          <w:noProof/>
        </w:rPr>
        <w:tab/>
      </w:r>
      <w:r w:rsidRPr="00225945">
        <w:rPr>
          <w:b/>
          <w:noProof/>
        </w:rPr>
        <w:t>Magyarázó dokumentumok (irányelvek esetén)</w:t>
      </w:r>
    </w:p>
    <w:p w:rsidR="00AC5A16" w:rsidRPr="00225945" w:rsidRDefault="006B6688" w:rsidP="00334211">
      <w:pPr>
        <w:rPr>
          <w:noProof/>
        </w:rPr>
      </w:pPr>
      <w:r w:rsidRPr="00225945">
        <w:rPr>
          <w:noProof/>
        </w:rPr>
        <w:t>Nem alkalmazandó</w:t>
      </w:r>
    </w:p>
    <w:p w:rsidR="00AC5A16" w:rsidRPr="00225945" w:rsidRDefault="00AC5A16" w:rsidP="006D2E0F">
      <w:pPr>
        <w:ind w:left="850" w:hanging="850"/>
        <w:rPr>
          <w:rFonts w:eastAsia="Times New Roman"/>
          <w:noProof/>
          <w:szCs w:val="24"/>
        </w:rPr>
      </w:pPr>
      <w:r w:rsidRPr="00225945">
        <w:rPr>
          <w:b/>
          <w:noProof/>
        </w:rPr>
        <w:t>•</w:t>
      </w:r>
      <w:r w:rsidRPr="00225945">
        <w:rPr>
          <w:noProof/>
        </w:rPr>
        <w:tab/>
      </w:r>
      <w:r w:rsidRPr="00225945">
        <w:rPr>
          <w:b/>
          <w:noProof/>
        </w:rPr>
        <w:t>A javaslat egyes rendelkezéseinek részletes magyarázata</w:t>
      </w:r>
    </w:p>
    <w:p w:rsidR="00B00DAC" w:rsidRPr="00225945" w:rsidRDefault="1D13C27F" w:rsidP="00334211">
      <w:pPr>
        <w:rPr>
          <w:noProof/>
        </w:rPr>
      </w:pPr>
      <w:r w:rsidRPr="00225945">
        <w:rPr>
          <w:noProof/>
        </w:rPr>
        <w:t>Szőlőültetvény kivágása esetén a szőlőtermesztő újratelepítési engedélyt kérhet, amely három évig érvényes (hat évig, ha az újratelepítés ugyanazon a parcellán történik). A magas szintű csoport az újratelepítési engedélyek hosszabb, nyolc éves érvényességét javasolta, hogy ebben a bizonytalan helyzetben a szőlőtermesztőknek több idejük legyen feltárni a piaci kereslethez vagy a változó éghajlati viszonyokhoz jobban alkalmazkodó fajtákban, illetve a szőlőültetvények új termesztéstechnológiai módszereiben rejlő lehetőségeket.</w:t>
      </w:r>
    </w:p>
    <w:p w:rsidR="00AC5A16" w:rsidRPr="00225945" w:rsidRDefault="1D13C27F" w:rsidP="001007DE">
      <w:pPr>
        <w:rPr>
          <w:noProof/>
        </w:rPr>
      </w:pPr>
      <w:r w:rsidRPr="00225945">
        <w:rPr>
          <w:noProof/>
        </w:rPr>
        <w:t>Továbbá a szőlőtermesztőkre nehezedő nyomás enyhítése érdekében el kell törölni az újratelepítési engedélyek érvényességi ideje alatt történő felhasználásának elmulasztása esetén alkalmazott közigazgatási szankciókat. Ezzel szemben a magas szintű munkacsoport megállapodott abban, hogy továbbra is fenntartja az új telepítési engedélyek kihasználatlansága esetén alkalmazott közigazgatási szankciót annak érdekében, hogy visszaszorítsa az azoktól a termelőktől származó spekulatív kérelmeket, akik nem szándékoznak szőlőültetvényt telepíteni. Tekintettel azonban a bor iránti kereslet jelenlegi csökkenésére, az új telepítésekre vonatkozóan 2025. január 1. előtt kiadott, fel nem használt engedélyekkel rendelkező szőlőtermesztők számára lehetővé kell tenni, hogy egy bizonyos időpontig közigazgatási szankció nélkül lemondjanak ezekről az engedélyekről, annak érdekében, hogy megszűnjön a szőlőültetvények telepítésére irányuló ösztönzés ott, ahol esetleg nincs kereslet a megtermelt borra.</w:t>
      </w:r>
    </w:p>
    <w:p w:rsidR="00AC5A16" w:rsidRPr="00225945" w:rsidRDefault="1D13C27F" w:rsidP="001007DE">
      <w:pPr>
        <w:rPr>
          <w:noProof/>
        </w:rPr>
      </w:pPr>
      <w:r w:rsidRPr="00225945">
        <w:rPr>
          <w:noProof/>
        </w:rPr>
        <w:t>A tagállamoknak már most is lehetőségük van arra, hogy regionális korlátozásokat állapítsanak meg az új telepítési engedélyek, az oltalom alatt álló eredetmegjelöléssel vagy oltalom alatt álló földrajzi jelzéssel bíró borok termelésére jogosult területek, vagy a földrajzi jelzést nem viselő területek esetében. Lehetőséget kell biztosítani számukra arra is, hogy regionális szinten korlátozzák az új telepítési engedélyek kiadását a túlkínálatot mutató olyan konkrét területek esetében, ahol a kínálat csökkentésére irányuló nemzeti vagy uniós intézkedéseket – például lepárlást, zöldszüretet vagy szőlőültetvény-kivágását – hajtanak végre vagy hajtottak végre annak érdekében, hogy elkerüljék a termelési potenciál további növekedését azokban a régiókban, ahol a kínálat már meghaladja a keresletet.</w:t>
      </w:r>
    </w:p>
    <w:p w:rsidR="00AC5A16" w:rsidRPr="00225945" w:rsidRDefault="1D13C27F" w:rsidP="001007DE">
      <w:pPr>
        <w:rPr>
          <w:noProof/>
        </w:rPr>
      </w:pPr>
      <w:r w:rsidRPr="00225945">
        <w:rPr>
          <w:noProof/>
        </w:rPr>
        <w:t>Ha azonban egy tagállam úgy dönt, hogy a termelési potenciál túlzott növekedésének elkerülése érdekében bizonyos területekre regionális korlátozásokat állapít meg, a tagállam számára azt is engedélyezni kell, hogy a korlátozás által érintett területre megadott engedélyeknek az adott területen történő felhasználását kérhesse, mivel ellenkező esetben fennáll az újonnan érkezők teljes kizárásának kockázata, ami elriasztaná az új belépőket és a fiatal mezőgazdasági termelőket.</w:t>
      </w:r>
    </w:p>
    <w:p w:rsidR="00AC5A16" w:rsidRPr="00225945" w:rsidRDefault="1D13C27F" w:rsidP="002613BA">
      <w:pPr>
        <w:rPr>
          <w:noProof/>
        </w:rPr>
      </w:pPr>
      <w:r w:rsidRPr="00225945">
        <w:rPr>
          <w:noProof/>
        </w:rPr>
        <w:t>Noha a kivágott szőlőültetvények újratelepítése nem növeli a szőlőterület egészét, a tagállamok számára lehetővé kell tenni, hogy a szőlőültetvények területi eloszlásának jobb kezelése érdekében szabályokat állapítsanak meg az újratelepítésre vonatkozóan. Az újratelepítési engedélyt fel lehet használni ugyanabban a mezőgazdasági üzemben, mint amelyikben a kivágásra sor került. Tekintettel arra, hogy a mezőgazdasági üzemek több régióban is rendelkezhetnek szőlőültetvényekkel, a tagállamok számára lehetővé kell tenni, hogy elkerüljék a szőlőültetvények régiók közötti áttelepítését, ha a szőlőtermesztés fenntartása az eredeti földrajzi régióban társadalmi-gazdasági vagy környezeti okokból fontos, például a lejtőkön és teraszokon lévő szőlőültetvények megőrzése vagy a táj megőrzése és a talajerózió elkerülése miatt. A tagállamok számára lehetővé kell tenni továbbá, hogy az újratelepítési engedélyekre vonatkozóan különleges feltételeket határozzanak meg az olyan fajták és termelési módszerek használatának ösztönzése érdekében, amelyek nem növelik az átlaghozamot.</w:t>
      </w:r>
    </w:p>
    <w:p w:rsidR="1D13C27F" w:rsidRPr="00225945" w:rsidRDefault="0E47A1F4" w:rsidP="002613BA">
      <w:pPr>
        <w:rPr>
          <w:noProof/>
        </w:rPr>
      </w:pPr>
      <w:r w:rsidRPr="00225945">
        <w:rPr>
          <w:noProof/>
        </w:rPr>
        <w:t xml:space="preserve"> A fogyasztás csökkenésével összefüggésben a piac jövőbeli egyensúlya szempontjából az általános termelési potenciál nyomon követése nagyon fontos. A telepítések engedélyezésére vonatkozó rendszer alkalmazása ezt a célt szolgálja, és azt minden bortermelő tagállamban alkalmazni kell, amennyiben a szőlőterület kiterjedése elér egy bizonyos nagyságot.</w:t>
      </w:r>
    </w:p>
    <w:p w:rsidR="00AC5A16" w:rsidRPr="00225945" w:rsidRDefault="54B1DBFC" w:rsidP="001007DE">
      <w:pPr>
        <w:rPr>
          <w:noProof/>
        </w:rPr>
      </w:pPr>
      <w:r w:rsidRPr="00225945">
        <w:rPr>
          <w:noProof/>
        </w:rPr>
        <w:t xml:space="preserve">Az elmúlt években folyamatosan nő a fogyasztói kereslet a csökkentett alkoholtartalmú, szőlőből készült termékek iránt. Az ilyen termékek kapcsán a fogyasztók ismerik az olyan kifejezéseket, mint az alkoholmentes, zéró alkoholtartalmú és alacsony alkoholtartalmú, amelyekre azonban a különböző tagállamokban eltérő szabályok vonatkoznak. Az általában alkoholtartalmú italok alacsony alkoholszintjével, illetve alkohol- vagy energiatartalmának csökkentésével vagy hiányával kapcsolatos, tápanyag-összetételre vonatkozó állításokra vonatkozó egyedi uniós szabályok hiányában az élelmiszerekkel kapcsolatos, tápanyag-összetételre és egészségre vonatkozó állításokról szóló 1924/2006/EK rendelet (a továbbiakban: az állításokról szóló rendelet) 4. cikkének (4) bekezdésével összhangban a vonatkozó nemzeti szabályokat lehet alkalmazni. Ezért harmonizálni kell e kifejezések használatát, és meg kell határozni az egyes kifejezésekhez kapcsolódó alkoholtartalmat az egész EU-ban. Ennek tükröződnie kell a borászati termékek címkézésére vonatkozó szabályokban is annak érdekében, hogy a fogyasztók pontosabb információkhoz jussanak a csökkentett alkoholtartalmú, szőlőből készült termékek jellemzőiről és előállítási módszereiről, lehetővé téve az uniós borágazat számára, hogy a magas minőséget biztosító termelési előírások fenntartása mellett profitálhasson a fogyasztói kereslet e változásából. </w:t>
      </w:r>
    </w:p>
    <w:p w:rsidR="00AC5A16" w:rsidRPr="00225945" w:rsidRDefault="1D13C27F" w:rsidP="001007DE">
      <w:pPr>
        <w:rPr>
          <w:noProof/>
        </w:rPr>
      </w:pPr>
      <w:r w:rsidRPr="00225945">
        <w:rPr>
          <w:noProof/>
        </w:rPr>
        <w:t xml:space="preserve">Az alacsonyabb alkoholtartalmú vagy alkoholtartalom nélküli pezsgők iránti nagy fogyasztói kereslet lehetőséget jelent az ágazat számára, de előállításuknak technológiai korlátai vannak az alkoholmentesítésre vonatkozó jelenlegi termelési szabályok miatt. A jelenleg hatályos szabályok szerint a borászati termékeknek az alkoholmentesítés előtt rendelkezniük kell a kategória jellemzőivel és minimális tényleges alkoholtartalmával. Az alkoholmentesítési eljárás során eltávolítják a szén-dioxidot a pezsgőkből. Ezért lehetővé kell tenni, hogy az alkoholmentesített vagy részben alkoholmentesített csendes borokból második erjesztéssel vagy szén-dioxid hozzáadásával pezsgő, illetve habzóbor készüljön, azzal a feltétellel, hogy annak címkézése nem vezeti félre a fogyasztókat. </w:t>
      </w:r>
    </w:p>
    <w:p w:rsidR="00AC5A16" w:rsidRPr="00225945" w:rsidRDefault="1D13C27F" w:rsidP="001007DE">
      <w:pPr>
        <w:rPr>
          <w:noProof/>
        </w:rPr>
      </w:pPr>
      <w:r w:rsidRPr="00225945">
        <w:rPr>
          <w:noProof/>
        </w:rPr>
        <w:t>Az összetevők és a tápértékjelölés elektronikus úton történő biztosításának lehetősége hatékony eszköznek bizonyult a gazdasági szereplők számára a fogyasztók tájékoztatására, miközben megkönnyíti a belső piac működését és a borexportot, különösen a kistermelők számára. A fizikai címkén szereplő elektronikus eszközök megjelölésére vonatkozó harmonizált szabályok hiánya és a tagállamok által ebből következően alkalmazott eltérő megoldások azonban az egységes piac széttöredezettségéhez vezettek, ami Unió-szerte hatással van a borok megfelelő forgalmazására. A Bizottságot ezért fel kell hatalmazni arra, hogy a tagállamokkal együttműködve szabályokat dolgozzon ki a fogyasztók tájékoztatására szolgáló elektronikus eszközöknek különösen egy nyelvfüggetlen rendszeren keresztül történő megjelölésére, a gazdasági szereplők költségeinek és adminisztratív terheinek minimalizálása, valamint az uniós piac egészére kiterjedő közös megközelítés biztosítása érdekében, szem előtt tartva ugyanakkor, hogy az információkat hozzáférhetővé kell tenni a fogyasztók számára. Ez a rendelettervezet felhatalmazza továbbá a Bizottságot, hogy az elektronikus címkézésre vonatkozó szabályokat hozzáigazítsa a digitalizáció gyors és folyamatos fejlődéséből és a fogyasztók számára hozzáférhetővé teendő egyre növekvő mennyiségű információból eredő új igényekhez.</w:t>
      </w:r>
    </w:p>
    <w:p w:rsidR="1D13C27F" w:rsidRPr="00225945" w:rsidRDefault="460B9DD3" w:rsidP="000439A8">
      <w:pPr>
        <w:rPr>
          <w:noProof/>
        </w:rPr>
      </w:pPr>
      <w:r w:rsidRPr="00225945">
        <w:rPr>
          <w:noProof/>
        </w:rPr>
        <w:t xml:space="preserve">A közös borpiac működésének javítása és stabilizálása érdekében a tagállamoknak lehetőségük van arra, hogy forgalmazási szabályokat fogadjanak el a borágazat kínálatának szabályozására. A jelenlegi helyzetben, amikor a fogyasztás strukturálisan csökken, és egyes régiókban és piaci szegmensekben időszakos túlkínálat alakul ki, helyénvaló egyértelművé tenni, hogy ezek a szabályok magukban foglalhatják a maximális szőlőhozamok meghatározását és a borkészletekkel való gazdálkodást. Emellett a termelői szervezetek fontos szerepet játszhatnak a bortermelők élelmiszer-ellátási láncon belüli pozíciójának megerősítésében és az ellátásnak a piaci tendenciákhoz való igazításában. </w:t>
      </w:r>
      <w:bookmarkStart w:id="1" w:name="_Hlk191570736"/>
      <w:r w:rsidRPr="00225945">
        <w:rPr>
          <w:noProof/>
        </w:rPr>
        <w:t xml:space="preserve">Ezért a tagállamok számára lehetővé kell tenni, hogy forgalmazási szabályokat fogadjanak el a borágazatban, figyelembe véve az elismert termelői szervezetek vagy elismert szakmaközi szervezetek által elfogadott javaslatokat, amennyiben azok reprezentatívak az érintett gazdasági térségben. </w:t>
      </w:r>
    </w:p>
    <w:bookmarkEnd w:id="1"/>
    <w:p w:rsidR="00AC5A16" w:rsidRPr="00225945" w:rsidRDefault="1D13C27F" w:rsidP="001007DE">
      <w:pPr>
        <w:rPr>
          <w:noProof/>
        </w:rPr>
      </w:pPr>
      <w:r w:rsidRPr="00225945">
        <w:rPr>
          <w:noProof/>
        </w:rPr>
        <w:t>Piaci egyensúlyhiány esetén a tagállamok jelenleg jogosultak nemzeti kifizetéseket teljesíteni a bortermelőknek a bor önkéntes vagy kötelező lepárlásáért. E javaslat célja, hogy kiegészítő kínálatszabályozási eszközként engedélyezze a nemzeti kifizetéseket az önkéntes zöldszürethez és a termő szőlőültetvények önkéntes kivágásához, tekintettel az ilyen intézkedések költséghatékonyságára, hiszen a felesleges bormennyiséget még a termelés előtt „kivonják” a piacról. A verseny torzulásának elkerülése érdekében korlátozzák az egyes tagállamokban lepárlásra és zöldszüretre egy adott évben engedélyezett nemzeti kifizetések teljes összegét. Kivágás esetében, tekintettel az intézkedés strukturális jellegére és magasabb költségeire, a nemzeti kifizetések felső határa eseti alapon kerül meghatározásra azon tagállam és borvidék sajátos piaci körülményei alapján, ahol az intézkedést végrehajtják.</w:t>
      </w:r>
    </w:p>
    <w:p w:rsidR="00AC5A16" w:rsidRPr="00225945" w:rsidRDefault="1D13C27F" w:rsidP="001007DE">
      <w:pPr>
        <w:rPr>
          <w:noProof/>
        </w:rPr>
      </w:pPr>
      <w:r w:rsidRPr="00225945">
        <w:rPr>
          <w:noProof/>
        </w:rPr>
        <w:t>Az ízesített borászati termékek szintén fontos piaci lehetőséget jelentenek a szőlőből készült termékek számára. A jelenlegi jogszabályok azonban nem teszik lehetővé az ízesített borászati termékek számára fenntartott kereskedelmi megnevezések használatát olyan italok esetében, amelyek nem érik el az egyes termékkategóriák esetében megállapított minimális alkoholtartalmat. Tekintettel a térfogatszázalékban kifejezett alacsonyabb tényleges alkoholtartalmú, innovatív alkoholtartalmú italok iránti növekvő fogyasztói keresletre, lehetővé kell tenni, hogy ízesített borászati termékeket alkoholmentesített vagy részben alkoholmentesített borokból állítsanak elő. Annak biztosítása érdekében, hogy a fogyasztók megfelelő tájékoztatást kapjanak az alacsonyabb alkoholtartalmú ízesített borászati termékek jellegéről, helyénvaló szabályokat megállapítani az alkoholmentesített vagy részben alkoholmentesített borok címkézésére vonatkozóan, hogy az ízesített borászati termékek kiszerelése és címkézése során ugyanazokat a leíró kifejezéseket lehessen használni, mint a megfelelő alkoholtartalmú, szőlőből készült termékek esetében. A fogyasztók egyértelműbb tájékoztatása érdekében az ízesített borászati termékek tápértékjelölését és az összetevőket feltüntető elektronikus címkékre vonatkozó rendelkezéseket össze kell hangolni a szőlőből készült termékekre vonatkozó rendelkezésekkel.</w:t>
      </w:r>
    </w:p>
    <w:p w:rsidR="00AC5A16" w:rsidRPr="00225945" w:rsidRDefault="1D13C27F" w:rsidP="001007DE">
      <w:pPr>
        <w:rPr>
          <w:noProof/>
        </w:rPr>
      </w:pPr>
      <w:r w:rsidRPr="00225945">
        <w:rPr>
          <w:noProof/>
        </w:rPr>
        <w:t>Az új fogyasztói kereslet és a termékinnováció iránti igény kielégítése érdekében az ízesített bor „Glühwein” kategóriájára vonatkozó követelmények módosulnak a rozé bor használatának lehetővé tétele érdekében. Ugyanakkor rendelkezéseket hoztak a „rozé” kifejezés használatának tilalmáról a vörös- és fehérbor vagy ezek bármelyikének rozé borral való keverésével előállított „Glühwein” címkéjén. A címkézési szabályoktól való eltérés kerül bevezetésre annak érdekében, hogy a „Glühwein” esetében megállapított követelményekkel azonos követelmények mellett, de fő összetevőként a szőlőből készült termékek helyett gyümölcsbor használatával előállított alkoholtartalmú italok kiszerelése és jelölése során használni lehessen a „Glühwein” kereskedelmi megnevezést az ilyen termékek iránti fogyasztói kereslet kielégítése érdekében.</w:t>
      </w:r>
    </w:p>
    <w:p w:rsidR="00AC5A16" w:rsidRPr="00225945" w:rsidRDefault="1D13C27F" w:rsidP="00334211">
      <w:pPr>
        <w:rPr>
          <w:noProof/>
        </w:rPr>
      </w:pPr>
      <w:r w:rsidRPr="00225945">
        <w:rPr>
          <w:noProof/>
        </w:rPr>
        <w:t>A KAP stratégiai tervek keretében támogatható a szőlőültetvények szerkezetátalakítása és átállítása. Annak érdekében, hogy egyensúly alakuljon ki a tagállamoknak a szőlőültetvények hatékony szerkezetátalakításának biztosítására vonatkozó igénye, valamint a potenciálisan túlkínálathoz vezető termelésnövekedés elkerülésének szükségessége között, a tagállamoknak lehetősége lesz arra, hogy feltételeket határozzanak meg a szerkezetátalakítási és átállási beavatkozástípusok végrehajtásához azzal a céllal, hogy meg lehessen előzni a terméshozam növekedését, ezáltal pedig a termelés növekedését az ilyen típusú beavatkozásoknak alávetett szőlőültetvények esetében.</w:t>
      </w:r>
    </w:p>
    <w:p w:rsidR="00AC5A16" w:rsidRPr="00225945" w:rsidRDefault="1D13C27F" w:rsidP="00334211">
      <w:pPr>
        <w:rPr>
          <w:noProof/>
        </w:rPr>
      </w:pPr>
      <w:r w:rsidRPr="00225945">
        <w:rPr>
          <w:noProof/>
        </w:rPr>
        <w:t>Az oltalom alatt álló eredetmegjelölésekkel és oltalom alatt álló földrajzi jelzésekkel rendelkező borvidékeken a borturizmus fejlesztése érdekében az oltalom alatt álló eredetmegjelöléseket és földrajzi jelzéseket kezelő termelői csoportosulások mostantól kedvezményezettjei lehetnek a borturizmust a termelési régiókban előmozdító beavatkozástípusoknak.</w:t>
      </w:r>
    </w:p>
    <w:p w:rsidR="00AC5A16" w:rsidRPr="00225945" w:rsidRDefault="1D13C27F" w:rsidP="001007DE">
      <w:pPr>
        <w:rPr>
          <w:noProof/>
        </w:rPr>
      </w:pPr>
      <w:r w:rsidRPr="00225945">
        <w:rPr>
          <w:noProof/>
        </w:rPr>
        <w:t>Az érdekelt felek és a tagállamok több alkalommal kijelentették, hogy a harmadik országokban a felvevőpiacok megszilárdítását célzó promóciós és kommunikációs műveletekhez nyújtott támogatás jelenlegi legfeljebb három éves időtartama túl rövid a cél eléréséhez. A maximális időtartam ezért háromról öt évre hosszabbodik.</w:t>
      </w:r>
    </w:p>
    <w:p w:rsidR="00AC5A16" w:rsidRPr="00225945" w:rsidRDefault="1D13C27F" w:rsidP="001007DE">
      <w:pPr>
        <w:rPr>
          <w:noProof/>
        </w:rPr>
      </w:pPr>
      <w:r w:rsidRPr="00225945">
        <w:rPr>
          <w:noProof/>
        </w:rPr>
        <w:t>A borágazati együttműködés további ösztönzése érdekében az elismert termelői szervezetek által végrehajtott egyes beruházások ugyanúgy az uniós pénzügyi támogatás maximális mértékében részesülnek, mint jelenleg a mikro-, kis- és középvállalkozások.</w:t>
      </w:r>
    </w:p>
    <w:p w:rsidR="00AC5A16" w:rsidRPr="00225945" w:rsidRDefault="1D13C27F" w:rsidP="000439A8">
      <w:pPr>
        <w:rPr>
          <w:noProof/>
        </w:rPr>
      </w:pPr>
      <w:r w:rsidRPr="00225945">
        <w:rPr>
          <w:noProof/>
        </w:rPr>
        <w:t>A termelőknek az éghajlatváltozás mérséklésében és az ahhoz való alkalmazkodásban való további támogatása érdekében a tagállamok lehetőséget kapnak arra, hogy a támogatható beruházási költségek legfeljebb 80 %-ára növeljék az ezt a célt szolgáló beruházásokhoz nyújtható maximális uniós pénzügyi támogatást.</w:t>
      </w:r>
    </w:p>
    <w:p w:rsidR="00AC5A16" w:rsidRPr="00225945" w:rsidRDefault="00214307" w:rsidP="00334211">
      <w:pPr>
        <w:rPr>
          <w:noProof/>
        </w:rPr>
      </w:pPr>
      <w:r w:rsidRPr="00225945">
        <w:rPr>
          <w:noProof/>
        </w:rPr>
        <w:t>Az innovációs beruházásokhoz nyújtott uniós pénzügyi támogatásra alkalmazandó feltételek pontosítása érdekében a javaslat kifejezetten kimondja, hogy nem nyújtható ilyen uniós pénzügyi támogatás az „Iránymutatás a nehéz helyzetben lévő, nem pénzügyi vállalkozásoknak nyújtott megmentési és szerkezetátalakítási állami támogatásról” című bizottsági közlemény értelmében nehéz helyzetben lévő vállalkozásoknak.</w:t>
      </w:r>
    </w:p>
    <w:p w:rsidR="00AC5A16" w:rsidRPr="00225945" w:rsidRDefault="00AC5A16">
      <w:pPr>
        <w:rPr>
          <w:noProof/>
        </w:rPr>
        <w:sectPr w:rsidR="00AC5A16" w:rsidRPr="00225945" w:rsidSect="00946188">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081548" w:rsidRDefault="00CC5977">
      <w:pPr>
        <w:pStyle w:val="Rfrenceinterinstitutionnelle"/>
        <w:rPr>
          <w:noProof/>
        </w:rPr>
      </w:pPr>
      <w:r>
        <w:rPr>
          <w:noProof/>
        </w:rPr>
        <w:t>2025/0071 (COD)</w:t>
      </w:r>
    </w:p>
    <w:p w:rsidR="00AC5A16" w:rsidRPr="00225945" w:rsidRDefault="00225945" w:rsidP="00225945">
      <w:pPr>
        <w:pStyle w:val="Statut"/>
        <w:rPr>
          <w:noProof/>
        </w:rPr>
      </w:pPr>
      <w:r w:rsidRPr="00225945">
        <w:rPr>
          <w:noProof/>
        </w:rPr>
        <w:t>Javaslat</w:t>
      </w:r>
    </w:p>
    <w:p w:rsidR="00AC5A16" w:rsidRPr="00225945" w:rsidRDefault="00225945" w:rsidP="00225945">
      <w:pPr>
        <w:pStyle w:val="Typedudocument"/>
        <w:rPr>
          <w:noProof/>
        </w:rPr>
      </w:pPr>
      <w:r w:rsidRPr="00225945">
        <w:rPr>
          <w:noProof/>
        </w:rPr>
        <w:t>AZ EURÓPAI PARLAMENT ÉS A TANÁCS RENDELETE</w:t>
      </w:r>
    </w:p>
    <w:p w:rsidR="00AC5A16" w:rsidRPr="00225945" w:rsidRDefault="00225945" w:rsidP="00225945">
      <w:pPr>
        <w:pStyle w:val="Titreobjet"/>
        <w:rPr>
          <w:noProof/>
        </w:rPr>
      </w:pPr>
      <w:r w:rsidRPr="00225945">
        <w:rPr>
          <w:noProof/>
        </w:rPr>
        <w:t>az 1308/2013/EU, az (EU) 2021/2115 és a 251/2014/EU rendeletnek a borágazatra vonatkozó egyes piaci szabályok és ágazati támogatási intézkedések, valamint az ízesített borászati termékek tekintetében történő módosításáról</w:t>
      </w:r>
    </w:p>
    <w:p w:rsidR="00AC5A16" w:rsidRPr="00225945" w:rsidRDefault="00AC5A16" w:rsidP="00395E78">
      <w:pPr>
        <w:pStyle w:val="Institutionquiagit"/>
        <w:rPr>
          <w:noProof/>
        </w:rPr>
      </w:pPr>
      <w:r w:rsidRPr="00225945">
        <w:rPr>
          <w:noProof/>
        </w:rPr>
        <w:t>AZ EURÓPAI PARLAMENT ÉS AZ EURÓPAI UNIÓ TANÁCSA,</w:t>
      </w:r>
    </w:p>
    <w:p w:rsidR="63F65B23" w:rsidRPr="00225945" w:rsidRDefault="00AC5A16" w:rsidP="3F63F129">
      <w:pPr>
        <w:spacing w:before="0" w:after="240"/>
        <w:rPr>
          <w:noProof/>
        </w:rPr>
      </w:pPr>
      <w:r w:rsidRPr="00225945">
        <w:rPr>
          <w:noProof/>
        </w:rPr>
        <w:t>tekintettel az Európai Unió működéséről szóló szerződésre és különösen annak 42. cikke első albekezdésére, valamint 43. cikke (2) bekezdésére,</w:t>
      </w:r>
    </w:p>
    <w:p w:rsidR="00AC5A16" w:rsidRPr="00225945" w:rsidRDefault="00AC5A16">
      <w:pPr>
        <w:rPr>
          <w:noProof/>
        </w:rPr>
      </w:pPr>
      <w:r w:rsidRPr="00225945">
        <w:rPr>
          <w:noProof/>
        </w:rPr>
        <w:t>tekintettel az Európai Bizottság javaslatára,</w:t>
      </w:r>
    </w:p>
    <w:p w:rsidR="00AC5A16" w:rsidRPr="00225945" w:rsidRDefault="00AC5A16">
      <w:pPr>
        <w:rPr>
          <w:noProof/>
        </w:rPr>
      </w:pPr>
      <w:r w:rsidRPr="00225945">
        <w:rPr>
          <w:noProof/>
        </w:rPr>
        <w:t>a jogalkotási aktus tervezete nemzeti parlamenteknek való megküldését követően,</w:t>
      </w:r>
    </w:p>
    <w:p w:rsidR="00AC5A16" w:rsidRPr="00225945" w:rsidRDefault="00AC5A16">
      <w:pPr>
        <w:rPr>
          <w:noProof/>
        </w:rPr>
      </w:pPr>
      <w:r w:rsidRPr="00225945">
        <w:rPr>
          <w:noProof/>
        </w:rPr>
        <w:t>tekintettel az Európai Gazdasági és Szociális Bizottság véleményére</w:t>
      </w:r>
      <w:r w:rsidRPr="00225945">
        <w:rPr>
          <w:rStyle w:val="FootnoteReference"/>
          <w:noProof/>
        </w:rPr>
        <w:footnoteReference w:id="4"/>
      </w:r>
      <w:r w:rsidRPr="00225945">
        <w:rPr>
          <w:noProof/>
        </w:rPr>
        <w:t xml:space="preserve">, </w:t>
      </w:r>
    </w:p>
    <w:p w:rsidR="00AC5A16" w:rsidRPr="00225945" w:rsidRDefault="00AC5A16">
      <w:pPr>
        <w:rPr>
          <w:noProof/>
        </w:rPr>
      </w:pPr>
      <w:r w:rsidRPr="00225945">
        <w:rPr>
          <w:noProof/>
        </w:rPr>
        <w:t>tekintettel a Régiók Bizottságának véleményére</w:t>
      </w:r>
      <w:r w:rsidRPr="00225945">
        <w:rPr>
          <w:rStyle w:val="FootnoteReference"/>
          <w:noProof/>
        </w:rPr>
        <w:footnoteReference w:id="5"/>
      </w:r>
      <w:r w:rsidRPr="00225945">
        <w:rPr>
          <w:noProof/>
        </w:rPr>
        <w:t xml:space="preserve">, </w:t>
      </w:r>
    </w:p>
    <w:p w:rsidR="00AC5A16" w:rsidRPr="00225945" w:rsidRDefault="00AC5A16">
      <w:pPr>
        <w:rPr>
          <w:noProof/>
        </w:rPr>
      </w:pPr>
      <w:r w:rsidRPr="00225945">
        <w:rPr>
          <w:noProof/>
        </w:rPr>
        <w:t>rendes jogalkotási eljárás keretében,</w:t>
      </w:r>
    </w:p>
    <w:p w:rsidR="00AC5A16" w:rsidRPr="00225945" w:rsidRDefault="00AC5A16">
      <w:pPr>
        <w:rPr>
          <w:noProof/>
        </w:rPr>
      </w:pPr>
      <w:r w:rsidRPr="00225945">
        <w:rPr>
          <w:noProof/>
        </w:rPr>
        <w:t>mivel:</w:t>
      </w:r>
    </w:p>
    <w:p w:rsidR="00ED2084" w:rsidRPr="00225945" w:rsidRDefault="002E1B58" w:rsidP="002E1B58">
      <w:pPr>
        <w:pStyle w:val="ManualConsidrant"/>
        <w:rPr>
          <w:noProof/>
        </w:rPr>
      </w:pPr>
      <w:r w:rsidRPr="002E1B58">
        <w:rPr>
          <w:noProof/>
        </w:rPr>
        <w:t>(1)</w:t>
      </w:r>
      <w:r w:rsidRPr="002E1B58">
        <w:rPr>
          <w:noProof/>
        </w:rPr>
        <w:tab/>
      </w:r>
      <w:r w:rsidR="0BF3390B" w:rsidRPr="00225945">
        <w:rPr>
          <w:noProof/>
        </w:rPr>
        <w:t>Bár az Unió továbbra is globális vezető szerepet tölt be a bortermelés és -fogyasztás, valamint a borok kiviteli értéke terén, a társadalmi és demográfiai változások hatással vannak a fogyasztott bor mennyiségére, minőségére és típusaira. Az Unióban a borfogyasztás az elmúlt három évtized legalacsonyabb szintjén áll, míg az uniós borok hagyományos exportpiacaira a csökkenő fogyasztási tendenciák és a geopolitikai tényezők kombinációja vannak hatással, ami bizonytalanabb exportstruktúrákhoz vezet. Emellett a borágazat éghajlatváltozással szembeni sérülékenysége miatt a termelés kiszámíthatatlanná válik. Mivel az ebből eredő túlkínálat az árak csökkenéséhez vezet, kevesebb jövedelem áll a szőlőtermesztők rendelkezésére a vállalkozásukba történő befektetésre, és alacsonyabbak a pénzügyi tartalékaik, amelyekre akkor támaszkodhatnak, ha az egyre gyakoribbá váló és sokszor lokalizált szélsőséges időjárási események sújtják a régiójukat.</w:t>
      </w:r>
    </w:p>
    <w:p w:rsidR="00AC5A16" w:rsidRPr="00225945" w:rsidRDefault="002E1B58" w:rsidP="002E1B58">
      <w:pPr>
        <w:pStyle w:val="ManualConsidrant"/>
        <w:rPr>
          <w:noProof/>
        </w:rPr>
      </w:pPr>
      <w:r w:rsidRPr="002E1B58">
        <w:rPr>
          <w:noProof/>
        </w:rPr>
        <w:t>(2)</w:t>
      </w:r>
      <w:r w:rsidRPr="002E1B58">
        <w:rPr>
          <w:noProof/>
        </w:rPr>
        <w:tab/>
      </w:r>
      <w:r w:rsidR="770B773E" w:rsidRPr="00225945">
        <w:rPr>
          <w:noProof/>
        </w:rPr>
        <w:t>A borpolitikával foglalkozó magas szintű munkacsoport azért jött létre, hogy megvitassa ezeket a kihívásokat, és azonosítsa az uniós borágazat potenciális lehetőségeit. A munkacsoport megvizsgálta, hogy a jelenlegi strukturális kihívások fényében miként lehetne jobban támogatni az ágazatot a termelési potenciállal való gazdálkodás, a versenyképesség fokozása és új piaci lehetőségek feltárása révén. Négy ülést követően a magas szintű munkacsoport jóváhagyott egy szakpolitikai ajánlásokat tartalmazó dokumentumot</w:t>
      </w:r>
      <w:r w:rsidR="00ED2084" w:rsidRPr="00225945">
        <w:rPr>
          <w:rStyle w:val="FootnoteReference"/>
          <w:noProof/>
        </w:rPr>
        <w:footnoteReference w:id="6"/>
      </w:r>
      <w:r w:rsidR="770B773E" w:rsidRPr="00225945">
        <w:rPr>
          <w:noProof/>
        </w:rPr>
        <w:t>.</w:t>
      </w:r>
    </w:p>
    <w:p w:rsidR="00AC2E6D" w:rsidRPr="00225945" w:rsidRDefault="002E1B58" w:rsidP="002E1B58">
      <w:pPr>
        <w:pStyle w:val="ManualConsidrant"/>
        <w:rPr>
          <w:noProof/>
        </w:rPr>
      </w:pPr>
      <w:r w:rsidRPr="002E1B58">
        <w:rPr>
          <w:noProof/>
        </w:rPr>
        <w:t>(3)</w:t>
      </w:r>
      <w:r w:rsidRPr="002E1B58">
        <w:rPr>
          <w:noProof/>
        </w:rPr>
        <w:tab/>
      </w:r>
      <w:r w:rsidR="03BB7634" w:rsidRPr="00225945">
        <w:rPr>
          <w:noProof/>
        </w:rPr>
        <w:t>A fenti kihívásokkal szembesülő bortermelők lehető leghatékonyabb támogatása érdekében helyénvaló a magas szintű munkacsoport legsürgetőbb ajánlásait figyelembe venni a borokra és ízesített borászati termékekre alkalmazandó jogi keretben.</w:t>
      </w:r>
    </w:p>
    <w:p w:rsidR="000A4D43" w:rsidRPr="00225945" w:rsidRDefault="002E1B58" w:rsidP="002E1B58">
      <w:pPr>
        <w:pStyle w:val="ManualConsidrant"/>
        <w:rPr>
          <w:noProof/>
        </w:rPr>
      </w:pPr>
      <w:r w:rsidRPr="002E1B58">
        <w:rPr>
          <w:noProof/>
        </w:rPr>
        <w:t>(4)</w:t>
      </w:r>
      <w:r w:rsidRPr="002E1B58">
        <w:rPr>
          <w:noProof/>
        </w:rPr>
        <w:tab/>
      </w:r>
      <w:r w:rsidR="5D08685A" w:rsidRPr="00225945">
        <w:rPr>
          <w:noProof/>
        </w:rPr>
        <w:t>Tekintettel a bor iránti kereslet jelenlegi csökkenésére, az új telepítésekre vonatkozó érvényes, fel nem használt engedélyekkel és a 2025. január 1. előtt számukra megadott telepítési jogok átváltásából eredő engedélyekkel rendelkező szőlőtermesztők számára lehetővé kell tenni, hogy közigazgatási szankció nélkül lemondjanak ezekről az engedélyekről, annak érdekében, hogy megszűnjön a szőlőültetvények telepítésére irányuló ösztönzés ott, ahol esetleg nincs kereslet a megtermelt borra. Az említett időpont után kiadott új telepítési engedélyek esetében a közigazgatási szankciót továbbra is alkalmazni kell arra az esetre, ha ezen engedélyeket nem használják fel, hogy vissza lehessen szorítani a szőlőültetvényt telepíteni nem szándékozó termesztőktől érkező spekulatív kérelmek benyújtását.</w:t>
      </w:r>
    </w:p>
    <w:p w:rsidR="13E5812C" w:rsidRPr="00225945" w:rsidRDefault="002E1B58" w:rsidP="002E1B58">
      <w:pPr>
        <w:pStyle w:val="ManualConsidrant"/>
        <w:rPr>
          <w:noProof/>
        </w:rPr>
      </w:pPr>
      <w:r w:rsidRPr="002E1B58">
        <w:rPr>
          <w:noProof/>
        </w:rPr>
        <w:t>(5)</w:t>
      </w:r>
      <w:r w:rsidRPr="002E1B58">
        <w:rPr>
          <w:noProof/>
        </w:rPr>
        <w:tab/>
      </w:r>
      <w:r w:rsidR="65526753" w:rsidRPr="00225945">
        <w:rPr>
          <w:noProof/>
        </w:rPr>
        <w:t>A termelési potenciállal való gazdálkodást illetően rendelkezni kell az újratelepítési engedélyek hosszabb érvényességi idejéről annak érdekében, hogy a termelőknek több idejük legyen feltárni a piaci kereslethez vagy a változó éghajlati viszonyokhoz jobban alkalmazkodó fajtákban, illetve a szőlőültetvények új termesztéstechnológiai módszereiben rejlő lehetőségeket. Továbbá a szőlőtermesztőkre nehezedő nyomás enyhítése érdekében nem szabad őket közigazgatási szankciókkal sújtani, amennyiben úgy döntenek, hogy nem használják fel az újratelepítési engedélyt.</w:t>
      </w:r>
    </w:p>
    <w:p w:rsidR="000A4D43" w:rsidRPr="00225945" w:rsidRDefault="002E1B58" w:rsidP="002E1B58">
      <w:pPr>
        <w:pStyle w:val="ManualConsidrant"/>
        <w:rPr>
          <w:rFonts w:eastAsia="Times New Roman"/>
          <w:noProof/>
          <w:u w:val="single"/>
        </w:rPr>
      </w:pPr>
      <w:r w:rsidRPr="002E1B58">
        <w:rPr>
          <w:noProof/>
        </w:rPr>
        <w:t>(6)</w:t>
      </w:r>
      <w:r w:rsidRPr="002E1B58">
        <w:rPr>
          <w:noProof/>
        </w:rPr>
        <w:tab/>
      </w:r>
      <w:r w:rsidR="69494B0E" w:rsidRPr="00225945">
        <w:rPr>
          <w:noProof/>
        </w:rPr>
        <w:t>A tagállamok számára lehetőséget kell biztosítani arra, hogy regionális szinten korlátozzák az új telepítési engedélyek kiadását a túlkínálatot mutató olyan konkrét területek esetében, ahol a kínálat csökkentésére irányuló nemzeti vagy uniós intézkedéseket – például lepárlást, zöldszüretet vagy szőlőültetvény-kivágását – hajtanak vagy hajtottak végre annak érdekében, hogy elkerüljék a termelési potenciál további növekedését.</w:t>
      </w:r>
    </w:p>
    <w:p w:rsidR="00B4744F" w:rsidRPr="00225945" w:rsidRDefault="002E1B58" w:rsidP="002E1B58">
      <w:pPr>
        <w:pStyle w:val="ManualConsidrant"/>
        <w:rPr>
          <w:noProof/>
          <w:color w:val="000000" w:themeColor="text1"/>
        </w:rPr>
      </w:pPr>
      <w:r w:rsidRPr="002E1B58">
        <w:rPr>
          <w:noProof/>
        </w:rPr>
        <w:t>(7)</w:t>
      </w:r>
      <w:r w:rsidRPr="002E1B58">
        <w:rPr>
          <w:noProof/>
        </w:rPr>
        <w:tab/>
      </w:r>
      <w:r w:rsidR="39DDA2E4" w:rsidRPr="00225945">
        <w:rPr>
          <w:noProof/>
        </w:rPr>
        <w:t>Amennyiben egy tagállam úgy dönt, hogy a termelési potenciál túlzott növekedésének elkerülése érdekében bizonyos területekre regionális korlátozásokat állapít meg, helyénvaló lehetővé tenni, hogy a tagállamok előírják, hogy a regionális korlátozás által érintett területre megadott engedélyeket az adott területen használják fel. A borágazat legújabb tendenciáinak jobb figyelembevétele érdekében a tagállamok számára rugalmasságot kell biztosítani ahhoz, hogy a termelési potenciálnak a piaci kereslethez való igazítása érdekében bizonyos területekre vonatkozóan akár 0 %-os regionális korlátozásokat is megállapíthassanak.</w:t>
      </w:r>
      <w:bookmarkStart w:id="2" w:name="_Hlk191983281"/>
      <w:bookmarkEnd w:id="2"/>
    </w:p>
    <w:p w:rsidR="00B4744F" w:rsidRPr="00225945" w:rsidRDefault="002E1B58" w:rsidP="002E1B58">
      <w:pPr>
        <w:pStyle w:val="ManualConsidrant"/>
        <w:rPr>
          <w:noProof/>
        </w:rPr>
      </w:pPr>
      <w:r w:rsidRPr="002E1B58">
        <w:rPr>
          <w:noProof/>
        </w:rPr>
        <w:t>(8)</w:t>
      </w:r>
      <w:r w:rsidRPr="002E1B58">
        <w:rPr>
          <w:noProof/>
        </w:rPr>
        <w:tab/>
      </w:r>
      <w:r w:rsidR="517C6F43" w:rsidRPr="00225945">
        <w:rPr>
          <w:noProof/>
        </w:rPr>
        <w:t>Bár a kivágott szőlőültetvények újratelepítése nem növeli a szőlőültetvények területét, a tagállamok számára lehetővé kell tenni, hogy újratelepítési szabályokat állapítsanak meg a szőlőültetvények területi eloszlásának jobb kezelése érdekében, például annak elkerülésére, hogy a szőlőültetvényeket a piaci egyensúlyhiánnyal küzdő régiókba vagy a lejtőktől és teraszoktól távolabb telepítsék át, ahol ezek fontos szerepet játszanak a táj megőrzésében és a talajerózió megelőzésében.</w:t>
      </w:r>
      <w:r w:rsidR="517C6F43" w:rsidRPr="00225945">
        <w:rPr>
          <w:noProof/>
          <w:color w:val="000000" w:themeColor="text1"/>
        </w:rPr>
        <w:t xml:space="preserve"> </w:t>
      </w:r>
      <w:r w:rsidR="517C6F43" w:rsidRPr="00225945">
        <w:rPr>
          <w:noProof/>
        </w:rPr>
        <w:t>A tagállamok számára azt is lehetővé kell tenni, hogy a terméshozam növekedésének elkerülése, valamint a hagyományos szőlőfajták és termelési módszerek megőrzésének biztosítása érdekében feltételeket határozzanak meg a fajták és a termelési módszerek használatára vonatkozóan.</w:t>
      </w:r>
    </w:p>
    <w:p w:rsidR="003E37C8" w:rsidRPr="00225945" w:rsidRDefault="002E1B58" w:rsidP="002E1B58">
      <w:pPr>
        <w:pStyle w:val="ManualConsidrant"/>
        <w:rPr>
          <w:noProof/>
        </w:rPr>
      </w:pPr>
      <w:r w:rsidRPr="002E1B58">
        <w:rPr>
          <w:noProof/>
        </w:rPr>
        <w:t>(9)</w:t>
      </w:r>
      <w:r w:rsidRPr="002E1B58">
        <w:rPr>
          <w:noProof/>
        </w:rPr>
        <w:tab/>
      </w:r>
      <w:r w:rsidR="08CCAC9D" w:rsidRPr="00225945">
        <w:rPr>
          <w:noProof/>
        </w:rPr>
        <w:t>A telepítési engedélyek rendszerének alkalmazására vonatkozó arányos megközelítés érdekében, egyúttal figyelembe véve a túlkínálat által a piacra jelentett komoly kockázatokat, helyénvaló megállapítani a telepített szőlőültetvények kiterjedésének hektárban megállapított felső határértékét, amely határérték alatt a tagállamok mentesülnek a telepítési engedélyek rendszerének alkalmazási kötelezettsége alól.</w:t>
      </w:r>
    </w:p>
    <w:p w:rsidR="003E37C8" w:rsidRPr="00225945" w:rsidRDefault="002E1B58" w:rsidP="002E1B58">
      <w:pPr>
        <w:pStyle w:val="ManualConsidrant"/>
        <w:rPr>
          <w:noProof/>
        </w:rPr>
      </w:pPr>
      <w:r w:rsidRPr="002E1B58">
        <w:rPr>
          <w:noProof/>
        </w:rPr>
        <w:t>(10)</w:t>
      </w:r>
      <w:r w:rsidRPr="002E1B58">
        <w:rPr>
          <w:noProof/>
        </w:rPr>
        <w:tab/>
      </w:r>
      <w:r w:rsidR="04D6E544" w:rsidRPr="00225945">
        <w:rPr>
          <w:noProof/>
        </w:rPr>
        <w:t xml:space="preserve">Az elmúlt években folyamatosan nő a fogyasztói kereslet a csökkentett alkoholtartalmú, szőlőből készült termékek iránt, amelyeket jelenleg az Unióban engedélyezett bizonyos technikák alkalmazásával végzett alkoholmentesítéssel állítanak elő. A fogyasztók ismerik az olyan kifejezéseket, mint a „0,0 %-os”, az „alkoholmentes” és az „alacsony alkoholtartalmú”, amelyeket széles körben használnak, de amelyekre a különböző tagállamokban eltérő szabályok vonatkoznak. </w:t>
      </w:r>
      <w:r w:rsidR="04D6E544" w:rsidRPr="00225945">
        <w:rPr>
          <w:noProof/>
          <w:color w:val="000000" w:themeColor="text1"/>
        </w:rPr>
        <w:t xml:space="preserve">Ezért Unió-szerte harmonizálni kell e kifejezések használatát. </w:t>
      </w:r>
      <w:r w:rsidR="04D6E544" w:rsidRPr="00225945">
        <w:rPr>
          <w:noProof/>
        </w:rPr>
        <w:t>A borászati termékek címkézésére vonatkozó szabályokat ezért módosítani kell annak érdekében, hogy a fogyasztók pontosabb információkhoz jussanak a csökkentett alkoholtartalmú, szőlőből készült termékek jellemzőiről, ugyanakkor fenn kell tartani az alkoholmentesítésből álló előállítási módszerre vonatkozó tájékoztatási kötelezettséget. Ez várhatóan lehetővé tenné az uniós borágazat számára, hogy a magas minőséget biztosító termelési előírások fenntartása mellett profitálhasson a fogyasztói kereslet e változásából.</w:t>
      </w:r>
    </w:p>
    <w:p w:rsidR="00E23352" w:rsidRPr="00225945" w:rsidRDefault="002E1B58" w:rsidP="002E1B58">
      <w:pPr>
        <w:pStyle w:val="ManualConsidrant"/>
        <w:rPr>
          <w:noProof/>
        </w:rPr>
      </w:pPr>
      <w:r w:rsidRPr="002E1B58">
        <w:rPr>
          <w:noProof/>
        </w:rPr>
        <w:t>(11)</w:t>
      </w:r>
      <w:r w:rsidRPr="002E1B58">
        <w:rPr>
          <w:noProof/>
        </w:rPr>
        <w:tab/>
      </w:r>
      <w:r w:rsidR="505FF85E" w:rsidRPr="00225945">
        <w:rPr>
          <w:noProof/>
        </w:rPr>
        <w:t xml:space="preserve">Az alacsonyabb alkoholtartalmú vagy alkoholtartalom nélküli pezsgők iránti nagy fogyasztói kereslet lehetőséget jelent az ágazat számára. Az alkoholmentesített borok előállítására vonatkozó jelenlegi szabályok azonban bizonyos technológiai korlátozásokat írnak elő az ilyen borok előállítására vonatkozóan. A jelenleg hatályos szabályok szerint a borászati termékeknek az alkoholmentesítési eljárás megkezdése előtt el kell érniük az adott kategória tekintetében meghatározott jellemzőket és minimális alkoholtartalmat, ami azt jelenti, hogy alkoholmentesített pezsgők csak pezsgőkből állíthatók elő. Az alkoholmentesítési eljárás során azonban teljes mértékben eltávolítják a szén-dioxidot az eredeti pezsgőből. Következésképpen az alacsonyabb alkoholtartalmú vagy alkoholmentes pezsgő előállításához új, külön eljárás révén ismét hozzá kell adni a szén-dioxidot a részben vagy teljesen alkoholmentesített borhoz, amely elveszítette eredeti szén-dioxid-tartalmát. Ezért lehetővé kell tenni, hogy az alkoholmentesített pezsgők és szén-dioxid hozzáadásával készült habzóborok közvetlenül alkoholmentesített vagy részben alkoholmentesített csendes borokból készüljenek második erjesztéssel, illetve szén-dioxid hozzáadásával. </w:t>
      </w:r>
    </w:p>
    <w:p w:rsidR="00D156D7" w:rsidRPr="00225945" w:rsidRDefault="002E1B58" w:rsidP="002E1B58">
      <w:pPr>
        <w:pStyle w:val="ManualConsidrant"/>
        <w:rPr>
          <w:noProof/>
        </w:rPr>
      </w:pPr>
      <w:r w:rsidRPr="002E1B58">
        <w:rPr>
          <w:noProof/>
        </w:rPr>
        <w:t>(12)</w:t>
      </w:r>
      <w:r w:rsidRPr="002E1B58">
        <w:rPr>
          <w:noProof/>
        </w:rPr>
        <w:tab/>
      </w:r>
      <w:r w:rsidR="0A8C57E9" w:rsidRPr="00225945">
        <w:rPr>
          <w:noProof/>
        </w:rPr>
        <w:t>A borászati termékek összetevőinek és tápértékjelölésének elektronikus úton történő biztosításának lehetősége hatékony eszköznek bizonyult a gazdasági szereplők számára arra, hogy átadják a fogyasztóknak a legfontosabb információkat, miközben megkönnyíti a belső piac működését és a borok exportját, különösen a kistermelők számára. Az összetevők felsorolását és/vagy a tápértékjelölést tartalmazó, a csomagoláson vagy egy ahhoz rögzített címkén megadott elektronikus eszközök megjelölésére vonatkozó harmonizált szabályok hiánya azonban a gazdasági szereplők eltérő gyakorlatait és a nemzeti hatóságok eltérő szabályait eredményezi, ami hatással van a borok megfelelő forgalmazására. A gazdasági szereplők költségeinek és adminisztratív terheinek minimalizálása, valamint az uniós piac egészére kiterjedő közös megközelítés biztosítása érdekében – figyelembe véve ugyanakkor, hogy az említett információkat hozzáférhetővé kell tenni a fogyasztók számára – a Bizottságot fel kell hatalmazni arra, hogy a tagállamokkal együttműködve szabályokat dolgozzon ki az összetevők listáját és a tápértékjelölést a fogyasztók számára a csomagoláson vagy egy ahhoz rögzített címkén feltüntetett elektronikus eszköznek harmonizált módon, többek között egy nyelvfüggetlen rendszeren keresztül történő megjelölésére vonatkozóan.</w:t>
      </w:r>
    </w:p>
    <w:p w:rsidR="00DC54D8" w:rsidRPr="00225945" w:rsidRDefault="002E1B58" w:rsidP="002E1B58">
      <w:pPr>
        <w:pStyle w:val="ManualConsidrant"/>
        <w:rPr>
          <w:noProof/>
        </w:rPr>
      </w:pPr>
      <w:r w:rsidRPr="002E1B58">
        <w:rPr>
          <w:noProof/>
        </w:rPr>
        <w:t>(13)</w:t>
      </w:r>
      <w:r w:rsidRPr="002E1B58">
        <w:rPr>
          <w:noProof/>
        </w:rPr>
        <w:tab/>
      </w:r>
      <w:r w:rsidR="31D5100E" w:rsidRPr="00225945">
        <w:rPr>
          <w:noProof/>
        </w:rPr>
        <w:t>A Bizottságot fel kell hatalmazni arra, hogy az elektronikus címkézésre vonatkozó szabályokat hozzáigazítsa a digitalizáció gyors és folyamatos fejlődéséből eredő új igényekhez, és hogy a fogyasztók számára elektronikusan megjeleníthető egyéb kötelező vagy releváns információkat is előírjon.</w:t>
      </w:r>
    </w:p>
    <w:p w:rsidR="003E477C" w:rsidRPr="00225945" w:rsidRDefault="002E1B58" w:rsidP="002E1B58">
      <w:pPr>
        <w:pStyle w:val="ManualConsidrant"/>
        <w:rPr>
          <w:noProof/>
        </w:rPr>
      </w:pPr>
      <w:r w:rsidRPr="002E1B58">
        <w:rPr>
          <w:noProof/>
        </w:rPr>
        <w:t>(14)</w:t>
      </w:r>
      <w:r w:rsidRPr="002E1B58">
        <w:rPr>
          <w:noProof/>
        </w:rPr>
        <w:tab/>
      </w:r>
      <w:r w:rsidR="51F3C1B2" w:rsidRPr="00225945">
        <w:rPr>
          <w:noProof/>
        </w:rPr>
        <w:t xml:space="preserve">A közös borpiac működésének javítása és stabilizálása érdekében a tagállamoknak lehetőségük van arra, hogy forgalmazási szabályokat fogadjanak el a borágazat kínálatának szabályozására. A jelenlegi helyzetben, amikor a fogyasztás strukturálisan csökken, és egyes régiókban és piaci szegmensekben időszakos túlkínálat alakul ki, helyénvaló egyértelművé tenni, hogy ezek a szabályok magukban foglalhatják a maximális szőlőhozamok meghatározását és a borkészletekkel való gazdálkodásra is. Emellett a termelői szervezetek fontos szerepet játszhatnak a bortermelők élelmiszer-ellátáson belüli pozíciójának megerősítésében és az ellátásnak a piaci tendenciákhoz való igazításában. Ezért a tagállamok számára lehetővé kell tenni, hogy a borágazatban alkalmazandó forgalmazási szabályokat fogadjanak el, figyelembe véve az elismert termelői szervezetek vagy elismert szakmaközi szervezetek által elfogadott javaslatokat, amennyiben azok reprezentatívak az érintett gazdasági térségben vagy térségekben. </w:t>
      </w:r>
    </w:p>
    <w:p w:rsidR="00625196" w:rsidRPr="00225945" w:rsidRDefault="002E1B58" w:rsidP="002E1B58">
      <w:pPr>
        <w:pStyle w:val="ManualConsidrant"/>
        <w:rPr>
          <w:noProof/>
        </w:rPr>
      </w:pPr>
      <w:r w:rsidRPr="002E1B58">
        <w:rPr>
          <w:noProof/>
        </w:rPr>
        <w:t>(15)</w:t>
      </w:r>
      <w:r w:rsidRPr="002E1B58">
        <w:rPr>
          <w:noProof/>
        </w:rPr>
        <w:tab/>
      </w:r>
      <w:r w:rsidR="7CF9F7E7" w:rsidRPr="00225945">
        <w:rPr>
          <w:noProof/>
        </w:rPr>
        <w:t>A tagállamok jelenleg jogosultak nemzeti kifizetéseket teljesíteni a bortermelőknek a bor önkéntes vagy kötelező lepárlásáért. Tekintettel annak a megoldásnak a költséghatékonyságára, amelynek lényege, hogy a többlettermelést még a bor előállítása előtt „kivonja” a piacról, helyénvaló lehetőséget biztosítani arra is, hogy igazolt válsághelyzetben a tagállamok felhatalmazást kapjanak arra, hogy nemzeti kifizetéseket nyújtsanak az önkéntes zöldszürethez és a termő szőlőültetvények önkéntes kivágásához. A verseny torzulásának elkerülése érdekében e rendeletnek korlátoznia kell az egyes tagállamokban lepárlásra és zöldszüretre egy adott évben engedélyezett nemzeti kifizetések teljes összegét. Kivágások esetében, tekintettel az intézkedés strukturális jellegére és magasabb költségeire, nem helyénvaló meghatározni a nemzeti kifizetések teljes maximális összegét. A tagállamoknak azonban az értesítésükben eseti alapon meg kell indokolniuk a nemzeti kifizetések felső határát sajátos piaci körülményeik és azon borvidékek piaci körülményei alapján, ahol az intézkedést végrehajtják.</w:t>
      </w:r>
    </w:p>
    <w:p w:rsidR="00994653" w:rsidRPr="00225945" w:rsidRDefault="002E1B58" w:rsidP="002E1B58">
      <w:pPr>
        <w:pStyle w:val="ManualConsidrant"/>
        <w:rPr>
          <w:noProof/>
        </w:rPr>
      </w:pPr>
      <w:r w:rsidRPr="002E1B58">
        <w:rPr>
          <w:noProof/>
        </w:rPr>
        <w:t>(16)</w:t>
      </w:r>
      <w:r w:rsidRPr="002E1B58">
        <w:rPr>
          <w:noProof/>
        </w:rPr>
        <w:tab/>
      </w:r>
      <w:r w:rsidR="31689746" w:rsidRPr="00225945">
        <w:rPr>
          <w:noProof/>
        </w:rPr>
        <w:t>Az ízesített borászati termékek a szőlőből készült termékek számára magától értetődő piaci lehetőséget jelentenek. A 251/2014/EU európai parlamenti és tanácsi rendelet</w:t>
      </w:r>
      <w:r w:rsidR="284D64E8" w:rsidRPr="00225945">
        <w:rPr>
          <w:rStyle w:val="FootnoteReference"/>
          <w:noProof/>
        </w:rPr>
        <w:footnoteReference w:id="7"/>
      </w:r>
      <w:r w:rsidR="31689746" w:rsidRPr="00225945">
        <w:rPr>
          <w:noProof/>
        </w:rPr>
        <w:t xml:space="preserve"> azonban nem teszi lehetővé az ízesített borászati termékek számára fenntartott kereskedelmi megnevezések használatát olyan italok esetében, amelyek nem érik el az egyes termékkategóriákra vonatkozóan a rendeletben előírt minimális alkoholtartalmat. Tekintettel a térfogatszázalékban kifejezett alacsonyabb tényleges alkoholtartalmú, innovatív alkoholtartalmú italok iránti növekvő fogyasztói keresletre, lehetővé kell tenni az 1308/2013/EU európai parlamenti és tanácsi rendeletnek</w:t>
      </w:r>
      <w:r w:rsidR="0582FBB0" w:rsidRPr="00225945">
        <w:rPr>
          <w:rStyle w:val="FootnoteReference"/>
          <w:noProof/>
        </w:rPr>
        <w:footnoteReference w:id="8"/>
      </w:r>
      <w:r w:rsidR="31689746" w:rsidRPr="00225945">
        <w:rPr>
          <w:noProof/>
        </w:rPr>
        <w:t xml:space="preserve"> megfelelően előállított alkoholmentesített vagy részben alkoholmentesített borokból előállított olyan italok forgalomba hozatalát, amelyek kiszerelésén és címkézésén az ízesített borászati termékek számára fenntartott kereskedelmi megnevezések szerepelnek.</w:t>
      </w:r>
    </w:p>
    <w:p w:rsidR="00994653" w:rsidRPr="00225945" w:rsidRDefault="002E1B58" w:rsidP="002E1B58">
      <w:pPr>
        <w:pStyle w:val="ManualConsidrant"/>
        <w:rPr>
          <w:noProof/>
        </w:rPr>
      </w:pPr>
      <w:r w:rsidRPr="002E1B58">
        <w:rPr>
          <w:noProof/>
        </w:rPr>
        <w:t>(17)</w:t>
      </w:r>
      <w:r w:rsidRPr="002E1B58">
        <w:rPr>
          <w:noProof/>
        </w:rPr>
        <w:tab/>
      </w:r>
      <w:r w:rsidR="31689746" w:rsidRPr="00225945">
        <w:rPr>
          <w:noProof/>
        </w:rPr>
        <w:t>Annak biztosítása érdekében, hogy a fogyasztók megfelelő tájékoztatást kapjanak az alacsonyabb alkoholtartalmú ízesített borászati termékek jellegéről, helyénvaló az 1308/2013/EU rendeletben megállapítottakkal összhangban szabályokat megállapítani az alkoholmentesített vagy részben alkoholmentesített borok címkézésére vonatkozóan annak érdekében, hogy az alkoholmentesített vagy részben alkoholmentesített borokból előállított ízesített borászati termékeket kiszerelésük és jelölésük során a megfelelő alkoholtartalmú, szőlőből készült termékekkel azonos kifejezésekkel írják le.</w:t>
      </w:r>
    </w:p>
    <w:p w:rsidR="00D45E6E" w:rsidRPr="00225945" w:rsidRDefault="002E1B58" w:rsidP="002E1B58">
      <w:pPr>
        <w:pStyle w:val="ManualConsidrant"/>
        <w:rPr>
          <w:noProof/>
        </w:rPr>
      </w:pPr>
      <w:r w:rsidRPr="002E1B58">
        <w:rPr>
          <w:noProof/>
        </w:rPr>
        <w:t>(18)</w:t>
      </w:r>
      <w:r w:rsidRPr="002E1B58">
        <w:rPr>
          <w:noProof/>
        </w:rPr>
        <w:tab/>
      </w:r>
      <w:r w:rsidR="31689746" w:rsidRPr="00225945">
        <w:rPr>
          <w:noProof/>
        </w:rPr>
        <w:t xml:space="preserve">A tápértékjelölést és az összetevők listáját feltüntető elektronikus eszköz megjelölésével kapcsolatban a szőlőből készült termékek esetében fent kiemelt kérdések az ízesített borászati termékek esetében is érvényesek. Ezért a Bizottságot fel kell hatalmazni arra, hogy a tagállamokkal együttműködve szabályokat dolgozzon ki az ízesített borászati termékek tekintetében a csomagoláson vagy egy ahhoz rögzített címkén megadott elektronikus eszköz megjelölésére vonatkozóan. Az egyszerűség és az egyértelműség biztosítása érdekében ezeknek a szabályoknak meg kell egyezniük a szőlőből készült termékekre vonatkozó szabályokkal. </w:t>
      </w:r>
    </w:p>
    <w:p w:rsidR="00D45E6E" w:rsidRPr="00225945" w:rsidRDefault="002E1B58" w:rsidP="002E1B58">
      <w:pPr>
        <w:pStyle w:val="ManualConsidrant"/>
        <w:rPr>
          <w:noProof/>
        </w:rPr>
      </w:pPr>
      <w:r w:rsidRPr="002E1B58">
        <w:rPr>
          <w:noProof/>
        </w:rPr>
        <w:t>(19)</w:t>
      </w:r>
      <w:r w:rsidRPr="002E1B58">
        <w:rPr>
          <w:noProof/>
        </w:rPr>
        <w:tab/>
      </w:r>
      <w:r w:rsidR="31689746" w:rsidRPr="00225945">
        <w:rPr>
          <w:noProof/>
        </w:rPr>
        <w:t>Az új fogyasztói kereslet és a termékinnováció iránti igény kielégítése érdekében az ízesített bor „</w:t>
      </w:r>
      <w:r w:rsidR="31689746" w:rsidRPr="00225945">
        <w:rPr>
          <w:i/>
          <w:noProof/>
        </w:rPr>
        <w:t>Glühwein</w:t>
      </w:r>
      <w:r w:rsidR="31689746" w:rsidRPr="00225945">
        <w:rPr>
          <w:noProof/>
        </w:rPr>
        <w:t xml:space="preserve">” kategóriájának termelésére és címkézésére vonatkozó szabályok módosulnak a rozé bor használatának lehetővé tétele érdekében. Ugyanakkor tilos a „rozé” kifejezés használata a vörös- és fehérbor vagy ezek bármelyikének rozé borral való keverésével előállított </w:t>
      </w:r>
      <w:r w:rsidR="31689746" w:rsidRPr="00225945">
        <w:rPr>
          <w:i/>
          <w:noProof/>
        </w:rPr>
        <w:t>Glühwein</w:t>
      </w:r>
      <w:r w:rsidR="31689746" w:rsidRPr="00225945">
        <w:rPr>
          <w:noProof/>
        </w:rPr>
        <w:t xml:space="preserve"> kiszerelésén és címkéjén. Ugyanezen okokból helyénvaló olyan eltérést megállapítani, amely lehetővé teszi, hogy a </w:t>
      </w:r>
      <w:r w:rsidR="31689746" w:rsidRPr="00225945">
        <w:rPr>
          <w:i/>
          <w:noProof/>
        </w:rPr>
        <w:t>Glühweinre</w:t>
      </w:r>
      <w:r w:rsidR="31689746" w:rsidRPr="00225945">
        <w:rPr>
          <w:noProof/>
        </w:rPr>
        <w:t xml:space="preserve"> megállapított követelményekkel azonos követelmények mellett, de a szőlőből készült termékek helyett fő összetevőként gyümölcsbor felhasználásával előállított alkoholtartalmú italok kiszerelése és jelölése során a </w:t>
      </w:r>
      <w:r w:rsidR="31689746" w:rsidRPr="00225945">
        <w:rPr>
          <w:i/>
          <w:noProof/>
        </w:rPr>
        <w:t>Glühwein</w:t>
      </w:r>
      <w:r w:rsidR="31689746" w:rsidRPr="00225945">
        <w:rPr>
          <w:noProof/>
        </w:rPr>
        <w:t xml:space="preserve"> kereskedelmi megnevezést használják.</w:t>
      </w:r>
    </w:p>
    <w:p w:rsidR="00AB0D79" w:rsidRPr="00225945" w:rsidRDefault="002E1B58" w:rsidP="002E1B58">
      <w:pPr>
        <w:pStyle w:val="ManualConsidrant"/>
        <w:rPr>
          <w:noProof/>
        </w:rPr>
      </w:pPr>
      <w:r w:rsidRPr="002E1B58">
        <w:rPr>
          <w:noProof/>
        </w:rPr>
        <w:t>(20)</w:t>
      </w:r>
      <w:r w:rsidRPr="002E1B58">
        <w:rPr>
          <w:noProof/>
        </w:rPr>
        <w:tab/>
      </w:r>
      <w:r w:rsidR="46421637" w:rsidRPr="00225945">
        <w:rPr>
          <w:noProof/>
        </w:rPr>
        <w:t>Az oltalom alatt álló eredetmegjelölésekkel és oltalom alatt álló földrajzi jelzésekkel rendelkező borvidékeken a borturizmus fejlesztése érdekében helyénvaló lehetővé tenni, hogy az (EU) 2024/1143 európai parlamenti és tanácsi rendelettel</w:t>
      </w:r>
      <w:r w:rsidR="00AB0D79" w:rsidRPr="00225945">
        <w:rPr>
          <w:rStyle w:val="FootnoteReference"/>
          <w:noProof/>
        </w:rPr>
        <w:footnoteReference w:id="9"/>
      </w:r>
      <w:r w:rsidR="46421637" w:rsidRPr="00225945">
        <w:rPr>
          <w:noProof/>
        </w:rPr>
        <w:t xml:space="preserve"> összhangban oltalom alatt álló eredetmegjelöléseket és földrajzi jelzéseket kezelő termelői csoportosulások az (EU) 2021/2115 európai parlamenti és tanácsi rendelet</w:t>
      </w:r>
      <w:r w:rsidR="00AB0D79" w:rsidRPr="00225945">
        <w:rPr>
          <w:rStyle w:val="FootnoteReference"/>
          <w:noProof/>
        </w:rPr>
        <w:footnoteReference w:id="10"/>
      </w:r>
      <w:r w:rsidR="46421637" w:rsidRPr="00225945">
        <w:rPr>
          <w:noProof/>
        </w:rPr>
        <w:t xml:space="preserve"> 58. cikke (1) bekezdése első albekezdésének i) pontjában említett beavatkozástípusok kedvezményezettjei legyenek.</w:t>
      </w:r>
    </w:p>
    <w:p w:rsidR="00934E93" w:rsidRPr="00225945" w:rsidRDefault="002E1B58" w:rsidP="002E1B58">
      <w:pPr>
        <w:pStyle w:val="ManualConsidrant"/>
        <w:rPr>
          <w:noProof/>
        </w:rPr>
      </w:pPr>
      <w:r w:rsidRPr="002E1B58">
        <w:rPr>
          <w:noProof/>
        </w:rPr>
        <w:t>(21)</w:t>
      </w:r>
      <w:r w:rsidRPr="002E1B58">
        <w:rPr>
          <w:noProof/>
        </w:rPr>
        <w:tab/>
      </w:r>
      <w:r w:rsidR="6085DB44" w:rsidRPr="00225945">
        <w:rPr>
          <w:noProof/>
        </w:rPr>
        <w:t>Annak érdekében, hogy egyensúly alakuljon ki a tagállamoknak a szőlőültetvények hatékony szerkezetátalakításának biztosítására vonatkozó igénye, valamint a potenciálisan túlkínálathoz vezető termelésnövekedés elkerülésének szükségessége között, a tagállamok számára lehetővé kell tenni, hogy feltételeket határozzanak meg a szőlőültetvényeknek az (EU) 2021/2115 rendelet 58. cikke (1) bekezdése első albekezdésének a) pontjában említett szerkezetátalakítására és átállítására vonatkozóan. Ezeknek a feltételeknek arra kell irányulniuk, hogy el lehessen kerülni a terméshozam növekedését, ezáltal pedig az ilyen típusú beavatkozásoknak alávetett szőlőültetvények termelésének növekedését.</w:t>
      </w:r>
    </w:p>
    <w:p w:rsidR="00C72FC0" w:rsidRPr="00225945" w:rsidRDefault="002E1B58" w:rsidP="002E1B58">
      <w:pPr>
        <w:pStyle w:val="ManualConsidrant"/>
        <w:rPr>
          <w:noProof/>
        </w:rPr>
      </w:pPr>
      <w:r w:rsidRPr="002E1B58">
        <w:rPr>
          <w:noProof/>
        </w:rPr>
        <w:t>(22)</w:t>
      </w:r>
      <w:r w:rsidRPr="002E1B58">
        <w:rPr>
          <w:noProof/>
        </w:rPr>
        <w:tab/>
      </w:r>
      <w:r w:rsidR="4BCBBF8D" w:rsidRPr="00225945">
        <w:rPr>
          <w:noProof/>
        </w:rPr>
        <w:t>A piaci trendekhez való alkalmazkodás és a hatékony piaci lehetőségek kiaknázása érdekében a harmadik országokban a felvevőpiacok megszilárdítását célzó promóciós és kommunikációs műveletekhez nyújtott támogatás maximális időtartamát háromról öt évre kell meghosszabbítani.</w:t>
      </w:r>
    </w:p>
    <w:p w:rsidR="00BC4D34" w:rsidRPr="00225945" w:rsidRDefault="002E1B58" w:rsidP="002E1B58">
      <w:pPr>
        <w:pStyle w:val="ManualConsidrant"/>
        <w:rPr>
          <w:noProof/>
        </w:rPr>
      </w:pPr>
      <w:r w:rsidRPr="002E1B58">
        <w:rPr>
          <w:noProof/>
        </w:rPr>
        <w:t>(23)</w:t>
      </w:r>
      <w:r w:rsidRPr="002E1B58">
        <w:rPr>
          <w:noProof/>
        </w:rPr>
        <w:tab/>
      </w:r>
      <w:r w:rsidR="6DD21552" w:rsidRPr="00225945">
        <w:rPr>
          <w:noProof/>
        </w:rPr>
        <w:t>A borágazati együttműködés megerősítése érdekében az 1308/2013/EU rendelet alapján elismert termelői szervezetek által végrehajtott, az (EU) 2021/2115 rendelet 58. cikke (1) bekezdése első albekezdésének b) pontjában említett beruházásoknak az uniós pénzügyi támogatásoknak az (EU) 2021/2115 rendelet 59. cikkének (2) bekezdésében meghatározott maximális mértékében kell részesülniük, amint az már a 2003/361/EK bizottsági ajánlás</w:t>
      </w:r>
      <w:r w:rsidR="00442FB4" w:rsidRPr="00225945">
        <w:rPr>
          <w:rStyle w:val="FootnoteReference"/>
          <w:noProof/>
        </w:rPr>
        <w:footnoteReference w:id="11"/>
      </w:r>
      <w:r w:rsidR="6DD21552" w:rsidRPr="00225945">
        <w:rPr>
          <w:noProof/>
        </w:rPr>
        <w:t xml:space="preserve"> értelmében vett mikro-, kis- és középvállalkozások esetében is fennáll.</w:t>
      </w:r>
    </w:p>
    <w:p w:rsidR="00880887" w:rsidRPr="00225945" w:rsidRDefault="002E1B58" w:rsidP="002E1B58">
      <w:pPr>
        <w:pStyle w:val="ManualConsidrant"/>
        <w:rPr>
          <w:noProof/>
        </w:rPr>
      </w:pPr>
      <w:r w:rsidRPr="002E1B58">
        <w:rPr>
          <w:noProof/>
        </w:rPr>
        <w:t>(24)</w:t>
      </w:r>
      <w:r w:rsidRPr="002E1B58">
        <w:rPr>
          <w:noProof/>
        </w:rPr>
        <w:tab/>
      </w:r>
      <w:r w:rsidR="3839DB55" w:rsidRPr="00225945">
        <w:rPr>
          <w:noProof/>
        </w:rPr>
        <w:t>A termelőknek az éghajlatváltozás mérséklésével és az ahhoz való alkalmazkodással kapcsolatos további támogatása érdekében helyénvaló lehetővé tenni a tagállamok számára, hogy az e célt szolgáló beruházásokhoz nyújtott maximális uniós pénzügyi támogatást a támogatható beruházási költségek legfeljebb 80 %-ára növeljék.</w:t>
      </w:r>
      <w:bookmarkStart w:id="3" w:name="_Hlk191482764"/>
    </w:p>
    <w:p w:rsidR="00500D90" w:rsidRPr="00225945" w:rsidRDefault="002E1B58" w:rsidP="002E1B58">
      <w:pPr>
        <w:pStyle w:val="ManualConsidrant"/>
        <w:rPr>
          <w:noProof/>
        </w:rPr>
      </w:pPr>
      <w:r w:rsidRPr="002E1B58">
        <w:rPr>
          <w:noProof/>
        </w:rPr>
        <w:t>(25)</w:t>
      </w:r>
      <w:r w:rsidRPr="002E1B58">
        <w:rPr>
          <w:noProof/>
        </w:rPr>
        <w:tab/>
      </w:r>
      <w:r w:rsidR="10E26D5E" w:rsidRPr="00225945">
        <w:rPr>
          <w:noProof/>
        </w:rPr>
        <w:t>Emellett egyértelművé kell tenni, hogy az (EU) 2021/2115 rendelet 58. cikke (1) bekezdése első albekezdésének e) pontjában említett, innovációhoz nyújtott uniós pénzügyi támogatás nem nyújtható az „Iránymutatás a nehéz helyzetben lévő, nem pénzügyi vállalkozások megmentéséhez és szerkezetátalakításához nyújtott állami támogatásról” című bizottsági közlemény értelmében vett nehéz helyzetben lévő vállalkozásoknak, az említett rendelet 58. cikke (1) bekezdése első albekezdésének b) pontjában</w:t>
      </w:r>
      <w:bookmarkEnd w:id="3"/>
      <w:r w:rsidR="10E26D5E" w:rsidRPr="00225945">
        <w:rPr>
          <w:noProof/>
        </w:rPr>
        <w:t xml:space="preserve"> említett beruházásokhoz nyújtott uniós pénzügyi támogatáshoz hasonlóan.</w:t>
      </w:r>
    </w:p>
    <w:p w:rsidR="0045497D" w:rsidRPr="00225945" w:rsidRDefault="002E1B58" w:rsidP="002E1B58">
      <w:pPr>
        <w:pStyle w:val="ManualConsidrant"/>
        <w:rPr>
          <w:noProof/>
        </w:rPr>
      </w:pPr>
      <w:r w:rsidRPr="002E1B58">
        <w:rPr>
          <w:noProof/>
        </w:rPr>
        <w:t>(26)</w:t>
      </w:r>
      <w:r w:rsidRPr="002E1B58">
        <w:rPr>
          <w:noProof/>
        </w:rPr>
        <w:tab/>
      </w:r>
      <w:r w:rsidR="32F383E8" w:rsidRPr="00225945">
        <w:rPr>
          <w:noProof/>
        </w:rPr>
        <w:t>Az 1308/2013/EU, a 251/2014/EU és az (EU) 2021/2115 rendeletet ezért ennek megfelelően módosítani kell.</w:t>
      </w:r>
    </w:p>
    <w:p w:rsidR="0045497D" w:rsidRPr="00225945" w:rsidRDefault="002E1B58" w:rsidP="002E1B58">
      <w:pPr>
        <w:pStyle w:val="ManualConsidrant"/>
        <w:rPr>
          <w:noProof/>
        </w:rPr>
      </w:pPr>
      <w:r w:rsidRPr="002E1B58">
        <w:rPr>
          <w:noProof/>
        </w:rPr>
        <w:t>(27)</w:t>
      </w:r>
      <w:r w:rsidRPr="002E1B58">
        <w:rPr>
          <w:noProof/>
        </w:rPr>
        <w:tab/>
      </w:r>
      <w:r w:rsidR="2B624289" w:rsidRPr="00225945">
        <w:rPr>
          <w:noProof/>
        </w:rPr>
        <w:t>Annak érdekében, hogy elegendő idő álljon a termelők rendelkezésre az alacsony alkoholtartalmú, szőlőből készült termékek megnevezésére vonatkozó új követelményekhez való alkalmazkodásra, ezen új követelmények alkalmazását e rendelet hatálybalépésétől számított 18 hónap elteltével kell megkezdeni. Helyénvaló továbbá átmeneti szabályokat megállapítani annak érdekében, hogy az új követelmények alkalmazása előtt címkézett, szőlőből készült termékek a készletek kimerüléséig továbbra is forgalomba hozhatók legyenek,</w:t>
      </w:r>
    </w:p>
    <w:p w:rsidR="00AC5A16" w:rsidRPr="00225945" w:rsidRDefault="00AC5A16">
      <w:pPr>
        <w:pStyle w:val="Formuledadoption"/>
        <w:rPr>
          <w:noProof/>
        </w:rPr>
      </w:pPr>
      <w:r w:rsidRPr="00225945">
        <w:rPr>
          <w:noProof/>
        </w:rPr>
        <w:t>ELFOGADTA EZT A RENDELETET:</w:t>
      </w:r>
    </w:p>
    <w:p w:rsidR="00756633" w:rsidRPr="00225945" w:rsidRDefault="00AC5A16" w:rsidP="000D5914">
      <w:pPr>
        <w:pStyle w:val="Titrearticle"/>
        <w:rPr>
          <w:noProof/>
        </w:rPr>
      </w:pPr>
      <w:r w:rsidRPr="00225945">
        <w:rPr>
          <w:noProof/>
        </w:rPr>
        <w:t>1. cikk</w:t>
      </w:r>
      <w:r w:rsidRPr="00225945">
        <w:rPr>
          <w:noProof/>
        </w:rPr>
        <w:br/>
      </w:r>
      <w:r w:rsidRPr="00225945">
        <w:rPr>
          <w:b/>
          <w:noProof/>
        </w:rPr>
        <w:t>Az 1308/2013/EU rendelet módosításai</w:t>
      </w:r>
    </w:p>
    <w:p w:rsidR="00756633" w:rsidRPr="00225945" w:rsidRDefault="7F3CB8F8" w:rsidP="5BEB4FA3">
      <w:pPr>
        <w:shd w:val="clear" w:color="auto" w:fill="FFFFFF" w:themeFill="background1"/>
        <w:spacing w:after="0" w:line="312" w:lineRule="atLeast"/>
        <w:rPr>
          <w:rFonts w:eastAsia="Times New Roman"/>
          <w:noProof/>
          <w:color w:val="333333"/>
          <w:szCs w:val="24"/>
        </w:rPr>
      </w:pPr>
      <w:r w:rsidRPr="00225945">
        <w:rPr>
          <w:noProof/>
          <w:color w:val="333333"/>
        </w:rPr>
        <w:t xml:space="preserve">Az 1308/2013/EU rendelet a következőképpen módosul: </w:t>
      </w:r>
    </w:p>
    <w:p w:rsidR="00694C54" w:rsidRPr="00225945" w:rsidRDefault="002E1B58" w:rsidP="002E1B58">
      <w:pPr>
        <w:pStyle w:val="ManualNumPar1"/>
        <w:rPr>
          <w:noProof/>
        </w:rPr>
      </w:pPr>
      <w:r w:rsidRPr="002E1B58">
        <w:rPr>
          <w:noProof/>
        </w:rPr>
        <w:t>1.</w:t>
      </w:r>
      <w:r w:rsidRPr="002E1B58">
        <w:rPr>
          <w:noProof/>
        </w:rPr>
        <w:tab/>
      </w:r>
      <w:r w:rsidR="00694C54" w:rsidRPr="00225945">
        <w:rPr>
          <w:noProof/>
        </w:rPr>
        <w:t>A 62. cikk (3) bekezdésének helyébe a következő szöveg lép:</w:t>
      </w:r>
    </w:p>
    <w:p w:rsidR="00694C54" w:rsidRPr="00225945" w:rsidRDefault="0A31E72D" w:rsidP="00743313">
      <w:pPr>
        <w:ind w:left="851"/>
        <w:rPr>
          <w:noProof/>
        </w:rPr>
      </w:pPr>
      <w:r w:rsidRPr="00225945">
        <w:rPr>
          <w:noProof/>
        </w:rPr>
        <w:t xml:space="preserve">„(3) Az (1) bekezdésben említett, a 64. és a 68. cikknek megfelelően megadott engedélyek a megadásuk időpontjától számított három évig érvényesek. Amennyiben a termelő nem használja fel a részére a 64. és a 68. cikknek megfelelően megadott engedélyt annak érvényességi ideje alatt, a 90a. cikk (4) bekezdése szerinti közigazgatási szankciókkal kell sújtani. </w:t>
      </w:r>
    </w:p>
    <w:p w:rsidR="00E80B21" w:rsidRPr="00225945" w:rsidRDefault="00E80B21" w:rsidP="00743313">
      <w:pPr>
        <w:ind w:left="851"/>
        <w:rPr>
          <w:noProof/>
        </w:rPr>
      </w:pPr>
      <w:r w:rsidRPr="00225945">
        <w:rPr>
          <w:noProof/>
        </w:rPr>
        <w:t>Az első albekezdéstől eltérve, azon termelőkkel szemben, akik 2025. január 1. előtt a 64. és 68. cikknek megfelelően megadott érvényes engedélyekkel rendelkeznek, nem alkalmazható a 90a. cikk (4) bekezdésében említett igazgatási szankció, feltéve, hogy az engedély lejártának időpontja előtt, de legkésőbb 2026. december 31-ig tájékoztatják az illetékes hatóságokat arról, hogy az engedélyüket nem szándékozzák felhasználni.</w:t>
      </w:r>
    </w:p>
    <w:p w:rsidR="00B12CFE" w:rsidRPr="00225945" w:rsidRDefault="042A644B" w:rsidP="00743313">
      <w:pPr>
        <w:ind w:left="851"/>
        <w:rPr>
          <w:noProof/>
        </w:rPr>
      </w:pPr>
      <w:r w:rsidRPr="00225945">
        <w:rPr>
          <w:noProof/>
        </w:rPr>
        <w:t>Az újratelepítésre vonatkozó 66. cikknek megfelelően megadott engedélyek a megadásuk időpontjától számított nyolc évig érvényesek. Az a termelő, aki nem használta fel a részére a 66. cikknek megfelelően megadott engedélyt annak érvényességi ideje alatt, nem sújtható a 90a. cikk (4) bekezdése szerinti közigazgatási szankcióval.”</w:t>
      </w:r>
    </w:p>
    <w:p w:rsidR="00566F42" w:rsidRPr="00225945" w:rsidRDefault="002E1B58" w:rsidP="002E1B58">
      <w:pPr>
        <w:pStyle w:val="ManualNumPar1"/>
        <w:rPr>
          <w:noProof/>
        </w:rPr>
      </w:pPr>
      <w:r w:rsidRPr="002E1B58">
        <w:rPr>
          <w:noProof/>
        </w:rPr>
        <w:t>2.</w:t>
      </w:r>
      <w:r w:rsidRPr="002E1B58">
        <w:rPr>
          <w:noProof/>
        </w:rPr>
        <w:tab/>
      </w:r>
      <w:r w:rsidR="00566F42" w:rsidRPr="00225945">
        <w:rPr>
          <w:noProof/>
        </w:rPr>
        <w:t>A 63. cikk a következőképpen módosul:</w:t>
      </w:r>
    </w:p>
    <w:p w:rsidR="00566F42" w:rsidRPr="00225945" w:rsidRDefault="0060086F" w:rsidP="0060086F">
      <w:pPr>
        <w:pStyle w:val="Point1"/>
        <w:rPr>
          <w:noProof/>
        </w:rPr>
      </w:pPr>
      <w:r>
        <w:rPr>
          <w:noProof/>
        </w:rPr>
        <w:t>a)</w:t>
      </w:r>
      <w:r w:rsidRPr="0060086F">
        <w:rPr>
          <w:noProof/>
        </w:rPr>
        <w:tab/>
      </w:r>
      <w:r w:rsidR="73DA5D20" w:rsidRPr="00225945">
        <w:rPr>
          <w:noProof/>
        </w:rPr>
        <w:t xml:space="preserve">a (2) bekezdés helyébe a következő szöveg lép: </w:t>
      </w:r>
    </w:p>
    <w:p w:rsidR="7A424F25" w:rsidRPr="00225945" w:rsidRDefault="7A424F25" w:rsidP="03C658C3">
      <w:pPr>
        <w:tabs>
          <w:tab w:val="left" w:pos="1701"/>
        </w:tabs>
        <w:ind w:left="1418"/>
        <w:rPr>
          <w:noProof/>
        </w:rPr>
      </w:pPr>
      <w:r w:rsidRPr="00225945">
        <w:rPr>
          <w:noProof/>
        </w:rPr>
        <w:t>„(2) A tagállamok:</w:t>
      </w:r>
    </w:p>
    <w:p w:rsidR="071067EC" w:rsidRPr="00225945" w:rsidRDefault="071067EC" w:rsidP="03C658C3">
      <w:pPr>
        <w:tabs>
          <w:tab w:val="left" w:pos="1701"/>
        </w:tabs>
        <w:ind w:left="1418"/>
        <w:rPr>
          <w:noProof/>
        </w:rPr>
      </w:pPr>
      <w:r w:rsidRPr="00225945">
        <w:rPr>
          <w:noProof/>
        </w:rPr>
        <w:t>a) nemzeti szinten az (1) bekezdésben meghatározottnál alacsonyabb százalékos értéket is alkalmazhatnak;</w:t>
      </w:r>
    </w:p>
    <w:p w:rsidR="00F933FE" w:rsidRPr="00225945" w:rsidRDefault="071067EC" w:rsidP="03C658C3">
      <w:pPr>
        <w:ind w:left="1418"/>
        <w:rPr>
          <w:noProof/>
        </w:rPr>
      </w:pPr>
      <w:r w:rsidRPr="00225945">
        <w:rPr>
          <w:noProof/>
        </w:rPr>
        <w:tab/>
        <w:t>b) az oltalom alatt álló eredetmegjelöléssel vagy oltalom alatt álló földrajzi jelzéssel bíró borok termelésére jogosult területek, vagy földrajzi jelzést nem viselő területek esetében regionális szinten korlátozhatják az engedélyek kibocsátását;</w:t>
      </w:r>
    </w:p>
    <w:p w:rsidR="00566F42" w:rsidRPr="00225945" w:rsidRDefault="73DA5D20" w:rsidP="03C658C3">
      <w:pPr>
        <w:ind w:left="1418"/>
        <w:rPr>
          <w:rFonts w:eastAsia="Times New Roman"/>
          <w:noProof/>
          <w:szCs w:val="24"/>
        </w:rPr>
      </w:pPr>
      <w:r w:rsidRPr="00225945">
        <w:rPr>
          <w:noProof/>
        </w:rPr>
        <w:t>c) azon területek esetében, ahol igazolt válsághelyzetben a bor lepárlására, zöldszüretre vagy kivágásra vonatkozó nemzeti vagy uniós intézkedéseket hajtottak végre, regionális szinten korlátozhatják az új telepítésekre vonatkozó engedélyek kibocsátását.</w:t>
      </w:r>
    </w:p>
    <w:p w:rsidR="00566F42" w:rsidRPr="00225945" w:rsidRDefault="16E0AADA" w:rsidP="03C658C3">
      <w:pPr>
        <w:tabs>
          <w:tab w:val="left" w:pos="1701"/>
        </w:tabs>
        <w:ind w:left="1440"/>
        <w:rPr>
          <w:noProof/>
        </w:rPr>
      </w:pPr>
      <w:r w:rsidRPr="00225945">
        <w:rPr>
          <w:noProof/>
        </w:rPr>
        <w:t>A c) pont alkalmazásában a „zöldszüret” a még éretlen állapotban lévő szőlőfürtök teljes megsemmisítése vagy eltávolítása és ezáltal az érintett terület terméshozamának nullára csökkentése; nem értendő ide a be nem takarítás, ami azt jelenti, hogy a szokásos termelési ciklus végén a kereskedelmi célú szőlőt a tőkéken hagyják. Azok a tagállamok, amelyek az első albekezdés b) vagy c) pontjával összhangban regionális szinten korlátozzák az új telepítésekre vonatkozó engedélyek kibocsátását, megkövetelhetik, hogy az ilyen engedélyeket az említett régiókban kelljen felhasználni.”;</w:t>
      </w:r>
    </w:p>
    <w:p w:rsidR="00C223F3" w:rsidRPr="00225945" w:rsidRDefault="0060086F" w:rsidP="0060086F">
      <w:pPr>
        <w:pStyle w:val="Point1"/>
        <w:rPr>
          <w:noProof/>
        </w:rPr>
      </w:pPr>
      <w:r>
        <w:rPr>
          <w:noProof/>
        </w:rPr>
        <w:t>b)</w:t>
      </w:r>
      <w:r w:rsidRPr="0060086F">
        <w:rPr>
          <w:noProof/>
        </w:rPr>
        <w:tab/>
      </w:r>
      <w:r w:rsidR="00FE5B9F" w:rsidRPr="00225945">
        <w:rPr>
          <w:noProof/>
        </w:rPr>
        <w:t>a (3) bekezdés első albekezdésének bevezető mondata helyébe a következő szöveg lép:</w:t>
      </w:r>
    </w:p>
    <w:p w:rsidR="00C223F3" w:rsidRPr="00225945" w:rsidRDefault="00C223F3" w:rsidP="00763598">
      <w:pPr>
        <w:ind w:left="1418"/>
        <w:rPr>
          <w:noProof/>
        </w:rPr>
      </w:pPr>
      <w:r w:rsidRPr="00225945">
        <w:rPr>
          <w:noProof/>
        </w:rPr>
        <w:t>„(3) A (2) bekezdésben említett korlátozásoknak hozzá kell járulniuk a termelési potenciálnak a piaci kereslethez való igazításához, és az alábbi konkrét indokok legalább egyikén kell alapulniuk:”</w:t>
      </w:r>
      <w:r w:rsidR="00225945">
        <w:rPr>
          <w:noProof/>
        </w:rPr>
        <w:t>.</w:t>
      </w:r>
    </w:p>
    <w:p w:rsidR="008D0D99" w:rsidRPr="00225945" w:rsidRDefault="002E1B58" w:rsidP="002E1B58">
      <w:pPr>
        <w:pStyle w:val="ManualNumPar1"/>
        <w:rPr>
          <w:noProof/>
        </w:rPr>
      </w:pPr>
      <w:r w:rsidRPr="002E1B58">
        <w:rPr>
          <w:noProof/>
        </w:rPr>
        <w:t>3.</w:t>
      </w:r>
      <w:r w:rsidRPr="002E1B58">
        <w:rPr>
          <w:noProof/>
        </w:rPr>
        <w:tab/>
      </w:r>
      <w:r w:rsidR="130EC9D7" w:rsidRPr="00225945">
        <w:rPr>
          <w:noProof/>
        </w:rPr>
        <w:t xml:space="preserve">A 66. cikk (3) bekezdése a következő második albekezdéssel egészül ki: </w:t>
      </w:r>
    </w:p>
    <w:p w:rsidR="008D0D99" w:rsidRPr="00225945" w:rsidRDefault="20DD7D68" w:rsidP="00743313">
      <w:pPr>
        <w:ind w:left="851"/>
        <w:rPr>
          <w:noProof/>
        </w:rPr>
      </w:pPr>
      <w:r w:rsidRPr="00225945">
        <w:rPr>
          <w:noProof/>
        </w:rPr>
        <w:t>„A tagállamok az (1) bekezdésben említett újratelepítési engedélyek megadását az alábbi feltételek közül egyhez vagy többhöz is köthetik:</w:t>
      </w:r>
    </w:p>
    <w:p w:rsidR="008D0D99" w:rsidRPr="00225945" w:rsidRDefault="50D60C30" w:rsidP="009F6405">
      <w:pPr>
        <w:ind w:left="851"/>
        <w:rPr>
          <w:noProof/>
        </w:rPr>
      </w:pPr>
      <w:r w:rsidRPr="00225945">
        <w:rPr>
          <w:noProof/>
        </w:rPr>
        <w:t>a) az engedélyt ugyanazon a földrajzi területen kell felhasználni, ahol az érintett kivágott szőlők voltak, és ahol az adott földrajzi területen a szőlőtermesztés fenntartását társadalmi-gazdasági vagy környezeti okok indokolják;</w:t>
      </w:r>
    </w:p>
    <w:p w:rsidR="008D0D99" w:rsidRPr="00225945" w:rsidRDefault="50D60C30" w:rsidP="009F6405">
      <w:pPr>
        <w:ind w:left="851"/>
        <w:rPr>
          <w:noProof/>
        </w:rPr>
      </w:pPr>
      <w:r w:rsidRPr="00225945">
        <w:rPr>
          <w:noProof/>
        </w:rPr>
        <w:t>b) csak olyan fajták és termelési módszerek alkalmazhatók, amelyek nem növelik az átlagos terméshozamot a kivágott szőlőkhöz képest, vagy csak egy adott régió hagyományos fajtái és termelési módszerei használhatók, ha az érintett kivágott terület olyan termelési régióban található, amelyet a tagállam strukturális piaci egyensúlyhiány által érintettnek minősített; vagy</w:t>
      </w:r>
    </w:p>
    <w:p w:rsidR="0575B920" w:rsidRPr="00225945" w:rsidRDefault="0FF4DD52" w:rsidP="009F6405">
      <w:pPr>
        <w:ind w:left="851"/>
        <w:rPr>
          <w:noProof/>
        </w:rPr>
      </w:pPr>
      <w:r w:rsidRPr="00225945">
        <w:rPr>
          <w:noProof/>
        </w:rPr>
        <w:t>c) az engedély nem használható abban a termelési régióban, amely eltér attól a termelési régiótól, ahol a kivágott terület található, és ahol a tagállam ezt az eltérő termelési régiót a piac strukturális egyensúlyhiánya által érintettnek minősítette.”</w:t>
      </w:r>
    </w:p>
    <w:p w:rsidR="00C23673" w:rsidRPr="00225945" w:rsidRDefault="002E1B58" w:rsidP="002E1B58">
      <w:pPr>
        <w:pStyle w:val="ManualNumPar1"/>
        <w:rPr>
          <w:noProof/>
        </w:rPr>
      </w:pPr>
      <w:bookmarkStart w:id="4" w:name="_Hlk191564667"/>
      <w:r w:rsidRPr="002E1B58">
        <w:rPr>
          <w:noProof/>
        </w:rPr>
        <w:t>4.</w:t>
      </w:r>
      <w:r w:rsidRPr="002E1B58">
        <w:rPr>
          <w:noProof/>
        </w:rPr>
        <w:tab/>
      </w:r>
      <w:r w:rsidR="00C23673" w:rsidRPr="00225945">
        <w:rPr>
          <w:noProof/>
        </w:rPr>
        <w:t>A 67. cikk helyébe a következő szöveg lép:</w:t>
      </w:r>
    </w:p>
    <w:bookmarkEnd w:id="4"/>
    <w:p w:rsidR="009D6FA6" w:rsidRPr="00225945" w:rsidRDefault="2CBB1C25" w:rsidP="00760E49">
      <w:pPr>
        <w:jc w:val="center"/>
        <w:rPr>
          <w:b/>
          <w:bCs/>
          <w:noProof/>
        </w:rPr>
      </w:pPr>
      <w:r w:rsidRPr="00225945">
        <w:rPr>
          <w:noProof/>
        </w:rPr>
        <w:t>„</w:t>
      </w:r>
      <w:r w:rsidRPr="00225945">
        <w:rPr>
          <w:i/>
          <w:noProof/>
        </w:rPr>
        <w:t>67. cikk</w:t>
      </w:r>
      <w:r w:rsidRPr="00225945">
        <w:rPr>
          <w:noProof/>
        </w:rPr>
        <w:br/>
      </w:r>
      <w:r w:rsidRPr="00225945">
        <w:rPr>
          <w:b/>
          <w:i/>
          <w:noProof/>
        </w:rPr>
        <w:t>De minimis</w:t>
      </w:r>
    </w:p>
    <w:p w:rsidR="004820A9" w:rsidRPr="00225945" w:rsidRDefault="5722E440" w:rsidP="00370E7B">
      <w:pPr>
        <w:ind w:left="851"/>
        <w:rPr>
          <w:noProof/>
        </w:rPr>
      </w:pPr>
      <w:r w:rsidRPr="00225945">
        <w:rPr>
          <w:noProof/>
        </w:rPr>
        <w:t>A szőlőtelepítések engedélyezésére vonatkozóan e fejezetben létrehozott rendszer nem alkalmazandó azokban a tagállamokban, ahol a szőlőültetvények területe az előző öt gazdasági év közül legalább háromban nem haladta meg a 10 000 hektárt. Amennyiben ez a feltétel valamely tagállamban már nem teljesül, a szőlőtelepítések engedélyezésére vonatkozó rendszert az adott tagállamban a feltétel teljesítésének megszűnését követő gazdasági év kezdetétől kell alkalmazni.”</w:t>
      </w:r>
    </w:p>
    <w:p w:rsidR="004B31C0" w:rsidRPr="00225945" w:rsidRDefault="002E1B58" w:rsidP="002E1B58">
      <w:pPr>
        <w:pStyle w:val="ManualNumPar1"/>
        <w:rPr>
          <w:noProof/>
        </w:rPr>
      </w:pPr>
      <w:r w:rsidRPr="002E1B58">
        <w:rPr>
          <w:noProof/>
        </w:rPr>
        <w:t>5.</w:t>
      </w:r>
      <w:r w:rsidRPr="002E1B58">
        <w:rPr>
          <w:noProof/>
        </w:rPr>
        <w:tab/>
      </w:r>
      <w:r w:rsidR="00C23673" w:rsidRPr="00225945">
        <w:rPr>
          <w:noProof/>
        </w:rPr>
        <w:t>A 119. cikk (1) bekezdése a következőképpen módosul:</w:t>
      </w:r>
    </w:p>
    <w:p w:rsidR="00BF0449" w:rsidRPr="00225945" w:rsidRDefault="00265544" w:rsidP="00265544">
      <w:pPr>
        <w:pStyle w:val="Point1"/>
        <w:rPr>
          <w:noProof/>
        </w:rPr>
      </w:pPr>
      <w:r>
        <w:rPr>
          <w:noProof/>
        </w:rPr>
        <w:t>a)</w:t>
      </w:r>
      <w:r w:rsidRPr="00265544">
        <w:rPr>
          <w:noProof/>
        </w:rPr>
        <w:tab/>
      </w:r>
      <w:r w:rsidR="71724A32" w:rsidRPr="00225945">
        <w:rPr>
          <w:noProof/>
        </w:rPr>
        <w:t>az a) pont helyébe a következő szöveg lép:</w:t>
      </w:r>
    </w:p>
    <w:p w:rsidR="00BF0449" w:rsidRPr="00225945" w:rsidRDefault="47FD3034" w:rsidP="005C15CC">
      <w:pPr>
        <w:ind w:left="1418"/>
        <w:rPr>
          <w:noProof/>
          <w:color w:val="000000" w:themeColor="text1"/>
        </w:rPr>
      </w:pPr>
      <w:r w:rsidRPr="00225945">
        <w:rPr>
          <w:noProof/>
          <w:color w:val="000000" w:themeColor="text1"/>
        </w:rPr>
        <w:t>„a) a szőlőből készült termék kategóriájának megnevezése a VII. melléklet II. részének megfelelően. A szőlőből készült termékeknek a VII. melléklet II. része 1. és 4–9. pontjában meghatározott kategóriái esetében – amennyiben a termék egésze vagy egy része a VIII. melléklet I. részének E. szakaszában leírt alkoholmentesítési eljáráson ment keresztül – a kategória megnevezését ki kell egészíteni:</w:t>
      </w:r>
    </w:p>
    <w:p w:rsidR="007824EE" w:rsidRPr="00225945" w:rsidRDefault="3E10FAE8" w:rsidP="00763598">
      <w:pPr>
        <w:ind w:left="1701"/>
        <w:rPr>
          <w:noProof/>
          <w:color w:val="000000" w:themeColor="text1"/>
        </w:rPr>
      </w:pPr>
      <w:r w:rsidRPr="00225945">
        <w:rPr>
          <w:noProof/>
          <w:color w:val="000000" w:themeColor="text1"/>
        </w:rPr>
        <w:t>i. az »alkoholmentes« kifejezéssel, ha a termék tényleges alkoholtartalma nem haladja meg a 0,5 térfogatszázalékot; amelyet a »0,0 %« kifejezés kísér, ha a termék tényleges alkoholtartalma nem haladja meg a 0,05 térfogatszázalékot;</w:t>
      </w:r>
    </w:p>
    <w:p w:rsidR="007824EE" w:rsidRPr="00225945" w:rsidRDefault="66D38386" w:rsidP="00763598">
      <w:pPr>
        <w:ind w:left="1701"/>
        <w:rPr>
          <w:noProof/>
          <w:color w:val="000000" w:themeColor="text1"/>
        </w:rPr>
      </w:pPr>
      <w:r w:rsidRPr="00225945">
        <w:rPr>
          <w:noProof/>
          <w:color w:val="000000" w:themeColor="text1"/>
        </w:rPr>
        <w:t>ii. az »alacsony alkoholtartalmú« kifejezéssel, ha a termék tényleges alkoholtartalma meghaladja a 0,5 térfogatszázalékot, és legalább 30 %-kal alacsonyabb az alkoholmentesítés előtti kategóriára vonatkozó minimális tényleges alkoholtartalomnál.”;</w:t>
      </w:r>
    </w:p>
    <w:p w:rsidR="00736036" w:rsidRPr="00225945" w:rsidRDefault="00265544" w:rsidP="00265544">
      <w:pPr>
        <w:pStyle w:val="Point1"/>
        <w:rPr>
          <w:noProof/>
        </w:rPr>
      </w:pPr>
      <w:r>
        <w:rPr>
          <w:noProof/>
        </w:rPr>
        <w:t>b)</w:t>
      </w:r>
      <w:r w:rsidRPr="00265544">
        <w:rPr>
          <w:noProof/>
        </w:rPr>
        <w:tab/>
      </w:r>
      <w:r w:rsidR="683EC9FC" w:rsidRPr="00225945">
        <w:rPr>
          <w:noProof/>
        </w:rPr>
        <w:t>a szöveg a következő k) ponttal egészül ki:</w:t>
      </w:r>
    </w:p>
    <w:p w:rsidR="005514D9" w:rsidRPr="00225945" w:rsidRDefault="3F36448A" w:rsidP="005D70A8">
      <w:pPr>
        <w:ind w:left="1418"/>
        <w:rPr>
          <w:noProof/>
          <w:color w:val="000000" w:themeColor="text1"/>
        </w:rPr>
      </w:pPr>
      <w:r w:rsidRPr="00225945">
        <w:rPr>
          <w:noProof/>
          <w:color w:val="000000" w:themeColor="text1"/>
        </w:rPr>
        <w:t>„k) Az a) pont második mondatában említett, szőlőből készült termékek esetében az »alkoholmentesítéssel előállított« kifejezés.”</w:t>
      </w:r>
    </w:p>
    <w:p w:rsidR="001233B1" w:rsidRPr="00225945" w:rsidRDefault="002E1B58" w:rsidP="002E1B58">
      <w:pPr>
        <w:pStyle w:val="ManualNumPar1"/>
        <w:rPr>
          <w:noProof/>
          <w:color w:val="000000" w:themeColor="text1"/>
        </w:rPr>
      </w:pPr>
      <w:bookmarkStart w:id="5" w:name="_Hlk190792048"/>
      <w:r w:rsidRPr="002E1B58">
        <w:rPr>
          <w:noProof/>
        </w:rPr>
        <w:t>6.</w:t>
      </w:r>
      <w:r w:rsidRPr="002E1B58">
        <w:rPr>
          <w:noProof/>
        </w:rPr>
        <w:tab/>
      </w:r>
      <w:r w:rsidR="7D7C9765" w:rsidRPr="00225945">
        <w:rPr>
          <w:noProof/>
        </w:rPr>
        <w:t>A 122. cikk (1) bekezdésének d) pontja</w:t>
      </w:r>
      <w:bookmarkStart w:id="6" w:name="_Hlk192867601"/>
      <w:bookmarkEnd w:id="5"/>
      <w:bookmarkEnd w:id="6"/>
      <w:r w:rsidR="7D7C9765" w:rsidRPr="00225945">
        <w:rPr>
          <w:noProof/>
        </w:rPr>
        <w:t xml:space="preserve"> a következő pontokkal egészül ki:</w:t>
      </w:r>
    </w:p>
    <w:p w:rsidR="001233B1" w:rsidRPr="00225945" w:rsidRDefault="5A621FB9" w:rsidP="00057565">
      <w:pPr>
        <w:ind w:left="851"/>
        <w:rPr>
          <w:noProof/>
          <w:color w:val="000000" w:themeColor="text1"/>
        </w:rPr>
      </w:pPr>
      <w:r w:rsidRPr="00225945">
        <w:rPr>
          <w:noProof/>
          <w:color w:val="000000" w:themeColor="text1"/>
        </w:rPr>
        <w:t>„v. a 119. cikk (4) és (5) bekezdésében említett, a csomagoláson vagy egy ahhoz rögzített címkén megadott elektronikus eszközöknek többek között szavak helyett piktogram vagy szimbólum segítségével történő megjelölése;</w:t>
      </w:r>
    </w:p>
    <w:p w:rsidR="001233B1" w:rsidRPr="00225945" w:rsidRDefault="3EE6F9DA" w:rsidP="00057565">
      <w:pPr>
        <w:ind w:left="851"/>
        <w:rPr>
          <w:noProof/>
          <w:color w:val="000000" w:themeColor="text1"/>
        </w:rPr>
      </w:pPr>
      <w:r w:rsidRPr="00225945">
        <w:rPr>
          <w:noProof/>
        </w:rPr>
        <w:t xml:space="preserve">vi. </w:t>
      </w:r>
      <w:bookmarkStart w:id="7" w:name="_Hlk192867956"/>
      <w:r w:rsidRPr="00225945">
        <w:rPr>
          <w:noProof/>
        </w:rPr>
        <w:t>az elektronikus úton biztosított információk formája és elrendezése, megjelenítésük egyszerűsítése, a jövőbeli technológiai fejlődéshez, az uniós vagy nemzeti jogszabályokban előírt, a fogyasztók számára releváns információkra vonatkozó új követelményekhez igazításuk, vagy a fogyasztók számára való hozzáférhetőségük javítása érdekében.”</w:t>
      </w:r>
      <w:bookmarkEnd w:id="7"/>
    </w:p>
    <w:p w:rsidR="009057F6" w:rsidRPr="00225945" w:rsidRDefault="002E1B58" w:rsidP="002E1B58">
      <w:pPr>
        <w:pStyle w:val="ManualNumPar1"/>
        <w:rPr>
          <w:noProof/>
        </w:rPr>
      </w:pPr>
      <w:r w:rsidRPr="002E1B58">
        <w:rPr>
          <w:noProof/>
        </w:rPr>
        <w:t>7.</w:t>
      </w:r>
      <w:r w:rsidRPr="002E1B58">
        <w:rPr>
          <w:noProof/>
        </w:rPr>
        <w:tab/>
      </w:r>
      <w:r w:rsidR="009057F6" w:rsidRPr="00225945">
        <w:rPr>
          <w:noProof/>
        </w:rPr>
        <w:t>A 167. cikk (1) bekezdésének első albekezdése helyébe a következő szöveg lép:</w:t>
      </w:r>
    </w:p>
    <w:p w:rsidR="00902163" w:rsidRPr="00225945" w:rsidRDefault="07BF9380" w:rsidP="39C5442A">
      <w:pPr>
        <w:ind w:left="851"/>
        <w:rPr>
          <w:noProof/>
          <w:color w:val="000000" w:themeColor="text1"/>
        </w:rPr>
      </w:pPr>
      <w:r w:rsidRPr="00225945">
        <w:rPr>
          <w:noProof/>
          <w:color w:val="000000" w:themeColor="text1"/>
        </w:rPr>
        <w:t>„(1) A közös borpiac – beleértve a borok előállításához felhasznált szőlőket, mustokat és borokat – működésének javítása és stabilizálása érdekében a termelő tagállamok forgalmazási szabályokat írhatnak elő az ellátás szabályozása érdekében, beleértve a maximális hozamok meghatározását és a készletekkel való gazdálkodásra vonatkozó szabályokat is. A tagállamok figyelembe veszik a 152. és 154. cikk alapján elismert termelői szervezetek vagy a 157. és 158. cikk alapján elismert szakmaközi szervezetek által elfogadott javaslatokat, amennyiben ezek a szervezetek a 164. cikk (3) bekezdésével összhangban a borágazat szempontjából reprezentatívnak minősülnek abban a gazdasági térségben vagy térségekben, ahol a szabályokat alkalmazni kívánják.”</w:t>
      </w:r>
    </w:p>
    <w:p w:rsidR="00756633" w:rsidRPr="00225945" w:rsidRDefault="002E1B58" w:rsidP="002E1B58">
      <w:pPr>
        <w:pStyle w:val="ManualNumPar1"/>
        <w:rPr>
          <w:noProof/>
        </w:rPr>
      </w:pPr>
      <w:r w:rsidRPr="002E1B58">
        <w:rPr>
          <w:noProof/>
        </w:rPr>
        <w:t>8.</w:t>
      </w:r>
      <w:r w:rsidRPr="002E1B58">
        <w:rPr>
          <w:noProof/>
        </w:rPr>
        <w:tab/>
      </w:r>
      <w:r w:rsidR="005417E7" w:rsidRPr="00225945">
        <w:rPr>
          <w:noProof/>
        </w:rPr>
        <w:t>A 216. cikk a következőképpen módosul:</w:t>
      </w:r>
    </w:p>
    <w:p w:rsidR="005417E7" w:rsidRPr="00225945" w:rsidRDefault="00265544" w:rsidP="00265544">
      <w:pPr>
        <w:pStyle w:val="Point1"/>
        <w:rPr>
          <w:noProof/>
        </w:rPr>
      </w:pPr>
      <w:r>
        <w:rPr>
          <w:noProof/>
        </w:rPr>
        <w:t>a)</w:t>
      </w:r>
      <w:r w:rsidRPr="00265544">
        <w:rPr>
          <w:noProof/>
        </w:rPr>
        <w:tab/>
      </w:r>
      <w:r w:rsidR="00354E17" w:rsidRPr="00225945">
        <w:rPr>
          <w:noProof/>
        </w:rPr>
        <w:t>a cím helyébe a következő szöveg lép:</w:t>
      </w:r>
    </w:p>
    <w:p w:rsidR="00354E17" w:rsidRPr="00225945" w:rsidRDefault="00354E17" w:rsidP="004D5D33">
      <w:pPr>
        <w:ind w:left="851"/>
        <w:rPr>
          <w:b/>
          <w:bCs/>
          <w:i/>
          <w:iCs/>
          <w:noProof/>
        </w:rPr>
      </w:pPr>
      <w:r w:rsidRPr="00225945">
        <w:rPr>
          <w:b/>
          <w:i/>
          <w:noProof/>
        </w:rPr>
        <w:t>„A bor lepárlására, a zöldszüretre, illetve a kivágásra vonatkozó nemzeti kifizetések igazolt válsághelyzetben”</w:t>
      </w:r>
      <w:r w:rsidRPr="00225945">
        <w:rPr>
          <w:bCs/>
          <w:iCs/>
          <w:noProof/>
        </w:rPr>
        <w:t>;</w:t>
      </w:r>
    </w:p>
    <w:p w:rsidR="00354E17" w:rsidRPr="00225945" w:rsidRDefault="00265544" w:rsidP="00265544">
      <w:pPr>
        <w:pStyle w:val="Point1"/>
        <w:rPr>
          <w:noProof/>
        </w:rPr>
      </w:pPr>
      <w:r>
        <w:rPr>
          <w:noProof/>
        </w:rPr>
        <w:t>b)</w:t>
      </w:r>
      <w:r w:rsidRPr="00265544">
        <w:rPr>
          <w:noProof/>
        </w:rPr>
        <w:tab/>
      </w:r>
      <w:r w:rsidR="00354E17" w:rsidRPr="00225945">
        <w:rPr>
          <w:noProof/>
        </w:rPr>
        <w:t>az (1) bekezdés helyébe a következő szöveg lép:</w:t>
      </w:r>
    </w:p>
    <w:p w:rsidR="00A853F4" w:rsidRPr="00225945" w:rsidRDefault="00354E17" w:rsidP="59411A2E">
      <w:pPr>
        <w:ind w:left="851"/>
        <w:rPr>
          <w:noProof/>
        </w:rPr>
      </w:pPr>
      <w:r w:rsidRPr="00225945">
        <w:rPr>
          <w:noProof/>
        </w:rPr>
        <w:t>„(1) A tagállamok igazolt válsághelyzetben nemzeti kifizetést nyújthatnak a bortermelők részére az önkéntes vagy kötelező borlepárláshoz, az önkéntes zöldszürethez és a termő szőlőültetvények önkéntes kivágásához.</w:t>
      </w:r>
    </w:p>
    <w:p w:rsidR="00902163" w:rsidRPr="00225945" w:rsidRDefault="1C211702" w:rsidP="00702974">
      <w:pPr>
        <w:ind w:left="851"/>
        <w:rPr>
          <w:noProof/>
        </w:rPr>
      </w:pPr>
      <w:r w:rsidRPr="00225945">
        <w:rPr>
          <w:noProof/>
        </w:rPr>
        <w:t>E cikk alkalmazásában a »zöldszüret« a még éretlen állapotban lévő szőlőfürtök teljes megsemmisítése vagy eltávolítása és ezáltal az érintett terület terméshozamának nullára csökkentése; nem értendő ide a be nem takarítás, ami azt jelenti, hogy a szokásos termelési ciklus végén a kereskedelmi célú szőlőt a tőkéken hagyják.</w:t>
      </w:r>
    </w:p>
    <w:p w:rsidR="00354E17" w:rsidRPr="00225945" w:rsidRDefault="6BE373C3" w:rsidP="00702974">
      <w:pPr>
        <w:ind w:left="851"/>
        <w:rPr>
          <w:noProof/>
        </w:rPr>
      </w:pPr>
      <w:r w:rsidRPr="00225945">
        <w:rPr>
          <w:noProof/>
        </w:rPr>
        <w:t>Az első albekezdésben említett kifizetések nem haladhatják meg adott esetben a termék és az érintett művelet költségeit, plusz a válság kezelésének lehetővé tétele érdekében az ilyen műveletek végrehajtásához adott ösztönzést.</w:t>
      </w:r>
    </w:p>
    <w:p w:rsidR="00354E17" w:rsidRPr="00225945" w:rsidRDefault="00354E17" w:rsidP="00702974">
      <w:pPr>
        <w:ind w:left="851"/>
        <w:rPr>
          <w:noProof/>
        </w:rPr>
      </w:pPr>
      <w:r w:rsidRPr="00225945">
        <w:rPr>
          <w:noProof/>
        </w:rPr>
        <w:t>A lepárláshoz és a zöldszürethez nyújtott nemzeti kifizetések céljára egy adott évben egy adott tagállamban rendelkezésre álló teljes támogatási összeg nem haladhatja meg az adott évre vonatkozóan az (EU) 2021/2115 rendelet VII. mellékletében tagállamonként meghatározott teljes rendelkezésre álló összeg 20 %-át.”;</w:t>
      </w:r>
    </w:p>
    <w:p w:rsidR="004E3EC5" w:rsidRPr="00225945" w:rsidRDefault="00265544" w:rsidP="00265544">
      <w:pPr>
        <w:pStyle w:val="Point1"/>
        <w:rPr>
          <w:noProof/>
        </w:rPr>
      </w:pPr>
      <w:r>
        <w:rPr>
          <w:noProof/>
        </w:rPr>
        <w:t>c)</w:t>
      </w:r>
      <w:r w:rsidRPr="00265544">
        <w:rPr>
          <w:noProof/>
        </w:rPr>
        <w:tab/>
      </w:r>
      <w:r w:rsidR="00173FD4" w:rsidRPr="00225945">
        <w:rPr>
          <w:noProof/>
        </w:rPr>
        <w:t>a (2) bekezdés helyébe a következő szöveg lép:</w:t>
      </w:r>
    </w:p>
    <w:p w:rsidR="00342335" w:rsidRPr="00225945" w:rsidRDefault="58BB578D" w:rsidP="00586D12">
      <w:pPr>
        <w:ind w:left="851"/>
        <w:rPr>
          <w:noProof/>
        </w:rPr>
      </w:pPr>
      <w:r w:rsidRPr="00225945">
        <w:rPr>
          <w:noProof/>
        </w:rPr>
        <w:t>„(2) Az (1) bekezdésben említett nemzeti kifizetést alkalmazni kívánó tagállamok kellően megindokolt értesítést juttatnak el a Bizottsághoz. A tagállamoknak azonban az értesítésükben meg kell indokolniuk az intézkedés megfelelőségét, időtartamát, a támogatás összegét és egyéb körülményeit sajátos piaci körülményeik és azon borvidékek piaci körülményei alapján, ahol az intézkedést végrehajtják.</w:t>
      </w:r>
    </w:p>
    <w:p w:rsidR="0989D64A" w:rsidRPr="00225945" w:rsidRDefault="0989D64A" w:rsidP="03C658C3">
      <w:pPr>
        <w:ind w:left="851"/>
        <w:rPr>
          <w:noProof/>
          <w:color w:val="000000" w:themeColor="text1"/>
        </w:rPr>
      </w:pPr>
      <w:r w:rsidRPr="00225945">
        <w:rPr>
          <w:noProof/>
          <w:color w:val="000000" w:themeColor="text1"/>
        </w:rPr>
        <w:t>A Bizottság a 229. cikk (2) vagy (3) bekezdésében említett eljárás alkalmazása nélkül határoz az intézkedés összegének, időtartamának és egyéb körülményeinek jóváhagyásáról és a bortermelőknek nyújtott kifizetések engedélyezéséről.”;</w:t>
      </w:r>
    </w:p>
    <w:p w:rsidR="00354E17" w:rsidRPr="00225945" w:rsidRDefault="00265544" w:rsidP="00265544">
      <w:pPr>
        <w:pStyle w:val="Point1"/>
        <w:rPr>
          <w:noProof/>
        </w:rPr>
      </w:pPr>
      <w:r>
        <w:rPr>
          <w:noProof/>
        </w:rPr>
        <w:t>d)</w:t>
      </w:r>
      <w:r w:rsidRPr="00265544">
        <w:rPr>
          <w:noProof/>
        </w:rPr>
        <w:tab/>
      </w:r>
      <w:r w:rsidR="00354E17" w:rsidRPr="00225945">
        <w:rPr>
          <w:noProof/>
        </w:rPr>
        <w:t>a (4) bekezdés helyébe a következő szöveg lép:</w:t>
      </w:r>
    </w:p>
    <w:p w:rsidR="00354E17" w:rsidRPr="00225945" w:rsidRDefault="17C6E186" w:rsidP="50338CB5">
      <w:pPr>
        <w:ind w:left="851"/>
        <w:rPr>
          <w:noProof/>
        </w:rPr>
      </w:pPr>
      <w:r w:rsidRPr="00225945">
        <w:rPr>
          <w:noProof/>
        </w:rPr>
        <w:t>„(4) A Bizottság a 227. cikknek megfelelően felhatalmazáson alapuló jogi aktusokat fogadhat el abból a célból, hogy kiegészítse ezt a cikket a válsághelyzet fennállására vonatkozó minimumkövetelményekre és a nemzeti kifizetések kiszámítására vonatkozó szabályok megállapítása révén.”</w:t>
      </w:r>
    </w:p>
    <w:p w:rsidR="004B1F74" w:rsidRPr="00225945" w:rsidRDefault="002E1B58" w:rsidP="002E1B58">
      <w:pPr>
        <w:pStyle w:val="ManualNumPar1"/>
        <w:rPr>
          <w:noProof/>
        </w:rPr>
      </w:pPr>
      <w:r w:rsidRPr="002E1B58">
        <w:rPr>
          <w:noProof/>
        </w:rPr>
        <w:t>9.</w:t>
      </w:r>
      <w:r w:rsidRPr="002E1B58">
        <w:rPr>
          <w:noProof/>
        </w:rPr>
        <w:tab/>
      </w:r>
      <w:r w:rsidR="2A76818E" w:rsidRPr="00225945">
        <w:rPr>
          <w:noProof/>
        </w:rPr>
        <w:t>A VII. melléklet II. részének bevezető szövegrésze második albekezdésként a következő bekezdéssel egészül ki:</w:t>
      </w:r>
    </w:p>
    <w:p w:rsidR="00302B65" w:rsidRPr="00225945" w:rsidRDefault="4A6E01A2" w:rsidP="00F75E95">
      <w:pPr>
        <w:ind w:left="851"/>
        <w:rPr>
          <w:noProof/>
        </w:rPr>
      </w:pPr>
      <w:r w:rsidRPr="00225945">
        <w:rPr>
          <w:noProof/>
        </w:rPr>
        <w:t>„A 4. és 7. pontban meghatározott kategóriákba tartozó, szőlőből készült termékek az 1. pontban meghatározott alkoholmentesített vagy részben alkoholmentesített borok második erjesztésével, illetve szén-dioxid azokhoz történő hozzáadásával is előállíthatók.”</w:t>
      </w:r>
    </w:p>
    <w:p w:rsidR="006323D5" w:rsidRPr="00225945" w:rsidRDefault="006323D5" w:rsidP="00A928E9">
      <w:pPr>
        <w:pStyle w:val="Titrearticle"/>
        <w:rPr>
          <w:b/>
          <w:bCs/>
          <w:noProof/>
        </w:rPr>
      </w:pPr>
      <w:r w:rsidRPr="00225945">
        <w:rPr>
          <w:noProof/>
        </w:rPr>
        <w:t>2. cikk</w:t>
      </w:r>
      <w:r w:rsidRPr="00225945">
        <w:rPr>
          <w:noProof/>
        </w:rPr>
        <w:br/>
      </w:r>
      <w:r w:rsidRPr="00225945">
        <w:rPr>
          <w:b/>
          <w:noProof/>
        </w:rPr>
        <w:t>A 251/2014/EU rendelet módosításai</w:t>
      </w:r>
    </w:p>
    <w:p w:rsidR="00567E4D" w:rsidRPr="00225945" w:rsidRDefault="00567E4D" w:rsidP="00B976BF">
      <w:pPr>
        <w:rPr>
          <w:noProof/>
        </w:rPr>
      </w:pPr>
      <w:r w:rsidRPr="00225945">
        <w:rPr>
          <w:noProof/>
        </w:rPr>
        <w:t>A 251/2014/EU rendelet a következőképpen módosul:</w:t>
      </w:r>
    </w:p>
    <w:p w:rsidR="00567E4D" w:rsidRPr="00225945" w:rsidRDefault="002E1B58" w:rsidP="002E1B58">
      <w:pPr>
        <w:pStyle w:val="ManualNumPar1"/>
        <w:rPr>
          <w:noProof/>
        </w:rPr>
      </w:pPr>
      <w:r w:rsidRPr="002E1B58">
        <w:rPr>
          <w:noProof/>
        </w:rPr>
        <w:t>1.</w:t>
      </w:r>
      <w:r w:rsidRPr="002E1B58">
        <w:rPr>
          <w:noProof/>
        </w:rPr>
        <w:tab/>
      </w:r>
      <w:r w:rsidR="0F3F1E94" w:rsidRPr="00225945">
        <w:rPr>
          <w:noProof/>
        </w:rPr>
        <w:t>A 3. cikk a következő bekezdéssel egészül ki:</w:t>
      </w:r>
    </w:p>
    <w:p w:rsidR="00937C58" w:rsidRPr="00225945" w:rsidRDefault="3C23C1C1" w:rsidP="004C01FD">
      <w:pPr>
        <w:ind w:left="851"/>
        <w:rPr>
          <w:noProof/>
        </w:rPr>
      </w:pPr>
      <w:r w:rsidRPr="00225945">
        <w:rPr>
          <w:noProof/>
        </w:rPr>
        <w:t>„(5) A (2) bekezdés g) pontjában, a (3) bekezdés g) pontjában és a (4) bekezdés f) pontjában, valamint a II. mellékletben az egyes termékkategóriák tekintetében megállapított minimális alkoholtartalom-küszöbértékektől eltérve az ízesített borászati termékek térfogatszázalékban kifejezett tényleges alkoholtartalma alacsonyabb lehet, ha olyan, szőlőből készült termékekből állították elő őket, amelyek teljes egészében vagy részben az 1308/2013/EU rendelet VIII. melléklete I. része E. szakaszának megfelelően alkoholmentesítési eljáráson mentek keresztül.”</w:t>
      </w:r>
    </w:p>
    <w:p w:rsidR="00586D12" w:rsidRPr="00225945" w:rsidRDefault="002E1B58" w:rsidP="002E1B58">
      <w:pPr>
        <w:pStyle w:val="ManualNumPar1"/>
        <w:rPr>
          <w:noProof/>
        </w:rPr>
      </w:pPr>
      <w:r w:rsidRPr="002E1B58">
        <w:rPr>
          <w:noProof/>
        </w:rPr>
        <w:t>2.</w:t>
      </w:r>
      <w:r w:rsidRPr="002E1B58">
        <w:rPr>
          <w:noProof/>
        </w:rPr>
        <w:tab/>
      </w:r>
      <w:r w:rsidR="449231C6" w:rsidRPr="00225945">
        <w:rPr>
          <w:noProof/>
        </w:rPr>
        <w:t>Az 5. cikk a következő bekezdéssel egészül ki:</w:t>
      </w:r>
    </w:p>
    <w:p w:rsidR="00567E4D" w:rsidRPr="00225945" w:rsidRDefault="196E5E01" w:rsidP="00586D12">
      <w:pPr>
        <w:ind w:left="851"/>
        <w:rPr>
          <w:rFonts w:eastAsia="Times New Roman"/>
          <w:noProof/>
        </w:rPr>
      </w:pPr>
      <w:r w:rsidRPr="00225945">
        <w:rPr>
          <w:noProof/>
        </w:rPr>
        <w:t>„(1a) Amennyiben az ízesített borászati termékeket olyan, szőlőből készült termékekből állították elő, amelyek teljes egészében vagy részben az 1308/2013/EU rendelet VIII. melléklete I. része E. szakaszának megfelelően alkoholmentesítési eljáráson mentek keresztül, kereskedelmi megnevezésüket ugyanazokkal a kifejezésekkel kell kiegészíteni, mint amelyeket az 1308/2013/EU rendelet 119. cikke (1) bekezdése a) pontjának második mondatában és 119. cikke (1) bekezdésének k) pontjában az említett, szőlőből készült termékekre megállapítottak.”</w:t>
      </w:r>
    </w:p>
    <w:p w:rsidR="00567E4D" w:rsidRPr="00225945" w:rsidRDefault="002E1B58" w:rsidP="002E1B58">
      <w:pPr>
        <w:pStyle w:val="ManualNumPar1"/>
        <w:rPr>
          <w:noProof/>
        </w:rPr>
      </w:pPr>
      <w:r w:rsidRPr="002E1B58">
        <w:rPr>
          <w:noProof/>
        </w:rPr>
        <w:t>3.</w:t>
      </w:r>
      <w:r w:rsidRPr="002E1B58">
        <w:rPr>
          <w:noProof/>
        </w:rPr>
        <w:tab/>
      </w:r>
      <w:r w:rsidR="3D91AF57" w:rsidRPr="00225945">
        <w:rPr>
          <w:noProof/>
        </w:rPr>
        <w:t>A 6a. cikk a következő bekezdéssel egészül ki:</w:t>
      </w:r>
    </w:p>
    <w:p w:rsidR="00567E4D" w:rsidRPr="00225945" w:rsidRDefault="561027E1" w:rsidP="3F0E9C9A">
      <w:pPr>
        <w:ind w:left="851"/>
        <w:rPr>
          <w:rFonts w:eastAsia="Times New Roman"/>
          <w:noProof/>
        </w:rPr>
      </w:pPr>
      <w:r w:rsidRPr="00225945">
        <w:rPr>
          <w:noProof/>
        </w:rPr>
        <w:t>„(4a) Az ízesítettbor-ágazat sajátosságainak figyelembevétele érdekében a Bizottság felhatalmazást kap arra, hogy a 34. cikk (2) bekezdésének megfelelően felhatalmazáson alapuló jogi aktusokat fogadjon el e rendelet kiegészítése céljából az alábbiakkal kapcsolatos szabályok elfogadása révén:</w:t>
      </w:r>
    </w:p>
    <w:p w:rsidR="00567E4D" w:rsidRPr="00225945" w:rsidRDefault="008A0246" w:rsidP="008A0246">
      <w:pPr>
        <w:ind w:left="1134" w:hanging="357"/>
        <w:rPr>
          <w:noProof/>
        </w:rPr>
      </w:pPr>
      <w:r w:rsidRPr="00225945">
        <w:rPr>
          <w:noProof/>
        </w:rPr>
        <w:t>a) a (2) és (3) bekezdésében említett, a csomagoláson vagy egy ahhoz rögzített címkén megadott elektronikus elérhetőségeknek többek között szavak helyett piktogram vagy szimbólum segítségével történő megjelölése;</w:t>
      </w:r>
    </w:p>
    <w:p w:rsidR="00567E4D" w:rsidRPr="00225945" w:rsidRDefault="75588D55" w:rsidP="001B6A52">
      <w:pPr>
        <w:ind w:left="1134" w:hanging="357"/>
        <w:rPr>
          <w:rFonts w:eastAsia="Times New Roman"/>
          <w:noProof/>
        </w:rPr>
      </w:pPr>
      <w:r w:rsidRPr="00225945">
        <w:rPr>
          <w:noProof/>
        </w:rPr>
        <w:t>b) az elektronikus úton biztosított információk formája és elrendezése, megjelenítésük egyszerűsítése, a jövőbeli technológiai fejlődéshez, az uniós vagy nemzeti jogszabályokban előírt, a fogyasztók számára releváns információkra vonatkozó új követelményekhez igazításuk, vagy a fogyasztók számára való hozzáférhetőségük javítása érdekében.”</w:t>
      </w:r>
    </w:p>
    <w:p w:rsidR="00567E4D" w:rsidRPr="00225945" w:rsidRDefault="002E1B58" w:rsidP="002E1B58">
      <w:pPr>
        <w:pStyle w:val="ManualNumPar1"/>
        <w:rPr>
          <w:noProof/>
        </w:rPr>
      </w:pPr>
      <w:r w:rsidRPr="002E1B58">
        <w:rPr>
          <w:noProof/>
        </w:rPr>
        <w:t>4.</w:t>
      </w:r>
      <w:r w:rsidRPr="002E1B58">
        <w:rPr>
          <w:noProof/>
        </w:rPr>
        <w:tab/>
      </w:r>
      <w:r w:rsidR="6E5A7A0D" w:rsidRPr="00225945">
        <w:rPr>
          <w:noProof/>
        </w:rPr>
        <w:t>A II. melléklet B. részében a 8. pont helyébe a következő lép:</w:t>
      </w:r>
    </w:p>
    <w:p w:rsidR="00567E4D" w:rsidRPr="00225945" w:rsidRDefault="00567E4D" w:rsidP="00F51696">
      <w:pPr>
        <w:ind w:left="851"/>
        <w:rPr>
          <w:rFonts w:eastAsia="Times New Roman"/>
          <w:i/>
          <w:iCs/>
          <w:noProof/>
        </w:rPr>
      </w:pPr>
      <w:r w:rsidRPr="00225945">
        <w:rPr>
          <w:noProof/>
        </w:rPr>
        <w:t xml:space="preserve">„8. </w:t>
      </w:r>
      <w:r w:rsidRPr="00225945">
        <w:rPr>
          <w:i/>
          <w:noProof/>
        </w:rPr>
        <w:t>Glühwein</w:t>
      </w:r>
    </w:p>
    <w:p w:rsidR="00567E4D" w:rsidRPr="00225945" w:rsidRDefault="00567E4D" w:rsidP="007753A9">
      <w:pPr>
        <w:ind w:left="851"/>
        <w:rPr>
          <w:rFonts w:eastAsia="Times New Roman"/>
          <w:noProof/>
        </w:rPr>
      </w:pPr>
      <w:r w:rsidRPr="00225945">
        <w:rPr>
          <w:noProof/>
        </w:rPr>
        <w:t>Olyan ízesített boralapú ital,</w:t>
      </w:r>
    </w:p>
    <w:p w:rsidR="00567E4D" w:rsidRPr="00225945" w:rsidRDefault="00567E4D" w:rsidP="009129EF">
      <w:pPr>
        <w:pStyle w:val="Tiret1"/>
        <w:numPr>
          <w:ilvl w:val="0"/>
          <w:numId w:val="20"/>
        </w:numPr>
        <w:rPr>
          <w:noProof/>
        </w:rPr>
      </w:pPr>
      <w:r w:rsidRPr="00225945">
        <w:rPr>
          <w:noProof/>
        </w:rPr>
        <w:t>amelyet kizárólag vörös- vagy fehérborból, illetve rozé borból, vagy ezek keverékéből állítanak elő,</w:t>
      </w:r>
    </w:p>
    <w:p w:rsidR="00567E4D" w:rsidRPr="00225945" w:rsidRDefault="00567E4D">
      <w:pPr>
        <w:pStyle w:val="Tiret1"/>
        <w:rPr>
          <w:noProof/>
        </w:rPr>
      </w:pPr>
      <w:r w:rsidRPr="00225945">
        <w:rPr>
          <w:noProof/>
        </w:rPr>
        <w:t>amelyet főleg fahéjjal vagy szegfűszeggel, illetve mindkettővel ízesítenek, és</w:t>
      </w:r>
    </w:p>
    <w:p w:rsidR="00567E4D" w:rsidRPr="00225945" w:rsidRDefault="00567E4D">
      <w:pPr>
        <w:pStyle w:val="Tiret1"/>
        <w:rPr>
          <w:noProof/>
        </w:rPr>
      </w:pPr>
      <w:r w:rsidRPr="00225945">
        <w:rPr>
          <w:noProof/>
        </w:rPr>
        <w:t>amelynek tényleges alkoholtartalma nem kevesebb, mint 7 térfogatszázalék.</w:t>
      </w:r>
    </w:p>
    <w:p w:rsidR="00567E4D" w:rsidRPr="00225945" w:rsidRDefault="00567E4D" w:rsidP="00A46DAE">
      <w:pPr>
        <w:ind w:left="851"/>
        <w:rPr>
          <w:rFonts w:eastAsia="Times New Roman"/>
          <w:noProof/>
        </w:rPr>
      </w:pPr>
      <w:r w:rsidRPr="00225945">
        <w:rPr>
          <w:noProof/>
        </w:rPr>
        <w:t>Az I. melléklet 2. pontjának alkalmazásából eredően hozzáadott víz mennyiségét kivéve víz hozzáadása tilos.</w:t>
      </w:r>
    </w:p>
    <w:p w:rsidR="00567E4D" w:rsidRPr="00225945" w:rsidRDefault="00567E4D" w:rsidP="00300927">
      <w:pPr>
        <w:ind w:left="851"/>
        <w:rPr>
          <w:rFonts w:eastAsia="Times New Roman"/>
          <w:noProof/>
        </w:rPr>
      </w:pPr>
      <w:r w:rsidRPr="00225945">
        <w:rPr>
          <w:noProof/>
        </w:rPr>
        <w:t>Ha az ital fehérborból készült, a »Glühwein« kereskedelmi megnevezést a fehér borra utaló kifejezéssel, például a »fehér« szóval kell kiegészíteni.</w:t>
      </w:r>
    </w:p>
    <w:p w:rsidR="00567E4D" w:rsidRPr="00225945" w:rsidRDefault="7F3228FE" w:rsidP="00AB704F">
      <w:pPr>
        <w:ind w:left="851"/>
        <w:rPr>
          <w:rFonts w:eastAsia="Times New Roman"/>
          <w:noProof/>
        </w:rPr>
      </w:pPr>
      <w:r w:rsidRPr="00225945">
        <w:rPr>
          <w:noProof/>
        </w:rPr>
        <w:t>Ha az ital kizárólag rozé borból készült, a »Glühwein« kereskedelmi megnevezést a rozé borra utaló kifejezéssel, például a »rozé« szóval kell kiegészíteni. A »rozé« szó azonban nem használható, ha a Glühweint vörösbor és fehérbor, vagy e borok bármelyikének rozé borral való keverésével állítják elő.</w:t>
      </w:r>
    </w:p>
    <w:p w:rsidR="00567E4D" w:rsidRPr="00225945" w:rsidRDefault="196E5E01" w:rsidP="00A46DAE">
      <w:pPr>
        <w:ind w:left="851"/>
        <w:rPr>
          <w:rFonts w:eastAsia="Times New Roman"/>
          <w:noProof/>
        </w:rPr>
      </w:pPr>
      <w:r w:rsidRPr="00225945">
        <w:rPr>
          <w:noProof/>
        </w:rPr>
        <w:t>E rendelet 5. cikkének (1) és (3) bekezdésétől eltérve a »</w:t>
      </w:r>
      <w:r w:rsidRPr="00225945">
        <w:rPr>
          <w:i/>
          <w:noProof/>
        </w:rPr>
        <w:t>Glühwein</w:t>
      </w:r>
      <w:r w:rsidRPr="00225945">
        <w:rPr>
          <w:noProof/>
        </w:rPr>
        <w:t>« kereskedelmi megnevezés használható a fenti követelményeknek megfelelően előállított, de a szőlőtől eltérő gyümölcsökből nyert erjesztett italokból előállított alkoholtartalmú italok kiszerelése és jelölése során. Ebben az esetben a »</w:t>
      </w:r>
      <w:r w:rsidRPr="00225945">
        <w:rPr>
          <w:i/>
          <w:noProof/>
        </w:rPr>
        <w:t>Glühwein</w:t>
      </w:r>
      <w:r w:rsidRPr="00225945">
        <w:rPr>
          <w:noProof/>
        </w:rPr>
        <w:t>« kereskedelmi megnevezést ki kell egészíteni az arra utaló szavakkal, hogy a terméket gyümölcsborból állították elő, vagy a következő kifejezések egyikével: »</w:t>
      </w:r>
      <w:r w:rsidRPr="00225945">
        <w:rPr>
          <w:i/>
          <w:noProof/>
        </w:rPr>
        <w:t>Heidelbeer-Glühwein</w:t>
      </w:r>
      <w:r w:rsidRPr="00225945">
        <w:rPr>
          <w:noProof/>
        </w:rPr>
        <w:t>«, »</w:t>
      </w:r>
      <w:r w:rsidRPr="00225945">
        <w:rPr>
          <w:i/>
          <w:noProof/>
        </w:rPr>
        <w:t>Apfel-Glühwein</w:t>
      </w:r>
      <w:r w:rsidRPr="00225945">
        <w:rPr>
          <w:noProof/>
        </w:rPr>
        <w:t>« vagy »</w:t>
      </w:r>
      <w:r w:rsidRPr="00225945">
        <w:rPr>
          <w:i/>
          <w:noProof/>
        </w:rPr>
        <w:t>Frucht-Glühwein</w:t>
      </w:r>
      <w:r w:rsidRPr="00225945">
        <w:rPr>
          <w:noProof/>
        </w:rPr>
        <w:t>«.”</w:t>
      </w:r>
    </w:p>
    <w:p w:rsidR="006E0745" w:rsidRPr="00225945" w:rsidRDefault="006E0745" w:rsidP="00A928E9">
      <w:pPr>
        <w:pStyle w:val="Titrearticle"/>
        <w:rPr>
          <w:b/>
          <w:bCs/>
          <w:noProof/>
        </w:rPr>
      </w:pPr>
      <w:r w:rsidRPr="00225945">
        <w:rPr>
          <w:noProof/>
        </w:rPr>
        <w:t>3. cikk</w:t>
      </w:r>
      <w:r w:rsidRPr="00225945">
        <w:rPr>
          <w:noProof/>
        </w:rPr>
        <w:br/>
      </w:r>
      <w:r w:rsidRPr="00225945">
        <w:rPr>
          <w:b/>
          <w:noProof/>
        </w:rPr>
        <w:t xml:space="preserve">Az </w:t>
      </w:r>
      <w:bookmarkStart w:id="8" w:name="_Hlk192867569"/>
      <w:r w:rsidRPr="00225945">
        <w:rPr>
          <w:b/>
          <w:noProof/>
        </w:rPr>
        <w:t>(EU) 2021/2115 rendelet</w:t>
      </w:r>
      <w:bookmarkEnd w:id="8"/>
      <w:r w:rsidRPr="00225945">
        <w:rPr>
          <w:b/>
          <w:noProof/>
        </w:rPr>
        <w:t xml:space="preserve"> módosítása</w:t>
      </w:r>
    </w:p>
    <w:p w:rsidR="00150DAF" w:rsidRPr="00225945" w:rsidRDefault="00150DAF" w:rsidP="003C79BF">
      <w:pPr>
        <w:rPr>
          <w:noProof/>
        </w:rPr>
      </w:pPr>
      <w:r w:rsidRPr="00225945">
        <w:rPr>
          <w:noProof/>
        </w:rPr>
        <w:t>Az (EU) 2021/2115 rendelet a következőképpen módosul:</w:t>
      </w:r>
    </w:p>
    <w:p w:rsidR="009A172D" w:rsidRPr="00225945" w:rsidRDefault="002E1B58" w:rsidP="002E1B58">
      <w:pPr>
        <w:pStyle w:val="ManualNumPar1"/>
        <w:rPr>
          <w:noProof/>
        </w:rPr>
      </w:pPr>
      <w:r w:rsidRPr="002E1B58">
        <w:rPr>
          <w:noProof/>
        </w:rPr>
        <w:t>1.</w:t>
      </w:r>
      <w:r w:rsidRPr="002E1B58">
        <w:rPr>
          <w:noProof/>
        </w:rPr>
        <w:tab/>
      </w:r>
      <w:r w:rsidR="69566B76" w:rsidRPr="00225945">
        <w:rPr>
          <w:noProof/>
        </w:rPr>
        <w:t>Az 58. cikk (1) bekezdése a következőképpen módosul:</w:t>
      </w:r>
    </w:p>
    <w:p w:rsidR="00114A4D" w:rsidRPr="00225945" w:rsidRDefault="00265544" w:rsidP="00265544">
      <w:pPr>
        <w:pStyle w:val="Point1"/>
        <w:rPr>
          <w:noProof/>
        </w:rPr>
      </w:pPr>
      <w:r>
        <w:rPr>
          <w:noProof/>
        </w:rPr>
        <w:t>a)</w:t>
      </w:r>
      <w:r w:rsidRPr="00265544">
        <w:rPr>
          <w:noProof/>
        </w:rPr>
        <w:tab/>
      </w:r>
      <w:r w:rsidR="00114A4D" w:rsidRPr="00225945">
        <w:rPr>
          <w:noProof/>
        </w:rPr>
        <w:t>az i) pont helyébe a következő szöveg lép:</w:t>
      </w:r>
    </w:p>
    <w:p w:rsidR="5E54C1E8" w:rsidRPr="00225945" w:rsidRDefault="5E54C1E8" w:rsidP="03C658C3">
      <w:pPr>
        <w:ind w:left="1418"/>
        <w:rPr>
          <w:noProof/>
        </w:rPr>
      </w:pPr>
      <w:r w:rsidRPr="00225945">
        <w:rPr>
          <w:noProof/>
        </w:rPr>
        <w:t>„i) a tagállamok által a borágazatban az 1308/2013/EU rendelettel összhangban elismert szakmaközi szervezetek vagy az (EU) 2024/1143 rendelettel* összhangban oltalom alatt álló eredetmegjelöléseket és földrajzi jelzéseket kezelő termelői csoportosulások által végrehajtott fellépések, amelyek célja az uniós szőlőültetvények hírnevének növelése a bortermelő régiókban a borturizmus előmozdítása révén;</w:t>
      </w:r>
    </w:p>
    <w:p w:rsidR="002F24E3" w:rsidRPr="00225945" w:rsidRDefault="002F24E3" w:rsidP="002F24E3">
      <w:pPr>
        <w:ind w:left="1350"/>
        <w:rPr>
          <w:noProof/>
        </w:rPr>
      </w:pPr>
      <w:r w:rsidRPr="00225945">
        <w:rPr>
          <w:noProof/>
        </w:rPr>
        <w:t>_______________________;</w:t>
      </w:r>
    </w:p>
    <w:p w:rsidR="002F24E3" w:rsidRPr="00225945" w:rsidRDefault="00881E35" w:rsidP="002F24E3">
      <w:pPr>
        <w:spacing w:before="0" w:after="160" w:line="257" w:lineRule="auto"/>
        <w:ind w:left="1350"/>
        <w:rPr>
          <w:rFonts w:eastAsia="Times New Roman"/>
          <w:noProof/>
        </w:rPr>
      </w:pPr>
      <w:r>
        <w:rPr>
          <w:noProof/>
        </w:rPr>
        <w:pict w14:anchorId="0501D05D">
          <v:rect id="_x0000_i1026" style="width:0;height:1.5pt" o:hralign="center" o:hrstd="t" o:hr="t" fillcolor="#a0a0a0" stroked="f"/>
        </w:pict>
      </w:r>
    </w:p>
    <w:p w:rsidR="00B43FE7" w:rsidRPr="00225945" w:rsidRDefault="5E54C1E8" w:rsidP="03C658C3">
      <w:pPr>
        <w:ind w:left="1418"/>
        <w:rPr>
          <w:noProof/>
        </w:rPr>
      </w:pPr>
      <w:r w:rsidRPr="00225945">
        <w:rPr>
          <w:noProof/>
        </w:rPr>
        <w:t xml:space="preserve">* Az Európai Parlament és a Tanács (EU) 2024/1143 rendelete (2024. április 11.) a borokra, a szeszes italokra és a mezőgazdasági termékekre vonatkozó földrajzi árujelzőkről, a hagyományos különleges termékekről és a mezőgazdasági termékek minőségére utaló választható kifejezésekről, az 1308/2013/EU, az (EU) 2019/787 és az (EU) 2019/1753 rendelet módosításáról, valamint az 1151/2012/EU rendelet hatályon kívül helyezéséről (HL L, 2024/1143, 2024.4.23., ELI: </w:t>
      </w:r>
      <w:hyperlink r:id="rId19" w:history="1">
        <w:r w:rsidRPr="00225945">
          <w:rPr>
            <w:rStyle w:val="Hyperlink"/>
            <w:noProof/>
          </w:rPr>
          <w:t>http://data.europa.eu/eli/reg/2024/1143/oj</w:t>
        </w:r>
      </w:hyperlink>
      <w:r w:rsidRPr="00225945">
        <w:rPr>
          <w:noProof/>
        </w:rPr>
        <w:t>).”;</w:t>
      </w:r>
    </w:p>
    <w:p w:rsidR="00B43FE7" w:rsidRPr="00225945" w:rsidRDefault="00B43FE7" w:rsidP="002F4D51">
      <w:pPr>
        <w:ind w:left="1418"/>
        <w:rPr>
          <w:rFonts w:eastAsia="Times New Roman"/>
          <w:noProof/>
        </w:rPr>
      </w:pPr>
    </w:p>
    <w:p w:rsidR="009A172D" w:rsidRPr="00225945" w:rsidRDefault="00265544" w:rsidP="00265544">
      <w:pPr>
        <w:pStyle w:val="Point1"/>
        <w:rPr>
          <w:noProof/>
        </w:rPr>
      </w:pPr>
      <w:r>
        <w:rPr>
          <w:noProof/>
        </w:rPr>
        <w:t>b)</w:t>
      </w:r>
      <w:r w:rsidRPr="00265544">
        <w:rPr>
          <w:noProof/>
        </w:rPr>
        <w:tab/>
      </w:r>
      <w:r w:rsidR="00B3547B" w:rsidRPr="00225945">
        <w:rPr>
          <w:noProof/>
        </w:rPr>
        <w:t>a szöveg az első albekezdés után a következő második albekezdéssel egészül ki:</w:t>
      </w:r>
    </w:p>
    <w:p w:rsidR="3F63F129" w:rsidRPr="00225945" w:rsidRDefault="3F1651BD" w:rsidP="00A52974">
      <w:pPr>
        <w:ind w:left="1985"/>
        <w:rPr>
          <w:noProof/>
        </w:rPr>
      </w:pPr>
      <w:bookmarkStart w:id="9" w:name="_Hlk192854977"/>
      <w:r w:rsidRPr="00225945">
        <w:rPr>
          <w:noProof/>
        </w:rPr>
        <w:t>„Az első albekezdés a) pontjának alkalmazásában a tagállamok KAP-stratégiai tervükben egyedi agronómiai, szőlészeti vagy egyéb feltételeket állapíthatnak meg, amelyek biztosítják, hogy a fajtaváltást, a szőlőültetvény áttelepítését, a szőlőültetvény újratelepítését vagy a szőlőültetvények termesztéstechnológiai módszereinek javítását követően az ilyen beavatkozásoknak alávetett szőlőültetvények esetében ne növekedjen a terméshozam.”;</w:t>
      </w:r>
      <w:bookmarkEnd w:id="9"/>
    </w:p>
    <w:p w:rsidR="005C6698" w:rsidRPr="00225945" w:rsidRDefault="00265544" w:rsidP="00265544">
      <w:pPr>
        <w:pStyle w:val="Point1"/>
        <w:rPr>
          <w:noProof/>
        </w:rPr>
      </w:pPr>
      <w:r>
        <w:rPr>
          <w:noProof/>
        </w:rPr>
        <w:t>c)</w:t>
      </w:r>
      <w:r w:rsidRPr="00265544">
        <w:rPr>
          <w:noProof/>
        </w:rPr>
        <w:tab/>
      </w:r>
      <w:r w:rsidR="25D05732" w:rsidRPr="00225945">
        <w:rPr>
          <w:noProof/>
        </w:rPr>
        <w:t xml:space="preserve">a második albekezdés számozása harmadik albekezdésre változik, és helyébe a következő szöveg lép: </w:t>
      </w:r>
    </w:p>
    <w:p w:rsidR="005C6698" w:rsidRPr="00225945" w:rsidRDefault="005C6698" w:rsidP="00A52974">
      <w:pPr>
        <w:ind w:left="1985"/>
        <w:rPr>
          <w:noProof/>
        </w:rPr>
      </w:pPr>
      <w:r w:rsidRPr="00225945">
        <w:rPr>
          <w:noProof/>
        </w:rPr>
        <w:t>„Az első albekezdés k) pontja csak az oltalom alatt álló eredetmegjelöléssel vagy oltalom alatt álló földrajzi jelzéssel, illetve a borszőlő fajtájának jelzésével ellátott borokra alkalmazandó. A felvevőpiacok megszilárdítását célzó promóciós és kommunikációs műveletek és tevékenységek időtartama öt év lehet, amely nem hosszabbítható meg, és azok kizárólag az eredetmegjelölésekre és a földrajzi jelzésekre vonatkozó uniós minőségrendszerekre terjedhetnek ki.”</w:t>
      </w:r>
    </w:p>
    <w:p w:rsidR="009A172D" w:rsidRPr="00225945" w:rsidRDefault="002E1B58" w:rsidP="002E1B58">
      <w:pPr>
        <w:pStyle w:val="ManualNumPar1"/>
        <w:rPr>
          <w:noProof/>
        </w:rPr>
      </w:pPr>
      <w:r w:rsidRPr="002E1B58">
        <w:rPr>
          <w:noProof/>
        </w:rPr>
        <w:t>2.</w:t>
      </w:r>
      <w:r w:rsidRPr="002E1B58">
        <w:rPr>
          <w:noProof/>
        </w:rPr>
        <w:tab/>
      </w:r>
      <w:r w:rsidR="2273F4C3" w:rsidRPr="00225945">
        <w:rPr>
          <w:noProof/>
        </w:rPr>
        <w:t>Az 59. cikk a következőképpen módosul:</w:t>
      </w:r>
    </w:p>
    <w:p w:rsidR="009A172D" w:rsidRPr="00225945" w:rsidRDefault="00265544" w:rsidP="00265544">
      <w:pPr>
        <w:pStyle w:val="Point1"/>
        <w:rPr>
          <w:noProof/>
        </w:rPr>
      </w:pPr>
      <w:r>
        <w:rPr>
          <w:noProof/>
        </w:rPr>
        <w:t>a)</w:t>
      </w:r>
      <w:r w:rsidRPr="00265544">
        <w:rPr>
          <w:noProof/>
        </w:rPr>
        <w:tab/>
      </w:r>
      <w:r w:rsidR="009E0CA1" w:rsidRPr="00225945">
        <w:rPr>
          <w:noProof/>
        </w:rPr>
        <w:t>a (2) bekezdés helyébe a következő szöveg lép:</w:t>
      </w:r>
    </w:p>
    <w:p w:rsidR="009A172D" w:rsidRPr="00225945" w:rsidRDefault="337B1B19" w:rsidP="00985FC5">
      <w:pPr>
        <w:ind w:left="1417"/>
        <w:rPr>
          <w:noProof/>
        </w:rPr>
      </w:pPr>
      <w:r w:rsidRPr="00225945">
        <w:rPr>
          <w:noProof/>
        </w:rPr>
        <w:t>„(2) Az 58. cikk (1) bekezdése első albekezdésének b) pontjában említett beruházásokhoz nyújtott uniós pénzügyi támogatás mértéke nem haladhatja meg:</w:t>
      </w:r>
    </w:p>
    <w:p w:rsidR="009A172D" w:rsidRPr="00225945" w:rsidRDefault="639567D4" w:rsidP="0007253C">
      <w:pPr>
        <w:spacing w:before="0" w:after="160" w:line="257" w:lineRule="auto"/>
        <w:ind w:left="1985"/>
        <w:rPr>
          <w:rFonts w:eastAsia="Times New Roman"/>
          <w:noProof/>
        </w:rPr>
      </w:pPr>
      <w:r w:rsidRPr="00225945">
        <w:rPr>
          <w:noProof/>
        </w:rPr>
        <w:t>a) a támogatható beruházási költségek 50 %-át a kevésbé fejlett régiókban;</w:t>
      </w:r>
    </w:p>
    <w:p w:rsidR="006A58C5" w:rsidRPr="00225945" w:rsidRDefault="5567EE8F" w:rsidP="0007253C">
      <w:pPr>
        <w:spacing w:before="0" w:after="160" w:line="257" w:lineRule="auto"/>
        <w:ind w:left="2835" w:hanging="850"/>
        <w:rPr>
          <w:rFonts w:eastAsia="Times New Roman"/>
          <w:noProof/>
        </w:rPr>
      </w:pPr>
      <w:r w:rsidRPr="00225945">
        <w:rPr>
          <w:noProof/>
        </w:rPr>
        <w:t>b) a támogatható beruházási költségek 40 %-át a kevésbé fejlett régióktól eltérő régiókban;</w:t>
      </w:r>
    </w:p>
    <w:p w:rsidR="006A58C5" w:rsidRPr="00225945" w:rsidRDefault="7CC3098D" w:rsidP="0007253C">
      <w:pPr>
        <w:spacing w:before="0" w:after="160" w:line="257" w:lineRule="auto"/>
        <w:ind w:left="1985"/>
        <w:rPr>
          <w:rFonts w:eastAsia="Times New Roman"/>
          <w:noProof/>
        </w:rPr>
      </w:pPr>
      <w:r w:rsidRPr="00225945">
        <w:rPr>
          <w:noProof/>
        </w:rPr>
        <w:t>c) a támogatható beruházási költségek 75 %-át a legkülső régiókban;</w:t>
      </w:r>
    </w:p>
    <w:p w:rsidR="702FA903" w:rsidRPr="00225945" w:rsidRDefault="70E7D76C" w:rsidP="0007253C">
      <w:pPr>
        <w:spacing w:before="0" w:after="160" w:line="257" w:lineRule="auto"/>
        <w:ind w:left="1985"/>
        <w:rPr>
          <w:rFonts w:eastAsia="Times New Roman"/>
          <w:noProof/>
        </w:rPr>
      </w:pPr>
      <w:r w:rsidRPr="00225945">
        <w:rPr>
          <w:noProof/>
        </w:rPr>
        <w:t>d) a támogatható beruházási költségek 65 %-át a kisebb égei-tengeri szigeteken.</w:t>
      </w:r>
    </w:p>
    <w:p w:rsidR="009A172D" w:rsidRPr="00225945" w:rsidRDefault="619A8E31" w:rsidP="00985FC5">
      <w:pPr>
        <w:ind w:left="1417"/>
        <w:rPr>
          <w:rFonts w:eastAsia="Times New Roman"/>
          <w:noProof/>
        </w:rPr>
      </w:pPr>
      <w:r w:rsidRPr="00225945">
        <w:rPr>
          <w:noProof/>
        </w:rPr>
        <w:t>Az uniós pénzügyi támogatásnak az első albekezdésben meghatározott maximális mértéke kizárólag a 2003/361/EK bizottsági ajánlás** értelmében vett mikro-, kis- és középvállalkozásokra és az 1308/2013/EU rendelet alapján elismert termelői szervezetekre alkalmazható. A legkülső régiókban és a kisebb égei-tengeri szigeteken azonban valamennyi vállalkozás számára odaítélhető a vonatkozó maximális mértékű támogatás.</w:t>
      </w:r>
    </w:p>
    <w:p w:rsidR="009A172D" w:rsidRPr="00225945" w:rsidRDefault="619A8E31" w:rsidP="00985FC5">
      <w:pPr>
        <w:ind w:left="1417"/>
        <w:rPr>
          <w:rFonts w:eastAsia="Times New Roman"/>
          <w:noProof/>
        </w:rPr>
      </w:pPr>
      <w:r w:rsidRPr="00225945">
        <w:rPr>
          <w:noProof/>
        </w:rPr>
        <w:t>Az 1308/2013/EU rendelet alapján elismert termelői szervezetektől eltérő, a 2003/361/EK ajánlás melléklete 2. cikke (1) bekezdésének hatálya alá nem tartozó, 750 munkavállalónál kevesebbet foglalkoztató vagy 200 millió EUR-nál kevesebb éves árbevétellel rendelkező vállalkozások esetében az uniós pénzügyi támogatás első albekezdésben említett maximális szintjei megfeleződnek.</w:t>
      </w:r>
    </w:p>
    <w:p w:rsidR="009F0180" w:rsidRPr="00225945" w:rsidRDefault="0013421C" w:rsidP="009F0180">
      <w:pPr>
        <w:spacing w:before="0" w:after="160" w:line="257" w:lineRule="auto"/>
        <w:ind w:left="1350"/>
        <w:rPr>
          <w:rFonts w:eastAsia="Times New Roman"/>
          <w:noProof/>
        </w:rPr>
      </w:pPr>
      <w:r w:rsidRPr="00225945">
        <w:rPr>
          <w:noProof/>
        </w:rPr>
        <w:t>Az első albekezdéstől eltérve az 58. cikk (1) bekezdése első albekezdésének b) pontjában említett beruházásokhoz nyújtott uniós pénzügyi támogatás a támogatható beruházási költségek legfeljebb 80 %-ára növelhető az éghajlatváltozás mérsékléséhez és az ahhoz való alkalmazkodáshoz való hozzájárulásnak az 57. cikk b) pontjában meghatározott célkitűzéséhez kapcsolódó beruházások esetében.</w:t>
      </w:r>
    </w:p>
    <w:p w:rsidR="002B3FE8" w:rsidRPr="00225945" w:rsidRDefault="01183B8E" w:rsidP="03C658C3">
      <w:pPr>
        <w:ind w:left="1350"/>
        <w:rPr>
          <w:noProof/>
        </w:rPr>
      </w:pPr>
      <w:r w:rsidRPr="00225945">
        <w:rPr>
          <w:noProof/>
        </w:rPr>
        <w:t>Nem nyújtható uniós pénzügyi támogatás az »Iránymutatás a nehéz helyzetben lévő, nem pénzügyi vállalkozásoknak nyújtott megmentési és szerkezetátalakítási állami támogatásról« című bizottsági közlemény értelmében vett nehéz helyzetben lévő vállalkozásoknak</w:t>
      </w:r>
      <w:r w:rsidRPr="00225945">
        <w:rPr>
          <w:noProof/>
          <w:vertAlign w:val="superscript"/>
        </w:rPr>
        <w:t>***.</w:t>
      </w:r>
    </w:p>
    <w:p w:rsidR="002B3FE8" w:rsidRPr="00225945" w:rsidRDefault="3F51805B" w:rsidP="03C658C3">
      <w:pPr>
        <w:ind w:left="1350"/>
        <w:rPr>
          <w:noProof/>
        </w:rPr>
      </w:pPr>
      <w:r w:rsidRPr="00225945">
        <w:rPr>
          <w:noProof/>
        </w:rPr>
        <w:t>_______________________;</w:t>
      </w:r>
    </w:p>
    <w:p w:rsidR="002B3FE8" w:rsidRPr="00225945" w:rsidRDefault="00881E35" w:rsidP="702FA903">
      <w:pPr>
        <w:spacing w:before="0" w:after="160" w:line="257" w:lineRule="auto"/>
        <w:ind w:left="1350"/>
        <w:rPr>
          <w:rFonts w:eastAsia="Times New Roman"/>
          <w:noProof/>
        </w:rPr>
      </w:pPr>
      <w:r>
        <w:rPr>
          <w:noProof/>
        </w:rPr>
        <w:pict w14:anchorId="31A32B52">
          <v:rect id="_x0000_i1027" style="width:0;height:1.5pt" o:hralign="center" o:hrstd="t" o:hr="t" fillcolor="#a0a0a0" stroked="f"/>
        </w:pict>
      </w:r>
    </w:p>
    <w:p w:rsidR="009A172D" w:rsidRPr="00225945" w:rsidRDefault="00347D7A" w:rsidP="702FA903">
      <w:pPr>
        <w:spacing w:before="0" w:after="160" w:line="257" w:lineRule="auto"/>
        <w:ind w:left="1350"/>
        <w:rPr>
          <w:rFonts w:eastAsia="Times New Roman"/>
          <w:noProof/>
        </w:rPr>
      </w:pPr>
      <w:r w:rsidRPr="00225945">
        <w:rPr>
          <w:noProof/>
        </w:rPr>
        <w:t xml:space="preserve">** A Bizottság 2003/361/EK ajánlása (2003. május 6.) a mikro-, kis- és középvállalkozások fogalmának meghatározásáról (HL L 124., 2003.5.20., 36. o., ELI: </w:t>
      </w:r>
      <w:hyperlink r:id="rId20" w:history="1">
        <w:r w:rsidRPr="00225945">
          <w:rPr>
            <w:rStyle w:val="Hyperlink"/>
            <w:noProof/>
          </w:rPr>
          <w:t>http://data.europa.eu/eli/reco/2003/361/oj</w:t>
        </w:r>
      </w:hyperlink>
      <w:r w:rsidRPr="00225945">
        <w:rPr>
          <w:noProof/>
        </w:rPr>
        <w:t>).</w:t>
      </w:r>
    </w:p>
    <w:p w:rsidR="00115563" w:rsidRPr="00225945" w:rsidRDefault="30A318FE" w:rsidP="007F45C5">
      <w:pPr>
        <w:spacing w:before="0" w:after="160" w:line="257" w:lineRule="auto"/>
        <w:ind w:left="1350"/>
        <w:rPr>
          <w:noProof/>
        </w:rPr>
      </w:pPr>
      <w:r w:rsidRPr="00225945">
        <w:rPr>
          <w:noProof/>
        </w:rPr>
        <w:t xml:space="preserve">*** HL C 249., 2014.7.31., 1. o., ELI: </w:t>
      </w:r>
      <w:hyperlink r:id="rId21" w:history="1">
        <w:r w:rsidRPr="00225945">
          <w:rPr>
            <w:rStyle w:val="Hyperlink"/>
            <w:noProof/>
          </w:rPr>
          <w:t>https://eur-lex.europa.eu/legal-content/HU/TXT/PDF/?uri=CELEX:52014XC0731(01)</w:t>
        </w:r>
      </w:hyperlink>
      <w:r w:rsidRPr="00225945">
        <w:rPr>
          <w:noProof/>
        </w:rPr>
        <w:t>.”;</w:t>
      </w:r>
    </w:p>
    <w:p w:rsidR="009A172D" w:rsidRPr="00225945" w:rsidRDefault="00265544" w:rsidP="00265544">
      <w:pPr>
        <w:pStyle w:val="Point1"/>
        <w:rPr>
          <w:noProof/>
        </w:rPr>
      </w:pPr>
      <w:r>
        <w:rPr>
          <w:noProof/>
        </w:rPr>
        <w:t>b)</w:t>
      </w:r>
      <w:r w:rsidRPr="00265544">
        <w:rPr>
          <w:noProof/>
        </w:rPr>
        <w:tab/>
      </w:r>
      <w:r w:rsidR="0D590044" w:rsidRPr="00225945">
        <w:rPr>
          <w:noProof/>
        </w:rPr>
        <w:t>a (4) bekezdés a következő albekezdéssel egészül ki:</w:t>
      </w:r>
    </w:p>
    <w:p w:rsidR="00115563" w:rsidRPr="00225945" w:rsidRDefault="45EA89B5" w:rsidP="00985FC5">
      <w:pPr>
        <w:ind w:left="1417"/>
        <w:rPr>
          <w:noProof/>
        </w:rPr>
      </w:pPr>
      <w:r w:rsidRPr="00225945">
        <w:rPr>
          <w:noProof/>
        </w:rPr>
        <w:t>„Az 58. cikk (1) bekezdése első albekezdésének m) pontjában említett beruházásokhoz nyújtott uniós pénzügyi támogatás azonban a támogatható beruházási költségek legfeljebb 80 %-ára növelhető az éghajlatváltozás mérsékléséhez és az ahhoz való alkalmazkodáshoz való hozzájárulásnak az 57. cikk b) pontjában meghatározott célkitűzéséhez kapcsolódó beruházások esetében.”;</w:t>
      </w:r>
    </w:p>
    <w:p w:rsidR="00115563" w:rsidRPr="00225945" w:rsidRDefault="00265544" w:rsidP="00265544">
      <w:pPr>
        <w:pStyle w:val="Point1"/>
        <w:rPr>
          <w:noProof/>
        </w:rPr>
      </w:pPr>
      <w:r>
        <w:rPr>
          <w:noProof/>
        </w:rPr>
        <w:t>c)</w:t>
      </w:r>
      <w:r w:rsidRPr="00265544">
        <w:rPr>
          <w:noProof/>
        </w:rPr>
        <w:tab/>
      </w:r>
      <w:r w:rsidR="373550B4" w:rsidRPr="00225945">
        <w:rPr>
          <w:noProof/>
        </w:rPr>
        <w:tab/>
        <w:t>a (6) bekezdés helyébe a következő szöveg lép:</w:t>
      </w:r>
    </w:p>
    <w:p w:rsidR="00CB1597" w:rsidRPr="00225945" w:rsidRDefault="00CB1597" w:rsidP="00985FC5">
      <w:pPr>
        <w:ind w:left="1417"/>
        <w:rPr>
          <w:rFonts w:eastAsia="Times New Roman"/>
          <w:noProof/>
        </w:rPr>
      </w:pPr>
      <w:r w:rsidRPr="00225945">
        <w:rPr>
          <w:noProof/>
        </w:rPr>
        <w:t>„(6)</w:t>
      </w:r>
      <w:r w:rsidRPr="00225945">
        <w:rPr>
          <w:noProof/>
        </w:rPr>
        <w:tab/>
        <w:t>Az 58. cikk (1) bekezdése első albekezdésének e) pontjában említett innovációkhoz nyújtott uniós pénzügyi támogatás mértéke nem haladhatja meg:</w:t>
      </w:r>
    </w:p>
    <w:p w:rsidR="004D2154" w:rsidRPr="00225945" w:rsidRDefault="26B3D376" w:rsidP="0007253C">
      <w:pPr>
        <w:spacing w:before="0" w:after="160" w:line="257" w:lineRule="auto"/>
        <w:ind w:left="1985"/>
        <w:rPr>
          <w:rFonts w:eastAsia="Times New Roman"/>
          <w:noProof/>
        </w:rPr>
      </w:pPr>
      <w:r w:rsidRPr="00225945">
        <w:rPr>
          <w:noProof/>
        </w:rPr>
        <w:t>a) a támogatható beruházási költségek 50 %-át a kevésbé fejlett régiókban;</w:t>
      </w:r>
    </w:p>
    <w:p w:rsidR="00D16622" w:rsidRPr="00225945" w:rsidRDefault="4AC51DEE" w:rsidP="0007253C">
      <w:pPr>
        <w:spacing w:before="0" w:after="160" w:line="257" w:lineRule="auto"/>
        <w:ind w:left="2835" w:hanging="850"/>
        <w:rPr>
          <w:rFonts w:eastAsia="Times New Roman"/>
          <w:noProof/>
        </w:rPr>
      </w:pPr>
      <w:r w:rsidRPr="00225945">
        <w:rPr>
          <w:noProof/>
        </w:rPr>
        <w:t>b) a támogatható beruházási költségek 40 %-át a kevésbé fejlett régióktól eltérő régiókban;</w:t>
      </w:r>
    </w:p>
    <w:p w:rsidR="008B59B2" w:rsidRPr="00225945" w:rsidRDefault="671866A6" w:rsidP="0007253C">
      <w:pPr>
        <w:spacing w:before="0" w:after="160" w:line="257" w:lineRule="auto"/>
        <w:ind w:left="1985"/>
        <w:rPr>
          <w:noProof/>
        </w:rPr>
      </w:pPr>
      <w:r w:rsidRPr="00225945">
        <w:rPr>
          <w:noProof/>
        </w:rPr>
        <w:t>c) a támogatható beruházási költségek 80 %-át a legkülső régiókban;</w:t>
      </w:r>
    </w:p>
    <w:p w:rsidR="006E109B" w:rsidRPr="00225945" w:rsidRDefault="7C1183F3" w:rsidP="0007253C">
      <w:pPr>
        <w:spacing w:before="0" w:after="160" w:line="257" w:lineRule="auto"/>
        <w:ind w:left="1985"/>
        <w:rPr>
          <w:noProof/>
        </w:rPr>
      </w:pPr>
      <w:r w:rsidRPr="00225945">
        <w:rPr>
          <w:noProof/>
        </w:rPr>
        <w:t>d) a támogatható beruházási költségek 65 %-át a kisebb égei-tengeri szigeteken.</w:t>
      </w:r>
    </w:p>
    <w:p w:rsidR="00530CEB" w:rsidRPr="00225945" w:rsidRDefault="00530CEB" w:rsidP="00522F8B">
      <w:pPr>
        <w:ind w:left="1417"/>
        <w:rPr>
          <w:rFonts w:eastAsia="Times New Roman"/>
          <w:noProof/>
        </w:rPr>
      </w:pPr>
      <w:r w:rsidRPr="00225945">
        <w:rPr>
          <w:noProof/>
        </w:rPr>
        <w:t>Az uniós pénzügyi támogatásnak az első albekezdésben meghatározott maximális mértéke kizárólag a 2003/361/EK bizottsági ajánlás értelmében vett mikro-, kis- és középvállalkozásokra és az 1308/2013/EU rendelet alapján elismert termelői szervezetekre alkalmazható. A legkülső régiókban és a kisebb égei-tengeri szigeteken azonban valamennyi vállalkozás számára odaítélhető a vonatkozó maximális mértékű támogatás.</w:t>
      </w:r>
    </w:p>
    <w:p w:rsidR="00530CEB" w:rsidRPr="00225945" w:rsidRDefault="00530CEB" w:rsidP="00522F8B">
      <w:pPr>
        <w:ind w:left="1417"/>
        <w:rPr>
          <w:rFonts w:eastAsia="Times New Roman"/>
          <w:noProof/>
        </w:rPr>
      </w:pPr>
      <w:r w:rsidRPr="00225945">
        <w:rPr>
          <w:noProof/>
        </w:rPr>
        <w:t>Az 1308/2013/EU rendelet alapján elismert termelői szervezetektől eltérő, a 2003/361/EK ajánlás melléklete 2. cikke (1) bekezdésének hatálya alá nem tartozó, 750 munkavállalónál kevesebbet foglalkoztató vagy 200 millió EUR-nál kevesebb éves árbevétellel rendelkező vállalkozások esetében az uniós pénzügyi támogatás első albekezdésben említett maximális szintjei megfeleződnek.</w:t>
      </w:r>
    </w:p>
    <w:p w:rsidR="003F5FB2" w:rsidRPr="00225945" w:rsidRDefault="00716658" w:rsidP="00821FEB">
      <w:pPr>
        <w:ind w:left="1417"/>
        <w:rPr>
          <w:noProof/>
        </w:rPr>
      </w:pPr>
      <w:r w:rsidRPr="00225945">
        <w:rPr>
          <w:noProof/>
        </w:rPr>
        <w:t>Az első albekezdéstől eltérve az 58. cikk (1) bekezdése első albekezdésének e) pontjában említett beruházásokhoz nyújtott uniós pénzügyi támogatás a támogatható beruházási költségek legfeljebb 80 %-ára növelhető az éghajlatváltozás mérsékléséhez és az ahhoz való alkalmazkodáshoz való hozzájárulásnak az 57. cikk b) pontjában meghatározott célkitűzéséhez kapcsolódó beruházások esetében.</w:t>
      </w:r>
    </w:p>
    <w:p w:rsidR="009E0CA1" w:rsidRPr="00225945" w:rsidRDefault="4D69BDF9" w:rsidP="009C50CA">
      <w:pPr>
        <w:ind w:left="1417"/>
        <w:rPr>
          <w:rFonts w:eastAsia="Times New Roman"/>
          <w:noProof/>
        </w:rPr>
      </w:pPr>
      <w:r w:rsidRPr="00225945">
        <w:rPr>
          <w:noProof/>
        </w:rPr>
        <w:t>Nem nyújtható uniós pénzügyi támogatás az »Iránymutatás a nehéz helyzetben lévő, nem pénzügyi vállalkozásoknak nyújtott megmentési és szerkezetátalakítási állami támogatásról« című bizottsági közlemény értelmében vett nehéz helyzetben lévő vállalkozásoknak.”</w:t>
      </w:r>
    </w:p>
    <w:p w:rsidR="00AC5A16" w:rsidRPr="00225945" w:rsidRDefault="13980309" w:rsidP="00A928E9">
      <w:pPr>
        <w:pStyle w:val="Titrearticle"/>
        <w:rPr>
          <w:b/>
          <w:bCs/>
          <w:noProof/>
        </w:rPr>
      </w:pPr>
      <w:r w:rsidRPr="00225945">
        <w:rPr>
          <w:noProof/>
        </w:rPr>
        <w:t>4 cikk</w:t>
      </w:r>
      <w:r w:rsidRPr="00225945">
        <w:rPr>
          <w:noProof/>
        </w:rPr>
        <w:br/>
      </w:r>
      <w:r w:rsidRPr="00225945">
        <w:rPr>
          <w:b/>
          <w:noProof/>
        </w:rPr>
        <w:t xml:space="preserve">Átmeneti rendelkezések </w:t>
      </w:r>
    </w:p>
    <w:p w:rsidR="00AC5A16" w:rsidRPr="00225945" w:rsidRDefault="21CC7F61" w:rsidP="39A461D7">
      <w:pPr>
        <w:pStyle w:val="Applicationdirecte"/>
        <w:rPr>
          <w:noProof/>
        </w:rPr>
      </w:pPr>
      <w:r w:rsidRPr="00225945">
        <w:rPr>
          <w:noProof/>
        </w:rPr>
        <w:t>Azok a szőlőből készült termékek, amelyeket [</w:t>
      </w:r>
      <w:r w:rsidRPr="00225945">
        <w:rPr>
          <w:i/>
          <w:noProof/>
        </w:rPr>
        <w:t>konkrét dátum – a hatálybalépéstől számított 18 hónap</w:t>
      </w:r>
      <w:r w:rsidRPr="00225945">
        <w:rPr>
          <w:noProof/>
        </w:rPr>
        <w:t>] előtt az 1308/2013/EU rendelet 119. cikke (1) bekezdése a) pontjának második mondatának megfelelően címkéztek, a készletek kimerüléséig továbbra is forgalomba hozhatók.</w:t>
      </w:r>
    </w:p>
    <w:p w:rsidR="1E7D736E" w:rsidRPr="00225945" w:rsidRDefault="00AC5A16" w:rsidP="00A928E9">
      <w:pPr>
        <w:pStyle w:val="Titrearticle"/>
        <w:rPr>
          <w:b/>
          <w:noProof/>
        </w:rPr>
      </w:pPr>
      <w:r w:rsidRPr="00225945">
        <w:rPr>
          <w:noProof/>
        </w:rPr>
        <w:t>5. cikk</w:t>
      </w:r>
      <w:r w:rsidRPr="00225945">
        <w:rPr>
          <w:noProof/>
        </w:rPr>
        <w:br/>
      </w:r>
      <w:r w:rsidRPr="00225945">
        <w:rPr>
          <w:b/>
          <w:noProof/>
        </w:rPr>
        <w:t xml:space="preserve">Hatálybalépés és alkalmazás </w:t>
      </w:r>
    </w:p>
    <w:p w:rsidR="00AC5A16" w:rsidRPr="00225945" w:rsidRDefault="2CC72698">
      <w:pPr>
        <w:rPr>
          <w:noProof/>
        </w:rPr>
      </w:pPr>
      <w:r w:rsidRPr="00225945">
        <w:rPr>
          <w:noProof/>
        </w:rPr>
        <w:t xml:space="preserve">Ez a rendelet az </w:t>
      </w:r>
      <w:r w:rsidRPr="00225945">
        <w:rPr>
          <w:i/>
          <w:noProof/>
        </w:rPr>
        <w:t>Európai Unió Hivatalos Lapjában</w:t>
      </w:r>
      <w:r w:rsidRPr="00225945">
        <w:rPr>
          <w:noProof/>
        </w:rPr>
        <w:t xml:space="preserve"> való kihirdetését követő huszadik napon lép hatályba.</w:t>
      </w:r>
    </w:p>
    <w:p w:rsidR="5179F2B7" w:rsidRPr="00225945" w:rsidRDefault="5179F2B7">
      <w:pPr>
        <w:rPr>
          <w:noProof/>
        </w:rPr>
      </w:pPr>
      <w:r w:rsidRPr="00225945">
        <w:rPr>
          <w:noProof/>
        </w:rPr>
        <w:t>Az 1. cikk (5) bekezdését azonban [</w:t>
      </w:r>
      <w:r w:rsidRPr="00225945">
        <w:rPr>
          <w:i/>
          <w:noProof/>
        </w:rPr>
        <w:t>konkrét dátum – a hatálybalépéstől számított 18 hónap</w:t>
      </w:r>
      <w:r w:rsidRPr="00225945">
        <w:rPr>
          <w:noProof/>
        </w:rPr>
        <w:t>]-tól/-től kell alkalmazni.</w:t>
      </w:r>
    </w:p>
    <w:p w:rsidR="00AC5A16" w:rsidRPr="00225945" w:rsidRDefault="00225945" w:rsidP="009F3B78">
      <w:pPr>
        <w:pStyle w:val="Fait"/>
        <w:rPr>
          <w:noProof/>
        </w:rPr>
      </w:pPr>
      <w:r>
        <w:rPr>
          <w:noProof/>
        </w:rPr>
        <w:t>Kelt Brüsszelben, -án/-én.</w:t>
      </w:r>
    </w:p>
    <w:p w:rsidR="00AC5A16" w:rsidRPr="00225945" w:rsidRDefault="00AC5A16" w:rsidP="009F3B78">
      <w:pPr>
        <w:pStyle w:val="Institutionquisigne"/>
        <w:rPr>
          <w:noProof/>
        </w:rPr>
      </w:pPr>
      <w:r w:rsidRPr="00225945">
        <w:rPr>
          <w:noProof/>
        </w:rPr>
        <w:t>az Európai Parlament részéről</w:t>
      </w:r>
      <w:r w:rsidRPr="00225945">
        <w:rPr>
          <w:noProof/>
        </w:rPr>
        <w:tab/>
        <w:t>a Tanács részéről</w:t>
      </w:r>
    </w:p>
    <w:p w:rsidR="00AC5A16" w:rsidRPr="00225945" w:rsidRDefault="00AC5A16" w:rsidP="00AC5A16">
      <w:pPr>
        <w:pStyle w:val="Personnequisigne"/>
        <w:rPr>
          <w:noProof/>
        </w:rPr>
      </w:pPr>
      <w:r w:rsidRPr="00225945">
        <w:rPr>
          <w:noProof/>
        </w:rPr>
        <w:t>az elnök</w:t>
      </w:r>
      <w:r w:rsidRPr="00225945">
        <w:rPr>
          <w:noProof/>
        </w:rPr>
        <w:tab/>
        <w:t>az elnök</w:t>
      </w:r>
    </w:p>
    <w:p w:rsidR="00AC5A16" w:rsidRPr="00225945" w:rsidRDefault="00AC5A16" w:rsidP="00AC5A16">
      <w:pPr>
        <w:rPr>
          <w:noProof/>
        </w:rPr>
        <w:sectPr w:rsidR="00AC5A16" w:rsidRPr="00225945" w:rsidSect="00946188">
          <w:pgSz w:w="11907" w:h="16839"/>
          <w:pgMar w:top="1134" w:right="1417" w:bottom="1134" w:left="1417" w:header="709" w:footer="709" w:gutter="0"/>
          <w:cols w:space="708"/>
          <w:docGrid w:linePitch="360"/>
        </w:sectPr>
      </w:pPr>
    </w:p>
    <w:p w:rsidR="00AC5A16" w:rsidRPr="00225945" w:rsidRDefault="00AC5A16">
      <w:pPr>
        <w:pStyle w:val="Fichefinanciretitre"/>
        <w:keepNext/>
        <w:rPr>
          <w:noProof/>
        </w:rPr>
      </w:pPr>
      <w:r w:rsidRPr="00225945">
        <w:rPr>
          <w:noProof/>
        </w:rPr>
        <w:t>PÉNZÜGYI ÉS DIGITÁLIS KIMUTATÁS</w:t>
      </w:r>
    </w:p>
    <w:p w:rsidR="00AC5A16" w:rsidRPr="00225945" w:rsidRDefault="00AC5A16">
      <w:pPr>
        <w:pStyle w:val="TOC1"/>
        <w:rPr>
          <w:rFonts w:asciiTheme="minorHAnsi" w:eastAsiaTheme="minorEastAsia" w:hAnsiTheme="minorHAnsi" w:cstheme="minorBidi"/>
          <w:noProof/>
          <w:kern w:val="2"/>
          <w:sz w:val="22"/>
          <w14:ligatures w14:val="standardContextual"/>
        </w:rPr>
      </w:pPr>
      <w:r w:rsidRPr="00225945">
        <w:rPr>
          <w:noProof/>
        </w:rPr>
        <w:t>1.</w:t>
      </w:r>
      <w:r w:rsidRPr="00225945">
        <w:rPr>
          <w:rFonts w:asciiTheme="minorHAnsi" w:hAnsiTheme="minorHAnsi"/>
          <w:noProof/>
          <w:sz w:val="22"/>
        </w:rPr>
        <w:tab/>
      </w:r>
      <w:r w:rsidRPr="00225945">
        <w:rPr>
          <w:noProof/>
        </w:rPr>
        <w:t>A JAVASLAT/KEZDEMÉNYEZÉS FŐBB ADATAI</w:t>
      </w:r>
      <w:r w:rsidRPr="00225945">
        <w:rPr>
          <w:noProof/>
          <w:webHidden/>
        </w:rPr>
        <w:tab/>
        <w:t>3</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1.1.</w:t>
      </w:r>
      <w:r w:rsidRPr="00225945">
        <w:rPr>
          <w:rFonts w:asciiTheme="minorHAnsi" w:hAnsiTheme="minorHAnsi"/>
          <w:noProof/>
          <w:sz w:val="22"/>
        </w:rPr>
        <w:tab/>
      </w:r>
      <w:r w:rsidRPr="00225945">
        <w:rPr>
          <w:noProof/>
        </w:rPr>
        <w:t>A javaslat/kezdeményezés címe</w:t>
      </w:r>
      <w:r w:rsidRPr="00225945">
        <w:rPr>
          <w:noProof/>
          <w:webHidden/>
        </w:rPr>
        <w:tab/>
        <w:t>3</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1.2.</w:t>
      </w:r>
      <w:r w:rsidRPr="00225945">
        <w:rPr>
          <w:rFonts w:asciiTheme="minorHAnsi" w:hAnsiTheme="minorHAnsi"/>
          <w:noProof/>
          <w:sz w:val="22"/>
        </w:rPr>
        <w:tab/>
      </w:r>
      <w:r w:rsidRPr="00225945">
        <w:rPr>
          <w:noProof/>
        </w:rPr>
        <w:t>Az érintett szakpolitikai terület(ek)</w:t>
      </w:r>
      <w:r w:rsidRPr="00225945">
        <w:rPr>
          <w:noProof/>
          <w:webHidden/>
        </w:rPr>
        <w:tab/>
        <w:t>3</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1.3.</w:t>
      </w:r>
      <w:r w:rsidRPr="00225945">
        <w:rPr>
          <w:rFonts w:asciiTheme="minorHAnsi" w:hAnsiTheme="minorHAnsi"/>
          <w:noProof/>
          <w:sz w:val="22"/>
        </w:rPr>
        <w:tab/>
      </w:r>
      <w:r w:rsidRPr="00225945">
        <w:rPr>
          <w:noProof/>
        </w:rPr>
        <w:t>Célkitűzés(ek)</w:t>
      </w:r>
      <w:r w:rsidRPr="00225945">
        <w:rPr>
          <w:noProof/>
          <w:webHidden/>
        </w:rPr>
        <w:tab/>
        <w:t>3</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1.3.1.</w:t>
      </w:r>
      <w:r w:rsidRPr="00225945">
        <w:rPr>
          <w:rFonts w:asciiTheme="minorHAnsi" w:hAnsiTheme="minorHAnsi"/>
          <w:noProof/>
          <w:sz w:val="22"/>
        </w:rPr>
        <w:tab/>
      </w:r>
      <w:r w:rsidRPr="00225945">
        <w:rPr>
          <w:noProof/>
        </w:rPr>
        <w:t>Általános célkitűzés(ek)</w:t>
      </w:r>
      <w:r w:rsidRPr="00225945">
        <w:rPr>
          <w:noProof/>
          <w:webHidden/>
        </w:rPr>
        <w:tab/>
        <w:t>3</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1.3.2.</w:t>
      </w:r>
      <w:r w:rsidRPr="00225945">
        <w:rPr>
          <w:rFonts w:asciiTheme="minorHAnsi" w:hAnsiTheme="minorHAnsi"/>
          <w:noProof/>
          <w:sz w:val="22"/>
        </w:rPr>
        <w:tab/>
      </w:r>
      <w:r w:rsidRPr="00225945">
        <w:rPr>
          <w:noProof/>
        </w:rPr>
        <w:t>Konkrét célkitűzés(ek)</w:t>
      </w:r>
      <w:r w:rsidRPr="00225945">
        <w:rPr>
          <w:noProof/>
          <w:webHidden/>
        </w:rPr>
        <w:tab/>
        <w:t>3</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1.3.3.</w:t>
      </w:r>
      <w:r w:rsidRPr="00225945">
        <w:rPr>
          <w:rFonts w:asciiTheme="minorHAnsi" w:hAnsiTheme="minorHAnsi"/>
          <w:noProof/>
          <w:sz w:val="22"/>
        </w:rPr>
        <w:tab/>
      </w:r>
      <w:r w:rsidRPr="00225945">
        <w:rPr>
          <w:noProof/>
        </w:rPr>
        <w:t>Várható eredmény(ek) és hatás(ok)</w:t>
      </w:r>
      <w:r w:rsidRPr="00225945">
        <w:rPr>
          <w:noProof/>
          <w:webHidden/>
        </w:rPr>
        <w:tab/>
        <w:t>3</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1.3.4.</w:t>
      </w:r>
      <w:r w:rsidRPr="00225945">
        <w:rPr>
          <w:rFonts w:asciiTheme="minorHAnsi" w:hAnsiTheme="minorHAnsi"/>
          <w:noProof/>
          <w:sz w:val="22"/>
        </w:rPr>
        <w:tab/>
      </w:r>
      <w:r w:rsidRPr="00225945">
        <w:rPr>
          <w:noProof/>
        </w:rPr>
        <w:t>Teljesítménymutatók</w:t>
      </w:r>
      <w:r w:rsidRPr="00225945">
        <w:rPr>
          <w:noProof/>
          <w:webHidden/>
        </w:rPr>
        <w:tab/>
        <w:t>3</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1.4.</w:t>
      </w:r>
      <w:r w:rsidRPr="00225945">
        <w:rPr>
          <w:rFonts w:asciiTheme="minorHAnsi" w:hAnsiTheme="minorHAnsi"/>
          <w:noProof/>
          <w:sz w:val="22"/>
        </w:rPr>
        <w:tab/>
      </w:r>
      <w:r w:rsidRPr="00225945">
        <w:rPr>
          <w:noProof/>
        </w:rPr>
        <w:t>A javaslat/kezdeményezés a következőre irányul:</w:t>
      </w:r>
      <w:r w:rsidRPr="00225945">
        <w:rPr>
          <w:noProof/>
          <w:webHidden/>
        </w:rPr>
        <w:tab/>
        <w:t>4</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1.5.</w:t>
      </w:r>
      <w:r w:rsidRPr="00225945">
        <w:rPr>
          <w:rFonts w:asciiTheme="minorHAnsi" w:hAnsiTheme="minorHAnsi"/>
          <w:noProof/>
          <w:sz w:val="22"/>
        </w:rPr>
        <w:tab/>
      </w:r>
      <w:r w:rsidRPr="00225945">
        <w:rPr>
          <w:noProof/>
        </w:rPr>
        <w:t>A javaslat/kezdeményezés indoklása</w:t>
      </w:r>
      <w:r w:rsidRPr="00225945">
        <w:rPr>
          <w:noProof/>
          <w:webHidden/>
        </w:rPr>
        <w:tab/>
        <w:t>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1.5.1.</w:t>
      </w:r>
      <w:r w:rsidRPr="00225945">
        <w:rPr>
          <w:rFonts w:asciiTheme="minorHAnsi" w:hAnsiTheme="minorHAnsi"/>
          <w:noProof/>
          <w:sz w:val="22"/>
        </w:rPr>
        <w:tab/>
      </w:r>
      <w:r w:rsidRPr="00225945">
        <w:rPr>
          <w:noProof/>
        </w:rPr>
        <w:t>Rövid vagy hosszú távon kielégítendő szükséglet(ek) a kezdeményezés végrehajtásának részletes ütemtervével</w:t>
      </w:r>
      <w:r w:rsidRPr="00225945">
        <w:rPr>
          <w:noProof/>
          <w:webHidden/>
        </w:rPr>
        <w:tab/>
        <w:t>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1.5.2.</w:t>
      </w:r>
      <w:r w:rsidRPr="00225945">
        <w:rPr>
          <w:rFonts w:asciiTheme="minorHAnsi" w:hAnsiTheme="minorHAnsi"/>
          <w:noProof/>
          <w:sz w:val="22"/>
        </w:rPr>
        <w:tab/>
      </w:r>
      <w:r w:rsidRPr="00225945">
        <w:rPr>
          <w:noProof/>
        </w:rPr>
        <w:t>Az Unió részvételéből származó hozzáadott érték (adódhat többek között a koordinációból eredő előnyökből, a jogbiztonságból, a fokozott hatékonyságból vagy a kiegészítő jellegből). E szakaszban „az Unió részvételéből származó hozzáadott érték” azt az uniós fellépésből adódó értéket jelenti, amely többletként jelentkezik ahhoz az értékhez képest, amely a tagállamok egyedüli fellépése esetén jött volna létre.</w:t>
      </w:r>
      <w:r w:rsidRPr="00225945">
        <w:rPr>
          <w:noProof/>
          <w:webHidden/>
        </w:rPr>
        <w:tab/>
        <w:t>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1.5.3.</w:t>
      </w:r>
      <w:r w:rsidRPr="00225945">
        <w:rPr>
          <w:rFonts w:asciiTheme="minorHAnsi" w:hAnsiTheme="minorHAnsi"/>
          <w:noProof/>
          <w:sz w:val="22"/>
        </w:rPr>
        <w:tab/>
      </w:r>
      <w:r w:rsidRPr="00225945">
        <w:rPr>
          <w:noProof/>
        </w:rPr>
        <w:t>Hasonló korábbi tapasztalatok tanulsága</w:t>
      </w:r>
      <w:r w:rsidRPr="00225945">
        <w:rPr>
          <w:noProof/>
          <w:webHidden/>
        </w:rPr>
        <w:tab/>
        <w:t>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1.5.4.</w:t>
      </w:r>
      <w:r w:rsidRPr="00225945">
        <w:rPr>
          <w:rFonts w:asciiTheme="minorHAnsi" w:hAnsiTheme="minorHAnsi"/>
          <w:noProof/>
          <w:sz w:val="22"/>
        </w:rPr>
        <w:tab/>
      </w:r>
      <w:r w:rsidRPr="00225945">
        <w:rPr>
          <w:noProof/>
        </w:rPr>
        <w:t>A többéves pénzügyi kerettel való összeegyeztethetőség és egyéb megfelelő eszközökkel való lehetséges szinergiák</w:t>
      </w:r>
      <w:r w:rsidRPr="00225945">
        <w:rPr>
          <w:noProof/>
          <w:webHidden/>
        </w:rPr>
        <w:tab/>
        <w:t>5</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1.5.5.</w:t>
      </w:r>
      <w:r w:rsidRPr="00225945">
        <w:rPr>
          <w:rFonts w:asciiTheme="minorHAnsi" w:hAnsiTheme="minorHAnsi"/>
          <w:noProof/>
          <w:sz w:val="22"/>
        </w:rPr>
        <w:tab/>
      </w:r>
      <w:r w:rsidRPr="00225945">
        <w:rPr>
          <w:noProof/>
        </w:rPr>
        <w:t>A rendelkezésre álló különböző finanszírozási lehetőségek értékelése, ideértve az átcsoportosítási lehetőségeket is</w:t>
      </w:r>
      <w:r w:rsidRPr="00225945">
        <w:rPr>
          <w:noProof/>
          <w:webHidden/>
        </w:rPr>
        <w:tab/>
        <w:t>5</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1.6.</w:t>
      </w:r>
      <w:r w:rsidRPr="00225945">
        <w:rPr>
          <w:rFonts w:asciiTheme="minorHAnsi" w:hAnsiTheme="minorHAnsi"/>
          <w:noProof/>
          <w:sz w:val="22"/>
        </w:rPr>
        <w:tab/>
      </w:r>
      <w:r w:rsidRPr="00225945">
        <w:rPr>
          <w:noProof/>
        </w:rPr>
        <w:t>A javaslat/kezdeményezés és az abból származó pénzügyi hatás időtartama</w:t>
      </w:r>
      <w:r w:rsidRPr="00225945">
        <w:rPr>
          <w:noProof/>
          <w:webHidden/>
        </w:rPr>
        <w:tab/>
        <w:t>6</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1.7.</w:t>
      </w:r>
      <w:r w:rsidRPr="00225945">
        <w:rPr>
          <w:rFonts w:asciiTheme="minorHAnsi" w:hAnsiTheme="minorHAnsi"/>
          <w:noProof/>
          <w:sz w:val="22"/>
        </w:rPr>
        <w:tab/>
      </w:r>
      <w:r w:rsidRPr="00225945">
        <w:rPr>
          <w:noProof/>
        </w:rPr>
        <w:t>A költségvetés tervezett végrehajtásának módszere(i)</w:t>
      </w:r>
      <w:r w:rsidRPr="00225945">
        <w:rPr>
          <w:noProof/>
          <w:webHidden/>
        </w:rPr>
        <w:tab/>
        <w:t>6</w:t>
      </w:r>
    </w:p>
    <w:p w:rsidR="00AC5A16" w:rsidRPr="00225945" w:rsidRDefault="00AC5A16">
      <w:pPr>
        <w:pStyle w:val="TOC1"/>
        <w:rPr>
          <w:rFonts w:asciiTheme="minorHAnsi" w:eastAsiaTheme="minorEastAsia" w:hAnsiTheme="minorHAnsi" w:cstheme="minorBidi"/>
          <w:noProof/>
          <w:kern w:val="2"/>
          <w:sz w:val="22"/>
          <w14:ligatures w14:val="standardContextual"/>
        </w:rPr>
      </w:pPr>
      <w:r w:rsidRPr="00225945">
        <w:rPr>
          <w:noProof/>
        </w:rPr>
        <w:t>2.</w:t>
      </w:r>
      <w:r w:rsidRPr="00225945">
        <w:rPr>
          <w:rFonts w:asciiTheme="minorHAnsi" w:hAnsiTheme="minorHAnsi"/>
          <w:noProof/>
          <w:sz w:val="22"/>
        </w:rPr>
        <w:tab/>
      </w:r>
      <w:r w:rsidRPr="00225945">
        <w:rPr>
          <w:noProof/>
        </w:rPr>
        <w:t>IRÁNYÍTÁSI INTÉZKEDÉSEK</w:t>
      </w:r>
      <w:r w:rsidRPr="00225945">
        <w:rPr>
          <w:noProof/>
          <w:webHidden/>
        </w:rPr>
        <w:tab/>
        <w:t>8</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2.1.</w:t>
      </w:r>
      <w:r w:rsidRPr="00225945">
        <w:rPr>
          <w:rFonts w:asciiTheme="minorHAnsi" w:hAnsiTheme="minorHAnsi"/>
          <w:noProof/>
          <w:sz w:val="22"/>
        </w:rPr>
        <w:tab/>
      </w:r>
      <w:r w:rsidRPr="00225945">
        <w:rPr>
          <w:noProof/>
        </w:rPr>
        <w:t>A nyomon követésre és a jelentéstételre vonatkozó rendelkezések</w:t>
      </w:r>
      <w:r w:rsidRPr="00225945">
        <w:rPr>
          <w:noProof/>
          <w:webHidden/>
        </w:rPr>
        <w:tab/>
        <w:t>8</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2.2.</w:t>
      </w:r>
      <w:r w:rsidRPr="00225945">
        <w:rPr>
          <w:rFonts w:asciiTheme="minorHAnsi" w:hAnsiTheme="minorHAnsi"/>
          <w:noProof/>
          <w:sz w:val="22"/>
        </w:rPr>
        <w:tab/>
      </w:r>
      <w:r w:rsidRPr="00225945">
        <w:rPr>
          <w:noProof/>
        </w:rPr>
        <w:t>Irányítási és kontrollrendszer(ek)</w:t>
      </w:r>
      <w:r w:rsidRPr="00225945">
        <w:rPr>
          <w:noProof/>
          <w:webHidden/>
        </w:rPr>
        <w:tab/>
        <w:t>8</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2.2.1.</w:t>
      </w:r>
      <w:r w:rsidRPr="00225945">
        <w:rPr>
          <w:rFonts w:asciiTheme="minorHAnsi" w:hAnsiTheme="minorHAnsi"/>
          <w:noProof/>
          <w:sz w:val="22"/>
        </w:rPr>
        <w:tab/>
      </w:r>
      <w:r w:rsidRPr="00225945">
        <w:rPr>
          <w:noProof/>
        </w:rPr>
        <w:t>A költségvetés-végrehajtási módszer(ek)nek, a finanszírozás-végrehajtási mechanizmus(ok)nak, a kifizetési feltételeknek és a javasolt kontrollstratégiának az indokolása</w:t>
      </w:r>
      <w:r w:rsidRPr="00225945">
        <w:rPr>
          <w:noProof/>
          <w:webHidden/>
        </w:rPr>
        <w:tab/>
        <w:t>8</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2.2.2.</w:t>
      </w:r>
      <w:r w:rsidRPr="00225945">
        <w:rPr>
          <w:rFonts w:asciiTheme="minorHAnsi" w:hAnsiTheme="minorHAnsi"/>
          <w:noProof/>
          <w:sz w:val="22"/>
        </w:rPr>
        <w:tab/>
      </w:r>
      <w:r w:rsidRPr="00225945">
        <w:rPr>
          <w:noProof/>
        </w:rPr>
        <w:t>A felismert kockázatokkal és a csökkentésükre létrehozott belső kontrollrendszerekkel kapcsolatos információk</w:t>
      </w:r>
      <w:r w:rsidRPr="00225945">
        <w:rPr>
          <w:noProof/>
          <w:webHidden/>
        </w:rPr>
        <w:tab/>
        <w:t>8</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2.2.3.</w:t>
      </w:r>
      <w:r w:rsidRPr="00225945">
        <w:rPr>
          <w:rFonts w:asciiTheme="minorHAnsi" w:hAnsiTheme="minorHAnsi"/>
          <w:noProof/>
          <w:sz w:val="22"/>
        </w:rPr>
        <w:tab/>
      </w:r>
      <w:r w:rsidRPr="00225945">
        <w:rPr>
          <w:noProof/>
        </w:rPr>
        <w:t>A kontrollok költséghatékonyságának becslése (a kontroll költségeinek és az érintett forrásoknak az aránya) és indokolása, valamint a hibakockázat várható szintjeinek értékelése (kifizetéskor és záráskor)</w:t>
      </w:r>
      <w:r w:rsidRPr="00225945">
        <w:rPr>
          <w:noProof/>
          <w:webHidden/>
        </w:rPr>
        <w:tab/>
        <w:t>8</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2.3.</w:t>
      </w:r>
      <w:r w:rsidRPr="00225945">
        <w:rPr>
          <w:rFonts w:asciiTheme="minorHAnsi" w:hAnsiTheme="minorHAnsi"/>
          <w:noProof/>
          <w:sz w:val="22"/>
        </w:rPr>
        <w:tab/>
      </w:r>
      <w:r w:rsidRPr="00225945">
        <w:rPr>
          <w:noProof/>
        </w:rPr>
        <w:t>A csalások és a szabálytalanságok megelőzésére vonatkozó intézkedések</w:t>
      </w:r>
      <w:r w:rsidRPr="00225945">
        <w:rPr>
          <w:noProof/>
          <w:webHidden/>
        </w:rPr>
        <w:tab/>
        <w:t>9</w:t>
      </w:r>
    </w:p>
    <w:p w:rsidR="00AC5A16" w:rsidRPr="00225945" w:rsidRDefault="00AC5A16">
      <w:pPr>
        <w:pStyle w:val="TOC1"/>
        <w:rPr>
          <w:rFonts w:asciiTheme="minorHAnsi" w:eastAsiaTheme="minorEastAsia" w:hAnsiTheme="minorHAnsi" w:cstheme="minorBidi"/>
          <w:noProof/>
          <w:kern w:val="2"/>
          <w:sz w:val="22"/>
          <w14:ligatures w14:val="standardContextual"/>
        </w:rPr>
      </w:pPr>
      <w:r w:rsidRPr="00225945">
        <w:rPr>
          <w:noProof/>
        </w:rPr>
        <w:t>3.</w:t>
      </w:r>
      <w:r w:rsidRPr="00225945">
        <w:rPr>
          <w:rFonts w:asciiTheme="minorHAnsi" w:hAnsiTheme="minorHAnsi"/>
          <w:noProof/>
          <w:sz w:val="22"/>
        </w:rPr>
        <w:tab/>
      </w:r>
      <w:r w:rsidRPr="00225945">
        <w:rPr>
          <w:noProof/>
        </w:rPr>
        <w:t>A JAVASLAT/KEZDEMÉNYEZÉS BECSÜLT PÉNZÜGYI HATÁSA</w:t>
      </w:r>
      <w:r w:rsidRPr="00225945">
        <w:rPr>
          <w:noProof/>
          <w:webHidden/>
        </w:rPr>
        <w:tab/>
        <w:t>10</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3.1.</w:t>
      </w:r>
      <w:r w:rsidRPr="00225945">
        <w:rPr>
          <w:rFonts w:asciiTheme="minorHAnsi" w:hAnsiTheme="minorHAnsi"/>
          <w:noProof/>
          <w:sz w:val="22"/>
        </w:rPr>
        <w:tab/>
      </w:r>
      <w:r w:rsidRPr="00225945">
        <w:rPr>
          <w:noProof/>
        </w:rPr>
        <w:t>A többéves pénzügyi keret érintett fejezete/fejezetei és a költségvetés érintett kiadási sora/sorai</w:t>
      </w:r>
      <w:r w:rsidRPr="00225945">
        <w:rPr>
          <w:noProof/>
          <w:webHidden/>
        </w:rPr>
        <w:tab/>
        <w:t>10</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3.2.</w:t>
      </w:r>
      <w:r w:rsidRPr="00225945">
        <w:rPr>
          <w:rFonts w:asciiTheme="minorHAnsi" w:hAnsiTheme="minorHAnsi"/>
          <w:noProof/>
          <w:sz w:val="22"/>
        </w:rPr>
        <w:tab/>
      </w:r>
      <w:r w:rsidRPr="00225945">
        <w:rPr>
          <w:noProof/>
        </w:rPr>
        <w:t>A javaslat előirányzatokra gyakorolt becsült pénzügyi hatása</w:t>
      </w:r>
      <w:r w:rsidRPr="00225945">
        <w:rPr>
          <w:noProof/>
          <w:webHidden/>
        </w:rPr>
        <w:tab/>
        <w:t>12</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3.2.1.</w:t>
      </w:r>
      <w:r w:rsidRPr="00225945">
        <w:rPr>
          <w:rFonts w:asciiTheme="minorHAnsi" w:hAnsiTheme="minorHAnsi"/>
          <w:noProof/>
          <w:sz w:val="22"/>
        </w:rPr>
        <w:tab/>
      </w:r>
      <w:r w:rsidRPr="00225945">
        <w:rPr>
          <w:noProof/>
        </w:rPr>
        <w:t>Az operatív előirányzatokra gyakorolt becsült hatás összefoglalása</w:t>
      </w:r>
      <w:r w:rsidRPr="00225945">
        <w:rPr>
          <w:noProof/>
          <w:webHidden/>
        </w:rPr>
        <w:tab/>
        <w:t>12</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3.2.1.1.</w:t>
      </w:r>
      <w:r w:rsidRPr="00225945">
        <w:rPr>
          <w:rFonts w:asciiTheme="minorHAnsi" w:hAnsiTheme="minorHAnsi"/>
          <w:noProof/>
          <w:sz w:val="22"/>
        </w:rPr>
        <w:tab/>
      </w:r>
      <w:r w:rsidRPr="00225945">
        <w:rPr>
          <w:noProof/>
        </w:rPr>
        <w:t>A megszavazott költségvetésből származó előirányzatok</w:t>
      </w:r>
      <w:r w:rsidRPr="00225945">
        <w:rPr>
          <w:noProof/>
          <w:webHidden/>
        </w:rPr>
        <w:tab/>
        <w:t>12</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3.2.1.2.</w:t>
      </w:r>
      <w:r w:rsidRPr="00225945">
        <w:rPr>
          <w:rFonts w:asciiTheme="minorHAnsi" w:hAnsiTheme="minorHAnsi"/>
          <w:noProof/>
          <w:sz w:val="22"/>
        </w:rPr>
        <w:tab/>
      </w:r>
      <w:r w:rsidRPr="00225945">
        <w:rPr>
          <w:noProof/>
        </w:rPr>
        <w:t>Külső címzett bevételekből származó előirányzatok</w:t>
      </w:r>
      <w:r w:rsidRPr="00225945">
        <w:rPr>
          <w:noProof/>
          <w:webHidden/>
        </w:rPr>
        <w:tab/>
        <w:t>17</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3.2.2.</w:t>
      </w:r>
      <w:r w:rsidRPr="00225945">
        <w:rPr>
          <w:rFonts w:asciiTheme="minorHAnsi" w:hAnsiTheme="minorHAnsi"/>
          <w:noProof/>
          <w:sz w:val="22"/>
        </w:rPr>
        <w:tab/>
      </w:r>
      <w:r w:rsidRPr="00225945">
        <w:rPr>
          <w:noProof/>
        </w:rPr>
        <w:t>Operatív előirányzatokból finanszírozott becsült kimenet</w:t>
      </w:r>
      <w:r w:rsidRPr="00225945">
        <w:rPr>
          <w:noProof/>
          <w:webHidden/>
        </w:rPr>
        <w:tab/>
        <w:t>22</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3.2.3.</w:t>
      </w:r>
      <w:r w:rsidRPr="00225945">
        <w:rPr>
          <w:rFonts w:asciiTheme="minorHAnsi" w:hAnsiTheme="minorHAnsi"/>
          <w:noProof/>
          <w:sz w:val="22"/>
        </w:rPr>
        <w:tab/>
      </w:r>
      <w:r w:rsidRPr="00225945">
        <w:rPr>
          <w:noProof/>
        </w:rPr>
        <w:t>Az igazgatási előirányzatokra gyakorolt becsült hatás összefoglalása</w:t>
      </w:r>
      <w:r w:rsidRPr="00225945">
        <w:rPr>
          <w:noProof/>
          <w:webHidden/>
        </w:rPr>
        <w:tab/>
        <w:t>24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3.2.3.1. A megszavazott költségvetésből származó előirányzatok</w:t>
      </w:r>
      <w:r w:rsidRPr="00225945">
        <w:rPr>
          <w:noProof/>
          <w:webHidden/>
        </w:rPr>
        <w:tab/>
        <w:t>24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3.2.3.2.</w:t>
      </w:r>
      <w:r w:rsidRPr="00225945">
        <w:rPr>
          <w:rFonts w:asciiTheme="minorHAnsi" w:hAnsiTheme="minorHAnsi"/>
          <w:noProof/>
          <w:sz w:val="22"/>
        </w:rPr>
        <w:tab/>
      </w:r>
      <w:r w:rsidRPr="00225945">
        <w:rPr>
          <w:noProof/>
        </w:rPr>
        <w:t>Külső címzett bevételekből származó előirányzatok</w:t>
      </w:r>
      <w:r w:rsidRPr="00225945">
        <w:rPr>
          <w:noProof/>
          <w:webHidden/>
        </w:rPr>
        <w:tab/>
        <w:t>24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3.2.3.3.</w:t>
      </w:r>
      <w:r w:rsidRPr="00225945">
        <w:rPr>
          <w:rFonts w:asciiTheme="minorHAnsi" w:hAnsiTheme="minorHAnsi"/>
          <w:noProof/>
          <w:sz w:val="22"/>
        </w:rPr>
        <w:tab/>
      </w:r>
      <w:r w:rsidRPr="00225945">
        <w:rPr>
          <w:noProof/>
        </w:rPr>
        <w:t>Előirányzatok összesen</w:t>
      </w:r>
      <w:r w:rsidRPr="00225945">
        <w:rPr>
          <w:noProof/>
          <w:webHidden/>
        </w:rPr>
        <w:tab/>
        <w:t>24</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3.2.4.</w:t>
      </w:r>
      <w:r w:rsidRPr="00225945">
        <w:rPr>
          <w:rFonts w:asciiTheme="minorHAnsi" w:hAnsiTheme="minorHAnsi"/>
          <w:noProof/>
          <w:sz w:val="22"/>
        </w:rPr>
        <w:tab/>
      </w:r>
      <w:r w:rsidRPr="00225945">
        <w:rPr>
          <w:noProof/>
        </w:rPr>
        <w:t>Becsült humánerőforrás-szükségletek</w:t>
      </w:r>
      <w:r w:rsidRPr="00225945">
        <w:rPr>
          <w:noProof/>
          <w:webHidden/>
        </w:rPr>
        <w:tab/>
        <w:t>25</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3.2.4.1.</w:t>
      </w:r>
      <w:r w:rsidRPr="00225945">
        <w:rPr>
          <w:rFonts w:asciiTheme="minorHAnsi" w:hAnsiTheme="minorHAnsi"/>
          <w:noProof/>
          <w:sz w:val="22"/>
        </w:rPr>
        <w:tab/>
      </w:r>
      <w:r w:rsidRPr="00225945">
        <w:rPr>
          <w:noProof/>
        </w:rPr>
        <w:t>A megszavazott költségvetésből finanszírozott</w:t>
      </w:r>
      <w:r w:rsidRPr="00225945">
        <w:rPr>
          <w:noProof/>
          <w:webHidden/>
        </w:rPr>
        <w:tab/>
        <w:t>25</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3.2.4.2.</w:t>
      </w:r>
      <w:r w:rsidRPr="00225945">
        <w:rPr>
          <w:rFonts w:asciiTheme="minorHAnsi" w:hAnsiTheme="minorHAnsi"/>
          <w:noProof/>
          <w:sz w:val="22"/>
        </w:rPr>
        <w:tab/>
      </w:r>
      <w:r w:rsidRPr="00225945">
        <w:rPr>
          <w:noProof/>
        </w:rPr>
        <w:t>Külső címzett bevételekből finanszírozott</w:t>
      </w:r>
      <w:r w:rsidRPr="00225945">
        <w:rPr>
          <w:noProof/>
          <w:webHidden/>
        </w:rPr>
        <w:tab/>
        <w:t>26</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3.2.4.3.</w:t>
      </w:r>
      <w:r w:rsidRPr="00225945">
        <w:rPr>
          <w:rFonts w:asciiTheme="minorHAnsi" w:hAnsiTheme="minorHAnsi"/>
          <w:noProof/>
          <w:sz w:val="22"/>
        </w:rPr>
        <w:tab/>
      </w:r>
      <w:r w:rsidRPr="00225945">
        <w:rPr>
          <w:noProof/>
        </w:rPr>
        <w:t>Becsült humánerőforrás-szükségletek összesen</w:t>
      </w:r>
      <w:r w:rsidRPr="00225945">
        <w:rPr>
          <w:noProof/>
          <w:webHidden/>
        </w:rPr>
        <w:tab/>
        <w:t>26</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3.2.5.</w:t>
      </w:r>
      <w:r w:rsidRPr="00225945">
        <w:rPr>
          <w:rFonts w:asciiTheme="minorHAnsi" w:hAnsiTheme="minorHAnsi"/>
          <w:noProof/>
          <w:sz w:val="22"/>
        </w:rPr>
        <w:tab/>
      </w:r>
      <w:r w:rsidRPr="00225945">
        <w:rPr>
          <w:noProof/>
        </w:rPr>
        <w:t>A digitális technológiával kapcsolatos beruházásokra gyakorolt becsült hatás áttekintése</w:t>
      </w:r>
      <w:r w:rsidRPr="00225945">
        <w:rPr>
          <w:noProof/>
          <w:webHidden/>
        </w:rPr>
        <w:tab/>
        <w:t>28</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3.2.6.</w:t>
      </w:r>
      <w:r w:rsidRPr="00225945">
        <w:rPr>
          <w:rFonts w:asciiTheme="minorHAnsi" w:hAnsiTheme="minorHAnsi"/>
          <w:noProof/>
          <w:sz w:val="22"/>
        </w:rPr>
        <w:tab/>
      </w:r>
      <w:r w:rsidRPr="00225945">
        <w:rPr>
          <w:noProof/>
        </w:rPr>
        <w:t>A jelenlegi többéves pénzügyi kerettel való összeegyeztethetőség</w:t>
      </w:r>
      <w:r w:rsidRPr="00225945">
        <w:rPr>
          <w:noProof/>
          <w:webHidden/>
        </w:rPr>
        <w:tab/>
        <w:t>28</w:t>
      </w:r>
    </w:p>
    <w:p w:rsidR="00AC5A16" w:rsidRPr="00225945" w:rsidRDefault="00AC5A16">
      <w:pPr>
        <w:pStyle w:val="TOC3"/>
        <w:rPr>
          <w:rFonts w:asciiTheme="minorHAnsi" w:eastAsiaTheme="minorEastAsia" w:hAnsiTheme="minorHAnsi" w:cstheme="minorBidi"/>
          <w:noProof/>
          <w:kern w:val="2"/>
          <w:sz w:val="22"/>
          <w14:ligatures w14:val="standardContextual"/>
        </w:rPr>
      </w:pPr>
      <w:r w:rsidRPr="00225945">
        <w:rPr>
          <w:noProof/>
        </w:rPr>
        <w:t>3.2.7.</w:t>
      </w:r>
      <w:r w:rsidRPr="00225945">
        <w:rPr>
          <w:rFonts w:asciiTheme="minorHAnsi" w:hAnsiTheme="minorHAnsi"/>
          <w:noProof/>
          <w:sz w:val="22"/>
        </w:rPr>
        <w:tab/>
      </w:r>
      <w:r w:rsidRPr="00225945">
        <w:rPr>
          <w:noProof/>
        </w:rPr>
        <w:t>Harmadik felek részvétele a finanszírozásban</w:t>
      </w:r>
      <w:r w:rsidRPr="00225945">
        <w:rPr>
          <w:noProof/>
          <w:webHidden/>
        </w:rPr>
        <w:tab/>
        <w:t>28</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3.3.</w:t>
      </w:r>
      <w:r w:rsidRPr="00225945">
        <w:rPr>
          <w:rFonts w:asciiTheme="minorHAnsi" w:hAnsiTheme="minorHAnsi"/>
          <w:noProof/>
          <w:sz w:val="22"/>
        </w:rPr>
        <w:tab/>
      </w:r>
      <w:r w:rsidRPr="00225945">
        <w:rPr>
          <w:noProof/>
        </w:rPr>
        <w:t>A bevételre gyakorolt becsült hatás</w:t>
      </w:r>
      <w:r w:rsidRPr="00225945">
        <w:rPr>
          <w:noProof/>
          <w:webHidden/>
        </w:rPr>
        <w:tab/>
        <w:t>29</w:t>
      </w:r>
    </w:p>
    <w:p w:rsidR="00AC5A16" w:rsidRPr="00225945" w:rsidRDefault="00AC5A16">
      <w:pPr>
        <w:pStyle w:val="TOC1"/>
        <w:rPr>
          <w:rFonts w:asciiTheme="minorHAnsi" w:eastAsiaTheme="minorEastAsia" w:hAnsiTheme="minorHAnsi" w:cstheme="minorBidi"/>
          <w:noProof/>
          <w:kern w:val="2"/>
          <w:sz w:val="22"/>
          <w14:ligatures w14:val="standardContextual"/>
        </w:rPr>
      </w:pPr>
      <w:r w:rsidRPr="00225945">
        <w:rPr>
          <w:noProof/>
        </w:rPr>
        <w:t>4.</w:t>
      </w:r>
      <w:r w:rsidRPr="00225945">
        <w:rPr>
          <w:rFonts w:asciiTheme="minorHAnsi" w:hAnsiTheme="minorHAnsi"/>
          <w:noProof/>
          <w:sz w:val="22"/>
        </w:rPr>
        <w:tab/>
      </w:r>
      <w:r w:rsidRPr="00225945">
        <w:rPr>
          <w:caps/>
          <w:noProof/>
        </w:rPr>
        <w:t>Digitális vetületek</w:t>
      </w:r>
      <w:r w:rsidRPr="00225945">
        <w:rPr>
          <w:noProof/>
          <w:webHidden/>
        </w:rPr>
        <w:tab/>
        <w:t>29</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4.1.</w:t>
      </w:r>
      <w:r w:rsidRPr="00225945">
        <w:rPr>
          <w:rFonts w:asciiTheme="minorHAnsi" w:hAnsiTheme="minorHAnsi"/>
          <w:noProof/>
          <w:sz w:val="22"/>
        </w:rPr>
        <w:tab/>
      </w:r>
      <w:r w:rsidRPr="00225945">
        <w:rPr>
          <w:noProof/>
        </w:rPr>
        <w:t>Digitális vonatkozású követelmények</w:t>
      </w:r>
      <w:r w:rsidRPr="00225945">
        <w:rPr>
          <w:noProof/>
          <w:webHidden/>
        </w:rPr>
        <w:tab/>
        <w:t>30</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4.2.</w:t>
      </w:r>
      <w:r w:rsidRPr="00225945">
        <w:rPr>
          <w:rFonts w:asciiTheme="minorHAnsi" w:hAnsiTheme="minorHAnsi"/>
          <w:noProof/>
          <w:sz w:val="22"/>
        </w:rPr>
        <w:tab/>
      </w:r>
      <w:r w:rsidRPr="00225945">
        <w:rPr>
          <w:noProof/>
        </w:rPr>
        <w:t>Adatok</w:t>
      </w:r>
      <w:r w:rsidRPr="00225945">
        <w:rPr>
          <w:noProof/>
          <w:webHidden/>
        </w:rPr>
        <w:tab/>
        <w:t>30</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4.3.</w:t>
      </w:r>
      <w:r w:rsidRPr="00225945">
        <w:rPr>
          <w:rFonts w:asciiTheme="minorHAnsi" w:hAnsiTheme="minorHAnsi"/>
          <w:noProof/>
          <w:sz w:val="22"/>
        </w:rPr>
        <w:tab/>
      </w:r>
      <w:r w:rsidRPr="00225945">
        <w:rPr>
          <w:noProof/>
        </w:rPr>
        <w:t>Digitális megoldások</w:t>
      </w:r>
      <w:r w:rsidRPr="00225945">
        <w:rPr>
          <w:noProof/>
          <w:webHidden/>
        </w:rPr>
        <w:tab/>
        <w:t>31</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4.4.</w:t>
      </w:r>
      <w:r w:rsidRPr="00225945">
        <w:rPr>
          <w:rFonts w:asciiTheme="minorHAnsi" w:hAnsiTheme="minorHAnsi"/>
          <w:noProof/>
          <w:sz w:val="22"/>
        </w:rPr>
        <w:tab/>
      </w:r>
      <w:r w:rsidRPr="00225945">
        <w:rPr>
          <w:noProof/>
        </w:rPr>
        <w:t>Interoperabilitási értékelés</w:t>
      </w:r>
      <w:r w:rsidRPr="00225945">
        <w:rPr>
          <w:noProof/>
          <w:webHidden/>
        </w:rPr>
        <w:tab/>
        <w:t>31</w:t>
      </w:r>
    </w:p>
    <w:p w:rsidR="00AC5A16" w:rsidRPr="00225945" w:rsidRDefault="00AC5A16">
      <w:pPr>
        <w:pStyle w:val="TOC2"/>
        <w:rPr>
          <w:rFonts w:asciiTheme="minorHAnsi" w:eastAsiaTheme="minorEastAsia" w:hAnsiTheme="minorHAnsi" w:cstheme="minorBidi"/>
          <w:noProof/>
          <w:kern w:val="2"/>
          <w:sz w:val="22"/>
          <w14:ligatures w14:val="standardContextual"/>
        </w:rPr>
      </w:pPr>
      <w:r w:rsidRPr="00225945">
        <w:rPr>
          <w:noProof/>
        </w:rPr>
        <w:t>4.5.</w:t>
      </w:r>
      <w:r w:rsidRPr="00225945">
        <w:rPr>
          <w:rFonts w:asciiTheme="minorHAnsi" w:hAnsiTheme="minorHAnsi"/>
          <w:noProof/>
          <w:sz w:val="22"/>
        </w:rPr>
        <w:tab/>
      </w:r>
      <w:r w:rsidRPr="00225945">
        <w:rPr>
          <w:noProof/>
        </w:rPr>
        <w:t>A digitális végrehajtást támogató intézkedések</w:t>
      </w:r>
      <w:r w:rsidRPr="00225945">
        <w:rPr>
          <w:noProof/>
          <w:webHidden/>
        </w:rPr>
        <w:tab/>
        <w:t>32</w:t>
      </w:r>
    </w:p>
    <w:p w:rsidR="00AC5A16" w:rsidRPr="00225945" w:rsidRDefault="00AC5A16">
      <w:pPr>
        <w:pStyle w:val="TOC1"/>
        <w:ind w:left="0" w:firstLine="0"/>
        <w:rPr>
          <w:noProof/>
        </w:rPr>
        <w:sectPr w:rsidR="00AC5A16" w:rsidRPr="00225945" w:rsidSect="00946188">
          <w:pgSz w:w="11907" w:h="16840" w:code="9"/>
          <w:pgMar w:top="1134" w:right="1418" w:bottom="1134" w:left="1418" w:header="709" w:footer="709" w:gutter="0"/>
          <w:pgNumType w:start="1"/>
          <w:cols w:space="720"/>
          <w:docGrid w:linePitch="360"/>
        </w:sectPr>
      </w:pPr>
    </w:p>
    <w:p w:rsidR="00127A9D" w:rsidRPr="00225945" w:rsidRDefault="00AC5A16" w:rsidP="00127A9D">
      <w:pPr>
        <w:pStyle w:val="ManualHeading1"/>
        <w:rPr>
          <w:noProof/>
        </w:rPr>
      </w:pPr>
      <w:bookmarkStart w:id="10" w:name="_Toc514938007"/>
      <w:bookmarkStart w:id="11" w:name="_Toc520485025"/>
      <w:bookmarkStart w:id="12" w:name="_Toc160804567"/>
      <w:bookmarkStart w:id="13" w:name="_Toc167220259"/>
      <w:bookmarkStart w:id="14" w:name="_Toc177548992"/>
      <w:r w:rsidRPr="00225945">
        <w:rPr>
          <w:noProof/>
        </w:rPr>
        <w:t>1.</w:t>
      </w:r>
      <w:r w:rsidRPr="00225945">
        <w:rPr>
          <w:noProof/>
        </w:rPr>
        <w:tab/>
      </w:r>
      <w:bookmarkEnd w:id="10"/>
      <w:bookmarkEnd w:id="11"/>
      <w:bookmarkEnd w:id="12"/>
      <w:bookmarkEnd w:id="13"/>
      <w:bookmarkEnd w:id="14"/>
      <w:r w:rsidRPr="00225945">
        <w:rPr>
          <w:noProof/>
        </w:rPr>
        <w:t xml:space="preserve">A JAVASLAT/KEZDEMÉNYEZÉS FŐBB ADATAI </w:t>
      </w:r>
    </w:p>
    <w:p w:rsidR="00127A9D" w:rsidRPr="00225945" w:rsidRDefault="00127A9D" w:rsidP="00127A9D">
      <w:pPr>
        <w:keepNext/>
        <w:tabs>
          <w:tab w:val="left" w:pos="850"/>
        </w:tabs>
        <w:ind w:left="850" w:hanging="850"/>
        <w:outlineLvl w:val="1"/>
        <w:rPr>
          <w:b/>
          <w:noProof/>
        </w:rPr>
      </w:pPr>
      <w:bookmarkStart w:id="15" w:name="_Toc514938008"/>
      <w:bookmarkStart w:id="16" w:name="_Toc520485026"/>
      <w:bookmarkStart w:id="17" w:name="_Toc160804568"/>
      <w:bookmarkStart w:id="18" w:name="_Toc167220260"/>
      <w:bookmarkStart w:id="19" w:name="_Toc177548993"/>
      <w:r w:rsidRPr="00225945">
        <w:rPr>
          <w:b/>
          <w:noProof/>
        </w:rPr>
        <w:t>1.1.</w:t>
      </w:r>
      <w:r w:rsidRPr="00225945">
        <w:rPr>
          <w:b/>
          <w:noProof/>
        </w:rPr>
        <w:tab/>
        <w:t>A javaslat/kezdeményezés címe</w:t>
      </w:r>
      <w:bookmarkEnd w:id="15"/>
      <w:bookmarkEnd w:id="16"/>
      <w:bookmarkEnd w:id="17"/>
      <w:bookmarkEnd w:id="18"/>
      <w:bookmarkEnd w:id="19"/>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Javaslat – AZ EURÓPAI PARLAMENT ÉS A TANÁCS RENDELETE az 1308/2013/EU, az (EU) 2021/2115 és a 251/2014/EU rendeletnek a borágazatra vonatkozó egyes piaci szabályok és ágazati támogatási intézkedések, valamint az ízesített borászati termékek tekintetében történő módosításáról.</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i/>
          <w:noProof/>
        </w:rPr>
      </w:pPr>
      <w:bookmarkStart w:id="20" w:name="_Toc514938011"/>
      <w:bookmarkStart w:id="21" w:name="_Toc520485027"/>
      <w:bookmarkStart w:id="22" w:name="_Toc160804569"/>
      <w:bookmarkStart w:id="23" w:name="_Toc167220261"/>
      <w:bookmarkStart w:id="24" w:name="_Toc177548994"/>
      <w:r w:rsidRPr="00225945">
        <w:rPr>
          <w:b/>
          <w:noProof/>
        </w:rPr>
        <w:t>1.2.</w:t>
      </w:r>
      <w:r w:rsidRPr="00225945">
        <w:rPr>
          <w:b/>
          <w:noProof/>
        </w:rPr>
        <w:tab/>
        <w:t>Az érintett szakpolitikai terület(ek)</w:t>
      </w:r>
      <w:bookmarkEnd w:id="20"/>
      <w:bookmarkEnd w:id="21"/>
      <w:bookmarkEnd w:id="22"/>
      <w:bookmarkEnd w:id="23"/>
      <w:bookmarkEnd w:id="24"/>
      <w:r w:rsidRPr="00225945">
        <w:rPr>
          <w:b/>
          <w:i/>
          <w:noProof/>
        </w:rPr>
        <w:t xml:space="preserve">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8. programklaszter – Mezőgazdasági és tengerpolitika a 2021–2027-es időszak többéves pénzügyi keretének 3. fejezetén belül.</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noProof/>
        </w:rPr>
      </w:pPr>
      <w:bookmarkStart w:id="25" w:name="_Toc514938015"/>
      <w:bookmarkStart w:id="26" w:name="_Toc520485029"/>
      <w:bookmarkStart w:id="27" w:name="_Toc160804571"/>
      <w:bookmarkStart w:id="28" w:name="_Toc167220263"/>
      <w:bookmarkStart w:id="29" w:name="_Toc177548995"/>
      <w:r w:rsidRPr="00225945">
        <w:rPr>
          <w:b/>
          <w:noProof/>
        </w:rPr>
        <w:t>1.3.</w:t>
      </w:r>
      <w:r w:rsidRPr="00225945">
        <w:rPr>
          <w:b/>
          <w:noProof/>
        </w:rPr>
        <w:tab/>
        <w:t>Célkitűzés(ek)</w:t>
      </w:r>
      <w:bookmarkEnd w:id="25"/>
      <w:bookmarkEnd w:id="26"/>
      <w:bookmarkEnd w:id="27"/>
      <w:bookmarkEnd w:id="28"/>
      <w:bookmarkEnd w:id="29"/>
    </w:p>
    <w:p w:rsidR="00127A9D" w:rsidRPr="00225945" w:rsidRDefault="00127A9D" w:rsidP="00127A9D">
      <w:pPr>
        <w:keepNext/>
        <w:tabs>
          <w:tab w:val="left" w:pos="850"/>
        </w:tabs>
        <w:ind w:left="850" w:hanging="850"/>
        <w:outlineLvl w:val="2"/>
        <w:rPr>
          <w:i/>
          <w:noProof/>
        </w:rPr>
      </w:pPr>
      <w:bookmarkStart w:id="30" w:name="_Toc514938016"/>
      <w:bookmarkStart w:id="31" w:name="_Toc520485030"/>
      <w:bookmarkStart w:id="32" w:name="_Toc160804572"/>
      <w:bookmarkStart w:id="33" w:name="_Toc167220264"/>
      <w:bookmarkStart w:id="34" w:name="_Toc177548996"/>
      <w:r w:rsidRPr="00225945">
        <w:rPr>
          <w:i/>
          <w:noProof/>
        </w:rPr>
        <w:t>1.3.1.</w:t>
      </w:r>
      <w:r w:rsidRPr="00225945">
        <w:rPr>
          <w:i/>
          <w:noProof/>
        </w:rPr>
        <w:tab/>
        <w:t>Általános célkitűzés(ek)</w:t>
      </w:r>
      <w:bookmarkEnd w:id="30"/>
      <w:bookmarkEnd w:id="31"/>
      <w:bookmarkEnd w:id="32"/>
      <w:bookmarkEnd w:id="33"/>
      <w:bookmarkEnd w:id="34"/>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Az európai borágazat előtt álló strukturális kihívások kezelése érdekében a javaslat célja az ágazat versenyképességének és rezilienciájának fokozása, az uniós borágazat gazdasági és társadalmi jelentőségének megőrzése, különösen számos vidéki térség életképességének fenntartása.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35" w:name="_Toc514938018"/>
      <w:bookmarkStart w:id="36" w:name="_Toc520485031"/>
      <w:bookmarkStart w:id="37" w:name="_Toc160804573"/>
      <w:bookmarkStart w:id="38" w:name="_Toc167220265"/>
      <w:bookmarkStart w:id="39" w:name="_Toc177548997"/>
      <w:r w:rsidRPr="00225945">
        <w:rPr>
          <w:i/>
          <w:noProof/>
        </w:rPr>
        <w:t>1.3.2.</w:t>
      </w:r>
      <w:r w:rsidRPr="00225945">
        <w:rPr>
          <w:i/>
          <w:noProof/>
        </w:rPr>
        <w:tab/>
        <w:t>Konkrét célkitűzés(ek)</w:t>
      </w:r>
      <w:bookmarkEnd w:id="35"/>
      <w:bookmarkEnd w:id="36"/>
      <w:bookmarkEnd w:id="37"/>
      <w:bookmarkEnd w:id="38"/>
      <w:bookmarkEnd w:id="39"/>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javaslat célja, hogy hosszú távú szakpolitikai eszközöket biztosítson a tagállamok és a borágazat támogatására a következő konkrét célkitűzések elérésében:</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1. A termelési potenciállal való gazdálkodás kérdésének kezelése</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2. Az uniós borágazatnak az éghajlatváltozással és a piacok változásából eredő feszültségekkel szembeni rezilienciájának fokozása</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3. Az ágazat hozzáigazítása a piaci trendekhez és támogatása az új piaci lehetőségek kiaknázásában</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40" w:name="_Toc514938019"/>
      <w:bookmarkStart w:id="41" w:name="_Toc520485032"/>
      <w:bookmarkStart w:id="42" w:name="_Toc160804574"/>
      <w:bookmarkStart w:id="43" w:name="_Toc167220266"/>
      <w:bookmarkStart w:id="44" w:name="_Toc177548998"/>
      <w:r w:rsidRPr="00225945">
        <w:rPr>
          <w:i/>
          <w:noProof/>
        </w:rPr>
        <w:t>1.3.3.</w:t>
      </w:r>
      <w:r w:rsidRPr="00225945">
        <w:rPr>
          <w:i/>
          <w:noProof/>
        </w:rPr>
        <w:tab/>
        <w:t>Várható eredmény(ek) és hatás(ok)</w:t>
      </w:r>
      <w:bookmarkEnd w:id="40"/>
      <w:bookmarkEnd w:id="41"/>
      <w:bookmarkEnd w:id="42"/>
      <w:bookmarkEnd w:id="43"/>
      <w:bookmarkEnd w:id="44"/>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főbb várt eredmények a következők:</w:t>
      </w:r>
    </w:p>
    <w:p w:rsidR="00127A9D" w:rsidRPr="00225945" w:rsidRDefault="00127A9D" w:rsidP="004962F9">
      <w:pPr>
        <w:pStyle w:val="Tiret0"/>
        <w:numPr>
          <w:ilvl w:val="0"/>
          <w:numId w:val="18"/>
        </w:numPr>
        <w:rPr>
          <w:noProof/>
        </w:rPr>
      </w:pPr>
      <w:r w:rsidRPr="00225945">
        <w:rPr>
          <w:noProof/>
        </w:rPr>
        <w:t>Az uniós borágazat továbbra is világviszonylatban vezető szerepet tölt be a borpiacon.</w:t>
      </w:r>
    </w:p>
    <w:p w:rsidR="00127A9D" w:rsidRPr="00225945" w:rsidRDefault="00127A9D" w:rsidP="00F337A7">
      <w:pPr>
        <w:pStyle w:val="Tiret0"/>
        <w:rPr>
          <w:noProof/>
        </w:rPr>
      </w:pPr>
      <w:r w:rsidRPr="00225945">
        <w:rPr>
          <w:noProof/>
        </w:rPr>
        <w:t>Helyreáll a bortermelési potenciál, valamint a belföldi és nemzetközi piacok keresleti tendenciái közötti egyensúly.</w:t>
      </w:r>
    </w:p>
    <w:p w:rsidR="00127A9D" w:rsidRPr="00225945" w:rsidRDefault="00127A9D" w:rsidP="00F337A7">
      <w:pPr>
        <w:pStyle w:val="Tiret0"/>
        <w:rPr>
          <w:noProof/>
        </w:rPr>
      </w:pPr>
      <w:r w:rsidRPr="00225945">
        <w:rPr>
          <w:noProof/>
        </w:rPr>
        <w:t xml:space="preserve">A tagállamok nagyobb rugalmassággal képesek intézkedéseket elfogadni a kihívások és nehézségek kezelésére. </w:t>
      </w:r>
    </w:p>
    <w:p w:rsidR="00127A9D" w:rsidRPr="00225945" w:rsidRDefault="00127A9D" w:rsidP="00F337A7">
      <w:pPr>
        <w:pStyle w:val="Tiret0"/>
        <w:rPr>
          <w:noProof/>
        </w:rPr>
      </w:pPr>
      <w:r w:rsidRPr="00225945">
        <w:rPr>
          <w:noProof/>
        </w:rPr>
        <w:t>A mezőgazdasági termelőket és a termelői szervezeteket a piaci tendenciákhoz igazodó döntések meghozatala során rugalmasabb szakpolitikai keret segíti.</w:t>
      </w:r>
    </w:p>
    <w:p w:rsidR="00127A9D" w:rsidRPr="00225945" w:rsidRDefault="00127A9D" w:rsidP="00F337A7">
      <w:pPr>
        <w:pStyle w:val="Tiret0"/>
        <w:rPr>
          <w:noProof/>
        </w:rPr>
      </w:pPr>
      <w:r w:rsidRPr="00225945">
        <w:rPr>
          <w:noProof/>
        </w:rPr>
        <w:t>Az uniós borágazat fejleszti azon képességét, hogy javítsa pozícióját a feltörekvő és az új piacokon, és diverzifikálja a bevételi forrásokat.</w:t>
      </w:r>
    </w:p>
    <w:p w:rsidR="00127A9D" w:rsidRPr="00225945" w:rsidRDefault="00127A9D" w:rsidP="00F337A7">
      <w:pPr>
        <w:pStyle w:val="Tiret0"/>
        <w:rPr>
          <w:noProof/>
        </w:rPr>
      </w:pPr>
      <w:r w:rsidRPr="00225945">
        <w:rPr>
          <w:noProof/>
        </w:rPr>
        <w:t>Az uniós borágazat jobban szembe tud nézni a piacot érintő bizonytalanságokkal, többek között az éghajlatváltozással.</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45" w:name="_Toc514938023"/>
      <w:bookmarkStart w:id="46" w:name="_Toc520485033"/>
      <w:bookmarkStart w:id="47" w:name="_Toc160804575"/>
      <w:bookmarkStart w:id="48" w:name="_Toc167220267"/>
      <w:bookmarkStart w:id="49" w:name="_Toc177548999"/>
      <w:r w:rsidRPr="00225945">
        <w:rPr>
          <w:i/>
          <w:noProof/>
        </w:rPr>
        <w:t>1.3.4.</w:t>
      </w:r>
      <w:r w:rsidRPr="00225945">
        <w:rPr>
          <w:i/>
          <w:noProof/>
        </w:rPr>
        <w:tab/>
        <w:t>Teljesítménymutatók</w:t>
      </w:r>
      <w:bookmarkEnd w:id="45"/>
      <w:bookmarkEnd w:id="46"/>
      <w:bookmarkEnd w:id="47"/>
      <w:bookmarkEnd w:id="48"/>
      <w:bookmarkEnd w:id="49"/>
    </w:p>
    <w:p w:rsidR="00127A9D" w:rsidRPr="00225945" w:rsidRDefault="00127A9D" w:rsidP="00127A9D">
      <w:pPr>
        <w:ind w:left="850"/>
        <w:rPr>
          <w:i/>
          <w:noProof/>
          <w:sz w:val="20"/>
        </w:rPr>
      </w:pP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javaslat nem érinti a KAP monitoringkeretét.</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noProof/>
        </w:rPr>
      </w:pPr>
      <w:bookmarkStart w:id="50" w:name="_Toc177549000"/>
      <w:r w:rsidRPr="00225945">
        <w:rPr>
          <w:b/>
          <w:noProof/>
        </w:rPr>
        <w:t>1.4.</w:t>
      </w:r>
      <w:r w:rsidRPr="00225945">
        <w:rPr>
          <w:b/>
          <w:noProof/>
        </w:rPr>
        <w:tab/>
        <w:t>A javaslat/kezdeményezés a következőre irányul:</w:t>
      </w:r>
      <w:bookmarkEnd w:id="50"/>
      <w:r w:rsidRPr="00225945">
        <w:rPr>
          <w:b/>
          <w:noProof/>
        </w:rPr>
        <w:t xml:space="preserve"> </w:t>
      </w:r>
    </w:p>
    <w:p w:rsidR="00127A9D" w:rsidRPr="00225945" w:rsidRDefault="00127A9D" w:rsidP="00127A9D">
      <w:pPr>
        <w:ind w:left="850"/>
        <w:rPr>
          <w:noProof/>
          <w:sz w:val="22"/>
        </w:rPr>
      </w:pPr>
      <w:r w:rsidRPr="00225945">
        <w:rPr>
          <w:rFonts w:ascii="Wingdings" w:hAnsi="Wingdings"/>
          <w:noProof/>
          <w:sz w:val="22"/>
        </w:rPr>
        <w:t></w:t>
      </w:r>
      <w:r w:rsidRPr="00225945">
        <w:rPr>
          <w:i/>
          <w:noProof/>
          <w:sz w:val="22"/>
        </w:rPr>
        <w:t xml:space="preserve"> </w:t>
      </w:r>
      <w:r w:rsidRPr="00225945">
        <w:rPr>
          <w:noProof/>
        </w:rPr>
        <w:t>új intézkedés</w:t>
      </w:r>
      <w:r w:rsidRPr="00225945">
        <w:rPr>
          <w:noProof/>
          <w:sz w:val="22"/>
        </w:rPr>
        <w:t xml:space="preserve"> </w:t>
      </w:r>
    </w:p>
    <w:p w:rsidR="00127A9D" w:rsidRPr="00225945" w:rsidRDefault="00127A9D" w:rsidP="00127A9D">
      <w:pPr>
        <w:ind w:left="850"/>
        <w:rPr>
          <w:noProof/>
          <w:sz w:val="22"/>
        </w:rPr>
      </w:pPr>
      <w:r w:rsidRPr="00225945">
        <w:rPr>
          <w:rFonts w:ascii="Wingdings" w:hAnsi="Wingdings"/>
          <w:noProof/>
          <w:sz w:val="22"/>
        </w:rPr>
        <w:t></w:t>
      </w:r>
      <w:r w:rsidRPr="00225945">
        <w:rPr>
          <w:i/>
          <w:noProof/>
          <w:sz w:val="22"/>
        </w:rPr>
        <w:t xml:space="preserve"> </w:t>
      </w:r>
      <w:r w:rsidRPr="00225945">
        <w:rPr>
          <w:noProof/>
        </w:rPr>
        <w:t>kísérleti projektet/előkészítő intézkedést követő új intézkedés</w:t>
      </w:r>
      <w:r w:rsidRPr="00225945">
        <w:rPr>
          <w:rStyle w:val="FootnoteReference"/>
          <w:noProof/>
        </w:rPr>
        <w:footnoteReference w:id="12"/>
      </w:r>
      <w:r w:rsidRPr="00225945">
        <w:rPr>
          <w:noProof/>
          <w:sz w:val="22"/>
        </w:rPr>
        <w:t xml:space="preserve"> </w:t>
      </w:r>
    </w:p>
    <w:p w:rsidR="00127A9D" w:rsidRPr="00225945" w:rsidRDefault="00127A9D" w:rsidP="00127A9D">
      <w:pPr>
        <w:ind w:left="850"/>
        <w:rPr>
          <w:noProof/>
          <w:sz w:val="22"/>
        </w:rPr>
      </w:pPr>
      <w:r w:rsidRPr="00225945">
        <w:rPr>
          <w:rFonts w:ascii="Wingdings" w:hAnsi="Wingdings"/>
          <w:noProof/>
          <w:sz w:val="22"/>
        </w:rPr>
        <w:t></w:t>
      </w:r>
      <w:r w:rsidRPr="00225945">
        <w:rPr>
          <w:i/>
          <w:noProof/>
          <w:sz w:val="22"/>
        </w:rPr>
        <w:t xml:space="preserve"> </w:t>
      </w:r>
      <w:r w:rsidRPr="00225945">
        <w:rPr>
          <w:noProof/>
        </w:rPr>
        <w:t>a jelenlegi intézkedés meghosszabbítása</w:t>
      </w:r>
      <w:r w:rsidRPr="00225945">
        <w:rPr>
          <w:noProof/>
          <w:sz w:val="22"/>
        </w:rPr>
        <w:t xml:space="preserve"> </w:t>
      </w:r>
    </w:p>
    <w:p w:rsidR="00127A9D" w:rsidRPr="00225945" w:rsidRDefault="00127A9D" w:rsidP="00127A9D">
      <w:pPr>
        <w:ind w:left="850"/>
        <w:rPr>
          <w:noProof/>
        </w:rPr>
      </w:pPr>
      <w:r w:rsidRPr="00225945">
        <w:rPr>
          <w:rFonts w:ascii="Wingdings" w:hAnsi="Wingdings"/>
          <w:noProof/>
          <w:sz w:val="22"/>
        </w:rPr>
        <w:t></w:t>
      </w:r>
      <w:r w:rsidRPr="00225945">
        <w:rPr>
          <w:i/>
          <w:noProof/>
          <w:sz w:val="22"/>
        </w:rPr>
        <w:t xml:space="preserve"> </w:t>
      </w:r>
      <w:r w:rsidRPr="00225945">
        <w:rPr>
          <w:noProof/>
        </w:rPr>
        <w:t>egy vagy több intézkedés összevonása vagy átalakítása egy másik/új intézkedéssé</w:t>
      </w:r>
    </w:p>
    <w:p w:rsidR="00127A9D" w:rsidRPr="00225945" w:rsidRDefault="00127A9D" w:rsidP="00127A9D">
      <w:pPr>
        <w:keepNext/>
        <w:tabs>
          <w:tab w:val="left" w:pos="850"/>
        </w:tabs>
        <w:ind w:left="850" w:hanging="850"/>
        <w:outlineLvl w:val="1"/>
        <w:rPr>
          <w:b/>
          <w:bCs/>
          <w:noProof/>
          <w:szCs w:val="24"/>
        </w:rPr>
      </w:pPr>
      <w:bookmarkStart w:id="51" w:name="_Toc514938025"/>
      <w:bookmarkStart w:id="52" w:name="_Toc520485034"/>
      <w:bookmarkStart w:id="53" w:name="_Toc160804576"/>
      <w:bookmarkStart w:id="54" w:name="_Toc167220268"/>
      <w:bookmarkStart w:id="55" w:name="_Toc177549001"/>
      <w:r w:rsidRPr="00225945">
        <w:rPr>
          <w:b/>
          <w:noProof/>
        </w:rPr>
        <w:t>1.5.</w:t>
      </w:r>
      <w:r w:rsidRPr="00225945">
        <w:rPr>
          <w:b/>
          <w:noProof/>
        </w:rPr>
        <w:tab/>
        <w:t>A javaslat/kezdeményezés indoklása</w:t>
      </w:r>
      <w:bookmarkEnd w:id="51"/>
      <w:bookmarkEnd w:id="52"/>
      <w:bookmarkEnd w:id="53"/>
      <w:bookmarkEnd w:id="54"/>
      <w:bookmarkEnd w:id="55"/>
      <w:r w:rsidRPr="00225945">
        <w:rPr>
          <w:b/>
          <w:noProof/>
        </w:rPr>
        <w:t xml:space="preserve"> </w:t>
      </w:r>
    </w:p>
    <w:p w:rsidR="00127A9D" w:rsidRPr="00225945" w:rsidRDefault="00127A9D" w:rsidP="00127A9D">
      <w:pPr>
        <w:keepNext/>
        <w:tabs>
          <w:tab w:val="left" w:pos="850"/>
        </w:tabs>
        <w:ind w:left="850" w:hanging="850"/>
        <w:outlineLvl w:val="2"/>
        <w:rPr>
          <w:i/>
          <w:noProof/>
        </w:rPr>
      </w:pPr>
      <w:bookmarkStart w:id="56" w:name="_Toc514938026"/>
      <w:bookmarkStart w:id="57" w:name="_Toc520485035"/>
      <w:bookmarkStart w:id="58" w:name="_Toc160804577"/>
      <w:bookmarkStart w:id="59" w:name="_Toc167220269"/>
      <w:bookmarkStart w:id="60" w:name="_Toc177549002"/>
      <w:r w:rsidRPr="00225945">
        <w:rPr>
          <w:i/>
          <w:noProof/>
        </w:rPr>
        <w:t>1.5.1.</w:t>
      </w:r>
      <w:r w:rsidRPr="00225945">
        <w:rPr>
          <w:i/>
          <w:noProof/>
        </w:rPr>
        <w:tab/>
        <w:t>Rövid vagy hosszú távon kielégítendő szükséglet(ek) a kezdeményezés végrehajtásának részletes ütemtervével</w:t>
      </w:r>
      <w:bookmarkEnd w:id="56"/>
      <w:bookmarkEnd w:id="57"/>
      <w:bookmarkEnd w:id="58"/>
      <w:bookmarkEnd w:id="59"/>
      <w:bookmarkEnd w:id="60"/>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Ez a javaslat a borpolitikával foglalkozó magas szintű munkacsoport által 2024 decemberében jóváhagyott legsürgetőbb és legkonkrétabb ajánlásokra reagál azáltal, hogy a meghatározott célkitűzések eléréséhez való hozzájáruláshoz szükséges mértékben módosítja a meglévő jogi keretet. Elfogadását követően a javaslat lehetővé teszi a tagállamok és a borágazat gyors fellépését, enyhítve az előttük álló számos kihívást.</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A javasolt módosítások a jövőbeli szakpolitikai reformokban kiegészíthetők annak érdekében, hogy választ adjanak néhány olyan további ajánlásra, amelyek nem ágazatspecifikusak, vagy amelyek a jelenlegi körülmények között nem valósíthatók meg.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bCs/>
          <w:i/>
          <w:noProof/>
          <w:szCs w:val="24"/>
        </w:rPr>
      </w:pPr>
      <w:bookmarkStart w:id="61" w:name="_Toc514938029"/>
      <w:bookmarkStart w:id="62" w:name="_Toc520485036"/>
      <w:bookmarkStart w:id="63" w:name="_Toc160804578"/>
      <w:bookmarkStart w:id="64" w:name="_Toc167220270"/>
      <w:bookmarkStart w:id="65" w:name="_Toc177549003"/>
      <w:r w:rsidRPr="00225945">
        <w:rPr>
          <w:i/>
          <w:noProof/>
        </w:rPr>
        <w:t>1.5.2.</w:t>
      </w:r>
      <w:r w:rsidRPr="00225945">
        <w:rPr>
          <w:i/>
          <w:noProof/>
        </w:rPr>
        <w:tab/>
        <w:t>Az EU részvételéből származó hozzáadott érték (adódhat többek között a koordinációból eredő előnyökből, a jogbiztonságból, a fokozott hatékonyságból vagy a kiegészítő jellegből). E szakaszban „az EU részvételéből származó hozzáadott érték” azt az uniós fellépésből adódó értéket jelenti, amely többletként jelentkezik ahhoz az értékhez képest, amely a tagállamok egyedüli fellépése esetén jött volna létre.</w:t>
      </w:r>
      <w:bookmarkEnd w:id="61"/>
      <w:bookmarkEnd w:id="62"/>
      <w:bookmarkEnd w:id="63"/>
      <w:bookmarkEnd w:id="64"/>
      <w:bookmarkEnd w:id="65"/>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Az uniós borágazat előtt álló fő kihívások határokon átnyúló és globális jellege, valamint az EU-ban a borra vonatkozó széles szabályozási keret uniós szintű közös választ igényel, biztosítva az egységes piac működését és a KAP által létrehozott egyenlő versenyfeltételeket.</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66" w:name="_Toc514938030"/>
      <w:bookmarkStart w:id="67" w:name="_Toc520485037"/>
      <w:bookmarkStart w:id="68" w:name="_Toc160804579"/>
      <w:bookmarkStart w:id="69" w:name="_Toc167220271"/>
      <w:bookmarkStart w:id="70" w:name="_Toc177549004"/>
      <w:r w:rsidRPr="00225945">
        <w:rPr>
          <w:i/>
          <w:noProof/>
        </w:rPr>
        <w:t>1.5.3.</w:t>
      </w:r>
      <w:r w:rsidRPr="00225945">
        <w:rPr>
          <w:i/>
          <w:noProof/>
        </w:rPr>
        <w:tab/>
        <w:t>Hasonló korábbi tapasztalatok tanulsága</w:t>
      </w:r>
      <w:bookmarkEnd w:id="66"/>
      <w:bookmarkEnd w:id="67"/>
      <w:bookmarkEnd w:id="68"/>
      <w:bookmarkEnd w:id="69"/>
      <w:bookmarkEnd w:id="70"/>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N/A</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71" w:name="_Toc514938033"/>
      <w:bookmarkStart w:id="72" w:name="_Toc520485038"/>
      <w:bookmarkStart w:id="73" w:name="_Toc160804580"/>
      <w:bookmarkStart w:id="74" w:name="_Toc167220272"/>
      <w:bookmarkStart w:id="75" w:name="_Toc177549005"/>
      <w:r w:rsidRPr="00225945">
        <w:rPr>
          <w:i/>
          <w:noProof/>
        </w:rPr>
        <w:t>1.5.4.</w:t>
      </w:r>
      <w:r w:rsidRPr="00225945">
        <w:rPr>
          <w:i/>
          <w:noProof/>
        </w:rPr>
        <w:tab/>
        <w:t>A többéves pénzügyi kerettel való összeegyeztethetőség és egyéb megfelelő eszközökkel való lehetséges szinergiák</w:t>
      </w:r>
      <w:bookmarkEnd w:id="71"/>
      <w:bookmarkEnd w:id="72"/>
      <w:bookmarkEnd w:id="73"/>
      <w:bookmarkEnd w:id="74"/>
      <w:bookmarkEnd w:id="75"/>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A javaslat nem érinti a többéves pénzügyi keretet, és nem változtatja meg sem a KAP jelenlegi költségvetését, sem a költségvetésnek a két pillér közötti elosztását, sem pedig a két pillér szerinti intézkedések szerkezetét. </w:t>
      </w:r>
    </w:p>
    <w:p w:rsidR="00127A9D" w:rsidRPr="00225945" w:rsidRDefault="00127A9D" w:rsidP="00127A9D">
      <w:pPr>
        <w:keepNext/>
        <w:tabs>
          <w:tab w:val="left" w:pos="850"/>
        </w:tabs>
        <w:ind w:left="850" w:hanging="850"/>
        <w:outlineLvl w:val="2"/>
        <w:rPr>
          <w:i/>
          <w:noProof/>
        </w:rPr>
      </w:pPr>
      <w:bookmarkStart w:id="76" w:name="_Toc514938036"/>
      <w:bookmarkStart w:id="77" w:name="_Toc520485039"/>
      <w:bookmarkStart w:id="78" w:name="_Toc160804581"/>
      <w:bookmarkStart w:id="79" w:name="_Toc167220273"/>
      <w:bookmarkStart w:id="80" w:name="_Toc177549006"/>
      <w:r w:rsidRPr="00225945">
        <w:rPr>
          <w:i/>
          <w:noProof/>
        </w:rPr>
        <w:t>1.5.5.</w:t>
      </w:r>
      <w:r w:rsidRPr="00225945">
        <w:rPr>
          <w:i/>
          <w:noProof/>
        </w:rPr>
        <w:tab/>
        <w:t>A rendelkezésre álló különböző finanszírozási lehetőségek értékelése, ideértve az átcsoportosítási lehetőségeket is</w:t>
      </w:r>
      <w:bookmarkEnd w:id="76"/>
      <w:bookmarkEnd w:id="77"/>
      <w:bookmarkEnd w:id="78"/>
      <w:bookmarkEnd w:id="79"/>
      <w:bookmarkEnd w:id="80"/>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KAP-hoz kapcsolódó kiadások a borágazatra vonatkozó nemzeti támogatási programok keretén belül maradnak. Egyéb intézkedések nemzeti forrásokból is finanszírozhatók.</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bCs/>
          <w:noProof/>
          <w:szCs w:val="24"/>
        </w:rPr>
      </w:pPr>
      <w:bookmarkStart w:id="81" w:name="_Toc514938039"/>
      <w:bookmarkStart w:id="82" w:name="_Toc520485040"/>
      <w:bookmarkStart w:id="83" w:name="_Toc160804582"/>
      <w:bookmarkStart w:id="84" w:name="_Toc167220274"/>
      <w:bookmarkStart w:id="85" w:name="_Toc177549007"/>
      <w:r w:rsidRPr="00225945">
        <w:rPr>
          <w:b/>
          <w:noProof/>
        </w:rPr>
        <w:t>1.6.</w:t>
      </w:r>
      <w:r w:rsidRPr="00225945">
        <w:rPr>
          <w:b/>
          <w:noProof/>
        </w:rPr>
        <w:tab/>
        <w:t>A javaslat/kezdeményezés</w:t>
      </w:r>
      <w:bookmarkEnd w:id="81"/>
      <w:bookmarkEnd w:id="82"/>
      <w:r w:rsidRPr="00225945">
        <w:rPr>
          <w:b/>
          <w:noProof/>
        </w:rPr>
        <w:t xml:space="preserve"> és az abból származó pénzügyi hatás időtartama</w:t>
      </w:r>
      <w:bookmarkEnd w:id="83"/>
      <w:bookmarkEnd w:id="84"/>
      <w:bookmarkEnd w:id="85"/>
    </w:p>
    <w:p w:rsidR="00127A9D" w:rsidRPr="00225945" w:rsidRDefault="00127A9D" w:rsidP="00127A9D">
      <w:pPr>
        <w:ind w:left="850"/>
        <w:rPr>
          <w:noProof/>
        </w:rPr>
      </w:pPr>
      <w:r w:rsidRPr="00225945">
        <w:rPr>
          <w:rFonts w:ascii="Wingdings" w:hAnsi="Wingdings"/>
          <w:noProof/>
        </w:rPr>
        <w:t></w:t>
      </w:r>
      <w:r w:rsidRPr="00225945">
        <w:rPr>
          <w:i/>
          <w:noProof/>
        </w:rPr>
        <w:t xml:space="preserve"> </w:t>
      </w:r>
      <w:r w:rsidRPr="00225945">
        <w:rPr>
          <w:b/>
          <w:noProof/>
        </w:rPr>
        <w:t xml:space="preserve">határozott időtartam </w:t>
      </w:r>
    </w:p>
    <w:p w:rsidR="00127A9D" w:rsidRPr="00225945" w:rsidRDefault="00127A9D" w:rsidP="00F337A7">
      <w:pPr>
        <w:rPr>
          <w:rFonts w:eastAsia="Times New Roman"/>
          <w:noProof/>
        </w:rPr>
      </w:pPr>
      <w:r w:rsidRPr="00225945">
        <w:rPr>
          <w:rFonts w:ascii="Wingdings" w:hAnsi="Wingdings"/>
          <w:noProof/>
        </w:rPr>
        <w:t></w:t>
      </w:r>
      <w:r w:rsidRPr="00225945">
        <w:rPr>
          <w:noProof/>
        </w:rPr>
        <w:tab/>
        <w:t xml:space="preserve">időtartam: ÉÉÉÉ [HH/NN]-tól/-től ÉÉÉÉ [HH/NN]-ig </w:t>
      </w:r>
    </w:p>
    <w:p w:rsidR="00127A9D" w:rsidRPr="00225945" w:rsidRDefault="00127A9D" w:rsidP="00F337A7">
      <w:pPr>
        <w:rPr>
          <w:rFonts w:eastAsia="Times New Roman"/>
          <w:noProof/>
        </w:rPr>
      </w:pPr>
      <w:r w:rsidRPr="00225945">
        <w:rPr>
          <w:rFonts w:ascii="Wingdings" w:hAnsi="Wingdings"/>
          <w:noProof/>
        </w:rPr>
        <w:t></w:t>
      </w:r>
      <w:r w:rsidRPr="00225945">
        <w:rPr>
          <w:noProof/>
        </w:rPr>
        <w:tab/>
        <w:t xml:space="preserve">pénzügyi hatás: ÉÉÉÉ-tól/-től ÉÉÉÉ-ig a kötelezettségvállalási előirányzatok esetében és ÉÉÉÉ-tól/-től ÉÉÉÉ-ig a kifizetési előirányzatok esetében. </w:t>
      </w:r>
    </w:p>
    <w:p w:rsidR="00127A9D" w:rsidRPr="00225945" w:rsidRDefault="00127A9D" w:rsidP="00127A9D">
      <w:pPr>
        <w:ind w:left="850"/>
        <w:rPr>
          <w:noProof/>
        </w:rPr>
      </w:pPr>
      <w:r w:rsidRPr="00225945">
        <w:rPr>
          <w:rFonts w:ascii="Wingdings" w:hAnsi="Wingdings"/>
          <w:noProof/>
        </w:rPr>
        <w:t></w:t>
      </w:r>
      <w:r w:rsidRPr="00225945">
        <w:rPr>
          <w:i/>
          <w:noProof/>
        </w:rPr>
        <w:t xml:space="preserve"> </w:t>
      </w:r>
      <w:r w:rsidRPr="00225945">
        <w:rPr>
          <w:b/>
          <w:noProof/>
        </w:rPr>
        <w:t>határozatlan időtartam</w:t>
      </w:r>
    </w:p>
    <w:p w:rsidR="00127A9D" w:rsidRPr="00225945" w:rsidRDefault="00127A9D" w:rsidP="004962F9">
      <w:pPr>
        <w:pStyle w:val="Bullet0"/>
        <w:numPr>
          <w:ilvl w:val="0"/>
          <w:numId w:val="19"/>
        </w:numPr>
        <w:rPr>
          <w:noProof/>
        </w:rPr>
      </w:pPr>
      <w:r w:rsidRPr="00225945">
        <w:rPr>
          <w:noProof/>
        </w:rPr>
        <w:t>Beindítási időszak: ÉÉÉÉ-tól/-től ÉÉÉÉ-ig</w:t>
      </w:r>
    </w:p>
    <w:p w:rsidR="00127A9D" w:rsidRPr="00225945" w:rsidRDefault="00127A9D" w:rsidP="00F337A7">
      <w:pPr>
        <w:pStyle w:val="Bullet0"/>
        <w:rPr>
          <w:noProof/>
        </w:rPr>
      </w:pPr>
      <w:r w:rsidRPr="00225945">
        <w:rPr>
          <w:noProof/>
        </w:rPr>
        <w:t>azt követően: rendes ütem</w:t>
      </w:r>
    </w:p>
    <w:p w:rsidR="00127A9D" w:rsidRPr="00225945" w:rsidRDefault="00127A9D" w:rsidP="00127A9D">
      <w:pPr>
        <w:keepNext/>
        <w:tabs>
          <w:tab w:val="left" w:pos="850"/>
        </w:tabs>
        <w:ind w:left="850" w:hanging="850"/>
        <w:outlineLvl w:val="1"/>
        <w:rPr>
          <w:b/>
          <w:bCs/>
          <w:noProof/>
          <w:szCs w:val="24"/>
        </w:rPr>
      </w:pPr>
      <w:bookmarkStart w:id="86" w:name="_Toc514938040"/>
      <w:bookmarkStart w:id="87" w:name="_Toc520485041"/>
      <w:bookmarkStart w:id="88" w:name="_Toc160804583"/>
      <w:bookmarkStart w:id="89" w:name="_Toc167220275"/>
      <w:bookmarkStart w:id="90" w:name="_Toc177549008"/>
      <w:r w:rsidRPr="00225945">
        <w:rPr>
          <w:b/>
          <w:noProof/>
        </w:rPr>
        <w:t>1.7.</w:t>
      </w:r>
      <w:r w:rsidRPr="00225945">
        <w:rPr>
          <w:b/>
          <w:noProof/>
        </w:rPr>
        <w:tab/>
        <w:t>A költségvetés tervezett végrehajtásának módszere(i)</w:t>
      </w:r>
      <w:r w:rsidRPr="00225945">
        <w:rPr>
          <w:rStyle w:val="FootnoteReference"/>
          <w:noProof/>
        </w:rPr>
        <w:footnoteReference w:id="13"/>
      </w:r>
      <w:bookmarkEnd w:id="86"/>
      <w:bookmarkEnd w:id="87"/>
      <w:bookmarkEnd w:id="88"/>
      <w:bookmarkEnd w:id="89"/>
      <w:bookmarkEnd w:id="90"/>
      <w:r w:rsidRPr="00225945">
        <w:rPr>
          <w:b/>
          <w:noProof/>
          <w:vertAlign w:val="superscript"/>
        </w:rPr>
        <w:t xml:space="preserve"> </w:t>
      </w:r>
    </w:p>
    <w:p w:rsidR="00127A9D" w:rsidRPr="00225945" w:rsidRDefault="00127A9D" w:rsidP="00127A9D">
      <w:pPr>
        <w:ind w:left="850"/>
        <w:rPr>
          <w:noProof/>
        </w:rPr>
      </w:pPr>
      <w:r w:rsidRPr="00225945">
        <w:rPr>
          <w:rFonts w:ascii="Wingdings" w:hAnsi="Wingdings"/>
          <w:noProof/>
        </w:rPr>
        <w:t></w:t>
      </w:r>
      <w:r w:rsidRPr="00225945">
        <w:rPr>
          <w:i/>
          <w:noProof/>
        </w:rPr>
        <w:t xml:space="preserve"> </w:t>
      </w:r>
      <w:r w:rsidRPr="00225945">
        <w:rPr>
          <w:noProof/>
        </w:rPr>
        <w:t xml:space="preserve">Bizottság általi </w:t>
      </w:r>
      <w:r w:rsidRPr="00225945">
        <w:rPr>
          <w:b/>
          <w:noProof/>
        </w:rPr>
        <w:t>közvetlen irányítás</w:t>
      </w:r>
    </w:p>
    <w:p w:rsidR="00127A9D" w:rsidRPr="00225945" w:rsidRDefault="00127A9D" w:rsidP="00F337A7">
      <w:pPr>
        <w:pStyle w:val="Bullet0"/>
        <w:rPr>
          <w:rFonts w:cs="EUAlbertina"/>
          <w:noProof/>
        </w:rPr>
      </w:pPr>
      <w:r w:rsidRPr="00225945">
        <w:rPr>
          <w:rFonts w:ascii="Wingdings" w:hAnsi="Wingdings"/>
          <w:noProof/>
        </w:rPr>
        <w:t></w:t>
      </w:r>
      <w:r w:rsidRPr="00225945">
        <w:rPr>
          <w:noProof/>
        </w:rPr>
        <w:t xml:space="preserve"> a Bizottság szervezeti egységein keresztül, ideértve az uniós küldöttségek személyzetét </w:t>
      </w:r>
    </w:p>
    <w:p w:rsidR="00127A9D" w:rsidRPr="00225945" w:rsidRDefault="00127A9D" w:rsidP="00F337A7">
      <w:pPr>
        <w:pStyle w:val="Bullet0"/>
        <w:rPr>
          <w:noProof/>
        </w:rPr>
      </w:pPr>
      <w:r w:rsidRPr="00225945">
        <w:rPr>
          <w:rFonts w:ascii="Wingdings" w:hAnsi="Wingdings"/>
          <w:noProof/>
        </w:rPr>
        <w:t></w:t>
      </w:r>
      <w:r w:rsidRPr="00225945">
        <w:rPr>
          <w:noProof/>
        </w:rPr>
        <w:tab/>
        <w:t xml:space="preserve">végrehajtó ügynökségen keresztül </w:t>
      </w:r>
    </w:p>
    <w:p w:rsidR="00127A9D" w:rsidRPr="00225945" w:rsidRDefault="00127A9D" w:rsidP="00127A9D">
      <w:pPr>
        <w:ind w:left="850"/>
        <w:rPr>
          <w:noProof/>
        </w:rPr>
      </w:pPr>
      <w:r w:rsidRPr="00225945">
        <w:rPr>
          <w:rFonts w:ascii="Wingdings" w:hAnsi="Wingdings"/>
          <w:noProof/>
        </w:rPr>
        <w:t></w:t>
      </w:r>
      <w:r w:rsidRPr="00225945">
        <w:rPr>
          <w:b/>
          <w:i/>
          <w:noProof/>
        </w:rPr>
        <w:t xml:space="preserve"> </w:t>
      </w:r>
      <w:r w:rsidRPr="00225945">
        <w:rPr>
          <w:b/>
          <w:noProof/>
        </w:rPr>
        <w:t>Megosztott irányítás</w:t>
      </w:r>
      <w:r w:rsidRPr="00225945">
        <w:rPr>
          <w:noProof/>
        </w:rPr>
        <w:t xml:space="preserve"> a tagállamokkal </w:t>
      </w:r>
    </w:p>
    <w:p w:rsidR="00127A9D" w:rsidRPr="00225945" w:rsidRDefault="00127A9D" w:rsidP="00127A9D">
      <w:pPr>
        <w:ind w:left="850"/>
        <w:rPr>
          <w:noProof/>
        </w:rPr>
      </w:pPr>
      <w:r w:rsidRPr="00225945">
        <w:rPr>
          <w:rFonts w:ascii="Wingdings" w:hAnsi="Wingdings"/>
          <w:noProof/>
        </w:rPr>
        <w:t></w:t>
      </w:r>
      <w:r w:rsidRPr="00225945">
        <w:rPr>
          <w:i/>
          <w:noProof/>
        </w:rPr>
        <w:t xml:space="preserve"> </w:t>
      </w:r>
      <w:r w:rsidRPr="00225945">
        <w:rPr>
          <w:b/>
          <w:noProof/>
        </w:rPr>
        <w:t>Közvetett irányítás</w:t>
      </w:r>
      <w:r w:rsidRPr="00225945">
        <w:rPr>
          <w:noProof/>
        </w:rPr>
        <w:t xml:space="preserve"> a költségvetés végrehajtásával kapcsolatos feladatoknak a következőkre történő átruházásával:</w:t>
      </w:r>
    </w:p>
    <w:p w:rsidR="00127A9D" w:rsidRPr="00225945" w:rsidRDefault="00127A9D" w:rsidP="00F337A7">
      <w:pPr>
        <w:pStyle w:val="Bullet0"/>
        <w:rPr>
          <w:noProof/>
        </w:rPr>
      </w:pPr>
      <w:r w:rsidRPr="00225945">
        <w:rPr>
          <w:rFonts w:ascii="Wingdings" w:hAnsi="Wingdings"/>
          <w:noProof/>
        </w:rPr>
        <w:t></w:t>
      </w:r>
      <w:r w:rsidRPr="00225945">
        <w:rPr>
          <w:noProof/>
        </w:rPr>
        <w:t xml:space="preserve"> harmadik országok vagy a kijelölt szervek</w:t>
      </w:r>
    </w:p>
    <w:p w:rsidR="00127A9D" w:rsidRPr="00225945" w:rsidRDefault="00127A9D" w:rsidP="00F337A7">
      <w:pPr>
        <w:pStyle w:val="Bullet0"/>
        <w:rPr>
          <w:noProof/>
        </w:rPr>
      </w:pPr>
      <w:r w:rsidRPr="00225945">
        <w:rPr>
          <w:rFonts w:ascii="Wingdings" w:hAnsi="Wingdings"/>
          <w:noProof/>
        </w:rPr>
        <w:t></w:t>
      </w:r>
      <w:r w:rsidRPr="00225945">
        <w:rPr>
          <w:noProof/>
        </w:rPr>
        <w:t xml:space="preserve"> nemzetközi szervezetek és ügynökségeik (nevezze meg)</w:t>
      </w:r>
    </w:p>
    <w:p w:rsidR="00127A9D" w:rsidRPr="00225945" w:rsidRDefault="00127A9D" w:rsidP="00F337A7">
      <w:pPr>
        <w:pStyle w:val="Bullet0"/>
        <w:rPr>
          <w:noProof/>
        </w:rPr>
      </w:pPr>
      <w:r w:rsidRPr="00225945">
        <w:rPr>
          <w:rFonts w:ascii="Wingdings" w:hAnsi="Wingdings"/>
          <w:noProof/>
        </w:rPr>
        <w:t></w:t>
      </w:r>
      <w:r w:rsidRPr="00225945">
        <w:rPr>
          <w:noProof/>
        </w:rPr>
        <w:t xml:space="preserve"> az Európai Beruházási Bank és az Európai Beruházási Alap</w:t>
      </w:r>
    </w:p>
    <w:p w:rsidR="00127A9D" w:rsidRPr="00225945" w:rsidRDefault="00127A9D" w:rsidP="00F337A7">
      <w:pPr>
        <w:pStyle w:val="Bullet0"/>
        <w:rPr>
          <w:noProof/>
        </w:rPr>
      </w:pPr>
      <w:r w:rsidRPr="00225945">
        <w:rPr>
          <w:rFonts w:ascii="Wingdings" w:hAnsi="Wingdings"/>
          <w:noProof/>
        </w:rPr>
        <w:t></w:t>
      </w:r>
      <w:r w:rsidRPr="00225945">
        <w:rPr>
          <w:noProof/>
        </w:rPr>
        <w:t xml:space="preserve"> a költségvetési rendelet 70. és 71. cikkében említett szervek</w:t>
      </w:r>
    </w:p>
    <w:p w:rsidR="00127A9D" w:rsidRPr="00225945" w:rsidRDefault="00127A9D" w:rsidP="00F337A7">
      <w:pPr>
        <w:pStyle w:val="Bullet0"/>
        <w:rPr>
          <w:noProof/>
        </w:rPr>
      </w:pPr>
      <w:r w:rsidRPr="00225945">
        <w:rPr>
          <w:rFonts w:ascii="Wingdings" w:hAnsi="Wingdings"/>
          <w:noProof/>
        </w:rPr>
        <w:t></w:t>
      </w:r>
      <w:r w:rsidRPr="00225945">
        <w:rPr>
          <w:noProof/>
        </w:rPr>
        <w:t xml:space="preserve"> közjogi szervek</w:t>
      </w:r>
    </w:p>
    <w:p w:rsidR="00127A9D" w:rsidRPr="00225945" w:rsidRDefault="00127A9D" w:rsidP="00F337A7">
      <w:pPr>
        <w:pStyle w:val="Bullet0"/>
        <w:rPr>
          <w:noProof/>
        </w:rPr>
      </w:pPr>
      <w:r w:rsidRPr="00225945">
        <w:rPr>
          <w:rFonts w:ascii="Wingdings" w:hAnsi="Wingdings"/>
          <w:noProof/>
        </w:rPr>
        <w:t></w:t>
      </w:r>
      <w:r w:rsidRPr="00225945">
        <w:rPr>
          <w:noProof/>
        </w:rPr>
        <w:t xml:space="preserve"> magánjog alapján működő, közfeladatot ellátó szervek, amennyiben megfelelő pénzügyi garanciákat nyújtanak</w:t>
      </w:r>
    </w:p>
    <w:p w:rsidR="00127A9D" w:rsidRPr="00225945" w:rsidRDefault="00127A9D" w:rsidP="00F337A7">
      <w:pPr>
        <w:pStyle w:val="Bullet0"/>
        <w:rPr>
          <w:noProof/>
        </w:rPr>
      </w:pPr>
      <w:r w:rsidRPr="00225945">
        <w:rPr>
          <w:rFonts w:ascii="Wingdings" w:hAnsi="Wingdings"/>
          <w:noProof/>
        </w:rPr>
        <w:t></w:t>
      </w:r>
      <w:r w:rsidRPr="00225945">
        <w:rPr>
          <w:noProof/>
        </w:rPr>
        <w:t xml:space="preserve"> valamely tagállam magánjoga alapján működő, köz- és magánszféra közötti partnerség végrehajtásával megbízott és megfelelő pénzügyi garanciákat nyújtó szervek</w:t>
      </w:r>
    </w:p>
    <w:p w:rsidR="00127A9D" w:rsidRPr="00225945" w:rsidRDefault="00127A9D" w:rsidP="00F337A7">
      <w:pPr>
        <w:pStyle w:val="Bullet0"/>
        <w:rPr>
          <w:noProof/>
        </w:rPr>
      </w:pPr>
      <w:r w:rsidRPr="00225945">
        <w:rPr>
          <w:rFonts w:ascii="Wingdings" w:hAnsi="Wingdings"/>
          <w:noProof/>
        </w:rPr>
        <w:t></w:t>
      </w:r>
      <w:r w:rsidRPr="00225945">
        <w:rPr>
          <w:noProof/>
        </w:rPr>
        <w:t xml:space="preserve"> az Európai Unióról szóló szerződés V. címének értelmében a közös kül- és biztonságpolitika terén konkrét fellépések végrehajtásával megbízott, és a vonatkozó alap-jogiaktusban ekként megjelölt szervek vagy személyek</w:t>
      </w:r>
    </w:p>
    <w:p w:rsidR="00127A9D" w:rsidRPr="00225945" w:rsidRDefault="00127A9D" w:rsidP="00F337A7">
      <w:pPr>
        <w:pStyle w:val="Bullet0"/>
        <w:rPr>
          <w:noProof/>
        </w:rPr>
      </w:pPr>
      <w:r w:rsidRPr="00225945">
        <w:rPr>
          <w:rFonts w:ascii="Wingdings" w:hAnsi="Wingdings"/>
          <w:noProof/>
        </w:rPr>
        <w:t></w:t>
      </w:r>
      <w:r w:rsidRPr="00225945">
        <w:rPr>
          <w:rFonts w:ascii="Wingdings" w:hAnsi="Wingdings"/>
          <w:noProof/>
        </w:rPr>
        <w:t></w:t>
      </w:r>
      <w:r w:rsidRPr="00225945">
        <w:rPr>
          <w:noProof/>
        </w:rPr>
        <w:t>valamely tagállamban létrehozott, valamely tagállam magánjoga vagy uniós jog alapján működő szervek, amelyek az ágazatspecifikus szabályokkal összhangban megbízást kaphatnak uniós források vagy költségvetési garanciák végrehajtására, amennyiben e szervek közjogi szervek vagy közfeladatot ellátó magánjogi intézmények ellenőrzése alá tartoznak, és az ellenőrző szerv által vállalt egyetemleges felelősség formáját öltő vagy azzal egyenértékű pénzügyi garanciával rendelkeznek, amely pénzügyi garancia minden intézkedés esetében az uniós támogatás maximális összegére korlátozódhat.</w:t>
      </w:r>
    </w:p>
    <w:p w:rsidR="00127A9D" w:rsidRPr="00225945" w:rsidRDefault="00127A9D" w:rsidP="00127A9D">
      <w:pPr>
        <w:rPr>
          <w:noProof/>
        </w:rPr>
      </w:pPr>
    </w:p>
    <w:p w:rsidR="00127A9D" w:rsidRPr="00225945" w:rsidRDefault="00127A9D" w:rsidP="00127A9D">
      <w:pPr>
        <w:rPr>
          <w:noProof/>
        </w:rPr>
      </w:pPr>
      <w:r w:rsidRPr="00225945">
        <w:rPr>
          <w:noProof/>
        </w:rPr>
        <w:t>Megjegyzések</w:t>
      </w:r>
    </w:p>
    <w:p w:rsidR="00376079" w:rsidRPr="00225945" w:rsidRDefault="00376079" w:rsidP="00127A9D">
      <w:pPr>
        <w:pBdr>
          <w:top w:val="single" w:sz="4" w:space="1" w:color="auto"/>
          <w:left w:val="single" w:sz="4" w:space="4" w:color="auto"/>
          <w:bottom w:val="single" w:sz="4" w:space="1" w:color="auto"/>
          <w:right w:val="single" w:sz="4" w:space="4" w:color="auto"/>
        </w:pBdr>
        <w:rPr>
          <w:noProof/>
        </w:rPr>
      </w:pPr>
    </w:p>
    <w:p w:rsidR="00376079" w:rsidRPr="00225945" w:rsidRDefault="00376079" w:rsidP="00127A9D">
      <w:pPr>
        <w:pBdr>
          <w:top w:val="single" w:sz="4" w:space="1" w:color="auto"/>
          <w:left w:val="single" w:sz="4" w:space="4" w:color="auto"/>
          <w:bottom w:val="single" w:sz="4" w:space="1" w:color="auto"/>
          <w:right w:val="single" w:sz="4" w:space="4" w:color="auto"/>
        </w:pBdr>
        <w:rPr>
          <w:noProof/>
        </w:rPr>
      </w:pPr>
    </w:p>
    <w:p w:rsidR="00127A9D" w:rsidRPr="00225945" w:rsidRDefault="00127A9D" w:rsidP="00127A9D">
      <w:pPr>
        <w:rPr>
          <w:noProof/>
        </w:rPr>
        <w:sectPr w:rsidR="00127A9D" w:rsidRPr="00225945" w:rsidSect="00946188">
          <w:pgSz w:w="11907" w:h="16840" w:code="9"/>
          <w:pgMar w:top="1134" w:right="1418" w:bottom="1134" w:left="1418" w:header="709" w:footer="709" w:gutter="0"/>
          <w:cols w:space="708"/>
          <w:docGrid w:linePitch="360"/>
        </w:sectPr>
      </w:pPr>
    </w:p>
    <w:p w:rsidR="00127A9D" w:rsidRPr="00225945" w:rsidRDefault="00127A9D" w:rsidP="00127A9D">
      <w:pPr>
        <w:keepNext/>
        <w:tabs>
          <w:tab w:val="left" w:pos="850"/>
        </w:tabs>
        <w:spacing w:before="360"/>
        <w:ind w:left="850" w:hanging="850"/>
        <w:outlineLvl w:val="0"/>
        <w:rPr>
          <w:b/>
          <w:bCs/>
          <w:smallCaps/>
          <w:noProof/>
          <w:szCs w:val="24"/>
        </w:rPr>
      </w:pPr>
      <w:bookmarkStart w:id="91" w:name="_Toc514938041"/>
      <w:bookmarkStart w:id="92" w:name="_Toc520485042"/>
      <w:bookmarkStart w:id="93" w:name="_Toc160804584"/>
      <w:bookmarkStart w:id="94" w:name="_Toc167220276"/>
      <w:bookmarkStart w:id="95" w:name="_Toc177549009"/>
      <w:r w:rsidRPr="00225945">
        <w:rPr>
          <w:b/>
          <w:smallCaps/>
          <w:noProof/>
        </w:rPr>
        <w:t>2.</w:t>
      </w:r>
      <w:r w:rsidRPr="00225945">
        <w:rPr>
          <w:b/>
          <w:smallCaps/>
          <w:noProof/>
        </w:rPr>
        <w:tab/>
        <w:t>IRÁNYÍTÁSI INTÉZKEDÉSEK</w:t>
      </w:r>
      <w:bookmarkEnd w:id="91"/>
      <w:bookmarkEnd w:id="92"/>
      <w:bookmarkEnd w:id="93"/>
      <w:bookmarkEnd w:id="94"/>
      <w:bookmarkEnd w:id="95"/>
      <w:r w:rsidRPr="00225945">
        <w:rPr>
          <w:b/>
          <w:smallCaps/>
          <w:noProof/>
        </w:rPr>
        <w:t xml:space="preserve"> </w:t>
      </w:r>
    </w:p>
    <w:p w:rsidR="00127A9D" w:rsidRPr="00225945" w:rsidRDefault="00127A9D" w:rsidP="00127A9D">
      <w:pPr>
        <w:keepNext/>
        <w:tabs>
          <w:tab w:val="left" w:pos="850"/>
        </w:tabs>
        <w:ind w:left="850" w:hanging="850"/>
        <w:outlineLvl w:val="1"/>
        <w:rPr>
          <w:b/>
          <w:noProof/>
        </w:rPr>
      </w:pPr>
      <w:bookmarkStart w:id="96" w:name="_Toc514938042"/>
      <w:bookmarkStart w:id="97" w:name="_Toc520485043"/>
      <w:bookmarkStart w:id="98" w:name="_Toc160804585"/>
      <w:bookmarkStart w:id="99" w:name="_Toc167220277"/>
      <w:bookmarkStart w:id="100" w:name="_Toc177549010"/>
      <w:r w:rsidRPr="00225945">
        <w:rPr>
          <w:b/>
          <w:noProof/>
        </w:rPr>
        <w:t>2.1.</w:t>
      </w:r>
      <w:r w:rsidRPr="00225945">
        <w:rPr>
          <w:b/>
          <w:noProof/>
        </w:rPr>
        <w:tab/>
        <w:t>A nyomon követésre és a jelentéstételre vonatkozó rendelkezések</w:t>
      </w:r>
      <w:bookmarkEnd w:id="96"/>
      <w:bookmarkEnd w:id="97"/>
      <w:bookmarkEnd w:id="98"/>
      <w:bookmarkEnd w:id="99"/>
      <w:bookmarkEnd w:id="100"/>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jelenlegi KAP keretében érvényben lévő teljesítmény-, monitoring- és értékelési keret tekintetében nem várható változás.</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bCs/>
          <w:noProof/>
          <w:szCs w:val="24"/>
        </w:rPr>
      </w:pPr>
      <w:bookmarkStart w:id="101" w:name="_Toc514938045"/>
      <w:bookmarkStart w:id="102" w:name="_Toc520485044"/>
      <w:bookmarkStart w:id="103" w:name="_Toc160804586"/>
      <w:bookmarkStart w:id="104" w:name="_Toc167220278"/>
      <w:bookmarkStart w:id="105" w:name="_Toc177549011"/>
      <w:r w:rsidRPr="00225945">
        <w:rPr>
          <w:b/>
          <w:noProof/>
        </w:rPr>
        <w:t>2.2.</w:t>
      </w:r>
      <w:r w:rsidRPr="00225945">
        <w:rPr>
          <w:b/>
          <w:noProof/>
        </w:rPr>
        <w:tab/>
        <w:t>Irányítási és kontrollrendszer(ek)</w:t>
      </w:r>
      <w:bookmarkEnd w:id="101"/>
      <w:bookmarkEnd w:id="102"/>
      <w:bookmarkEnd w:id="103"/>
      <w:bookmarkEnd w:id="104"/>
      <w:bookmarkEnd w:id="105"/>
      <w:r w:rsidRPr="00225945">
        <w:rPr>
          <w:b/>
          <w:noProof/>
        </w:rPr>
        <w:t xml:space="preserve"> </w:t>
      </w:r>
    </w:p>
    <w:p w:rsidR="00127A9D" w:rsidRPr="00225945" w:rsidRDefault="00127A9D" w:rsidP="00127A9D">
      <w:pPr>
        <w:keepNext/>
        <w:tabs>
          <w:tab w:val="left" w:pos="850"/>
        </w:tabs>
        <w:ind w:left="850" w:hanging="850"/>
        <w:outlineLvl w:val="2"/>
        <w:rPr>
          <w:i/>
          <w:noProof/>
        </w:rPr>
      </w:pPr>
      <w:bookmarkStart w:id="106" w:name="_Toc514938046"/>
      <w:bookmarkStart w:id="107" w:name="_Toc520485045"/>
      <w:bookmarkStart w:id="108" w:name="_Toc160804587"/>
      <w:bookmarkStart w:id="109" w:name="_Toc167220279"/>
      <w:bookmarkStart w:id="110" w:name="_Toc177549012"/>
      <w:r w:rsidRPr="00225945">
        <w:rPr>
          <w:i/>
          <w:noProof/>
        </w:rPr>
        <w:t>2.2.1.</w:t>
      </w:r>
      <w:r w:rsidRPr="00225945">
        <w:rPr>
          <w:i/>
          <w:noProof/>
        </w:rPr>
        <w:tab/>
        <w:t>A költségvetés-végrehajtási módszer(ek)nek, a finanszírozás-végrehajtási mechanizmus(ok)nak, a kifizetési feltételeknek és a javasolt kontrollstratégiának az indokolása</w:t>
      </w:r>
      <w:bookmarkEnd w:id="106"/>
      <w:bookmarkEnd w:id="107"/>
      <w:bookmarkEnd w:id="108"/>
      <w:bookmarkEnd w:id="109"/>
      <w:bookmarkEnd w:id="110"/>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 A KAP jelenlegi teljesítési modelljében nem várható változás a költségvetés-végrehajtási módszerek, a finanszírozás-végrehajtási mechanizmusok, a kifizetési feltételek és a kontrollstratégia tekintetében.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bCs/>
          <w:i/>
          <w:noProof/>
          <w:szCs w:val="24"/>
        </w:rPr>
      </w:pPr>
      <w:bookmarkStart w:id="111" w:name="_Toc514938047"/>
      <w:bookmarkStart w:id="112" w:name="_Toc520485046"/>
      <w:bookmarkStart w:id="113" w:name="_Toc160804588"/>
      <w:bookmarkStart w:id="114" w:name="_Toc167220280"/>
      <w:bookmarkStart w:id="115" w:name="_Toc177549013"/>
      <w:r w:rsidRPr="00225945">
        <w:rPr>
          <w:i/>
          <w:noProof/>
        </w:rPr>
        <w:t>2.2.2.</w:t>
      </w:r>
      <w:r w:rsidRPr="00225945">
        <w:rPr>
          <w:i/>
          <w:noProof/>
        </w:rPr>
        <w:tab/>
        <w:t>A felismert kockázatokkal és a csökkentésükre létrehozott belső kontrollrendszerekkel kapcsolatos információk</w:t>
      </w:r>
      <w:bookmarkEnd w:id="111"/>
      <w:bookmarkEnd w:id="112"/>
      <w:bookmarkEnd w:id="113"/>
      <w:bookmarkEnd w:id="114"/>
      <w:bookmarkEnd w:id="115"/>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N/A</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116" w:name="_Toc514938048"/>
      <w:bookmarkStart w:id="117" w:name="_Toc520485047"/>
      <w:bookmarkStart w:id="118" w:name="_Toc160804589"/>
      <w:bookmarkStart w:id="119" w:name="_Toc167220281"/>
      <w:bookmarkStart w:id="120" w:name="_Toc177549014"/>
      <w:r w:rsidRPr="00225945">
        <w:rPr>
          <w:i/>
          <w:noProof/>
        </w:rPr>
        <w:t>2.2.3.</w:t>
      </w:r>
      <w:r w:rsidRPr="00225945">
        <w:rPr>
          <w:i/>
          <w:noProof/>
        </w:rPr>
        <w:tab/>
        <w:t>A kontrollok költséghatékonyságának becslése (a kontroll költségeinek és az érintett forrásoknak az aránya) és indokolása, valamint a hibakockázat várható szintjeinek értékelése (kifizetéskor és záráskor)</w:t>
      </w:r>
      <w:bookmarkEnd w:id="116"/>
      <w:bookmarkEnd w:id="117"/>
      <w:bookmarkEnd w:id="118"/>
      <w:bookmarkEnd w:id="119"/>
      <w:bookmarkEnd w:id="120"/>
      <w:r w:rsidRPr="00225945">
        <w:rPr>
          <w:i/>
          <w:noProof/>
        </w:rPr>
        <w:t xml:space="preserve">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A jelenlegi helyzethez képest nem várható változás.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1"/>
        <w:rPr>
          <w:b/>
          <w:bCs/>
          <w:noProof/>
          <w:szCs w:val="24"/>
        </w:rPr>
      </w:pPr>
      <w:bookmarkStart w:id="121" w:name="_Toc514938049"/>
      <w:bookmarkStart w:id="122" w:name="_Toc520485048"/>
      <w:bookmarkStart w:id="123" w:name="_Toc160804590"/>
      <w:bookmarkStart w:id="124" w:name="_Toc167220282"/>
      <w:bookmarkStart w:id="125" w:name="_Toc177549015"/>
      <w:r w:rsidRPr="00225945">
        <w:rPr>
          <w:b/>
          <w:noProof/>
        </w:rPr>
        <w:t>2.3.</w:t>
      </w:r>
      <w:r w:rsidRPr="00225945">
        <w:rPr>
          <w:b/>
          <w:noProof/>
        </w:rPr>
        <w:tab/>
        <w:t>A csalások és a szabálytalanságok megelőzésére vonatkozó intézkedések</w:t>
      </w:r>
      <w:bookmarkEnd w:id="121"/>
      <w:bookmarkEnd w:id="122"/>
      <w:bookmarkEnd w:id="123"/>
      <w:bookmarkEnd w:id="124"/>
      <w:bookmarkEnd w:id="125"/>
      <w:r w:rsidRPr="00225945">
        <w:rPr>
          <w:b/>
          <w:noProof/>
        </w:rPr>
        <w:t xml:space="preserve">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jelenlegi helyzethez képest nem várható változás.</w:t>
      </w:r>
    </w:p>
    <w:p w:rsidR="00127A9D" w:rsidRPr="00225945" w:rsidRDefault="00127A9D" w:rsidP="00376079">
      <w:pPr>
        <w:pBdr>
          <w:top w:val="single" w:sz="4" w:space="1" w:color="auto"/>
          <w:left w:val="single" w:sz="4" w:space="4" w:color="auto"/>
          <w:bottom w:val="single" w:sz="4" w:space="1" w:color="auto"/>
          <w:right w:val="single" w:sz="4" w:space="4" w:color="auto"/>
        </w:pBdr>
        <w:ind w:left="850"/>
        <w:rPr>
          <w:noProof/>
        </w:rPr>
      </w:pPr>
    </w:p>
    <w:p w:rsidR="00376079" w:rsidRPr="00225945" w:rsidRDefault="00376079" w:rsidP="00376079">
      <w:pPr>
        <w:pBdr>
          <w:top w:val="single" w:sz="4" w:space="1" w:color="auto"/>
          <w:left w:val="single" w:sz="4" w:space="4" w:color="auto"/>
          <w:bottom w:val="single" w:sz="4" w:space="1" w:color="auto"/>
          <w:right w:val="single" w:sz="4" w:space="4" w:color="auto"/>
        </w:pBdr>
        <w:ind w:left="850"/>
        <w:rPr>
          <w:noProof/>
        </w:rPr>
        <w:sectPr w:rsidR="00376079" w:rsidRPr="00225945" w:rsidSect="00946188">
          <w:pgSz w:w="11907" w:h="16840" w:code="9"/>
          <w:pgMar w:top="1134" w:right="1418" w:bottom="1134" w:left="1418" w:header="709" w:footer="709" w:gutter="0"/>
          <w:cols w:space="708"/>
          <w:docGrid w:linePitch="360"/>
        </w:sectPr>
      </w:pPr>
    </w:p>
    <w:p w:rsidR="00127A9D" w:rsidRPr="00225945" w:rsidRDefault="00127A9D" w:rsidP="00127A9D">
      <w:pPr>
        <w:keepNext/>
        <w:tabs>
          <w:tab w:val="left" w:pos="850"/>
        </w:tabs>
        <w:spacing w:before="360"/>
        <w:ind w:left="850" w:hanging="850"/>
        <w:outlineLvl w:val="0"/>
        <w:rPr>
          <w:b/>
          <w:bCs/>
          <w:smallCaps/>
          <w:noProof/>
          <w:szCs w:val="24"/>
        </w:rPr>
      </w:pPr>
      <w:bookmarkStart w:id="126" w:name="_Toc514938050"/>
      <w:bookmarkStart w:id="127" w:name="_Toc520485049"/>
      <w:bookmarkStart w:id="128" w:name="_Toc160804591"/>
      <w:bookmarkStart w:id="129" w:name="_Toc167220283"/>
      <w:bookmarkStart w:id="130" w:name="_Toc177549016"/>
      <w:r w:rsidRPr="00225945">
        <w:rPr>
          <w:b/>
          <w:smallCaps/>
          <w:noProof/>
        </w:rPr>
        <w:t>3.</w:t>
      </w:r>
      <w:r w:rsidRPr="00225945">
        <w:rPr>
          <w:b/>
          <w:smallCaps/>
          <w:noProof/>
        </w:rPr>
        <w:tab/>
        <w:t>A JAVASLAT/KEZDEMÉNYEZÉS BECSÜLT PÉNZÜGYI HATÁSA</w:t>
      </w:r>
      <w:bookmarkEnd w:id="126"/>
      <w:bookmarkEnd w:id="127"/>
      <w:bookmarkEnd w:id="128"/>
      <w:bookmarkEnd w:id="129"/>
      <w:bookmarkEnd w:id="130"/>
      <w:r w:rsidRPr="00225945">
        <w:rPr>
          <w:b/>
          <w:smallCaps/>
          <w:noProof/>
        </w:rPr>
        <w:t xml:space="preserve"> </w:t>
      </w:r>
    </w:p>
    <w:p w:rsidR="00127A9D" w:rsidRPr="00225945" w:rsidRDefault="00127A9D" w:rsidP="00127A9D">
      <w:pPr>
        <w:keepNext/>
        <w:tabs>
          <w:tab w:val="left" w:pos="850"/>
        </w:tabs>
        <w:ind w:left="850" w:hanging="850"/>
        <w:outlineLvl w:val="1"/>
        <w:rPr>
          <w:b/>
          <w:noProof/>
        </w:rPr>
      </w:pPr>
      <w:bookmarkStart w:id="131" w:name="_Toc514938051"/>
      <w:bookmarkStart w:id="132" w:name="_Toc520485050"/>
      <w:bookmarkStart w:id="133" w:name="_Toc160804592"/>
      <w:bookmarkStart w:id="134" w:name="_Toc167220284"/>
      <w:bookmarkStart w:id="135" w:name="_Toc177549017"/>
      <w:r w:rsidRPr="00225945">
        <w:rPr>
          <w:b/>
          <w:noProof/>
        </w:rPr>
        <w:t>3.1.</w:t>
      </w:r>
      <w:r w:rsidRPr="00225945">
        <w:rPr>
          <w:b/>
          <w:noProof/>
        </w:rPr>
        <w:tab/>
        <w:t>A többéves pénzügyi keret érintett fejezete/fejezetei és a költségvetés érintett kiadási sora/sorai</w:t>
      </w:r>
      <w:bookmarkEnd w:id="131"/>
      <w:bookmarkEnd w:id="132"/>
      <w:bookmarkEnd w:id="133"/>
      <w:bookmarkEnd w:id="134"/>
      <w:bookmarkEnd w:id="135"/>
      <w:r w:rsidRPr="00225945">
        <w:rPr>
          <w:b/>
          <w:noProof/>
        </w:rPr>
        <w:t xml:space="preserve">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bookmarkStart w:id="136" w:name="_Hlk157691648"/>
      <w:r w:rsidRPr="00225945">
        <w:rPr>
          <w:noProof/>
        </w:rPr>
        <w:t xml:space="preserve">E javaslatnak nincs számszerűsíthető hatása a költségvetésre.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borral foglalkozó magas szintű munkacsoport ajánlásaival összhangban a javaslat olyan intézkedéseket tartalmaz, amelyek célja a termelési potenciállal való gazdálkodás, a versenyképesség fokozása és az ágazat új piaci lehetőségeinek feltárása.</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Egyes intézkedések (amelyeket az 5. „A javaslat egyes rendelkezéseinek részletes magyarázata” című pont sorol fel) felgyorsíthatják a végrehajtást, és következésképpen növelhetik a borászati költségvetés kiadásait, de minden kapcsolódó kiadás a borágazatra vonatkozó tagállami pénzügyi allokációk alatt marad.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 xml:space="preserve">A javaslat olyan rendelkezéseket tartalmaz, amelyek kellő rugalmasságot biztosítanak a tagállamok számára ahhoz, hogy a KAP stratégiai tervek keretében növeljék a bizonyos beavatkozástípusokhoz és kedvezményezettek számára nyújtott uniós pénzügyi támogatást. Így az oltalom alatt álló eredetmegjelöléseket és földrajzi jelzéseket kezelő termelői csoportosulások mostantól kedvezményezettjei lehetnek a borturizmust a termelési régiókban előmozdító beavatkozástípusoknak. A harmadik országokban végzett promóciós és kommunikációs műveletek támogatásának maximális időtartama háromról öt évre hosszabbodik. Az elismert termelői szervezetek által végrehajtott egyes beruházások ugyanúgy a támogatás maximális mértékében részesülnek, mint a mikro-, kis- és középvállalkozások. A tagállamok növelhetik az éghajlatváltozás mérséklésére és az ahhoz való alkalmazkodásra irányuló beruházások támogatási mértékét. </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A szakpolitikai keretbe bevezetett rugalmassági mechanizmusok hatása ebben a szakaszban nem számszerűsíthető.</w:t>
      </w:r>
    </w:p>
    <w:bookmarkEnd w:id="136"/>
    <w:p w:rsidR="00127A9D" w:rsidRPr="00225945" w:rsidRDefault="00127A9D" w:rsidP="00F337A7">
      <w:pPr>
        <w:pStyle w:val="Tiret0"/>
        <w:rPr>
          <w:noProof/>
        </w:rPr>
      </w:pPr>
      <w:r w:rsidRPr="00225945">
        <w:rPr>
          <w:noProof/>
        </w:rPr>
        <w:t xml:space="preserve">Jelenlegi költségvetési sorok </w:t>
      </w:r>
    </w:p>
    <w:p w:rsidR="00127A9D" w:rsidRPr="00225945" w:rsidRDefault="00127A9D" w:rsidP="00127A9D">
      <w:pPr>
        <w:ind w:left="850"/>
        <w:rPr>
          <w:i/>
          <w:noProof/>
        </w:rPr>
      </w:pPr>
      <w:r w:rsidRPr="00225945">
        <w:rPr>
          <w:i/>
          <w:noProof/>
        </w:rPr>
        <w:t xml:space="preserve">A többéves pénzügyi keret fejezetei, azon belül pedig a költségvetési sorok </w:t>
      </w:r>
      <w:r w:rsidRPr="00225945">
        <w:rPr>
          <w:i/>
          <w:noProof/>
          <w:u w:val="single"/>
        </w:rPr>
        <w:t>sorrendjében</w:t>
      </w:r>
      <w:r w:rsidRPr="00225945">
        <w:rPr>
          <w:i/>
          <w:noProof/>
        </w:rPr>
        <w:t>.</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7A9D" w:rsidRPr="00225945">
        <w:trPr>
          <w:jc w:val="center"/>
        </w:trPr>
        <w:tc>
          <w:tcPr>
            <w:tcW w:w="1092" w:type="dxa"/>
            <w:vMerge w:val="restart"/>
            <w:vAlign w:val="center"/>
          </w:tcPr>
          <w:p w:rsidR="00127A9D" w:rsidRPr="00225945" w:rsidRDefault="00127A9D" w:rsidP="00127A9D">
            <w:pPr>
              <w:spacing w:before="60" w:after="60"/>
              <w:jc w:val="center"/>
              <w:rPr>
                <w:noProof/>
              </w:rPr>
            </w:pPr>
            <w:r w:rsidRPr="00225945">
              <w:rPr>
                <w:noProof/>
                <w:sz w:val="18"/>
              </w:rPr>
              <w:t>A többéves pénzügyi keret fejezete</w:t>
            </w:r>
          </w:p>
        </w:tc>
        <w:tc>
          <w:tcPr>
            <w:tcW w:w="4002" w:type="dxa"/>
            <w:vAlign w:val="center"/>
          </w:tcPr>
          <w:p w:rsidR="00127A9D" w:rsidRPr="00225945" w:rsidRDefault="00127A9D" w:rsidP="00127A9D">
            <w:pPr>
              <w:spacing w:before="60" w:after="60"/>
              <w:jc w:val="center"/>
              <w:rPr>
                <w:noProof/>
              </w:rPr>
            </w:pPr>
            <w:r w:rsidRPr="00225945">
              <w:rPr>
                <w:noProof/>
                <w:sz w:val="20"/>
              </w:rPr>
              <w:t>Költségvetési sor</w:t>
            </w:r>
          </w:p>
        </w:tc>
        <w:tc>
          <w:tcPr>
            <w:tcW w:w="1092" w:type="dxa"/>
            <w:vAlign w:val="center"/>
          </w:tcPr>
          <w:p w:rsidR="00127A9D" w:rsidRPr="00225945" w:rsidRDefault="00127A9D" w:rsidP="00127A9D">
            <w:pPr>
              <w:spacing w:before="60" w:after="60"/>
              <w:jc w:val="center"/>
              <w:rPr>
                <w:noProof/>
              </w:rPr>
            </w:pPr>
            <w:r w:rsidRPr="00225945">
              <w:rPr>
                <w:noProof/>
                <w:sz w:val="18"/>
              </w:rPr>
              <w:t>Kiadás típusa</w:t>
            </w:r>
          </w:p>
        </w:tc>
        <w:tc>
          <w:tcPr>
            <w:tcW w:w="4487" w:type="dxa"/>
            <w:gridSpan w:val="4"/>
            <w:vAlign w:val="center"/>
          </w:tcPr>
          <w:p w:rsidR="00127A9D" w:rsidRPr="00225945" w:rsidRDefault="00127A9D" w:rsidP="00127A9D">
            <w:pPr>
              <w:spacing w:before="60" w:after="60"/>
              <w:jc w:val="center"/>
              <w:rPr>
                <w:noProof/>
              </w:rPr>
            </w:pPr>
            <w:r w:rsidRPr="00225945">
              <w:rPr>
                <w:noProof/>
                <w:sz w:val="20"/>
              </w:rPr>
              <w:t xml:space="preserve">Hozzájárulás </w:t>
            </w:r>
          </w:p>
        </w:tc>
      </w:tr>
      <w:tr w:rsidR="00127A9D" w:rsidRPr="00225945">
        <w:trPr>
          <w:cantSplit/>
          <w:jc w:val="center"/>
        </w:trPr>
        <w:tc>
          <w:tcPr>
            <w:tcW w:w="1092" w:type="dxa"/>
            <w:vMerge/>
            <w:vAlign w:val="center"/>
          </w:tcPr>
          <w:p w:rsidR="00127A9D" w:rsidRPr="00225945" w:rsidRDefault="00127A9D" w:rsidP="00127A9D">
            <w:pPr>
              <w:jc w:val="center"/>
              <w:rPr>
                <w:noProof/>
              </w:rPr>
            </w:pPr>
          </w:p>
        </w:tc>
        <w:tc>
          <w:tcPr>
            <w:tcW w:w="4002" w:type="dxa"/>
            <w:vAlign w:val="center"/>
          </w:tcPr>
          <w:p w:rsidR="00127A9D" w:rsidRPr="00225945" w:rsidRDefault="00127A9D" w:rsidP="00127A9D">
            <w:pPr>
              <w:rPr>
                <w:noProof/>
              </w:rPr>
            </w:pPr>
            <w:r w:rsidRPr="00225945">
              <w:rPr>
                <w:noProof/>
                <w:sz w:val="20"/>
              </w:rPr>
              <w:t xml:space="preserve">Szám </w:t>
            </w:r>
            <w:r w:rsidRPr="00225945">
              <w:rPr>
                <w:noProof/>
                <w:sz w:val="22"/>
              </w:rPr>
              <w:br/>
            </w:r>
          </w:p>
        </w:tc>
        <w:tc>
          <w:tcPr>
            <w:tcW w:w="1092" w:type="dxa"/>
            <w:vAlign w:val="center"/>
          </w:tcPr>
          <w:p w:rsidR="00127A9D" w:rsidRPr="00225945" w:rsidRDefault="00127A9D" w:rsidP="00127A9D">
            <w:pPr>
              <w:jc w:val="center"/>
              <w:rPr>
                <w:noProof/>
              </w:rPr>
            </w:pPr>
            <w:r w:rsidRPr="00225945">
              <w:rPr>
                <w:noProof/>
                <w:sz w:val="18"/>
              </w:rPr>
              <w:t>diff./nem diff.</w:t>
            </w:r>
            <w:r w:rsidRPr="00225945">
              <w:rPr>
                <w:rStyle w:val="FootnoteReference"/>
                <w:noProof/>
              </w:rPr>
              <w:footnoteReference w:id="14"/>
            </w:r>
          </w:p>
        </w:tc>
        <w:tc>
          <w:tcPr>
            <w:tcW w:w="966" w:type="dxa"/>
            <w:vAlign w:val="center"/>
          </w:tcPr>
          <w:p w:rsidR="00127A9D" w:rsidRPr="00225945" w:rsidRDefault="00127A9D" w:rsidP="00127A9D">
            <w:pPr>
              <w:jc w:val="center"/>
              <w:rPr>
                <w:b/>
                <w:noProof/>
                <w:sz w:val="18"/>
              </w:rPr>
            </w:pPr>
            <w:r w:rsidRPr="00225945">
              <w:rPr>
                <w:noProof/>
                <w:sz w:val="18"/>
              </w:rPr>
              <w:t>EFTA-országoktól</w:t>
            </w:r>
            <w:r w:rsidRPr="00225945">
              <w:rPr>
                <w:rStyle w:val="FootnoteReference"/>
                <w:noProof/>
              </w:rPr>
              <w:footnoteReference w:id="15"/>
            </w:r>
          </w:p>
        </w:tc>
        <w:tc>
          <w:tcPr>
            <w:tcW w:w="1092" w:type="dxa"/>
            <w:vAlign w:val="center"/>
          </w:tcPr>
          <w:p w:rsidR="00127A9D" w:rsidRPr="00225945" w:rsidRDefault="00127A9D" w:rsidP="00127A9D">
            <w:pPr>
              <w:jc w:val="center"/>
              <w:rPr>
                <w:noProof/>
                <w:sz w:val="18"/>
              </w:rPr>
            </w:pPr>
            <w:r w:rsidRPr="00225945">
              <w:rPr>
                <w:noProof/>
                <w:sz w:val="18"/>
              </w:rPr>
              <w:t>tagjelölt országoktól és potenciális tagjelöltektől</w:t>
            </w:r>
            <w:r w:rsidRPr="00225945">
              <w:rPr>
                <w:rStyle w:val="FootnoteReference"/>
                <w:noProof/>
              </w:rPr>
              <w:footnoteReference w:id="16"/>
            </w:r>
          </w:p>
        </w:tc>
        <w:tc>
          <w:tcPr>
            <w:tcW w:w="966" w:type="dxa"/>
            <w:vAlign w:val="center"/>
          </w:tcPr>
          <w:p w:rsidR="00127A9D" w:rsidRPr="00225945" w:rsidRDefault="00127A9D" w:rsidP="00127A9D">
            <w:pPr>
              <w:jc w:val="center"/>
              <w:rPr>
                <w:noProof/>
                <w:sz w:val="18"/>
              </w:rPr>
            </w:pPr>
            <w:r w:rsidRPr="00225945">
              <w:rPr>
                <w:noProof/>
                <w:sz w:val="18"/>
              </w:rPr>
              <w:t>Más harmadik országoktól</w:t>
            </w:r>
          </w:p>
        </w:tc>
        <w:tc>
          <w:tcPr>
            <w:tcW w:w="1463" w:type="dxa"/>
            <w:vAlign w:val="center"/>
          </w:tcPr>
          <w:p w:rsidR="00127A9D" w:rsidRPr="00225945" w:rsidRDefault="00127A9D" w:rsidP="00127A9D">
            <w:pPr>
              <w:jc w:val="center"/>
              <w:rPr>
                <w:noProof/>
              </w:rPr>
            </w:pPr>
            <w:r w:rsidRPr="00225945">
              <w:rPr>
                <w:noProof/>
                <w:sz w:val="18"/>
              </w:rPr>
              <w:t>egyéb címzett bevétel</w:t>
            </w:r>
          </w:p>
        </w:tc>
      </w:tr>
      <w:tr w:rsidR="00127A9D" w:rsidRPr="00225945">
        <w:trPr>
          <w:jc w:val="center"/>
        </w:trPr>
        <w:tc>
          <w:tcPr>
            <w:tcW w:w="1092" w:type="dxa"/>
            <w:vAlign w:val="center"/>
          </w:tcPr>
          <w:p w:rsidR="00127A9D" w:rsidRPr="00225945" w:rsidRDefault="00127A9D" w:rsidP="00127A9D">
            <w:pPr>
              <w:jc w:val="center"/>
              <w:rPr>
                <w:noProof/>
              </w:rPr>
            </w:pPr>
            <w:r w:rsidRPr="00225945">
              <w:rPr>
                <w:noProof/>
              </w:rPr>
              <w:t>3</w:t>
            </w:r>
          </w:p>
        </w:tc>
        <w:tc>
          <w:tcPr>
            <w:tcW w:w="4002" w:type="dxa"/>
            <w:vAlign w:val="center"/>
          </w:tcPr>
          <w:p w:rsidR="00127A9D" w:rsidRPr="00225945" w:rsidRDefault="00127A9D" w:rsidP="00127A9D">
            <w:pPr>
              <w:spacing w:before="60"/>
              <w:rPr>
                <w:noProof/>
                <w:sz w:val="22"/>
              </w:rPr>
            </w:pPr>
            <w:r w:rsidRPr="00225945">
              <w:rPr>
                <w:noProof/>
                <w:sz w:val="22"/>
              </w:rPr>
              <w:t xml:space="preserve">[08.02.02.03] Beavatkozástípusok </w:t>
            </w:r>
          </w:p>
          <w:p w:rsidR="00127A9D" w:rsidRPr="00225945" w:rsidRDefault="00127A9D" w:rsidP="00127A9D">
            <w:pPr>
              <w:spacing w:before="60"/>
              <w:rPr>
                <w:noProof/>
                <w:sz w:val="22"/>
              </w:rPr>
            </w:pPr>
            <w:r w:rsidRPr="00225945">
              <w:rPr>
                <w:noProof/>
                <w:sz w:val="22"/>
              </w:rPr>
              <w:t xml:space="preserve">a KAP stratégiai terveiben szereplő egyes </w:t>
            </w:r>
          </w:p>
          <w:p w:rsidR="00127A9D" w:rsidRPr="00225945" w:rsidRDefault="00127A9D" w:rsidP="00127A9D">
            <w:pPr>
              <w:spacing w:before="60"/>
              <w:rPr>
                <w:noProof/>
              </w:rPr>
            </w:pPr>
            <w:r w:rsidRPr="00225945">
              <w:rPr>
                <w:noProof/>
                <w:sz w:val="22"/>
              </w:rPr>
              <w:t>ágazatokban – borágazat</w:t>
            </w:r>
          </w:p>
          <w:p w:rsidR="00127A9D" w:rsidRPr="00225945" w:rsidRDefault="00127A9D" w:rsidP="00127A9D">
            <w:pPr>
              <w:spacing w:after="60"/>
              <w:rPr>
                <w:noProof/>
              </w:rPr>
            </w:pPr>
          </w:p>
        </w:tc>
        <w:tc>
          <w:tcPr>
            <w:tcW w:w="1092" w:type="dxa"/>
            <w:vAlign w:val="center"/>
          </w:tcPr>
          <w:p w:rsidR="00127A9D" w:rsidRPr="00225945" w:rsidRDefault="00127A9D" w:rsidP="00127A9D">
            <w:pPr>
              <w:jc w:val="center"/>
              <w:rPr>
                <w:noProof/>
              </w:rPr>
            </w:pPr>
            <w:r w:rsidRPr="00225945">
              <w:rPr>
                <w:noProof/>
                <w:sz w:val="22"/>
              </w:rPr>
              <w:t>diff./nem diff.</w:t>
            </w:r>
          </w:p>
        </w:tc>
        <w:tc>
          <w:tcPr>
            <w:tcW w:w="966" w:type="dxa"/>
            <w:vAlign w:val="center"/>
          </w:tcPr>
          <w:p w:rsidR="00127A9D" w:rsidRPr="00225945" w:rsidRDefault="00127A9D" w:rsidP="00127A9D">
            <w:pPr>
              <w:jc w:val="center"/>
              <w:rPr>
                <w:noProof/>
                <w:sz w:val="20"/>
                <w:szCs w:val="20"/>
              </w:rPr>
            </w:pPr>
            <w:r w:rsidRPr="00225945">
              <w:rPr>
                <w:noProof/>
                <w:sz w:val="20"/>
              </w:rPr>
              <w:t>IGEN/</w:t>
            </w:r>
            <w:r w:rsidRPr="00225945">
              <w:rPr>
                <w:noProof/>
                <w:sz w:val="20"/>
                <w:u w:val="single"/>
              </w:rPr>
              <w:t>NEM</w:t>
            </w:r>
          </w:p>
        </w:tc>
        <w:tc>
          <w:tcPr>
            <w:tcW w:w="1092" w:type="dxa"/>
            <w:vAlign w:val="center"/>
          </w:tcPr>
          <w:p w:rsidR="00127A9D" w:rsidRPr="00225945" w:rsidRDefault="00127A9D" w:rsidP="00127A9D">
            <w:pPr>
              <w:jc w:val="center"/>
              <w:rPr>
                <w:noProof/>
                <w:sz w:val="20"/>
                <w:szCs w:val="20"/>
              </w:rPr>
            </w:pPr>
            <w:r w:rsidRPr="00225945">
              <w:rPr>
                <w:noProof/>
                <w:sz w:val="20"/>
              </w:rPr>
              <w:t>IGEN/</w:t>
            </w:r>
            <w:r w:rsidRPr="00225945">
              <w:rPr>
                <w:noProof/>
                <w:sz w:val="20"/>
                <w:u w:val="single"/>
              </w:rPr>
              <w:t>NEM</w:t>
            </w:r>
          </w:p>
        </w:tc>
        <w:tc>
          <w:tcPr>
            <w:tcW w:w="966" w:type="dxa"/>
            <w:vAlign w:val="center"/>
          </w:tcPr>
          <w:p w:rsidR="00127A9D" w:rsidRPr="00225945" w:rsidRDefault="00127A9D" w:rsidP="00127A9D">
            <w:pPr>
              <w:jc w:val="center"/>
              <w:rPr>
                <w:noProof/>
                <w:sz w:val="20"/>
                <w:szCs w:val="20"/>
              </w:rPr>
            </w:pPr>
            <w:r w:rsidRPr="00225945">
              <w:rPr>
                <w:noProof/>
                <w:sz w:val="20"/>
              </w:rPr>
              <w:t>IGEN/</w:t>
            </w:r>
            <w:r w:rsidRPr="00225945">
              <w:rPr>
                <w:noProof/>
                <w:sz w:val="20"/>
                <w:u w:val="single"/>
              </w:rPr>
              <w:t>NEM</w:t>
            </w:r>
          </w:p>
        </w:tc>
        <w:tc>
          <w:tcPr>
            <w:tcW w:w="1463" w:type="dxa"/>
            <w:vAlign w:val="center"/>
          </w:tcPr>
          <w:p w:rsidR="00127A9D" w:rsidRPr="00225945" w:rsidRDefault="00127A9D" w:rsidP="00127A9D">
            <w:pPr>
              <w:jc w:val="center"/>
              <w:rPr>
                <w:noProof/>
                <w:sz w:val="20"/>
                <w:szCs w:val="20"/>
              </w:rPr>
            </w:pPr>
            <w:r w:rsidRPr="00225945">
              <w:rPr>
                <w:noProof/>
                <w:sz w:val="20"/>
              </w:rPr>
              <w:t>IGEN/</w:t>
            </w:r>
            <w:r w:rsidRPr="00225945">
              <w:rPr>
                <w:noProof/>
                <w:sz w:val="20"/>
                <w:u w:val="single"/>
              </w:rPr>
              <w:t>NEM</w:t>
            </w:r>
          </w:p>
        </w:tc>
      </w:tr>
      <w:tr w:rsidR="00127A9D" w:rsidRPr="00225945">
        <w:trPr>
          <w:jc w:val="center"/>
        </w:trPr>
        <w:tc>
          <w:tcPr>
            <w:tcW w:w="1092" w:type="dxa"/>
            <w:vAlign w:val="center"/>
          </w:tcPr>
          <w:p w:rsidR="00127A9D" w:rsidRPr="00225945" w:rsidRDefault="00127A9D" w:rsidP="00127A9D">
            <w:pPr>
              <w:jc w:val="center"/>
              <w:rPr>
                <w:noProof/>
              </w:rPr>
            </w:pPr>
          </w:p>
        </w:tc>
        <w:tc>
          <w:tcPr>
            <w:tcW w:w="4002" w:type="dxa"/>
            <w:vAlign w:val="center"/>
          </w:tcPr>
          <w:p w:rsidR="00127A9D" w:rsidRPr="00225945" w:rsidRDefault="00127A9D" w:rsidP="00127A9D">
            <w:pPr>
              <w:spacing w:before="60"/>
              <w:rPr>
                <w:noProof/>
              </w:rPr>
            </w:pPr>
            <w:r w:rsidRPr="00225945">
              <w:rPr>
                <w:noProof/>
                <w:sz w:val="22"/>
              </w:rPr>
              <w:t>[XX.YY.YY.YY]</w:t>
            </w:r>
          </w:p>
          <w:p w:rsidR="00127A9D" w:rsidRPr="00225945" w:rsidRDefault="00127A9D" w:rsidP="00127A9D">
            <w:pPr>
              <w:spacing w:after="60"/>
              <w:rPr>
                <w:noProof/>
              </w:rPr>
            </w:pPr>
          </w:p>
        </w:tc>
        <w:tc>
          <w:tcPr>
            <w:tcW w:w="1092" w:type="dxa"/>
            <w:vAlign w:val="center"/>
          </w:tcPr>
          <w:p w:rsidR="00127A9D" w:rsidRPr="00225945" w:rsidRDefault="00127A9D" w:rsidP="00127A9D">
            <w:pPr>
              <w:jc w:val="center"/>
              <w:rPr>
                <w:noProof/>
              </w:rPr>
            </w:pPr>
            <w:r w:rsidRPr="00225945">
              <w:rPr>
                <w:noProof/>
                <w:sz w:val="22"/>
              </w:rPr>
              <w:t>diff./nem diff.</w:t>
            </w:r>
          </w:p>
        </w:tc>
        <w:tc>
          <w:tcPr>
            <w:tcW w:w="966" w:type="dxa"/>
            <w:vAlign w:val="center"/>
          </w:tcPr>
          <w:p w:rsidR="00127A9D" w:rsidRPr="00225945" w:rsidRDefault="00127A9D" w:rsidP="00127A9D">
            <w:pPr>
              <w:jc w:val="center"/>
              <w:rPr>
                <w:noProof/>
                <w:sz w:val="20"/>
                <w:szCs w:val="20"/>
              </w:rPr>
            </w:pPr>
            <w:r w:rsidRPr="00225945">
              <w:rPr>
                <w:noProof/>
                <w:sz w:val="20"/>
              </w:rPr>
              <w:t>IGEN/NEM</w:t>
            </w:r>
          </w:p>
        </w:tc>
        <w:tc>
          <w:tcPr>
            <w:tcW w:w="1092" w:type="dxa"/>
            <w:vAlign w:val="center"/>
          </w:tcPr>
          <w:p w:rsidR="00127A9D" w:rsidRPr="00225945" w:rsidRDefault="00127A9D" w:rsidP="00127A9D">
            <w:pPr>
              <w:jc w:val="center"/>
              <w:rPr>
                <w:noProof/>
                <w:sz w:val="20"/>
                <w:szCs w:val="20"/>
              </w:rPr>
            </w:pPr>
            <w:r w:rsidRPr="00225945">
              <w:rPr>
                <w:noProof/>
                <w:sz w:val="20"/>
              </w:rPr>
              <w:t>IGEN/NEM</w:t>
            </w:r>
          </w:p>
        </w:tc>
        <w:tc>
          <w:tcPr>
            <w:tcW w:w="966" w:type="dxa"/>
            <w:vAlign w:val="center"/>
          </w:tcPr>
          <w:p w:rsidR="00127A9D" w:rsidRPr="00225945" w:rsidRDefault="00127A9D" w:rsidP="00127A9D">
            <w:pPr>
              <w:jc w:val="center"/>
              <w:rPr>
                <w:noProof/>
                <w:sz w:val="20"/>
                <w:szCs w:val="20"/>
              </w:rPr>
            </w:pPr>
            <w:r w:rsidRPr="00225945">
              <w:rPr>
                <w:noProof/>
                <w:sz w:val="20"/>
              </w:rPr>
              <w:t>IGEN/NEM</w:t>
            </w:r>
          </w:p>
        </w:tc>
        <w:tc>
          <w:tcPr>
            <w:tcW w:w="1463" w:type="dxa"/>
            <w:vAlign w:val="center"/>
          </w:tcPr>
          <w:p w:rsidR="00127A9D" w:rsidRPr="00225945" w:rsidRDefault="00127A9D" w:rsidP="00127A9D">
            <w:pPr>
              <w:jc w:val="center"/>
              <w:rPr>
                <w:noProof/>
                <w:sz w:val="20"/>
                <w:szCs w:val="20"/>
              </w:rPr>
            </w:pPr>
            <w:r w:rsidRPr="00225945">
              <w:rPr>
                <w:noProof/>
                <w:sz w:val="20"/>
              </w:rPr>
              <w:t>IGEN/NEM</w:t>
            </w:r>
          </w:p>
        </w:tc>
      </w:tr>
      <w:tr w:rsidR="00127A9D" w:rsidRPr="00225945">
        <w:trPr>
          <w:jc w:val="center"/>
        </w:trPr>
        <w:tc>
          <w:tcPr>
            <w:tcW w:w="1092" w:type="dxa"/>
            <w:vAlign w:val="center"/>
          </w:tcPr>
          <w:p w:rsidR="00127A9D" w:rsidRPr="00225945" w:rsidRDefault="00127A9D" w:rsidP="00127A9D">
            <w:pPr>
              <w:jc w:val="center"/>
              <w:rPr>
                <w:noProof/>
              </w:rPr>
            </w:pPr>
          </w:p>
        </w:tc>
        <w:tc>
          <w:tcPr>
            <w:tcW w:w="4002" w:type="dxa"/>
            <w:vAlign w:val="center"/>
          </w:tcPr>
          <w:p w:rsidR="00127A9D" w:rsidRPr="00225945" w:rsidRDefault="00127A9D" w:rsidP="00127A9D">
            <w:pPr>
              <w:spacing w:before="60"/>
              <w:rPr>
                <w:noProof/>
              </w:rPr>
            </w:pPr>
            <w:r w:rsidRPr="00225945">
              <w:rPr>
                <w:noProof/>
                <w:sz w:val="22"/>
              </w:rPr>
              <w:t>[XX.YY.YY.YY]</w:t>
            </w:r>
          </w:p>
          <w:p w:rsidR="00127A9D" w:rsidRPr="00225945" w:rsidRDefault="00127A9D" w:rsidP="00127A9D">
            <w:pPr>
              <w:spacing w:after="60"/>
              <w:rPr>
                <w:noProof/>
              </w:rPr>
            </w:pPr>
          </w:p>
        </w:tc>
        <w:tc>
          <w:tcPr>
            <w:tcW w:w="1092" w:type="dxa"/>
            <w:vAlign w:val="center"/>
          </w:tcPr>
          <w:p w:rsidR="00127A9D" w:rsidRPr="00225945" w:rsidRDefault="00127A9D" w:rsidP="00127A9D">
            <w:pPr>
              <w:jc w:val="center"/>
              <w:rPr>
                <w:noProof/>
              </w:rPr>
            </w:pPr>
            <w:r w:rsidRPr="00225945">
              <w:rPr>
                <w:noProof/>
                <w:sz w:val="22"/>
              </w:rPr>
              <w:t>diff./nem diff.</w:t>
            </w:r>
          </w:p>
        </w:tc>
        <w:tc>
          <w:tcPr>
            <w:tcW w:w="966" w:type="dxa"/>
            <w:vAlign w:val="center"/>
          </w:tcPr>
          <w:p w:rsidR="00127A9D" w:rsidRPr="00225945" w:rsidRDefault="00127A9D" w:rsidP="00127A9D">
            <w:pPr>
              <w:jc w:val="center"/>
              <w:rPr>
                <w:noProof/>
                <w:sz w:val="20"/>
                <w:szCs w:val="20"/>
              </w:rPr>
            </w:pPr>
            <w:r w:rsidRPr="00225945">
              <w:rPr>
                <w:noProof/>
                <w:sz w:val="20"/>
              </w:rPr>
              <w:t>IGEN/NEM</w:t>
            </w:r>
          </w:p>
        </w:tc>
        <w:tc>
          <w:tcPr>
            <w:tcW w:w="1092" w:type="dxa"/>
            <w:vAlign w:val="center"/>
          </w:tcPr>
          <w:p w:rsidR="00127A9D" w:rsidRPr="00225945" w:rsidRDefault="00127A9D" w:rsidP="00127A9D">
            <w:pPr>
              <w:jc w:val="center"/>
              <w:rPr>
                <w:noProof/>
                <w:sz w:val="20"/>
                <w:szCs w:val="20"/>
              </w:rPr>
            </w:pPr>
            <w:r w:rsidRPr="00225945">
              <w:rPr>
                <w:noProof/>
                <w:sz w:val="20"/>
              </w:rPr>
              <w:t>IGEN/NEM</w:t>
            </w:r>
          </w:p>
        </w:tc>
        <w:tc>
          <w:tcPr>
            <w:tcW w:w="966" w:type="dxa"/>
            <w:vAlign w:val="center"/>
          </w:tcPr>
          <w:p w:rsidR="00127A9D" w:rsidRPr="00225945" w:rsidRDefault="00127A9D" w:rsidP="00127A9D">
            <w:pPr>
              <w:jc w:val="center"/>
              <w:rPr>
                <w:noProof/>
                <w:sz w:val="20"/>
                <w:szCs w:val="20"/>
              </w:rPr>
            </w:pPr>
            <w:r w:rsidRPr="00225945">
              <w:rPr>
                <w:noProof/>
                <w:sz w:val="20"/>
              </w:rPr>
              <w:t>IGEN/NEM</w:t>
            </w:r>
          </w:p>
        </w:tc>
        <w:tc>
          <w:tcPr>
            <w:tcW w:w="1463" w:type="dxa"/>
            <w:vAlign w:val="center"/>
          </w:tcPr>
          <w:p w:rsidR="00127A9D" w:rsidRPr="00225945" w:rsidRDefault="00127A9D" w:rsidP="00127A9D">
            <w:pPr>
              <w:jc w:val="center"/>
              <w:rPr>
                <w:noProof/>
                <w:sz w:val="20"/>
                <w:szCs w:val="20"/>
              </w:rPr>
            </w:pPr>
            <w:r w:rsidRPr="00225945">
              <w:rPr>
                <w:noProof/>
                <w:sz w:val="20"/>
              </w:rPr>
              <w:t>IGEN/NEM</w:t>
            </w:r>
          </w:p>
        </w:tc>
      </w:tr>
    </w:tbl>
    <w:p w:rsidR="00127A9D" w:rsidRPr="00225945" w:rsidRDefault="00127A9D" w:rsidP="00F337A7">
      <w:pPr>
        <w:pStyle w:val="Tiret0"/>
        <w:rPr>
          <w:noProof/>
        </w:rPr>
      </w:pPr>
      <w:r w:rsidRPr="00225945">
        <w:rPr>
          <w:noProof/>
        </w:rPr>
        <w:t xml:space="preserve">Létrehozandó új költségvetési sorok </w:t>
      </w:r>
    </w:p>
    <w:p w:rsidR="00127A9D" w:rsidRPr="00225945" w:rsidRDefault="00127A9D" w:rsidP="00127A9D">
      <w:pPr>
        <w:ind w:left="850"/>
        <w:rPr>
          <w:i/>
          <w:noProof/>
          <w:sz w:val="20"/>
        </w:rPr>
      </w:pPr>
      <w:r w:rsidRPr="00225945">
        <w:rPr>
          <w:i/>
          <w:noProof/>
        </w:rPr>
        <w:t xml:space="preserve">A többéves pénzügyi keret fejezetei, azon belül pedig a költségvetési sorok </w:t>
      </w:r>
      <w:r w:rsidRPr="00225945">
        <w:rPr>
          <w:i/>
          <w:noProof/>
          <w:u w:val="single"/>
        </w:rPr>
        <w:t>sorrendjében</w:t>
      </w:r>
      <w:r w:rsidRPr="00225945">
        <w:rPr>
          <w:i/>
          <w:noProof/>
        </w:rPr>
        <w:t>.</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7A9D" w:rsidRPr="00225945">
        <w:trPr>
          <w:jc w:val="center"/>
        </w:trPr>
        <w:tc>
          <w:tcPr>
            <w:tcW w:w="1080" w:type="dxa"/>
            <w:vMerge w:val="restart"/>
            <w:vAlign w:val="center"/>
          </w:tcPr>
          <w:p w:rsidR="00127A9D" w:rsidRPr="00225945" w:rsidRDefault="00127A9D" w:rsidP="00127A9D">
            <w:pPr>
              <w:spacing w:before="60" w:after="60"/>
              <w:jc w:val="center"/>
              <w:rPr>
                <w:noProof/>
                <w:sz w:val="18"/>
                <w:szCs w:val="18"/>
              </w:rPr>
            </w:pPr>
            <w:r w:rsidRPr="00225945">
              <w:rPr>
                <w:noProof/>
                <w:sz w:val="18"/>
              </w:rPr>
              <w:t>A többéves pénzügyi keret fejezete</w:t>
            </w:r>
          </w:p>
        </w:tc>
        <w:tc>
          <w:tcPr>
            <w:tcW w:w="3960" w:type="dxa"/>
            <w:vAlign w:val="center"/>
          </w:tcPr>
          <w:p w:rsidR="00127A9D" w:rsidRPr="00225945" w:rsidRDefault="00127A9D" w:rsidP="00127A9D">
            <w:pPr>
              <w:spacing w:before="60" w:after="60"/>
              <w:jc w:val="center"/>
              <w:rPr>
                <w:noProof/>
              </w:rPr>
            </w:pPr>
            <w:r w:rsidRPr="00225945">
              <w:rPr>
                <w:noProof/>
                <w:sz w:val="20"/>
              </w:rPr>
              <w:t>Költségvetési sor</w:t>
            </w:r>
          </w:p>
        </w:tc>
        <w:tc>
          <w:tcPr>
            <w:tcW w:w="1080" w:type="dxa"/>
            <w:vAlign w:val="center"/>
          </w:tcPr>
          <w:p w:rsidR="00127A9D" w:rsidRPr="00225945" w:rsidRDefault="00127A9D" w:rsidP="00127A9D">
            <w:pPr>
              <w:spacing w:before="60" w:after="60"/>
              <w:jc w:val="center"/>
              <w:rPr>
                <w:noProof/>
              </w:rPr>
            </w:pPr>
            <w:r w:rsidRPr="00225945">
              <w:rPr>
                <w:noProof/>
                <w:sz w:val="18"/>
              </w:rPr>
              <w:t>Kiadás típusa</w:t>
            </w:r>
          </w:p>
        </w:tc>
        <w:tc>
          <w:tcPr>
            <w:tcW w:w="4440" w:type="dxa"/>
            <w:gridSpan w:val="4"/>
            <w:vAlign w:val="center"/>
          </w:tcPr>
          <w:p w:rsidR="00127A9D" w:rsidRPr="00225945" w:rsidRDefault="00127A9D" w:rsidP="00127A9D">
            <w:pPr>
              <w:spacing w:before="60" w:after="60"/>
              <w:jc w:val="center"/>
              <w:rPr>
                <w:noProof/>
              </w:rPr>
            </w:pPr>
            <w:r w:rsidRPr="00225945">
              <w:rPr>
                <w:noProof/>
                <w:sz w:val="20"/>
              </w:rPr>
              <w:t xml:space="preserve">Hozzájárulás </w:t>
            </w:r>
          </w:p>
        </w:tc>
      </w:tr>
      <w:tr w:rsidR="00127A9D" w:rsidRPr="00225945">
        <w:trPr>
          <w:cantSplit/>
          <w:jc w:val="center"/>
        </w:trPr>
        <w:tc>
          <w:tcPr>
            <w:tcW w:w="1080" w:type="dxa"/>
            <w:vMerge/>
            <w:vAlign w:val="center"/>
          </w:tcPr>
          <w:p w:rsidR="00127A9D" w:rsidRPr="00225945" w:rsidRDefault="00127A9D" w:rsidP="00127A9D">
            <w:pPr>
              <w:jc w:val="center"/>
              <w:rPr>
                <w:noProof/>
              </w:rPr>
            </w:pPr>
          </w:p>
        </w:tc>
        <w:tc>
          <w:tcPr>
            <w:tcW w:w="3960" w:type="dxa"/>
            <w:vAlign w:val="center"/>
          </w:tcPr>
          <w:p w:rsidR="00127A9D" w:rsidRPr="00225945" w:rsidRDefault="00127A9D" w:rsidP="00127A9D">
            <w:pPr>
              <w:rPr>
                <w:noProof/>
              </w:rPr>
            </w:pPr>
            <w:r w:rsidRPr="00225945">
              <w:rPr>
                <w:noProof/>
                <w:sz w:val="20"/>
              </w:rPr>
              <w:t xml:space="preserve">Szám </w:t>
            </w:r>
            <w:r w:rsidRPr="00225945">
              <w:rPr>
                <w:noProof/>
                <w:sz w:val="22"/>
              </w:rPr>
              <w:br/>
            </w:r>
          </w:p>
        </w:tc>
        <w:tc>
          <w:tcPr>
            <w:tcW w:w="1080" w:type="dxa"/>
            <w:vAlign w:val="center"/>
          </w:tcPr>
          <w:p w:rsidR="00127A9D" w:rsidRPr="00225945" w:rsidRDefault="00127A9D" w:rsidP="00127A9D">
            <w:pPr>
              <w:jc w:val="center"/>
              <w:rPr>
                <w:noProof/>
              </w:rPr>
            </w:pPr>
            <w:r w:rsidRPr="00225945">
              <w:rPr>
                <w:noProof/>
                <w:sz w:val="18"/>
              </w:rPr>
              <w:t>diff./nem diff.</w:t>
            </w:r>
          </w:p>
        </w:tc>
        <w:tc>
          <w:tcPr>
            <w:tcW w:w="956" w:type="dxa"/>
            <w:vAlign w:val="center"/>
          </w:tcPr>
          <w:p w:rsidR="00127A9D" w:rsidRPr="00225945" w:rsidRDefault="00127A9D" w:rsidP="00127A9D">
            <w:pPr>
              <w:jc w:val="center"/>
              <w:rPr>
                <w:noProof/>
                <w:sz w:val="18"/>
              </w:rPr>
            </w:pPr>
            <w:r w:rsidRPr="00225945">
              <w:rPr>
                <w:noProof/>
                <w:sz w:val="18"/>
              </w:rPr>
              <w:t>EFTA-országoktól</w:t>
            </w:r>
          </w:p>
        </w:tc>
        <w:tc>
          <w:tcPr>
            <w:tcW w:w="1080" w:type="dxa"/>
            <w:vAlign w:val="center"/>
          </w:tcPr>
          <w:p w:rsidR="00127A9D" w:rsidRPr="00225945" w:rsidRDefault="00127A9D" w:rsidP="00127A9D">
            <w:pPr>
              <w:jc w:val="center"/>
              <w:rPr>
                <w:noProof/>
                <w:sz w:val="18"/>
              </w:rPr>
            </w:pPr>
            <w:r w:rsidRPr="00225945">
              <w:rPr>
                <w:noProof/>
                <w:sz w:val="18"/>
              </w:rPr>
              <w:t>tagjelölt országoktól és potenciális tagjelöltektől</w:t>
            </w:r>
          </w:p>
        </w:tc>
        <w:tc>
          <w:tcPr>
            <w:tcW w:w="956" w:type="dxa"/>
            <w:vAlign w:val="center"/>
          </w:tcPr>
          <w:p w:rsidR="00127A9D" w:rsidRPr="00225945" w:rsidRDefault="00127A9D" w:rsidP="00127A9D">
            <w:pPr>
              <w:jc w:val="center"/>
              <w:rPr>
                <w:noProof/>
                <w:sz w:val="18"/>
              </w:rPr>
            </w:pPr>
            <w:r w:rsidRPr="00225945">
              <w:rPr>
                <w:noProof/>
                <w:sz w:val="18"/>
              </w:rPr>
              <w:t>más harmadik országoktól</w:t>
            </w:r>
          </w:p>
        </w:tc>
        <w:tc>
          <w:tcPr>
            <w:tcW w:w="1448" w:type="dxa"/>
            <w:vAlign w:val="center"/>
          </w:tcPr>
          <w:p w:rsidR="00127A9D" w:rsidRPr="00225945" w:rsidRDefault="00127A9D" w:rsidP="00127A9D">
            <w:pPr>
              <w:jc w:val="center"/>
              <w:rPr>
                <w:noProof/>
              </w:rPr>
            </w:pPr>
            <w:r w:rsidRPr="00225945">
              <w:rPr>
                <w:noProof/>
                <w:sz w:val="18"/>
              </w:rPr>
              <w:t xml:space="preserve">egyéb címzett bevétel </w:t>
            </w:r>
          </w:p>
        </w:tc>
      </w:tr>
      <w:tr w:rsidR="00127A9D" w:rsidRPr="00225945">
        <w:trPr>
          <w:cantSplit/>
          <w:jc w:val="center"/>
        </w:trPr>
        <w:tc>
          <w:tcPr>
            <w:tcW w:w="1080" w:type="dxa"/>
            <w:vAlign w:val="center"/>
          </w:tcPr>
          <w:p w:rsidR="00127A9D" w:rsidRPr="00225945" w:rsidRDefault="00127A9D" w:rsidP="00127A9D">
            <w:pPr>
              <w:jc w:val="center"/>
              <w:rPr>
                <w:noProof/>
              </w:rPr>
            </w:pPr>
          </w:p>
        </w:tc>
        <w:tc>
          <w:tcPr>
            <w:tcW w:w="3960" w:type="dxa"/>
            <w:vAlign w:val="center"/>
          </w:tcPr>
          <w:p w:rsidR="00127A9D" w:rsidRPr="00225945" w:rsidRDefault="00127A9D" w:rsidP="00127A9D">
            <w:pPr>
              <w:spacing w:before="60"/>
              <w:rPr>
                <w:noProof/>
              </w:rPr>
            </w:pPr>
            <w:r w:rsidRPr="00225945">
              <w:rPr>
                <w:noProof/>
                <w:sz w:val="22"/>
              </w:rPr>
              <w:t>[XX.YY.YY.YY]</w:t>
            </w:r>
          </w:p>
          <w:p w:rsidR="00127A9D" w:rsidRPr="00225945" w:rsidRDefault="00127A9D" w:rsidP="00127A9D">
            <w:pPr>
              <w:spacing w:after="60"/>
              <w:rPr>
                <w:noProof/>
              </w:rPr>
            </w:pPr>
          </w:p>
        </w:tc>
        <w:tc>
          <w:tcPr>
            <w:tcW w:w="1080" w:type="dxa"/>
            <w:vAlign w:val="center"/>
          </w:tcPr>
          <w:p w:rsidR="00127A9D" w:rsidRPr="00225945" w:rsidRDefault="00127A9D" w:rsidP="00127A9D">
            <w:pPr>
              <w:jc w:val="center"/>
              <w:rPr>
                <w:noProof/>
              </w:rPr>
            </w:pPr>
            <w:r w:rsidRPr="00225945">
              <w:rPr>
                <w:noProof/>
                <w:sz w:val="22"/>
              </w:rPr>
              <w:t>diff./nem diff.</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080" w:type="dxa"/>
            <w:vAlign w:val="center"/>
          </w:tcPr>
          <w:p w:rsidR="00127A9D" w:rsidRPr="00225945" w:rsidRDefault="00127A9D" w:rsidP="00127A9D">
            <w:pPr>
              <w:jc w:val="center"/>
              <w:rPr>
                <w:noProof/>
                <w:sz w:val="20"/>
                <w:szCs w:val="20"/>
              </w:rPr>
            </w:pPr>
            <w:r w:rsidRPr="00225945">
              <w:rPr>
                <w:noProof/>
                <w:sz w:val="20"/>
              </w:rPr>
              <w:t>IGEN/NEM</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448" w:type="dxa"/>
            <w:vAlign w:val="center"/>
          </w:tcPr>
          <w:p w:rsidR="00127A9D" w:rsidRPr="00225945" w:rsidRDefault="00127A9D" w:rsidP="00127A9D">
            <w:pPr>
              <w:jc w:val="center"/>
              <w:rPr>
                <w:noProof/>
                <w:sz w:val="20"/>
                <w:szCs w:val="20"/>
              </w:rPr>
            </w:pPr>
            <w:r w:rsidRPr="00225945">
              <w:rPr>
                <w:noProof/>
                <w:sz w:val="20"/>
              </w:rPr>
              <w:t>IGEN/NEM</w:t>
            </w:r>
          </w:p>
        </w:tc>
      </w:tr>
      <w:tr w:rsidR="00127A9D" w:rsidRPr="00225945">
        <w:trPr>
          <w:cantSplit/>
          <w:jc w:val="center"/>
        </w:trPr>
        <w:tc>
          <w:tcPr>
            <w:tcW w:w="1080" w:type="dxa"/>
            <w:vAlign w:val="center"/>
          </w:tcPr>
          <w:p w:rsidR="00127A9D" w:rsidRPr="00225945" w:rsidRDefault="00127A9D" w:rsidP="00127A9D">
            <w:pPr>
              <w:jc w:val="center"/>
              <w:rPr>
                <w:noProof/>
              </w:rPr>
            </w:pPr>
          </w:p>
        </w:tc>
        <w:tc>
          <w:tcPr>
            <w:tcW w:w="3960" w:type="dxa"/>
            <w:vAlign w:val="center"/>
          </w:tcPr>
          <w:p w:rsidR="00127A9D" w:rsidRPr="00225945" w:rsidRDefault="00127A9D" w:rsidP="00127A9D">
            <w:pPr>
              <w:spacing w:before="60"/>
              <w:rPr>
                <w:noProof/>
              </w:rPr>
            </w:pPr>
            <w:r w:rsidRPr="00225945">
              <w:rPr>
                <w:noProof/>
                <w:sz w:val="22"/>
              </w:rPr>
              <w:t>[XX.YY.YY.YY]</w:t>
            </w:r>
          </w:p>
          <w:p w:rsidR="00127A9D" w:rsidRPr="00225945" w:rsidRDefault="00127A9D" w:rsidP="00127A9D">
            <w:pPr>
              <w:spacing w:after="60"/>
              <w:rPr>
                <w:noProof/>
              </w:rPr>
            </w:pPr>
          </w:p>
        </w:tc>
        <w:tc>
          <w:tcPr>
            <w:tcW w:w="1080" w:type="dxa"/>
            <w:vAlign w:val="center"/>
          </w:tcPr>
          <w:p w:rsidR="00127A9D" w:rsidRPr="00225945" w:rsidRDefault="00127A9D" w:rsidP="00127A9D">
            <w:pPr>
              <w:jc w:val="center"/>
              <w:rPr>
                <w:noProof/>
              </w:rPr>
            </w:pPr>
            <w:r w:rsidRPr="00225945">
              <w:rPr>
                <w:noProof/>
                <w:sz w:val="22"/>
              </w:rPr>
              <w:t>diff./nem diff.</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080" w:type="dxa"/>
            <w:vAlign w:val="center"/>
          </w:tcPr>
          <w:p w:rsidR="00127A9D" w:rsidRPr="00225945" w:rsidRDefault="00127A9D" w:rsidP="00127A9D">
            <w:pPr>
              <w:jc w:val="center"/>
              <w:rPr>
                <w:noProof/>
                <w:sz w:val="20"/>
                <w:szCs w:val="20"/>
              </w:rPr>
            </w:pPr>
            <w:r w:rsidRPr="00225945">
              <w:rPr>
                <w:noProof/>
                <w:sz w:val="20"/>
              </w:rPr>
              <w:t>IGEN/NEM</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448" w:type="dxa"/>
            <w:vAlign w:val="center"/>
          </w:tcPr>
          <w:p w:rsidR="00127A9D" w:rsidRPr="00225945" w:rsidRDefault="00127A9D" w:rsidP="00127A9D">
            <w:pPr>
              <w:jc w:val="center"/>
              <w:rPr>
                <w:noProof/>
                <w:sz w:val="20"/>
                <w:szCs w:val="20"/>
              </w:rPr>
            </w:pPr>
            <w:r w:rsidRPr="00225945">
              <w:rPr>
                <w:noProof/>
                <w:sz w:val="20"/>
              </w:rPr>
              <w:t>IGEN/NEM</w:t>
            </w:r>
          </w:p>
        </w:tc>
      </w:tr>
      <w:tr w:rsidR="00127A9D" w:rsidRPr="00225945">
        <w:trPr>
          <w:jc w:val="center"/>
        </w:trPr>
        <w:tc>
          <w:tcPr>
            <w:tcW w:w="1080" w:type="dxa"/>
            <w:vAlign w:val="center"/>
          </w:tcPr>
          <w:p w:rsidR="00127A9D" w:rsidRPr="00225945" w:rsidRDefault="00127A9D" w:rsidP="00127A9D">
            <w:pPr>
              <w:jc w:val="center"/>
              <w:rPr>
                <w:noProof/>
              </w:rPr>
            </w:pPr>
          </w:p>
        </w:tc>
        <w:tc>
          <w:tcPr>
            <w:tcW w:w="3960" w:type="dxa"/>
            <w:vAlign w:val="center"/>
          </w:tcPr>
          <w:p w:rsidR="00127A9D" w:rsidRPr="00225945" w:rsidRDefault="00127A9D" w:rsidP="00127A9D">
            <w:pPr>
              <w:spacing w:before="60"/>
              <w:rPr>
                <w:noProof/>
              </w:rPr>
            </w:pPr>
            <w:r w:rsidRPr="00225945">
              <w:rPr>
                <w:noProof/>
                <w:sz w:val="22"/>
              </w:rPr>
              <w:t>[XX.YY.YY.YY]</w:t>
            </w:r>
          </w:p>
          <w:p w:rsidR="00127A9D" w:rsidRPr="00225945" w:rsidRDefault="00127A9D" w:rsidP="00127A9D">
            <w:pPr>
              <w:spacing w:after="60"/>
              <w:rPr>
                <w:noProof/>
              </w:rPr>
            </w:pPr>
          </w:p>
        </w:tc>
        <w:tc>
          <w:tcPr>
            <w:tcW w:w="1080" w:type="dxa"/>
            <w:vAlign w:val="center"/>
          </w:tcPr>
          <w:p w:rsidR="00127A9D" w:rsidRPr="00225945" w:rsidRDefault="00127A9D" w:rsidP="00127A9D">
            <w:pPr>
              <w:jc w:val="center"/>
              <w:rPr>
                <w:noProof/>
              </w:rPr>
            </w:pPr>
            <w:r w:rsidRPr="00225945">
              <w:rPr>
                <w:noProof/>
                <w:sz w:val="22"/>
              </w:rPr>
              <w:t>diff./nem diff.</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080" w:type="dxa"/>
            <w:vAlign w:val="center"/>
          </w:tcPr>
          <w:p w:rsidR="00127A9D" w:rsidRPr="00225945" w:rsidRDefault="00127A9D" w:rsidP="00127A9D">
            <w:pPr>
              <w:jc w:val="center"/>
              <w:rPr>
                <w:noProof/>
                <w:sz w:val="20"/>
                <w:szCs w:val="20"/>
              </w:rPr>
            </w:pPr>
            <w:r w:rsidRPr="00225945">
              <w:rPr>
                <w:noProof/>
                <w:sz w:val="20"/>
              </w:rPr>
              <w:t>IGEN/NEM</w:t>
            </w:r>
          </w:p>
        </w:tc>
        <w:tc>
          <w:tcPr>
            <w:tcW w:w="956" w:type="dxa"/>
            <w:vAlign w:val="center"/>
          </w:tcPr>
          <w:p w:rsidR="00127A9D" w:rsidRPr="00225945" w:rsidRDefault="00127A9D" w:rsidP="00127A9D">
            <w:pPr>
              <w:jc w:val="center"/>
              <w:rPr>
                <w:noProof/>
                <w:sz w:val="20"/>
                <w:szCs w:val="20"/>
              </w:rPr>
            </w:pPr>
            <w:r w:rsidRPr="00225945">
              <w:rPr>
                <w:noProof/>
                <w:sz w:val="20"/>
              </w:rPr>
              <w:t>IGEN/NEM</w:t>
            </w:r>
          </w:p>
        </w:tc>
        <w:tc>
          <w:tcPr>
            <w:tcW w:w="1448" w:type="dxa"/>
            <w:vAlign w:val="center"/>
          </w:tcPr>
          <w:p w:rsidR="00127A9D" w:rsidRPr="00225945" w:rsidRDefault="00127A9D" w:rsidP="00127A9D">
            <w:pPr>
              <w:jc w:val="center"/>
              <w:rPr>
                <w:noProof/>
                <w:sz w:val="20"/>
                <w:szCs w:val="20"/>
              </w:rPr>
            </w:pPr>
            <w:r w:rsidRPr="00225945">
              <w:rPr>
                <w:noProof/>
                <w:sz w:val="20"/>
              </w:rPr>
              <w:t>IGEN/NEM</w:t>
            </w:r>
          </w:p>
        </w:tc>
      </w:tr>
    </w:tbl>
    <w:p w:rsidR="00127A9D" w:rsidRPr="00225945" w:rsidRDefault="00127A9D" w:rsidP="00127A9D">
      <w:pPr>
        <w:rPr>
          <w:noProof/>
        </w:rPr>
        <w:sectPr w:rsidR="00127A9D" w:rsidRPr="00225945" w:rsidSect="00946188">
          <w:pgSz w:w="11907" w:h="16840" w:code="1"/>
          <w:pgMar w:top="1134" w:right="1418" w:bottom="1134" w:left="1418" w:header="709" w:footer="709" w:gutter="0"/>
          <w:cols w:space="708"/>
          <w:docGrid w:linePitch="360"/>
        </w:sectPr>
      </w:pPr>
    </w:p>
    <w:p w:rsidR="00127A9D" w:rsidRPr="00225945" w:rsidRDefault="00127A9D" w:rsidP="00127A9D">
      <w:pPr>
        <w:keepNext/>
        <w:tabs>
          <w:tab w:val="left" w:pos="850"/>
        </w:tabs>
        <w:ind w:left="850" w:hanging="850"/>
        <w:outlineLvl w:val="1"/>
        <w:rPr>
          <w:b/>
          <w:bCs/>
          <w:noProof/>
          <w:szCs w:val="24"/>
        </w:rPr>
      </w:pPr>
      <w:bookmarkStart w:id="137" w:name="_Toc514938052"/>
      <w:bookmarkStart w:id="138" w:name="_Toc520485051"/>
      <w:bookmarkStart w:id="139" w:name="_Toc160804593"/>
      <w:bookmarkStart w:id="140" w:name="_Toc167220285"/>
      <w:bookmarkStart w:id="141" w:name="_Toc177549018"/>
      <w:r w:rsidRPr="00225945">
        <w:rPr>
          <w:b/>
          <w:noProof/>
        </w:rPr>
        <w:t>3.2.</w:t>
      </w:r>
      <w:r w:rsidRPr="00225945">
        <w:rPr>
          <w:b/>
          <w:noProof/>
        </w:rPr>
        <w:tab/>
        <w:t>A javaslat előirányzatokra gyakorolt becsült pénzügyi hatása</w:t>
      </w:r>
      <w:bookmarkEnd w:id="137"/>
      <w:bookmarkEnd w:id="138"/>
      <w:bookmarkEnd w:id="139"/>
      <w:bookmarkEnd w:id="140"/>
      <w:bookmarkEnd w:id="141"/>
      <w:r w:rsidRPr="00225945">
        <w:rPr>
          <w:b/>
          <w:noProof/>
        </w:rPr>
        <w:t xml:space="preserve"> </w:t>
      </w:r>
    </w:p>
    <w:p w:rsidR="00127A9D" w:rsidRPr="00225945" w:rsidRDefault="00127A9D" w:rsidP="00127A9D">
      <w:pPr>
        <w:keepNext/>
        <w:tabs>
          <w:tab w:val="left" w:pos="850"/>
        </w:tabs>
        <w:ind w:left="850" w:hanging="850"/>
        <w:outlineLvl w:val="2"/>
        <w:rPr>
          <w:i/>
          <w:noProof/>
        </w:rPr>
      </w:pPr>
      <w:bookmarkStart w:id="142" w:name="_Toc514938053"/>
      <w:bookmarkStart w:id="143" w:name="_Toc520485052"/>
      <w:bookmarkStart w:id="144" w:name="_Toc160804594"/>
      <w:bookmarkStart w:id="145" w:name="_Toc167220286"/>
      <w:bookmarkStart w:id="146" w:name="_Toc177549019"/>
      <w:r w:rsidRPr="00225945">
        <w:rPr>
          <w:i/>
          <w:noProof/>
        </w:rPr>
        <w:t>3.2.1.</w:t>
      </w:r>
      <w:r w:rsidRPr="00225945">
        <w:rPr>
          <w:i/>
          <w:noProof/>
        </w:rPr>
        <w:tab/>
        <w:t>Az operatív előirányzatokra gyakorolt becsült hatás összefoglalása</w:t>
      </w:r>
      <w:bookmarkEnd w:id="142"/>
      <w:bookmarkEnd w:id="143"/>
      <w:bookmarkEnd w:id="144"/>
      <w:bookmarkEnd w:id="145"/>
      <w:bookmarkEnd w:id="146"/>
      <w:r w:rsidRPr="00225945">
        <w:rPr>
          <w:i/>
          <w:noProof/>
        </w:rPr>
        <w:t xml:space="preserve"> </w:t>
      </w:r>
    </w:p>
    <w:p w:rsidR="00127A9D" w:rsidRPr="00225945" w:rsidRDefault="00127A9D" w:rsidP="00F337A7">
      <w:pPr>
        <w:pStyle w:val="Bullet0"/>
        <w:rPr>
          <w:noProof/>
        </w:rPr>
      </w:pPr>
      <w:r w:rsidRPr="00225945">
        <w:rPr>
          <w:rFonts w:ascii="Wingdings" w:hAnsi="Wingdings"/>
          <w:noProof/>
        </w:rPr>
        <w:t></w:t>
      </w:r>
      <w:r w:rsidRPr="00225945">
        <w:rPr>
          <w:noProof/>
        </w:rPr>
        <w:tab/>
        <w:t xml:space="preserve">A javaslat/kezdeményezés nem vonja maga után operatív előirányzatok felhasználását </w:t>
      </w:r>
    </w:p>
    <w:p w:rsidR="00127A9D" w:rsidRPr="00225945" w:rsidRDefault="00127A9D" w:rsidP="00F337A7">
      <w:pPr>
        <w:pStyle w:val="Bullet0"/>
        <w:rPr>
          <w:noProof/>
        </w:rPr>
      </w:pPr>
      <w:r w:rsidRPr="00225945">
        <w:rPr>
          <w:rFonts w:ascii="Wingdings" w:hAnsi="Wingdings"/>
          <w:noProof/>
        </w:rPr>
        <w:t></w:t>
      </w:r>
      <w:r w:rsidRPr="00225945">
        <w:rPr>
          <w:noProof/>
        </w:rPr>
        <w:tab/>
        <w:t>A javaslat/kezdeményezés az alábbi operatív előirányzatok felhasználását vonja maga után:</w:t>
      </w:r>
    </w:p>
    <w:p w:rsidR="00127A9D" w:rsidRPr="00225945" w:rsidRDefault="00127A9D" w:rsidP="00127A9D">
      <w:pPr>
        <w:keepNext/>
        <w:tabs>
          <w:tab w:val="left" w:pos="850"/>
        </w:tabs>
        <w:ind w:left="850" w:hanging="850"/>
        <w:outlineLvl w:val="2"/>
        <w:rPr>
          <w:i/>
          <w:noProof/>
        </w:rPr>
      </w:pPr>
      <w:bookmarkStart w:id="147" w:name="_Toc160804595"/>
      <w:bookmarkStart w:id="148" w:name="_Toc167220287"/>
      <w:bookmarkStart w:id="149" w:name="_Toc177549020"/>
      <w:r w:rsidRPr="00225945">
        <w:rPr>
          <w:i/>
          <w:noProof/>
        </w:rPr>
        <w:t>3.2.1.1.</w:t>
      </w:r>
      <w:r w:rsidRPr="00225945">
        <w:rPr>
          <w:i/>
          <w:noProof/>
        </w:rPr>
        <w:tab/>
        <w:t>A megszavazott költségvetésből származó előirányzatok</w:t>
      </w:r>
      <w:bookmarkEnd w:id="147"/>
      <w:bookmarkEnd w:id="148"/>
      <w:bookmarkEnd w:id="149"/>
    </w:p>
    <w:p w:rsidR="00127A9D" w:rsidRPr="00225945" w:rsidRDefault="00127A9D" w:rsidP="00127A9D">
      <w:pPr>
        <w:jc w:val="right"/>
        <w:rPr>
          <w:noProof/>
          <w:sz w:val="18"/>
          <w:szCs w:val="18"/>
        </w:rPr>
      </w:pPr>
      <w:r w:rsidRPr="00225945">
        <w:rPr>
          <w:noProof/>
          <w:sz w:val="18"/>
        </w:rPr>
        <w:t>millió EUR (három tizedesjegyig)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127A9D" w:rsidRPr="00225945">
        <w:tc>
          <w:tcPr>
            <w:tcW w:w="1739" w:type="pct"/>
            <w:shd w:val="thinDiagStripe" w:color="C0C0C0" w:fill="auto"/>
            <w:vAlign w:val="center"/>
          </w:tcPr>
          <w:p w:rsidR="00127A9D" w:rsidRPr="00225945" w:rsidRDefault="00127A9D" w:rsidP="00127A9D">
            <w:pPr>
              <w:spacing w:before="60" w:after="60"/>
              <w:jc w:val="center"/>
              <w:rPr>
                <w:b/>
                <w:noProof/>
              </w:rPr>
            </w:pPr>
            <w:r w:rsidRPr="00225945">
              <w:rPr>
                <w:b/>
                <w:noProof/>
                <w:sz w:val="22"/>
              </w:rPr>
              <w:t xml:space="preserve">A többéves pénzügyi keret fejezete </w:t>
            </w:r>
          </w:p>
        </w:tc>
        <w:tc>
          <w:tcPr>
            <w:tcW w:w="396" w:type="pct"/>
            <w:vAlign w:val="center"/>
          </w:tcPr>
          <w:p w:rsidR="00127A9D" w:rsidRPr="00225945" w:rsidRDefault="00127A9D" w:rsidP="00127A9D">
            <w:pPr>
              <w:spacing w:before="60" w:after="60"/>
              <w:jc w:val="center"/>
              <w:rPr>
                <w:noProof/>
              </w:rPr>
            </w:pPr>
            <w:r w:rsidRPr="00225945">
              <w:rPr>
                <w:noProof/>
                <w:sz w:val="22"/>
              </w:rPr>
              <w:t>Szám</w:t>
            </w:r>
          </w:p>
        </w:tc>
        <w:tc>
          <w:tcPr>
            <w:tcW w:w="2865" w:type="pct"/>
            <w:vAlign w:val="center"/>
          </w:tcPr>
          <w:p w:rsidR="00127A9D" w:rsidRPr="00225945" w:rsidRDefault="00127A9D" w:rsidP="00127A9D">
            <w:pPr>
              <w:spacing w:before="60" w:after="60"/>
              <w:rPr>
                <w:noProof/>
              </w:rPr>
            </w:pPr>
          </w:p>
        </w:tc>
      </w:tr>
    </w:tbl>
    <w:p w:rsidR="00127A9D" w:rsidRPr="00225945" w:rsidRDefault="00127A9D" w:rsidP="00127A9D">
      <w:pPr>
        <w:rPr>
          <w:noProof/>
          <w:sz w:val="16"/>
        </w:rPr>
      </w:pPr>
    </w:p>
    <w:tbl>
      <w:tblPr>
        <w:tblW w:w="5000" w:type="pct"/>
        <w:tblLook w:val="04A0" w:firstRow="1" w:lastRow="0" w:firstColumn="1" w:lastColumn="0" w:noHBand="0" w:noVBand="1"/>
      </w:tblPr>
      <w:tblGrid>
        <w:gridCol w:w="3994"/>
        <w:gridCol w:w="1796"/>
        <w:gridCol w:w="1369"/>
        <w:gridCol w:w="1369"/>
        <w:gridCol w:w="1369"/>
        <w:gridCol w:w="1369"/>
        <w:gridCol w:w="1317"/>
        <w:gridCol w:w="1637"/>
      </w:tblGrid>
      <w:tr w:rsidR="00127A9D" w:rsidRPr="00225945">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2"/>
              </w:rPr>
            </w:pPr>
            <w:r w:rsidRPr="00225945">
              <w:rPr>
                <w:noProof/>
                <w:sz w:val="22"/>
              </w:rPr>
              <w:t>Főigazgatóság: AGRI</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78"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A 2021–2027-es többéves pénzügyi keretből ÖSSZESEN</w:t>
            </w:r>
          </w:p>
        </w:tc>
      </w:tr>
      <w:tr w:rsidR="00127A9D" w:rsidRPr="00225945">
        <w:trPr>
          <w:trHeight w:val="288"/>
        </w:trPr>
        <w:tc>
          <w:tcPr>
            <w:tcW w:w="2444" w:type="pct"/>
            <w:gridSpan w:val="3"/>
            <w:vMerge/>
            <w:vAlign w:val="center"/>
            <w:hideMark/>
          </w:tcPr>
          <w:p w:rsidR="00127A9D" w:rsidRPr="00225945" w:rsidRDefault="00127A9D" w:rsidP="00127A9D">
            <w:pPr>
              <w:spacing w:before="0" w:after="0"/>
              <w:jc w:val="left"/>
              <w:rPr>
                <w:noProof/>
                <w:sz w:val="22"/>
                <w:lang w:eastAsia="en-IE"/>
              </w:rPr>
            </w:pP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c>
          <w:tcPr>
            <w:tcW w:w="590" w:type="pct"/>
            <w:vMerge/>
            <w:vAlign w:val="center"/>
            <w:hideMark/>
          </w:tcPr>
          <w:p w:rsidR="00127A9D" w:rsidRPr="00225945" w:rsidRDefault="00127A9D" w:rsidP="00127A9D">
            <w:pPr>
              <w:spacing w:before="0" w:after="0"/>
              <w:jc w:val="left"/>
              <w:rPr>
                <w:b/>
                <w:bCs/>
                <w:noProof/>
                <w:sz w:val="20"/>
                <w:szCs w:val="20"/>
                <w:lang w:eastAsia="en-IE"/>
              </w:rPr>
            </w:pPr>
          </w:p>
        </w:tc>
      </w:tr>
      <w:tr w:rsidR="00127A9D" w:rsidRPr="00225945">
        <w:trPr>
          <w:trHeight w:val="3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21"/>
                <w:szCs w:val="21"/>
              </w:rPr>
            </w:pPr>
            <w:r w:rsidRPr="00225945">
              <w:rPr>
                <w:noProof/>
                <w:sz w:val="21"/>
              </w:rPr>
              <w:t xml:space="preserve">Operatív előirányzatok </w:t>
            </w:r>
          </w:p>
        </w:tc>
      </w:tr>
      <w:tr w:rsidR="00127A9D" w:rsidRPr="00225945">
        <w:trPr>
          <w:trHeight w:val="288"/>
        </w:trPr>
        <w:tc>
          <w:tcPr>
            <w:tcW w:w="1419"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127A9D" w:rsidRPr="00225945" w:rsidRDefault="00127A9D" w:rsidP="00127A9D">
            <w:pPr>
              <w:spacing w:before="0" w:after="0"/>
              <w:jc w:val="left"/>
              <w:rPr>
                <w:noProof/>
                <w:sz w:val="22"/>
              </w:rPr>
            </w:pPr>
            <w:r w:rsidRPr="00225945">
              <w:rPr>
                <w:noProof/>
                <w:sz w:val="22"/>
              </w:rPr>
              <w:t>Költségvetési sor</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(1a)</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15"/>
        </w:trPr>
        <w:tc>
          <w:tcPr>
            <w:tcW w:w="1419" w:type="pct"/>
            <w:vMerge/>
            <w:vAlign w:val="center"/>
            <w:hideMark/>
          </w:tcPr>
          <w:p w:rsidR="00127A9D" w:rsidRPr="00225945" w:rsidRDefault="00127A9D" w:rsidP="00127A9D">
            <w:pPr>
              <w:spacing w:before="0" w:after="0"/>
              <w:jc w:val="left"/>
              <w:rPr>
                <w:noProof/>
                <w:sz w:val="22"/>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(2a)</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15"/>
        </w:trPr>
        <w:tc>
          <w:tcPr>
            <w:tcW w:w="1419"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20"/>
                <w:szCs w:val="20"/>
              </w:rPr>
            </w:pPr>
            <w:r w:rsidRPr="00225945">
              <w:rPr>
                <w:noProof/>
                <w:sz w:val="20"/>
              </w:rPr>
              <w:t>Költségvetési sor</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(1b)</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15"/>
        </w:trPr>
        <w:tc>
          <w:tcPr>
            <w:tcW w:w="1419" w:type="pct"/>
            <w:vMerge/>
            <w:vAlign w:val="center"/>
            <w:hideMark/>
          </w:tcPr>
          <w:p w:rsidR="00127A9D" w:rsidRPr="00225945" w:rsidRDefault="00127A9D" w:rsidP="00127A9D">
            <w:pPr>
              <w:spacing w:before="0" w:after="0"/>
              <w:jc w:val="left"/>
              <w:rPr>
                <w:noProof/>
                <w:sz w:val="20"/>
                <w:szCs w:val="20"/>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(2b)</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20"/>
                <w:szCs w:val="20"/>
              </w:rPr>
            </w:pPr>
            <w:r w:rsidRPr="00225945">
              <w:rPr>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288"/>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7A9D" w:rsidRPr="00225945" w:rsidRDefault="00127A9D" w:rsidP="00127A9D">
            <w:pPr>
              <w:spacing w:before="0" w:after="0"/>
              <w:jc w:val="left"/>
              <w:rPr>
                <w:noProof/>
                <w:sz w:val="22"/>
              </w:rPr>
            </w:pPr>
            <w:r w:rsidRPr="00225945">
              <w:rPr>
                <w:noProof/>
                <w:sz w:val="22"/>
              </w:rPr>
              <w:t>Bizonyos egyedi programok keretéből finanszírozott igazgatási jellegű előirányzatok</w:t>
            </w:r>
            <w:r w:rsidRPr="00225945">
              <w:rPr>
                <w:rStyle w:val="FootnoteReference"/>
                <w:noProof/>
              </w:rPr>
              <w:footnoteReference w:id="17"/>
            </w:r>
          </w:p>
        </w:tc>
      </w:tr>
      <w:tr w:rsidR="00127A9D" w:rsidRPr="00225945">
        <w:trPr>
          <w:trHeight w:val="288"/>
        </w:trPr>
        <w:tc>
          <w:tcPr>
            <w:tcW w:w="1419"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20"/>
                <w:szCs w:val="20"/>
              </w:rPr>
            </w:pPr>
            <w:r w:rsidRPr="00225945">
              <w:rPr>
                <w:noProof/>
                <w:sz w:val="20"/>
              </w:rPr>
              <w:t>Költségvetési sor</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noProof/>
                <w:sz w:val="18"/>
                <w:szCs w:val="18"/>
              </w:rPr>
            </w:pPr>
            <w:r w:rsidRPr="00225945">
              <w:rPr>
                <w:noProof/>
                <w:sz w:val="18"/>
              </w:rPr>
              <w:t> </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(3)</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b/>
                <w:bCs/>
                <w:noProof/>
                <w:sz w:val="20"/>
                <w:szCs w:val="20"/>
              </w:rPr>
            </w:pPr>
            <w:r w:rsidRPr="00225945">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b/>
                <w:bCs/>
                <w:noProof/>
                <w:sz w:val="20"/>
                <w:szCs w:val="20"/>
              </w:rPr>
            </w:pPr>
            <w:r w:rsidRPr="00225945">
              <w:rPr>
                <w:b/>
                <w:noProof/>
                <w:sz w:val="20"/>
              </w:rPr>
              <w:t> </w:t>
            </w:r>
          </w:p>
        </w:tc>
        <w:tc>
          <w:tcPr>
            <w:tcW w:w="49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b/>
                <w:bCs/>
                <w:noProof/>
                <w:sz w:val="20"/>
                <w:szCs w:val="20"/>
              </w:rPr>
            </w:pPr>
            <w:r w:rsidRPr="00225945">
              <w:rPr>
                <w:b/>
                <w:noProof/>
                <w:sz w:val="20"/>
              </w:rPr>
              <w:t> </w:t>
            </w:r>
          </w:p>
        </w:tc>
        <w:tc>
          <w:tcPr>
            <w:tcW w:w="47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right"/>
              <w:rPr>
                <w:b/>
                <w:bCs/>
                <w:noProof/>
                <w:sz w:val="20"/>
                <w:szCs w:val="20"/>
              </w:rPr>
            </w:pPr>
            <w:r w:rsidRPr="00225945">
              <w:rPr>
                <w:b/>
                <w:noProof/>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288"/>
        </w:trPr>
        <w:tc>
          <w:tcPr>
            <w:tcW w:w="1419" w:type="pct"/>
            <w:vMerge w:val="restart"/>
            <w:tcBorders>
              <w:top w:val="nil"/>
              <w:left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2"/>
              </w:rPr>
            </w:pPr>
            <w:r w:rsidRPr="00225945">
              <w:rPr>
                <w:b/>
                <w:noProof/>
                <w:sz w:val="22"/>
              </w:rPr>
              <w:t>Előirányzatok ÖSSZESEN</w:t>
            </w:r>
          </w:p>
          <w:p w:rsidR="00127A9D" w:rsidRPr="00225945" w:rsidRDefault="00127A9D" w:rsidP="00127A9D">
            <w:pPr>
              <w:spacing w:before="0" w:after="0"/>
              <w:jc w:val="center"/>
              <w:rPr>
                <w:b/>
                <w:bCs/>
                <w:noProof/>
                <w:sz w:val="22"/>
              </w:rPr>
            </w:pPr>
            <w:r w:rsidRPr="00225945">
              <w:rPr>
                <w:b/>
                <w:noProof/>
                <w:sz w:val="22"/>
              </w:rPr>
              <w:t>a Mezőgazdasági és Vidékfejlesztési Főigazgatóság esetében</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 (1a) + (1b)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288"/>
        </w:trPr>
        <w:tc>
          <w:tcPr>
            <w:tcW w:w="1419" w:type="pct"/>
            <w:vMerge/>
            <w:vAlign w:val="center"/>
            <w:hideMark/>
          </w:tcPr>
          <w:p w:rsidR="00127A9D" w:rsidRPr="00225945" w:rsidRDefault="00127A9D" w:rsidP="00127A9D">
            <w:pPr>
              <w:spacing w:before="0" w:after="0"/>
              <w:jc w:val="center"/>
              <w:rPr>
                <w:b/>
                <w:bCs/>
                <w:noProof/>
                <w:sz w:val="22"/>
                <w:lang w:eastAsia="en-IE"/>
              </w:rPr>
            </w:pPr>
          </w:p>
        </w:tc>
        <w:tc>
          <w:tcPr>
            <w:tcW w:w="529"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 (2a) + (2b) + (3)</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6"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bl>
    <w:p w:rsidR="00127A9D" w:rsidRPr="00225945" w:rsidRDefault="00127A9D" w:rsidP="00127A9D">
      <w:pPr>
        <w:rPr>
          <w:noProof/>
        </w:rPr>
      </w:pPr>
      <w:r w:rsidRPr="00225945">
        <w:rPr>
          <w:noProof/>
        </w:rPr>
        <w:t>Kötelező táblázat</w:t>
      </w:r>
    </w:p>
    <w:tbl>
      <w:tblPr>
        <w:tblW w:w="5000" w:type="pct"/>
        <w:tblLook w:val="04A0" w:firstRow="1" w:lastRow="0" w:firstColumn="1" w:lastColumn="0" w:noHBand="0" w:noVBand="1"/>
      </w:tblPr>
      <w:tblGrid>
        <w:gridCol w:w="3971"/>
        <w:gridCol w:w="1796"/>
        <w:gridCol w:w="1357"/>
        <w:gridCol w:w="1360"/>
        <w:gridCol w:w="1360"/>
        <w:gridCol w:w="1361"/>
        <w:gridCol w:w="1361"/>
        <w:gridCol w:w="1654"/>
      </w:tblGrid>
      <w:tr w:rsidR="00127A9D" w:rsidRPr="00225945">
        <w:trPr>
          <w:trHeight w:val="300"/>
        </w:trPr>
        <w:tc>
          <w:tcPr>
            <w:tcW w:w="2432"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7A9D" w:rsidRPr="00225945" w:rsidRDefault="00127A9D" w:rsidP="00127A9D">
            <w:pPr>
              <w:spacing w:before="0" w:after="0"/>
              <w:jc w:val="center"/>
              <w:rPr>
                <w:b/>
                <w:bCs/>
                <w:noProof/>
                <w:sz w:val="22"/>
              </w:rPr>
            </w:pPr>
            <w:r w:rsidRPr="00225945">
              <w:rPr>
                <w:b/>
                <w:noProof/>
                <w:sz w:val="22"/>
              </w:rPr>
              <w:t> </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9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A 2021–2027-es többéves pénzügyi keretből ÖSSZESEN</w:t>
            </w:r>
          </w:p>
        </w:tc>
      </w:tr>
      <w:tr w:rsidR="00127A9D" w:rsidRPr="00225945">
        <w:trPr>
          <w:trHeight w:val="300"/>
        </w:trPr>
        <w:tc>
          <w:tcPr>
            <w:tcW w:w="2432" w:type="pct"/>
            <w:gridSpan w:val="3"/>
            <w:vMerge/>
            <w:tcBorders>
              <w:top w:val="single" w:sz="8" w:space="0" w:color="auto"/>
              <w:left w:val="single" w:sz="8" w:space="0" w:color="auto"/>
              <w:bottom w:val="single" w:sz="8" w:space="0" w:color="000000"/>
              <w:right w:val="single" w:sz="8" w:space="0" w:color="000000"/>
            </w:tcBorders>
            <w:vAlign w:val="center"/>
            <w:hideMark/>
          </w:tcPr>
          <w:p w:rsidR="00127A9D" w:rsidRPr="00225945" w:rsidRDefault="00127A9D" w:rsidP="00127A9D">
            <w:pPr>
              <w:spacing w:before="0" w:after="0"/>
              <w:jc w:val="left"/>
              <w:rPr>
                <w:b/>
                <w:bCs/>
                <w:noProof/>
                <w:sz w:val="22"/>
                <w:lang w:eastAsia="en-IE"/>
              </w:rPr>
            </w:pPr>
          </w:p>
        </w:tc>
        <w:tc>
          <w:tcPr>
            <w:tcW w:w="49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49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49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49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c>
          <w:tcPr>
            <w:tcW w:w="596" w:type="pct"/>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b/>
                <w:bCs/>
                <w:noProof/>
                <w:sz w:val="20"/>
                <w:szCs w:val="20"/>
                <w:lang w:eastAsia="en-IE"/>
              </w:rPr>
            </w:pPr>
          </w:p>
        </w:tc>
      </w:tr>
      <w:tr w:rsidR="00127A9D" w:rsidRPr="00225945">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21"/>
                <w:szCs w:val="21"/>
              </w:rPr>
            </w:pPr>
            <w:r w:rsidRPr="00225945">
              <w:rPr>
                <w:noProof/>
                <w:sz w:val="21"/>
              </w:rPr>
              <w:t xml:space="preserve"> Operatív előirányzatok ÖSSZESEN </w:t>
            </w:r>
            <w:r w:rsidRPr="00225945">
              <w:rPr>
                <w:noProof/>
                <w:sz w:val="21"/>
              </w:rPr>
              <w:br/>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(4)</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456"/>
        </w:trPr>
        <w:tc>
          <w:tcPr>
            <w:tcW w:w="1411" w:type="pct"/>
            <w:vMerge/>
            <w:tcBorders>
              <w:top w:val="nil"/>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noProof/>
                <w:sz w:val="21"/>
                <w:szCs w:val="21"/>
                <w:lang w:eastAsia="en-IE"/>
              </w:rPr>
            </w:pP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(5)</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924"/>
        </w:trPr>
        <w:tc>
          <w:tcPr>
            <w:tcW w:w="19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21"/>
                <w:szCs w:val="21"/>
              </w:rPr>
            </w:pPr>
            <w:r w:rsidRPr="00225945">
              <w:rPr>
                <w:noProof/>
                <w:sz w:val="21"/>
              </w:rPr>
              <w:t xml:space="preserve">Bizonyos egyedi programok keretéből finanszírozott igazgatási jellegű előirányzatok ÖSSZESEN </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127A9D" w:rsidRPr="00225945" w:rsidRDefault="00127A9D" w:rsidP="00127A9D">
            <w:pPr>
              <w:spacing w:before="0" w:after="0"/>
              <w:jc w:val="center"/>
              <w:rPr>
                <w:b/>
                <w:bCs/>
                <w:noProof/>
                <w:sz w:val="22"/>
              </w:rPr>
            </w:pPr>
            <w:r w:rsidRPr="00225945">
              <w:rPr>
                <w:b/>
                <w:noProof/>
                <w:sz w:val="22"/>
              </w:rPr>
              <w:t>A többéves pénzügyi keret &lt;….&gt; FEJEZETÉHEZ tartozó</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 (4) + (6)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127A9D" w:rsidRPr="00225945" w:rsidRDefault="00127A9D" w:rsidP="00127A9D">
            <w:pPr>
              <w:spacing w:before="0" w:after="0"/>
              <w:jc w:val="center"/>
              <w:rPr>
                <w:noProof/>
                <w:sz w:val="22"/>
              </w:rPr>
            </w:pPr>
            <w:r w:rsidRPr="00225945">
              <w:rPr>
                <w:noProof/>
                <w:sz w:val="22"/>
              </w:rPr>
              <w:t>előirányzatok ÖSSZESEN</w:t>
            </w:r>
          </w:p>
        </w:tc>
        <w:tc>
          <w:tcPr>
            <w:tcW w:w="529"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4"/>
                <w:szCs w:val="14"/>
              </w:rPr>
            </w:pPr>
            <w:r w:rsidRPr="00225945">
              <w:rPr>
                <w:noProof/>
                <w:sz w:val="14"/>
              </w:rPr>
              <w:t>= (5) + (6)</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9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59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bl>
    <w:p w:rsidR="00127A9D" w:rsidRPr="00225945" w:rsidRDefault="00127A9D" w:rsidP="00127A9D">
      <w:pPr>
        <w:jc w:val="left"/>
        <w:rPr>
          <w:noProof/>
        </w:rPr>
      </w:pPr>
    </w:p>
    <w:tbl>
      <w:tblPr>
        <w:tblW w:w="5000" w:type="pct"/>
        <w:tblLook w:val="04A0" w:firstRow="1" w:lastRow="0" w:firstColumn="1" w:lastColumn="0" w:noHBand="0" w:noVBand="1"/>
      </w:tblPr>
      <w:tblGrid>
        <w:gridCol w:w="4632"/>
        <w:gridCol w:w="2576"/>
        <w:gridCol w:w="877"/>
        <w:gridCol w:w="879"/>
        <w:gridCol w:w="1001"/>
        <w:gridCol w:w="1001"/>
        <w:gridCol w:w="1001"/>
        <w:gridCol w:w="1001"/>
        <w:gridCol w:w="1252"/>
      </w:tblGrid>
      <w:tr w:rsidR="00127A9D" w:rsidRPr="00225945">
        <w:trPr>
          <w:trHeight w:val="288"/>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Cs w:val="24"/>
              </w:rPr>
            </w:pPr>
            <w:r w:rsidRPr="00225945">
              <w:rPr>
                <w:noProof/>
              </w:rPr>
              <w:t>Főigazgatóság: AGRI</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A 2021–2027-es többéves pénzügyi keretből ÖSSZESEN</w:t>
            </w:r>
          </w:p>
        </w:tc>
      </w:tr>
      <w:tr w:rsidR="00127A9D" w:rsidRPr="00225945">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7A9D" w:rsidRPr="00225945" w:rsidRDefault="00127A9D" w:rsidP="00127A9D">
            <w:pPr>
              <w:spacing w:before="0" w:after="0"/>
              <w:jc w:val="left"/>
              <w:rPr>
                <w:b/>
                <w:bCs/>
                <w:noProof/>
                <w:sz w:val="20"/>
                <w:szCs w:val="20"/>
                <w:lang w:eastAsia="en-IE"/>
              </w:rPr>
            </w:pPr>
          </w:p>
        </w:tc>
      </w:tr>
      <w:tr w:rsidR="00127A9D" w:rsidRPr="00225945">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rFonts w:ascii="Wingdings" w:hAnsi="Wingdings" w:cs="Calibri"/>
                <w:noProof/>
                <w:sz w:val="22"/>
              </w:rPr>
            </w:pPr>
            <w:r w:rsidRPr="00225945">
              <w:rPr>
                <w:rFonts w:ascii="Wingdings" w:hAnsi="Wingdings"/>
                <w:noProof/>
                <w:sz w:val="22"/>
              </w:rPr>
              <w:t></w:t>
            </w:r>
            <w:r w:rsidRPr="00225945">
              <w:rPr>
                <w:noProof/>
                <w:sz w:val="22"/>
              </w:rPr>
              <w:t xml:space="preserve"> Humánerőforrás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rFonts w:ascii="Wingdings" w:hAnsi="Wingdings" w:cs="Calibri"/>
                <w:noProof/>
                <w:sz w:val="22"/>
              </w:rPr>
            </w:pPr>
            <w:r w:rsidRPr="00225945">
              <w:rPr>
                <w:rFonts w:ascii="Wingdings" w:hAnsi="Wingdings"/>
                <w:noProof/>
                <w:sz w:val="22"/>
              </w:rPr>
              <w:t></w:t>
            </w:r>
            <w:r w:rsidRPr="00225945">
              <w:rPr>
                <w:noProof/>
                <w:sz w:val="22"/>
              </w:rPr>
              <w:t xml:space="preserve"> Egyéb igazgatási kiadások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2"/>
              </w:rPr>
            </w:pPr>
            <w:r w:rsidRPr="00225945">
              <w:rPr>
                <w:noProof/>
                <w:sz w:val="22"/>
              </w:rPr>
              <w:t xml:space="preserve">&lt;…&gt; </w:t>
            </w:r>
            <w:r w:rsidRPr="00225945">
              <w:rPr>
                <w:b/>
                <w:noProof/>
                <w:sz w:val="22"/>
              </w:rPr>
              <w:t>Főigazgatóság ÖSSZESEN</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8"/>
                <w:szCs w:val="18"/>
              </w:rPr>
            </w:pPr>
            <w:r w:rsidRPr="00225945">
              <w:rPr>
                <w:noProof/>
                <w:sz w:val="18"/>
              </w:rPr>
              <w:t xml:space="preserve">Előirányzatok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1653"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right"/>
              <w:rPr>
                <w:b/>
                <w:bCs/>
                <w:noProof/>
                <w:sz w:val="20"/>
                <w:szCs w:val="20"/>
                <w:lang w:eastAsia="en-IE"/>
              </w:rPr>
            </w:pPr>
          </w:p>
        </w:tc>
        <w:tc>
          <w:tcPr>
            <w:tcW w:w="929"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r>
      <w:tr w:rsidR="00127A9D" w:rsidRPr="00225945">
        <w:trPr>
          <w:trHeight w:val="315"/>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Cs w:val="24"/>
              </w:rPr>
            </w:pPr>
            <w:r w:rsidRPr="00225945">
              <w:rPr>
                <w:noProof/>
              </w:rPr>
              <w:t>Főigazgatóság: &lt;…….&gt;</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376"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A 2021–2027-es többéves pénzügyi keretből ÖSSZESEN</w:t>
            </w:r>
          </w:p>
        </w:tc>
      </w:tr>
      <w:tr w:rsidR="00127A9D" w:rsidRPr="00225945">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noProof/>
                <w:szCs w:val="24"/>
                <w:lang w:eastAsia="en-IE"/>
              </w:rPr>
            </w:pP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7A9D" w:rsidRPr="00225945" w:rsidRDefault="00127A9D" w:rsidP="00127A9D">
            <w:pPr>
              <w:spacing w:before="0" w:after="0"/>
              <w:jc w:val="left"/>
              <w:rPr>
                <w:b/>
                <w:bCs/>
                <w:noProof/>
                <w:sz w:val="20"/>
                <w:szCs w:val="20"/>
                <w:lang w:eastAsia="en-IE"/>
              </w:rPr>
            </w:pPr>
          </w:p>
        </w:tc>
      </w:tr>
      <w:tr w:rsidR="00127A9D" w:rsidRPr="00225945">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rFonts w:ascii="Wingdings" w:hAnsi="Wingdings" w:cs="Calibri"/>
                <w:noProof/>
                <w:sz w:val="22"/>
              </w:rPr>
            </w:pPr>
            <w:r w:rsidRPr="00225945">
              <w:rPr>
                <w:rFonts w:ascii="Wingdings" w:hAnsi="Wingdings"/>
                <w:noProof/>
                <w:sz w:val="22"/>
              </w:rPr>
              <w:t></w:t>
            </w:r>
            <w:r w:rsidRPr="00225945">
              <w:rPr>
                <w:noProof/>
                <w:sz w:val="22"/>
              </w:rPr>
              <w:t xml:space="preserve"> Humánerőforrás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rFonts w:ascii="Wingdings" w:hAnsi="Wingdings" w:cs="Calibri"/>
                <w:noProof/>
                <w:sz w:val="22"/>
              </w:rPr>
            </w:pPr>
            <w:r w:rsidRPr="00225945">
              <w:rPr>
                <w:rFonts w:ascii="Wingdings" w:hAnsi="Wingdings"/>
                <w:noProof/>
                <w:sz w:val="22"/>
              </w:rPr>
              <w:t></w:t>
            </w:r>
            <w:r w:rsidRPr="00225945">
              <w:rPr>
                <w:noProof/>
                <w:sz w:val="22"/>
              </w:rPr>
              <w:t xml:space="preserve"> Egyéb igazgatási kiadások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20"/>
                <w:szCs w:val="20"/>
              </w:rPr>
            </w:pPr>
            <w:r w:rsidRPr="00225945">
              <w:rPr>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2"/>
              </w:rPr>
            </w:pPr>
            <w:r w:rsidRPr="00225945">
              <w:rPr>
                <w:noProof/>
                <w:sz w:val="22"/>
              </w:rPr>
              <w:t xml:space="preserve">&lt;…&gt; </w:t>
            </w:r>
            <w:r w:rsidRPr="00225945">
              <w:rPr>
                <w:b/>
                <w:noProof/>
                <w:sz w:val="22"/>
              </w:rPr>
              <w:t>Főigazgatóság ÖSSZESEN</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8"/>
                <w:szCs w:val="18"/>
              </w:rPr>
            </w:pPr>
            <w:r w:rsidRPr="00225945">
              <w:rPr>
                <w:noProof/>
                <w:sz w:val="18"/>
              </w:rPr>
              <w:t xml:space="preserve">Előirányzatok </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r w:rsidR="00127A9D" w:rsidRPr="00225945">
        <w:trPr>
          <w:trHeight w:val="300"/>
        </w:trPr>
        <w:tc>
          <w:tcPr>
            <w:tcW w:w="1653"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right"/>
              <w:rPr>
                <w:b/>
                <w:bCs/>
                <w:noProof/>
                <w:sz w:val="20"/>
                <w:szCs w:val="20"/>
                <w:lang w:eastAsia="en-IE"/>
              </w:rPr>
            </w:pPr>
          </w:p>
        </w:tc>
        <w:tc>
          <w:tcPr>
            <w:tcW w:w="929"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224"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225"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376"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c>
          <w:tcPr>
            <w:tcW w:w="465" w:type="pct"/>
            <w:tcBorders>
              <w:top w:val="nil"/>
              <w:left w:val="nil"/>
              <w:bottom w:val="nil"/>
              <w:right w:val="nil"/>
            </w:tcBorders>
            <w:shd w:val="clear" w:color="auto" w:fill="auto"/>
            <w:noWrap/>
            <w:vAlign w:val="bottom"/>
            <w:hideMark/>
          </w:tcPr>
          <w:p w:rsidR="00127A9D" w:rsidRPr="00225945" w:rsidRDefault="00127A9D" w:rsidP="00127A9D">
            <w:pPr>
              <w:spacing w:before="0" w:after="0"/>
              <w:jc w:val="left"/>
              <w:rPr>
                <w:noProof/>
                <w:sz w:val="20"/>
                <w:szCs w:val="20"/>
                <w:lang w:eastAsia="en-IE"/>
              </w:rPr>
            </w:pPr>
          </w:p>
        </w:tc>
      </w:tr>
      <w:tr w:rsidR="00127A9D" w:rsidRPr="00225945">
        <w:trPr>
          <w:trHeight w:val="900"/>
        </w:trPr>
        <w:tc>
          <w:tcPr>
            <w:tcW w:w="2583" w:type="pct"/>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127A9D" w:rsidRPr="00225945" w:rsidRDefault="00127A9D" w:rsidP="00127A9D">
            <w:pPr>
              <w:spacing w:before="0" w:after="0"/>
              <w:jc w:val="center"/>
              <w:rPr>
                <w:b/>
                <w:bCs/>
                <w:noProof/>
                <w:sz w:val="22"/>
              </w:rPr>
            </w:pPr>
            <w:r w:rsidRPr="00225945">
              <w:rPr>
                <w:b/>
                <w:noProof/>
                <w:sz w:val="22"/>
              </w:rPr>
              <w:t xml:space="preserve">A többéves pénzügyi keret 7. FEJEZETÉHEZ tartozó előirányzatok ÖSSZESEN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8"/>
                <w:szCs w:val="18"/>
              </w:rPr>
            </w:pPr>
            <w:r w:rsidRPr="00225945">
              <w:rPr>
                <w:noProof/>
                <w:sz w:val="18"/>
              </w:rPr>
              <w:t>(Összes kötelezettségvállalási előirányzat = Összes kifizetési előirányzat)</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20"/>
                <w:szCs w:val="20"/>
              </w:rPr>
            </w:pPr>
            <w:r w:rsidRPr="00225945">
              <w:rPr>
                <w:b/>
                <w:noProof/>
                <w:sz w:val="20"/>
              </w:rPr>
              <w:t>0,000</w:t>
            </w:r>
          </w:p>
        </w:tc>
      </w:tr>
    </w:tbl>
    <w:p w:rsidR="00127A9D" w:rsidRPr="00225945" w:rsidRDefault="00127A9D" w:rsidP="00127A9D">
      <w:pPr>
        <w:jc w:val="right"/>
        <w:rPr>
          <w:noProof/>
          <w:sz w:val="20"/>
        </w:rPr>
      </w:pPr>
      <w:r w:rsidRPr="00225945">
        <w:rPr>
          <w:noProof/>
          <w:sz w:val="20"/>
        </w:rPr>
        <w:t>millió EUR (három tizedesjegyig)</w:t>
      </w:r>
    </w:p>
    <w:tbl>
      <w:tblPr>
        <w:tblW w:w="5000" w:type="pct"/>
        <w:tblLook w:val="04A0" w:firstRow="1" w:lastRow="0" w:firstColumn="1" w:lastColumn="0" w:noHBand="0" w:noVBand="1"/>
      </w:tblPr>
      <w:tblGrid>
        <w:gridCol w:w="5607"/>
        <w:gridCol w:w="2080"/>
        <w:gridCol w:w="1255"/>
        <w:gridCol w:w="1254"/>
        <w:gridCol w:w="1254"/>
        <w:gridCol w:w="1254"/>
        <w:gridCol w:w="1516"/>
      </w:tblGrid>
      <w:tr w:rsidR="00127A9D" w:rsidRPr="00225945">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Cs w:val="24"/>
              </w:rPr>
            </w:pPr>
            <w:r w:rsidRPr="00225945">
              <w:rPr>
                <w:noProof/>
              </w:rPr>
              <w:t> </w:t>
            </w:r>
          </w:p>
        </w:tc>
        <w:tc>
          <w:tcPr>
            <w:tcW w:w="441"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41"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41"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441"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A 2021–2027-es többéves pénzügyi keretből ÖSSZESEN</w:t>
            </w:r>
          </w:p>
        </w:tc>
      </w:tr>
      <w:tr w:rsidR="00127A9D" w:rsidRPr="00225945">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noProof/>
                <w:szCs w:val="24"/>
                <w:lang w:eastAsia="en-IE"/>
              </w:rPr>
            </w:pPr>
          </w:p>
        </w:tc>
        <w:tc>
          <w:tcPr>
            <w:tcW w:w="441"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441"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441"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441"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127A9D" w:rsidRPr="00225945" w:rsidRDefault="00127A9D" w:rsidP="00127A9D">
            <w:pPr>
              <w:spacing w:before="0" w:after="0"/>
              <w:jc w:val="left"/>
              <w:rPr>
                <w:b/>
                <w:bCs/>
                <w:noProof/>
                <w:sz w:val="20"/>
                <w:szCs w:val="20"/>
                <w:lang w:eastAsia="en-IE"/>
              </w:rPr>
            </w:pPr>
          </w:p>
        </w:tc>
      </w:tr>
      <w:tr w:rsidR="00127A9D" w:rsidRPr="00225945">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7A9D" w:rsidRPr="00225945" w:rsidRDefault="00127A9D" w:rsidP="00127A9D">
            <w:pPr>
              <w:spacing w:before="0" w:after="0"/>
              <w:jc w:val="center"/>
              <w:rPr>
                <w:b/>
                <w:bCs/>
                <w:noProof/>
                <w:sz w:val="22"/>
              </w:rPr>
            </w:pPr>
            <w:r w:rsidRPr="00225945">
              <w:rPr>
                <w:b/>
                <w:noProof/>
                <w:sz w:val="22"/>
              </w:rPr>
              <w:t>A többéves pénzügyi keret 1–7. FEJEZETÉHEZ tartozó</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Kötelezettségvállalási előirányzatok</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r>
      <w:tr w:rsidR="00127A9D" w:rsidRPr="00225945">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7A9D" w:rsidRPr="00225945" w:rsidRDefault="00127A9D" w:rsidP="00127A9D">
            <w:pPr>
              <w:spacing w:before="0" w:after="0"/>
              <w:jc w:val="center"/>
              <w:rPr>
                <w:noProof/>
                <w:sz w:val="22"/>
              </w:rPr>
            </w:pPr>
            <w:r w:rsidRPr="00225945">
              <w:rPr>
                <w:noProof/>
                <w:sz w:val="22"/>
              </w:rPr>
              <w:t>előirányzatok ÖSSZESEN</w:t>
            </w:r>
            <w:r w:rsidRPr="00225945">
              <w:rPr>
                <w:b/>
                <w:noProof/>
                <w:sz w:val="22"/>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rPr>
                <w:noProof/>
                <w:sz w:val="18"/>
                <w:szCs w:val="18"/>
              </w:rPr>
            </w:pPr>
            <w:r w:rsidRPr="00225945">
              <w:rPr>
                <w:noProof/>
                <w:sz w:val="18"/>
              </w:rPr>
              <w:t>Kifizetési előirányzatok</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441"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c>
          <w:tcPr>
            <w:tcW w:w="53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Cs w:val="24"/>
              </w:rPr>
            </w:pPr>
            <w:r w:rsidRPr="00225945">
              <w:rPr>
                <w:b/>
                <w:noProof/>
              </w:rPr>
              <w:t>0,000</w:t>
            </w:r>
          </w:p>
        </w:tc>
      </w:tr>
    </w:tbl>
    <w:p w:rsidR="00127A9D" w:rsidRPr="00225945" w:rsidRDefault="00127A9D" w:rsidP="00127A9D">
      <w:pPr>
        <w:keepNext/>
        <w:tabs>
          <w:tab w:val="left" w:pos="850"/>
        </w:tabs>
        <w:ind w:left="850" w:hanging="850"/>
        <w:outlineLvl w:val="2"/>
        <w:rPr>
          <w:bCs/>
          <w:i/>
          <w:noProof/>
          <w:szCs w:val="24"/>
        </w:rPr>
      </w:pPr>
      <w:bookmarkStart w:id="150" w:name="_Toc514938054"/>
      <w:bookmarkStart w:id="151" w:name="_Toc520485053"/>
      <w:bookmarkStart w:id="152" w:name="_Toc160804597"/>
      <w:bookmarkStart w:id="153" w:name="_Toc167220289"/>
      <w:bookmarkStart w:id="154" w:name="_Toc177549022"/>
      <w:r w:rsidRPr="00225945">
        <w:rPr>
          <w:i/>
          <w:noProof/>
        </w:rPr>
        <w:t>3.2.2.</w:t>
      </w:r>
      <w:r w:rsidRPr="00225945">
        <w:rPr>
          <w:i/>
          <w:noProof/>
        </w:rPr>
        <w:tab/>
        <w:t>Operatív előirányzatokból finanszírozott becsült kimenet</w:t>
      </w:r>
      <w:bookmarkEnd w:id="150"/>
      <w:bookmarkEnd w:id="151"/>
      <w:r w:rsidRPr="00225945">
        <w:rPr>
          <w:i/>
          <w:noProof/>
        </w:rPr>
        <w:t xml:space="preserve"> (decentralizált ügynökségek esetében nem kell kitölteni)</w:t>
      </w:r>
      <w:bookmarkEnd w:id="152"/>
      <w:bookmarkEnd w:id="153"/>
      <w:bookmarkEnd w:id="154"/>
    </w:p>
    <w:p w:rsidR="00127A9D" w:rsidRPr="00225945" w:rsidRDefault="00127A9D" w:rsidP="00127A9D">
      <w:pPr>
        <w:jc w:val="right"/>
        <w:rPr>
          <w:noProof/>
          <w:sz w:val="20"/>
        </w:rPr>
      </w:pPr>
      <w:r w:rsidRPr="00225945">
        <w:rPr>
          <w:noProof/>
          <w:sz w:val="20"/>
        </w:rPr>
        <w:t>Kötelezettségvállalási előirányzatok, millió EUR (három tizedesjegyig)</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27A9D" w:rsidRPr="00225945">
        <w:trPr>
          <w:jc w:val="center"/>
        </w:trPr>
        <w:tc>
          <w:tcPr>
            <w:tcW w:w="1423" w:type="dxa"/>
            <w:vMerge w:val="restart"/>
            <w:vAlign w:val="center"/>
          </w:tcPr>
          <w:p w:rsidR="00127A9D" w:rsidRPr="00225945" w:rsidRDefault="00127A9D" w:rsidP="00127A9D">
            <w:pPr>
              <w:ind w:right="-29"/>
              <w:jc w:val="center"/>
              <w:rPr>
                <w:b/>
                <w:noProof/>
                <w:sz w:val="18"/>
                <w:szCs w:val="18"/>
              </w:rPr>
            </w:pPr>
            <w:r w:rsidRPr="00225945">
              <w:rPr>
                <w:b/>
                <w:noProof/>
                <w:sz w:val="18"/>
              </w:rPr>
              <w:t xml:space="preserve">Tüntesse fel a célkitűzéseket és a kimeneteket </w:t>
            </w:r>
          </w:p>
          <w:p w:rsidR="00127A9D" w:rsidRPr="00225945" w:rsidRDefault="00127A9D" w:rsidP="00127A9D">
            <w:pPr>
              <w:ind w:right="-29"/>
              <w:jc w:val="center"/>
              <w:rPr>
                <w:b/>
                <w:noProof/>
                <w:sz w:val="18"/>
                <w:szCs w:val="18"/>
              </w:rPr>
            </w:pPr>
          </w:p>
          <w:p w:rsidR="00127A9D" w:rsidRPr="00225945" w:rsidRDefault="00127A9D" w:rsidP="00127A9D">
            <w:pPr>
              <w:ind w:right="-29"/>
              <w:jc w:val="center"/>
              <w:rPr>
                <w:noProof/>
                <w:sz w:val="18"/>
                <w:szCs w:val="18"/>
              </w:rPr>
            </w:pPr>
            <w:r w:rsidRPr="00225945">
              <w:rPr>
                <w:rFonts w:ascii="Wingdings" w:hAnsi="Wingdings"/>
                <w:noProof/>
                <w:sz w:val="18"/>
              </w:rPr>
              <w:t></w:t>
            </w:r>
          </w:p>
        </w:tc>
        <w:tc>
          <w:tcPr>
            <w:tcW w:w="720" w:type="dxa"/>
            <w:vAlign w:val="center"/>
          </w:tcPr>
          <w:p w:rsidR="00127A9D" w:rsidRPr="00225945" w:rsidRDefault="00127A9D" w:rsidP="00127A9D">
            <w:pPr>
              <w:ind w:right="-29"/>
              <w:jc w:val="center"/>
              <w:rPr>
                <w:noProof/>
                <w:sz w:val="18"/>
                <w:szCs w:val="18"/>
              </w:rPr>
            </w:pPr>
          </w:p>
        </w:tc>
        <w:tc>
          <w:tcPr>
            <w:tcW w:w="701" w:type="dxa"/>
            <w:vAlign w:val="center"/>
          </w:tcPr>
          <w:p w:rsidR="00127A9D" w:rsidRPr="00225945" w:rsidRDefault="00127A9D" w:rsidP="00127A9D">
            <w:pPr>
              <w:ind w:right="-29"/>
              <w:jc w:val="center"/>
              <w:rPr>
                <w:noProof/>
                <w:sz w:val="18"/>
                <w:szCs w:val="18"/>
              </w:rPr>
            </w:pPr>
          </w:p>
        </w:tc>
        <w:tc>
          <w:tcPr>
            <w:tcW w:w="1224" w:type="dxa"/>
            <w:gridSpan w:val="2"/>
            <w:tcBorders>
              <w:left w:val="nil"/>
            </w:tcBorders>
            <w:vAlign w:val="center"/>
          </w:tcPr>
          <w:p w:rsidR="00127A9D" w:rsidRPr="00225945" w:rsidRDefault="00127A9D" w:rsidP="00127A9D">
            <w:pPr>
              <w:ind w:right="-29"/>
              <w:jc w:val="center"/>
              <w:rPr>
                <w:noProof/>
                <w:sz w:val="18"/>
                <w:szCs w:val="18"/>
              </w:rPr>
            </w:pPr>
            <w:r w:rsidRPr="00225945">
              <w:rPr>
                <w:noProof/>
                <w:sz w:val="18"/>
              </w:rPr>
              <w:t>Év</w:t>
            </w:r>
            <w:r w:rsidRPr="00225945">
              <w:rPr>
                <w:noProof/>
                <w:sz w:val="22"/>
              </w:rPr>
              <w:br/>
            </w:r>
            <w:r w:rsidRPr="00225945">
              <w:rPr>
                <w:b/>
                <w:noProof/>
                <w:sz w:val="18"/>
              </w:rPr>
              <w:t>2024</w:t>
            </w:r>
          </w:p>
        </w:tc>
        <w:tc>
          <w:tcPr>
            <w:tcW w:w="1260" w:type="dxa"/>
            <w:gridSpan w:val="2"/>
            <w:vAlign w:val="center"/>
          </w:tcPr>
          <w:p w:rsidR="00127A9D" w:rsidRPr="00225945" w:rsidRDefault="00127A9D" w:rsidP="00127A9D">
            <w:pPr>
              <w:ind w:right="-29"/>
              <w:jc w:val="center"/>
              <w:rPr>
                <w:noProof/>
                <w:sz w:val="18"/>
                <w:szCs w:val="18"/>
              </w:rPr>
            </w:pPr>
            <w:r w:rsidRPr="00225945">
              <w:rPr>
                <w:noProof/>
                <w:sz w:val="18"/>
              </w:rPr>
              <w:t>Év</w:t>
            </w:r>
            <w:r w:rsidRPr="00225945">
              <w:rPr>
                <w:noProof/>
                <w:sz w:val="22"/>
              </w:rPr>
              <w:br/>
            </w:r>
            <w:r w:rsidRPr="00225945">
              <w:rPr>
                <w:b/>
                <w:noProof/>
                <w:sz w:val="18"/>
              </w:rPr>
              <w:t>2025</w:t>
            </w:r>
          </w:p>
        </w:tc>
        <w:tc>
          <w:tcPr>
            <w:tcW w:w="1440" w:type="dxa"/>
            <w:gridSpan w:val="2"/>
            <w:vAlign w:val="center"/>
          </w:tcPr>
          <w:p w:rsidR="00127A9D" w:rsidRPr="00225945" w:rsidRDefault="00127A9D" w:rsidP="00127A9D">
            <w:pPr>
              <w:ind w:right="-29"/>
              <w:jc w:val="center"/>
              <w:rPr>
                <w:noProof/>
                <w:sz w:val="18"/>
                <w:szCs w:val="18"/>
              </w:rPr>
            </w:pPr>
            <w:r w:rsidRPr="00225945">
              <w:rPr>
                <w:noProof/>
                <w:sz w:val="18"/>
              </w:rPr>
              <w:t>Év</w:t>
            </w:r>
            <w:r w:rsidRPr="00225945">
              <w:rPr>
                <w:noProof/>
                <w:sz w:val="22"/>
              </w:rPr>
              <w:br/>
            </w:r>
            <w:r w:rsidRPr="00225945">
              <w:rPr>
                <w:b/>
                <w:noProof/>
                <w:sz w:val="18"/>
              </w:rPr>
              <w:t>2026</w:t>
            </w:r>
          </w:p>
        </w:tc>
        <w:tc>
          <w:tcPr>
            <w:tcW w:w="1620" w:type="dxa"/>
            <w:gridSpan w:val="3"/>
            <w:vAlign w:val="center"/>
          </w:tcPr>
          <w:p w:rsidR="00127A9D" w:rsidRPr="00225945" w:rsidRDefault="00127A9D" w:rsidP="00127A9D">
            <w:pPr>
              <w:ind w:right="-29"/>
              <w:jc w:val="center"/>
              <w:rPr>
                <w:noProof/>
                <w:sz w:val="18"/>
                <w:szCs w:val="18"/>
              </w:rPr>
            </w:pPr>
            <w:r w:rsidRPr="00225945">
              <w:rPr>
                <w:noProof/>
                <w:sz w:val="18"/>
              </w:rPr>
              <w:t>Év</w:t>
            </w:r>
            <w:r w:rsidRPr="00225945">
              <w:rPr>
                <w:noProof/>
                <w:sz w:val="22"/>
              </w:rPr>
              <w:br/>
            </w:r>
            <w:r w:rsidRPr="00225945">
              <w:rPr>
                <w:b/>
                <w:noProof/>
                <w:sz w:val="18"/>
              </w:rPr>
              <w:t>2027</w:t>
            </w:r>
          </w:p>
        </w:tc>
        <w:tc>
          <w:tcPr>
            <w:tcW w:w="3600" w:type="dxa"/>
            <w:gridSpan w:val="6"/>
            <w:vAlign w:val="center"/>
          </w:tcPr>
          <w:p w:rsidR="00127A9D" w:rsidRPr="00225945" w:rsidRDefault="00127A9D" w:rsidP="00127A9D">
            <w:pPr>
              <w:jc w:val="center"/>
              <w:rPr>
                <w:noProof/>
                <w:sz w:val="18"/>
                <w:szCs w:val="18"/>
              </w:rPr>
            </w:pPr>
          </w:p>
        </w:tc>
        <w:tc>
          <w:tcPr>
            <w:tcW w:w="1620" w:type="dxa"/>
            <w:gridSpan w:val="2"/>
            <w:tcBorders>
              <w:left w:val="nil"/>
              <w:bottom w:val="nil"/>
            </w:tcBorders>
            <w:vAlign w:val="center"/>
          </w:tcPr>
          <w:p w:rsidR="00127A9D" w:rsidRPr="00225945" w:rsidRDefault="00127A9D" w:rsidP="00127A9D">
            <w:pPr>
              <w:ind w:right="-29"/>
              <w:jc w:val="center"/>
              <w:rPr>
                <w:noProof/>
                <w:sz w:val="18"/>
                <w:szCs w:val="18"/>
              </w:rPr>
            </w:pPr>
            <w:r w:rsidRPr="00225945">
              <w:rPr>
                <w:b/>
                <w:noProof/>
                <w:sz w:val="18"/>
              </w:rPr>
              <w:t>ÖSSZESEN</w:t>
            </w:r>
          </w:p>
        </w:tc>
      </w:tr>
      <w:tr w:rsidR="00127A9D" w:rsidRPr="00225945">
        <w:trPr>
          <w:jc w:val="center"/>
        </w:trPr>
        <w:tc>
          <w:tcPr>
            <w:tcW w:w="1423" w:type="dxa"/>
            <w:vMerge/>
            <w:vAlign w:val="center"/>
          </w:tcPr>
          <w:p w:rsidR="00127A9D" w:rsidRPr="00225945" w:rsidRDefault="00127A9D" w:rsidP="00127A9D">
            <w:pPr>
              <w:ind w:right="-29"/>
              <w:jc w:val="center"/>
              <w:rPr>
                <w:noProof/>
                <w:sz w:val="18"/>
                <w:szCs w:val="18"/>
              </w:rPr>
            </w:pPr>
          </w:p>
        </w:tc>
        <w:tc>
          <w:tcPr>
            <w:tcW w:w="12185" w:type="dxa"/>
            <w:gridSpan w:val="19"/>
            <w:vAlign w:val="center"/>
          </w:tcPr>
          <w:p w:rsidR="00127A9D" w:rsidRPr="00225945" w:rsidRDefault="00127A9D" w:rsidP="00127A9D">
            <w:pPr>
              <w:spacing w:before="60" w:after="60"/>
              <w:ind w:right="-29"/>
              <w:jc w:val="center"/>
              <w:rPr>
                <w:noProof/>
                <w:sz w:val="18"/>
                <w:szCs w:val="18"/>
              </w:rPr>
            </w:pPr>
            <w:r w:rsidRPr="00225945">
              <w:rPr>
                <w:b/>
                <w:noProof/>
                <w:sz w:val="18"/>
              </w:rPr>
              <w:t>KIMENETEK</w:t>
            </w:r>
          </w:p>
        </w:tc>
      </w:tr>
      <w:tr w:rsidR="00127A9D" w:rsidRPr="00225945">
        <w:trPr>
          <w:cantSplit/>
          <w:trHeight w:val="1134"/>
          <w:jc w:val="center"/>
        </w:trPr>
        <w:tc>
          <w:tcPr>
            <w:tcW w:w="1423" w:type="dxa"/>
            <w:vMerge/>
            <w:vAlign w:val="center"/>
          </w:tcPr>
          <w:p w:rsidR="00127A9D" w:rsidRPr="00225945" w:rsidRDefault="00127A9D" w:rsidP="00127A9D">
            <w:pPr>
              <w:rPr>
                <w:noProof/>
                <w:sz w:val="18"/>
                <w:szCs w:val="18"/>
              </w:rPr>
            </w:pPr>
          </w:p>
        </w:tc>
        <w:tc>
          <w:tcPr>
            <w:tcW w:w="720" w:type="dxa"/>
            <w:vAlign w:val="center"/>
          </w:tcPr>
          <w:p w:rsidR="00127A9D" w:rsidRPr="00225945" w:rsidRDefault="00127A9D" w:rsidP="00127A9D">
            <w:pPr>
              <w:jc w:val="center"/>
              <w:rPr>
                <w:noProof/>
                <w:sz w:val="18"/>
                <w:szCs w:val="18"/>
              </w:rPr>
            </w:pPr>
            <w:r w:rsidRPr="00225945">
              <w:rPr>
                <w:noProof/>
                <w:sz w:val="18"/>
              </w:rPr>
              <w:t>Típus</w:t>
            </w:r>
            <w:r w:rsidRPr="00225945">
              <w:rPr>
                <w:rStyle w:val="FootnoteReference"/>
                <w:noProof/>
              </w:rPr>
              <w:footnoteReference w:id="18"/>
            </w:r>
          </w:p>
          <w:p w:rsidR="00127A9D" w:rsidRPr="00225945" w:rsidRDefault="00127A9D" w:rsidP="00127A9D">
            <w:pPr>
              <w:spacing w:before="0" w:after="0"/>
              <w:jc w:val="center"/>
              <w:rPr>
                <w:noProof/>
                <w:sz w:val="18"/>
                <w:szCs w:val="18"/>
              </w:rPr>
            </w:pPr>
          </w:p>
        </w:tc>
        <w:tc>
          <w:tcPr>
            <w:tcW w:w="701" w:type="dxa"/>
            <w:vAlign w:val="center"/>
          </w:tcPr>
          <w:p w:rsidR="00127A9D" w:rsidRPr="00225945" w:rsidRDefault="00127A9D" w:rsidP="00127A9D">
            <w:pPr>
              <w:jc w:val="center"/>
              <w:rPr>
                <w:noProof/>
                <w:sz w:val="18"/>
                <w:szCs w:val="18"/>
              </w:rPr>
            </w:pPr>
            <w:r w:rsidRPr="00225945">
              <w:rPr>
                <w:noProof/>
                <w:sz w:val="18"/>
              </w:rPr>
              <w:t>Átlagköltség</w:t>
            </w:r>
          </w:p>
        </w:tc>
        <w:tc>
          <w:tcPr>
            <w:tcW w:w="504" w:type="dxa"/>
            <w:tcBorders>
              <w:left w:val="nil"/>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540"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720"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900"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gridSpan w:val="2"/>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540"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648"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432"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540" w:type="dxa"/>
            <w:tcBorders>
              <w:right w:val="dashSmallGap" w:sz="4" w:space="0" w:color="auto"/>
            </w:tcBorders>
            <w:shd w:val="clear" w:color="auto" w:fill="auto"/>
            <w:textDirection w:val="btLr"/>
            <w:vAlign w:val="center"/>
          </w:tcPr>
          <w:p w:rsidR="00127A9D" w:rsidRPr="00225945" w:rsidRDefault="00127A9D" w:rsidP="00127A9D">
            <w:pPr>
              <w:ind w:left="113" w:right="113"/>
              <w:jc w:val="center"/>
              <w:rPr>
                <w:noProof/>
                <w:sz w:val="18"/>
                <w:szCs w:val="18"/>
              </w:rPr>
            </w:pPr>
            <w:r w:rsidRPr="00225945">
              <w:rPr>
                <w:noProof/>
                <w:sz w:val="18"/>
              </w:rPr>
              <w:t>Szám</w:t>
            </w:r>
          </w:p>
        </w:tc>
        <w:tc>
          <w:tcPr>
            <w:tcW w:w="72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Költség</w:t>
            </w:r>
          </w:p>
        </w:tc>
        <w:tc>
          <w:tcPr>
            <w:tcW w:w="720" w:type="dxa"/>
            <w:tcBorders>
              <w:righ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Összesített szám</w:t>
            </w:r>
          </w:p>
        </w:tc>
        <w:tc>
          <w:tcPr>
            <w:tcW w:w="900" w:type="dxa"/>
            <w:tcBorders>
              <w:left w:val="dashSmallGap" w:sz="4" w:space="0" w:color="auto"/>
            </w:tcBorders>
            <w:shd w:val="clear" w:color="auto" w:fill="auto"/>
            <w:vAlign w:val="center"/>
          </w:tcPr>
          <w:p w:rsidR="00127A9D" w:rsidRPr="00225945" w:rsidRDefault="00127A9D" w:rsidP="00127A9D">
            <w:pPr>
              <w:jc w:val="center"/>
              <w:rPr>
                <w:noProof/>
                <w:sz w:val="18"/>
                <w:szCs w:val="18"/>
              </w:rPr>
            </w:pPr>
            <w:r w:rsidRPr="00225945">
              <w:rPr>
                <w:noProof/>
                <w:sz w:val="18"/>
              </w:rPr>
              <w:t>Összköltség</w:t>
            </w:r>
          </w:p>
        </w:tc>
      </w:tr>
      <w:tr w:rsidR="00127A9D" w:rsidRPr="00225945">
        <w:trPr>
          <w:jc w:val="center"/>
        </w:trPr>
        <w:tc>
          <w:tcPr>
            <w:tcW w:w="2844" w:type="dxa"/>
            <w:gridSpan w:val="3"/>
            <w:vAlign w:val="center"/>
          </w:tcPr>
          <w:p w:rsidR="00127A9D" w:rsidRPr="00225945" w:rsidRDefault="00127A9D" w:rsidP="00127A9D">
            <w:pPr>
              <w:spacing w:before="60" w:after="60"/>
              <w:ind w:right="-29"/>
              <w:jc w:val="center"/>
              <w:rPr>
                <w:noProof/>
                <w:sz w:val="18"/>
                <w:szCs w:val="18"/>
              </w:rPr>
            </w:pPr>
            <w:r w:rsidRPr="00225945">
              <w:rPr>
                <w:noProof/>
                <w:sz w:val="18"/>
              </w:rPr>
              <w:t>1. KONKRÉT CÉLKITŰZÉS</w:t>
            </w:r>
            <w:r w:rsidRPr="00225945">
              <w:rPr>
                <w:rStyle w:val="FootnoteReference"/>
                <w:noProof/>
              </w:rPr>
              <w:footnoteReference w:id="19"/>
            </w:r>
            <w:r w:rsidRPr="00225945">
              <w:rPr>
                <w:noProof/>
                <w:sz w:val="18"/>
              </w:rPr>
              <w:t>…</w:t>
            </w:r>
          </w:p>
        </w:tc>
        <w:tc>
          <w:tcPr>
            <w:tcW w:w="504"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gridSpan w:val="2"/>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648"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432"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r>
      <w:tr w:rsidR="00127A9D" w:rsidRPr="00225945">
        <w:trPr>
          <w:trHeight w:hRule="exact" w:val="369"/>
          <w:jc w:val="center"/>
        </w:trPr>
        <w:tc>
          <w:tcPr>
            <w:tcW w:w="1423" w:type="dxa"/>
          </w:tcPr>
          <w:p w:rsidR="00127A9D" w:rsidRPr="00225945" w:rsidRDefault="00127A9D" w:rsidP="00127A9D">
            <w:pPr>
              <w:ind w:right="-29"/>
              <w:jc w:val="center"/>
              <w:rPr>
                <w:noProof/>
                <w:sz w:val="18"/>
                <w:szCs w:val="18"/>
              </w:rPr>
            </w:pPr>
            <w:r w:rsidRPr="00225945">
              <w:rPr>
                <w:noProof/>
                <w:sz w:val="18"/>
              </w:rPr>
              <w:t>– Kimenet</w:t>
            </w:r>
          </w:p>
        </w:tc>
        <w:tc>
          <w:tcPr>
            <w:tcW w:w="720" w:type="dxa"/>
          </w:tcPr>
          <w:p w:rsidR="00127A9D" w:rsidRPr="00225945" w:rsidRDefault="00127A9D" w:rsidP="00127A9D">
            <w:pPr>
              <w:ind w:right="-29"/>
              <w:jc w:val="center"/>
              <w:rPr>
                <w:noProof/>
                <w:sz w:val="18"/>
                <w:szCs w:val="18"/>
              </w:rPr>
            </w:pPr>
          </w:p>
        </w:tc>
        <w:tc>
          <w:tcPr>
            <w:tcW w:w="701" w:type="dxa"/>
          </w:tcPr>
          <w:p w:rsidR="00127A9D" w:rsidRPr="00225945" w:rsidRDefault="00127A9D" w:rsidP="00127A9D">
            <w:pPr>
              <w:ind w:right="-29"/>
              <w:jc w:val="center"/>
              <w:rPr>
                <w:noProof/>
                <w:sz w:val="18"/>
                <w:szCs w:val="18"/>
              </w:rPr>
            </w:pPr>
          </w:p>
        </w:tc>
        <w:tc>
          <w:tcPr>
            <w:tcW w:w="504"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72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900" w:type="dxa"/>
            <w:tcBorders>
              <w:right w:val="dashSmallGap" w:sz="4" w:space="0" w:color="auto"/>
            </w:tcBorders>
          </w:tcPr>
          <w:p w:rsidR="00127A9D" w:rsidRPr="00225945" w:rsidRDefault="00127A9D" w:rsidP="00127A9D">
            <w:pPr>
              <w:ind w:right="-29"/>
              <w:jc w:val="center"/>
              <w:rPr>
                <w:noProof/>
                <w:sz w:val="18"/>
                <w:szCs w:val="18"/>
              </w:rPr>
            </w:pPr>
          </w:p>
        </w:tc>
        <w:tc>
          <w:tcPr>
            <w:tcW w:w="720" w:type="dxa"/>
            <w:gridSpan w:val="2"/>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648" w:type="dxa"/>
            <w:tcBorders>
              <w:left w:val="dashSmallGap" w:sz="4" w:space="0" w:color="auto"/>
            </w:tcBorders>
          </w:tcPr>
          <w:p w:rsidR="00127A9D" w:rsidRPr="00225945" w:rsidRDefault="00127A9D" w:rsidP="00127A9D">
            <w:pPr>
              <w:ind w:right="-29"/>
              <w:jc w:val="center"/>
              <w:rPr>
                <w:noProof/>
                <w:sz w:val="18"/>
                <w:szCs w:val="18"/>
              </w:rPr>
            </w:pPr>
          </w:p>
        </w:tc>
        <w:tc>
          <w:tcPr>
            <w:tcW w:w="432"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r>
      <w:tr w:rsidR="00127A9D" w:rsidRPr="00225945">
        <w:trPr>
          <w:trHeight w:hRule="exact" w:val="369"/>
          <w:jc w:val="center"/>
        </w:trPr>
        <w:tc>
          <w:tcPr>
            <w:tcW w:w="1423" w:type="dxa"/>
          </w:tcPr>
          <w:p w:rsidR="00127A9D" w:rsidRPr="00225945" w:rsidRDefault="00127A9D" w:rsidP="00127A9D">
            <w:pPr>
              <w:ind w:right="-29"/>
              <w:jc w:val="center"/>
              <w:rPr>
                <w:noProof/>
                <w:sz w:val="18"/>
                <w:szCs w:val="18"/>
              </w:rPr>
            </w:pPr>
            <w:r w:rsidRPr="00225945">
              <w:rPr>
                <w:noProof/>
                <w:sz w:val="18"/>
              </w:rPr>
              <w:t>– Kimenet</w:t>
            </w:r>
          </w:p>
        </w:tc>
        <w:tc>
          <w:tcPr>
            <w:tcW w:w="720" w:type="dxa"/>
          </w:tcPr>
          <w:p w:rsidR="00127A9D" w:rsidRPr="00225945" w:rsidRDefault="00127A9D" w:rsidP="00127A9D">
            <w:pPr>
              <w:ind w:right="-29"/>
              <w:jc w:val="center"/>
              <w:rPr>
                <w:noProof/>
                <w:sz w:val="18"/>
                <w:szCs w:val="18"/>
              </w:rPr>
            </w:pPr>
          </w:p>
        </w:tc>
        <w:tc>
          <w:tcPr>
            <w:tcW w:w="701" w:type="dxa"/>
          </w:tcPr>
          <w:p w:rsidR="00127A9D" w:rsidRPr="00225945" w:rsidRDefault="00127A9D" w:rsidP="00127A9D">
            <w:pPr>
              <w:ind w:right="-29"/>
              <w:jc w:val="center"/>
              <w:rPr>
                <w:noProof/>
                <w:sz w:val="18"/>
                <w:szCs w:val="18"/>
              </w:rPr>
            </w:pPr>
          </w:p>
        </w:tc>
        <w:tc>
          <w:tcPr>
            <w:tcW w:w="504"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72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900" w:type="dxa"/>
            <w:tcBorders>
              <w:right w:val="dashSmallGap" w:sz="4" w:space="0" w:color="auto"/>
            </w:tcBorders>
          </w:tcPr>
          <w:p w:rsidR="00127A9D" w:rsidRPr="00225945" w:rsidRDefault="00127A9D" w:rsidP="00127A9D">
            <w:pPr>
              <w:ind w:right="-29"/>
              <w:jc w:val="center"/>
              <w:rPr>
                <w:noProof/>
                <w:sz w:val="18"/>
                <w:szCs w:val="18"/>
              </w:rPr>
            </w:pPr>
          </w:p>
        </w:tc>
        <w:tc>
          <w:tcPr>
            <w:tcW w:w="720" w:type="dxa"/>
            <w:gridSpan w:val="2"/>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648" w:type="dxa"/>
            <w:tcBorders>
              <w:left w:val="dashSmallGap" w:sz="4" w:space="0" w:color="auto"/>
            </w:tcBorders>
          </w:tcPr>
          <w:p w:rsidR="00127A9D" w:rsidRPr="00225945" w:rsidRDefault="00127A9D" w:rsidP="00127A9D">
            <w:pPr>
              <w:ind w:right="-29"/>
              <w:jc w:val="center"/>
              <w:rPr>
                <w:noProof/>
                <w:sz w:val="18"/>
                <w:szCs w:val="18"/>
              </w:rPr>
            </w:pPr>
          </w:p>
        </w:tc>
        <w:tc>
          <w:tcPr>
            <w:tcW w:w="432"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540" w:type="dxa"/>
            <w:tcBorders>
              <w:right w:val="dashSmallGap" w:sz="4" w:space="0" w:color="auto"/>
            </w:tcBorders>
          </w:tcPr>
          <w:p w:rsidR="00127A9D" w:rsidRPr="00225945" w:rsidRDefault="00127A9D" w:rsidP="00127A9D">
            <w:pPr>
              <w:ind w:right="-29"/>
              <w:jc w:val="center"/>
              <w:rPr>
                <w:noProof/>
                <w:sz w:val="18"/>
                <w:szCs w:val="18"/>
              </w:rPr>
            </w:pPr>
          </w:p>
        </w:tc>
        <w:tc>
          <w:tcPr>
            <w:tcW w:w="720" w:type="dxa"/>
            <w:tcBorders>
              <w:left w:val="dashSmallGap" w:sz="4" w:space="0" w:color="auto"/>
            </w:tcBorders>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r>
      <w:tr w:rsidR="00127A9D" w:rsidRPr="00225945">
        <w:trPr>
          <w:trHeight w:hRule="exact" w:val="369"/>
          <w:jc w:val="center"/>
        </w:trPr>
        <w:tc>
          <w:tcPr>
            <w:tcW w:w="1423" w:type="dxa"/>
          </w:tcPr>
          <w:p w:rsidR="00127A9D" w:rsidRPr="00225945" w:rsidRDefault="00127A9D" w:rsidP="00127A9D">
            <w:pPr>
              <w:ind w:right="-29"/>
              <w:jc w:val="center"/>
              <w:rPr>
                <w:noProof/>
                <w:sz w:val="18"/>
                <w:szCs w:val="18"/>
              </w:rPr>
            </w:pPr>
            <w:r w:rsidRPr="00225945">
              <w:rPr>
                <w:noProof/>
                <w:sz w:val="18"/>
              </w:rPr>
              <w:t>– Kimenet</w:t>
            </w:r>
          </w:p>
        </w:tc>
        <w:tc>
          <w:tcPr>
            <w:tcW w:w="720" w:type="dxa"/>
          </w:tcPr>
          <w:p w:rsidR="00127A9D" w:rsidRPr="00225945" w:rsidRDefault="00127A9D" w:rsidP="00127A9D">
            <w:pPr>
              <w:ind w:right="-29"/>
              <w:jc w:val="center"/>
              <w:rPr>
                <w:noProof/>
                <w:sz w:val="18"/>
                <w:szCs w:val="18"/>
              </w:rPr>
            </w:pPr>
          </w:p>
        </w:tc>
        <w:tc>
          <w:tcPr>
            <w:tcW w:w="701" w:type="dxa"/>
          </w:tcPr>
          <w:p w:rsidR="00127A9D" w:rsidRPr="00225945" w:rsidRDefault="00127A9D" w:rsidP="00127A9D">
            <w:pPr>
              <w:ind w:right="-29"/>
              <w:jc w:val="center"/>
              <w:rPr>
                <w:noProof/>
                <w:sz w:val="18"/>
                <w:szCs w:val="18"/>
              </w:rPr>
            </w:pPr>
          </w:p>
        </w:tc>
        <w:tc>
          <w:tcPr>
            <w:tcW w:w="504"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c>
          <w:tcPr>
            <w:tcW w:w="720" w:type="dxa"/>
            <w:gridSpan w:val="2"/>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648" w:type="dxa"/>
          </w:tcPr>
          <w:p w:rsidR="00127A9D" w:rsidRPr="00225945" w:rsidRDefault="00127A9D" w:rsidP="00127A9D">
            <w:pPr>
              <w:ind w:right="-29"/>
              <w:jc w:val="center"/>
              <w:rPr>
                <w:noProof/>
                <w:sz w:val="18"/>
                <w:szCs w:val="18"/>
              </w:rPr>
            </w:pPr>
          </w:p>
        </w:tc>
        <w:tc>
          <w:tcPr>
            <w:tcW w:w="432"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r>
      <w:tr w:rsidR="00127A9D" w:rsidRPr="00225945">
        <w:trPr>
          <w:trHeight w:val="77"/>
          <w:jc w:val="center"/>
        </w:trPr>
        <w:tc>
          <w:tcPr>
            <w:tcW w:w="2844" w:type="dxa"/>
            <w:gridSpan w:val="3"/>
            <w:tcBorders>
              <w:bottom w:val="single" w:sz="12" w:space="0" w:color="auto"/>
            </w:tcBorders>
            <w:vAlign w:val="center"/>
          </w:tcPr>
          <w:p w:rsidR="00127A9D" w:rsidRPr="00225945" w:rsidRDefault="00127A9D" w:rsidP="00127A9D">
            <w:pPr>
              <w:ind w:right="-29"/>
              <w:jc w:val="center"/>
              <w:rPr>
                <w:noProof/>
                <w:sz w:val="18"/>
                <w:szCs w:val="18"/>
              </w:rPr>
            </w:pPr>
            <w:r w:rsidRPr="00225945">
              <w:rPr>
                <w:noProof/>
                <w:sz w:val="18"/>
              </w:rPr>
              <w:t>1. konkrét célkitűzés részösszege</w:t>
            </w:r>
          </w:p>
        </w:tc>
        <w:tc>
          <w:tcPr>
            <w:tcW w:w="504"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900" w:type="dxa"/>
            <w:tcBorders>
              <w:bottom w:val="single" w:sz="12" w:space="0" w:color="auto"/>
            </w:tcBorders>
          </w:tcPr>
          <w:p w:rsidR="00127A9D" w:rsidRPr="00225945" w:rsidRDefault="00127A9D" w:rsidP="00127A9D">
            <w:pPr>
              <w:ind w:right="-29"/>
              <w:jc w:val="center"/>
              <w:rPr>
                <w:noProof/>
                <w:sz w:val="18"/>
                <w:szCs w:val="18"/>
              </w:rPr>
            </w:pPr>
          </w:p>
        </w:tc>
        <w:tc>
          <w:tcPr>
            <w:tcW w:w="720" w:type="dxa"/>
            <w:gridSpan w:val="2"/>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648" w:type="dxa"/>
            <w:tcBorders>
              <w:bottom w:val="single" w:sz="12" w:space="0" w:color="auto"/>
            </w:tcBorders>
          </w:tcPr>
          <w:p w:rsidR="00127A9D" w:rsidRPr="00225945" w:rsidRDefault="00127A9D" w:rsidP="00127A9D">
            <w:pPr>
              <w:ind w:right="-29"/>
              <w:jc w:val="center"/>
              <w:rPr>
                <w:noProof/>
                <w:sz w:val="18"/>
                <w:szCs w:val="18"/>
              </w:rPr>
            </w:pPr>
          </w:p>
        </w:tc>
        <w:tc>
          <w:tcPr>
            <w:tcW w:w="432"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900" w:type="dxa"/>
            <w:tcBorders>
              <w:bottom w:val="single" w:sz="12" w:space="0" w:color="auto"/>
            </w:tcBorders>
          </w:tcPr>
          <w:p w:rsidR="00127A9D" w:rsidRPr="00225945" w:rsidRDefault="00127A9D" w:rsidP="00127A9D">
            <w:pPr>
              <w:ind w:right="-29"/>
              <w:jc w:val="center"/>
              <w:rPr>
                <w:noProof/>
                <w:sz w:val="18"/>
                <w:szCs w:val="18"/>
              </w:rPr>
            </w:pPr>
          </w:p>
        </w:tc>
      </w:tr>
      <w:tr w:rsidR="00127A9D" w:rsidRPr="00225945">
        <w:trPr>
          <w:jc w:val="center"/>
        </w:trPr>
        <w:tc>
          <w:tcPr>
            <w:tcW w:w="2844" w:type="dxa"/>
            <w:gridSpan w:val="3"/>
            <w:vAlign w:val="center"/>
          </w:tcPr>
          <w:p w:rsidR="00127A9D" w:rsidRPr="00225945" w:rsidRDefault="00127A9D" w:rsidP="00127A9D">
            <w:pPr>
              <w:spacing w:before="60" w:after="60"/>
              <w:ind w:right="-29"/>
              <w:jc w:val="center"/>
              <w:rPr>
                <w:noProof/>
                <w:sz w:val="18"/>
                <w:szCs w:val="18"/>
              </w:rPr>
            </w:pPr>
            <w:r w:rsidRPr="00225945">
              <w:rPr>
                <w:noProof/>
                <w:sz w:val="18"/>
              </w:rPr>
              <w:t>2. KONKRÉT CÉLKITŰZÉS …</w:t>
            </w:r>
          </w:p>
        </w:tc>
        <w:tc>
          <w:tcPr>
            <w:tcW w:w="504"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gridSpan w:val="2"/>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648"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432"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54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72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c>
          <w:tcPr>
            <w:tcW w:w="900" w:type="dxa"/>
            <w:tcBorders>
              <w:top w:val="nil"/>
              <w:left w:val="nil"/>
              <w:bottom w:val="nil"/>
              <w:right w:val="nil"/>
            </w:tcBorders>
          </w:tcPr>
          <w:p w:rsidR="00127A9D" w:rsidRPr="00225945" w:rsidRDefault="00127A9D" w:rsidP="00127A9D">
            <w:pPr>
              <w:spacing w:before="60" w:after="60"/>
              <w:ind w:right="-29"/>
              <w:jc w:val="center"/>
              <w:rPr>
                <w:noProof/>
                <w:sz w:val="18"/>
                <w:szCs w:val="18"/>
              </w:rPr>
            </w:pPr>
          </w:p>
        </w:tc>
      </w:tr>
      <w:tr w:rsidR="00127A9D" w:rsidRPr="00225945">
        <w:trPr>
          <w:trHeight w:hRule="exact" w:val="369"/>
          <w:jc w:val="center"/>
        </w:trPr>
        <w:tc>
          <w:tcPr>
            <w:tcW w:w="1423" w:type="dxa"/>
          </w:tcPr>
          <w:p w:rsidR="00127A9D" w:rsidRPr="00225945" w:rsidRDefault="00127A9D" w:rsidP="00127A9D">
            <w:pPr>
              <w:ind w:right="-29"/>
              <w:jc w:val="center"/>
              <w:rPr>
                <w:noProof/>
                <w:sz w:val="18"/>
                <w:szCs w:val="18"/>
              </w:rPr>
            </w:pPr>
            <w:r w:rsidRPr="00225945">
              <w:rPr>
                <w:noProof/>
                <w:sz w:val="18"/>
              </w:rPr>
              <w:t>– Kimenet</w:t>
            </w:r>
          </w:p>
        </w:tc>
        <w:tc>
          <w:tcPr>
            <w:tcW w:w="720" w:type="dxa"/>
          </w:tcPr>
          <w:p w:rsidR="00127A9D" w:rsidRPr="00225945" w:rsidRDefault="00127A9D" w:rsidP="00127A9D">
            <w:pPr>
              <w:ind w:right="-29"/>
              <w:jc w:val="center"/>
              <w:rPr>
                <w:noProof/>
                <w:sz w:val="18"/>
                <w:szCs w:val="18"/>
              </w:rPr>
            </w:pPr>
          </w:p>
        </w:tc>
        <w:tc>
          <w:tcPr>
            <w:tcW w:w="701" w:type="dxa"/>
          </w:tcPr>
          <w:p w:rsidR="00127A9D" w:rsidRPr="00225945" w:rsidRDefault="00127A9D" w:rsidP="00127A9D">
            <w:pPr>
              <w:ind w:right="-29"/>
              <w:jc w:val="center"/>
              <w:rPr>
                <w:noProof/>
                <w:sz w:val="18"/>
                <w:szCs w:val="18"/>
              </w:rPr>
            </w:pPr>
          </w:p>
        </w:tc>
        <w:tc>
          <w:tcPr>
            <w:tcW w:w="504"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c>
          <w:tcPr>
            <w:tcW w:w="720" w:type="dxa"/>
            <w:gridSpan w:val="2"/>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648" w:type="dxa"/>
          </w:tcPr>
          <w:p w:rsidR="00127A9D" w:rsidRPr="00225945" w:rsidRDefault="00127A9D" w:rsidP="00127A9D">
            <w:pPr>
              <w:ind w:right="-29"/>
              <w:jc w:val="center"/>
              <w:rPr>
                <w:noProof/>
                <w:sz w:val="18"/>
                <w:szCs w:val="18"/>
              </w:rPr>
            </w:pPr>
          </w:p>
        </w:tc>
        <w:tc>
          <w:tcPr>
            <w:tcW w:w="432"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54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720" w:type="dxa"/>
          </w:tcPr>
          <w:p w:rsidR="00127A9D" w:rsidRPr="00225945" w:rsidRDefault="00127A9D" w:rsidP="00127A9D">
            <w:pPr>
              <w:ind w:right="-29"/>
              <w:jc w:val="center"/>
              <w:rPr>
                <w:noProof/>
                <w:sz w:val="18"/>
                <w:szCs w:val="18"/>
              </w:rPr>
            </w:pPr>
          </w:p>
        </w:tc>
        <w:tc>
          <w:tcPr>
            <w:tcW w:w="900" w:type="dxa"/>
          </w:tcPr>
          <w:p w:rsidR="00127A9D" w:rsidRPr="00225945" w:rsidRDefault="00127A9D" w:rsidP="00127A9D">
            <w:pPr>
              <w:ind w:right="-29"/>
              <w:jc w:val="center"/>
              <w:rPr>
                <w:noProof/>
                <w:sz w:val="18"/>
                <w:szCs w:val="18"/>
              </w:rPr>
            </w:pPr>
          </w:p>
        </w:tc>
      </w:tr>
      <w:tr w:rsidR="00127A9D" w:rsidRPr="00225945">
        <w:trPr>
          <w:jc w:val="center"/>
        </w:trPr>
        <w:tc>
          <w:tcPr>
            <w:tcW w:w="2844" w:type="dxa"/>
            <w:gridSpan w:val="3"/>
            <w:tcBorders>
              <w:bottom w:val="single" w:sz="12" w:space="0" w:color="auto"/>
            </w:tcBorders>
            <w:vAlign w:val="center"/>
          </w:tcPr>
          <w:p w:rsidR="00127A9D" w:rsidRPr="00225945" w:rsidRDefault="00127A9D" w:rsidP="00127A9D">
            <w:pPr>
              <w:jc w:val="center"/>
              <w:rPr>
                <w:noProof/>
                <w:sz w:val="18"/>
                <w:szCs w:val="18"/>
              </w:rPr>
            </w:pPr>
            <w:r w:rsidRPr="00225945">
              <w:rPr>
                <w:noProof/>
                <w:sz w:val="18"/>
              </w:rPr>
              <w:t>2. konkrét célkitűzés részösszege</w:t>
            </w:r>
          </w:p>
        </w:tc>
        <w:tc>
          <w:tcPr>
            <w:tcW w:w="504"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951" w:type="dxa"/>
            <w:gridSpan w:val="2"/>
            <w:tcBorders>
              <w:bottom w:val="single" w:sz="12" w:space="0" w:color="auto"/>
            </w:tcBorders>
          </w:tcPr>
          <w:p w:rsidR="00127A9D" w:rsidRPr="00225945" w:rsidRDefault="00127A9D" w:rsidP="00127A9D">
            <w:pPr>
              <w:ind w:right="-29"/>
              <w:jc w:val="center"/>
              <w:rPr>
                <w:noProof/>
                <w:sz w:val="18"/>
                <w:szCs w:val="18"/>
              </w:rPr>
            </w:pPr>
          </w:p>
        </w:tc>
        <w:tc>
          <w:tcPr>
            <w:tcW w:w="669" w:type="dxa"/>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648" w:type="dxa"/>
            <w:tcBorders>
              <w:bottom w:val="single" w:sz="12" w:space="0" w:color="auto"/>
            </w:tcBorders>
          </w:tcPr>
          <w:p w:rsidR="00127A9D" w:rsidRPr="00225945" w:rsidRDefault="00127A9D" w:rsidP="00127A9D">
            <w:pPr>
              <w:ind w:right="-29"/>
              <w:jc w:val="center"/>
              <w:rPr>
                <w:noProof/>
                <w:sz w:val="18"/>
                <w:szCs w:val="18"/>
              </w:rPr>
            </w:pPr>
          </w:p>
        </w:tc>
        <w:tc>
          <w:tcPr>
            <w:tcW w:w="432"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54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720" w:type="dxa"/>
            <w:tcBorders>
              <w:bottom w:val="single" w:sz="12" w:space="0" w:color="auto"/>
            </w:tcBorders>
          </w:tcPr>
          <w:p w:rsidR="00127A9D" w:rsidRPr="00225945" w:rsidRDefault="00127A9D" w:rsidP="00127A9D">
            <w:pPr>
              <w:ind w:right="-29"/>
              <w:jc w:val="center"/>
              <w:rPr>
                <w:noProof/>
                <w:sz w:val="18"/>
                <w:szCs w:val="18"/>
              </w:rPr>
            </w:pPr>
          </w:p>
        </w:tc>
        <w:tc>
          <w:tcPr>
            <w:tcW w:w="900" w:type="dxa"/>
            <w:tcBorders>
              <w:bottom w:val="single" w:sz="12" w:space="0" w:color="auto"/>
            </w:tcBorders>
          </w:tcPr>
          <w:p w:rsidR="00127A9D" w:rsidRPr="00225945" w:rsidRDefault="00127A9D" w:rsidP="00127A9D">
            <w:pPr>
              <w:ind w:right="-29"/>
              <w:jc w:val="center"/>
              <w:rPr>
                <w:noProof/>
                <w:sz w:val="18"/>
                <w:szCs w:val="18"/>
              </w:rPr>
            </w:pPr>
          </w:p>
        </w:tc>
      </w:tr>
      <w:tr w:rsidR="00127A9D" w:rsidRPr="00225945">
        <w:trPr>
          <w:jc w:val="center"/>
        </w:trPr>
        <w:tc>
          <w:tcPr>
            <w:tcW w:w="2844" w:type="dxa"/>
            <w:gridSpan w:val="3"/>
            <w:tcBorders>
              <w:top w:val="single" w:sz="12" w:space="0" w:color="auto"/>
              <w:left w:val="single" w:sz="12" w:space="0" w:color="auto"/>
              <w:bottom w:val="single" w:sz="12" w:space="0" w:color="auto"/>
            </w:tcBorders>
            <w:vAlign w:val="center"/>
          </w:tcPr>
          <w:p w:rsidR="00127A9D" w:rsidRPr="00225945" w:rsidRDefault="00127A9D" w:rsidP="00127A9D">
            <w:pPr>
              <w:ind w:right="-29"/>
              <w:jc w:val="center"/>
              <w:rPr>
                <w:noProof/>
                <w:sz w:val="18"/>
                <w:szCs w:val="18"/>
              </w:rPr>
            </w:pPr>
            <w:r w:rsidRPr="00225945">
              <w:rPr>
                <w:b/>
                <w:noProof/>
                <w:sz w:val="18"/>
              </w:rPr>
              <w:t>ÖSSZESEN</w:t>
            </w:r>
          </w:p>
        </w:tc>
        <w:tc>
          <w:tcPr>
            <w:tcW w:w="504"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90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648"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432"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54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720" w:type="dxa"/>
            <w:tcBorders>
              <w:top w:val="single" w:sz="12" w:space="0" w:color="auto"/>
              <w:bottom w:val="single" w:sz="12" w:space="0" w:color="auto"/>
            </w:tcBorders>
          </w:tcPr>
          <w:p w:rsidR="00127A9D" w:rsidRPr="00225945" w:rsidRDefault="00127A9D" w:rsidP="00127A9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27A9D" w:rsidRPr="00225945" w:rsidRDefault="00127A9D" w:rsidP="00127A9D">
            <w:pPr>
              <w:spacing w:before="180" w:after="180"/>
              <w:ind w:right="-29"/>
              <w:jc w:val="center"/>
              <w:rPr>
                <w:noProof/>
                <w:sz w:val="18"/>
                <w:szCs w:val="18"/>
              </w:rPr>
            </w:pPr>
          </w:p>
        </w:tc>
      </w:tr>
    </w:tbl>
    <w:p w:rsidR="00127A9D" w:rsidRPr="00225945" w:rsidRDefault="00127A9D" w:rsidP="00127A9D">
      <w:pPr>
        <w:rPr>
          <w:noProof/>
        </w:rPr>
        <w:sectPr w:rsidR="00127A9D" w:rsidRPr="00225945" w:rsidSect="00946188">
          <w:headerReference w:type="default" r:id="rId22"/>
          <w:footerReference w:type="default" r:id="rId23"/>
          <w:pgSz w:w="16840" w:h="11907" w:orient="landscape" w:code="9"/>
          <w:pgMar w:top="1134" w:right="1418" w:bottom="567" w:left="1418" w:header="709" w:footer="709" w:gutter="0"/>
          <w:cols w:space="708"/>
          <w:docGrid w:linePitch="360"/>
        </w:sectPr>
      </w:pPr>
    </w:p>
    <w:p w:rsidR="00127A9D" w:rsidRPr="00225945" w:rsidRDefault="00127A9D" w:rsidP="00127A9D">
      <w:pPr>
        <w:keepNext/>
        <w:tabs>
          <w:tab w:val="left" w:pos="850"/>
        </w:tabs>
        <w:ind w:left="850" w:hanging="850"/>
        <w:outlineLvl w:val="2"/>
        <w:rPr>
          <w:bCs/>
          <w:i/>
          <w:noProof/>
          <w:szCs w:val="24"/>
        </w:rPr>
      </w:pPr>
      <w:bookmarkStart w:id="155" w:name="_Toc514938055"/>
      <w:bookmarkStart w:id="156" w:name="_Toc520485054"/>
      <w:bookmarkStart w:id="157" w:name="_Toc160804598"/>
      <w:bookmarkStart w:id="158" w:name="_Toc167220290"/>
      <w:bookmarkStart w:id="159" w:name="_Toc177549023"/>
      <w:r w:rsidRPr="00225945">
        <w:rPr>
          <w:i/>
          <w:noProof/>
        </w:rPr>
        <w:t>3.2.3.</w:t>
      </w:r>
      <w:r w:rsidRPr="00225945">
        <w:rPr>
          <w:i/>
          <w:noProof/>
        </w:rPr>
        <w:tab/>
        <w:t>Az igazgatási előirányzatokra gyakorolt becsült hatás összefoglalása</w:t>
      </w:r>
      <w:bookmarkEnd w:id="155"/>
      <w:bookmarkEnd w:id="156"/>
      <w:bookmarkEnd w:id="157"/>
      <w:bookmarkEnd w:id="158"/>
      <w:bookmarkEnd w:id="159"/>
      <w:r w:rsidRPr="00225945">
        <w:rPr>
          <w:i/>
          <w:noProof/>
        </w:rPr>
        <w:t xml:space="preserve"> </w:t>
      </w:r>
    </w:p>
    <w:p w:rsidR="00127A9D" w:rsidRPr="00225945" w:rsidRDefault="00127A9D" w:rsidP="00F337A7">
      <w:pPr>
        <w:pStyle w:val="Bullet0"/>
        <w:rPr>
          <w:noProof/>
        </w:rPr>
      </w:pPr>
      <w:bookmarkStart w:id="160" w:name="_Hlk191560123"/>
      <w:r w:rsidRPr="00225945">
        <w:rPr>
          <w:rFonts w:ascii="Wingdings" w:hAnsi="Wingdings"/>
          <w:noProof/>
        </w:rPr>
        <w:t></w:t>
      </w:r>
      <w:bookmarkEnd w:id="160"/>
      <w:r w:rsidRPr="00225945">
        <w:rPr>
          <w:noProof/>
        </w:rPr>
        <w:tab/>
        <w:t xml:space="preserve">A javaslat/kezdeményezés nem vonja maga után igazgatási jellegű előirányzatok felhasználását </w:t>
      </w:r>
    </w:p>
    <w:p w:rsidR="00127A9D" w:rsidRPr="00225945" w:rsidRDefault="00127A9D" w:rsidP="00F337A7">
      <w:pPr>
        <w:pStyle w:val="Bullet0"/>
        <w:rPr>
          <w:noProof/>
        </w:rPr>
      </w:pPr>
      <w:r w:rsidRPr="00225945">
        <w:rPr>
          <w:rFonts w:ascii="Wingdings" w:hAnsi="Wingdings"/>
          <w:noProof/>
        </w:rPr>
        <w:t></w:t>
      </w:r>
      <w:r w:rsidRPr="00225945">
        <w:rPr>
          <w:noProof/>
        </w:rPr>
        <w:tab/>
        <w:t>A javaslat/kezdeményezés az alábbi igazgatási jellegű előirányzatok felhasználását vonja maga után:</w:t>
      </w:r>
    </w:p>
    <w:p w:rsidR="00127A9D" w:rsidRPr="00225945" w:rsidRDefault="00127A9D" w:rsidP="00127A9D">
      <w:pPr>
        <w:keepNext/>
        <w:tabs>
          <w:tab w:val="left" w:pos="850"/>
        </w:tabs>
        <w:ind w:left="850" w:hanging="850"/>
        <w:outlineLvl w:val="2"/>
        <w:rPr>
          <w:i/>
          <w:noProof/>
        </w:rPr>
      </w:pPr>
      <w:bookmarkStart w:id="161" w:name="_Toc167220291"/>
      <w:bookmarkStart w:id="162" w:name="_Toc177549024"/>
      <w:r w:rsidRPr="00225945">
        <w:rPr>
          <w:i/>
          <w:noProof/>
        </w:rPr>
        <w:t>3.2.3.1. A megszavazott költségvetésből származó előirányzatok</w:t>
      </w:r>
      <w:bookmarkEnd w:id="161"/>
      <w:bookmarkEnd w:id="162"/>
    </w:p>
    <w:tbl>
      <w:tblPr>
        <w:tblW w:w="5000" w:type="pct"/>
        <w:tblLook w:val="04A0" w:firstRow="1" w:lastRow="0" w:firstColumn="1" w:lastColumn="0" w:noHBand="0" w:noVBand="1"/>
      </w:tblPr>
      <w:tblGrid>
        <w:gridCol w:w="4026"/>
        <w:gridCol w:w="1027"/>
        <w:gridCol w:w="1027"/>
        <w:gridCol w:w="1027"/>
        <w:gridCol w:w="1027"/>
        <w:gridCol w:w="1153"/>
      </w:tblGrid>
      <w:tr w:rsidR="00127A9D" w:rsidRPr="00225945">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MEGSZAVAZOTT ELŐIRÁNYZATOK</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8"/>
                <w:szCs w:val="18"/>
              </w:rPr>
            </w:pPr>
            <w:r w:rsidRPr="00225945">
              <w:rPr>
                <w:noProof/>
                <w:sz w:val="18"/>
              </w:rPr>
              <w:t>Év</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8"/>
                <w:szCs w:val="18"/>
              </w:rPr>
            </w:pPr>
            <w:r w:rsidRPr="00225945">
              <w:rPr>
                <w:noProof/>
                <w:sz w:val="18"/>
              </w:rPr>
              <w:t>Év</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8"/>
                <w:szCs w:val="18"/>
              </w:rPr>
            </w:pPr>
            <w:r w:rsidRPr="00225945">
              <w:rPr>
                <w:noProof/>
                <w:sz w:val="18"/>
              </w:rPr>
              <w:t>Év</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8"/>
                <w:szCs w:val="18"/>
              </w:rPr>
            </w:pPr>
            <w:r w:rsidRPr="00225945">
              <w:rPr>
                <w:noProof/>
                <w:sz w:val="18"/>
              </w:rPr>
              <w:t>Év</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2021–2027 ÖSSZESEN</w:t>
            </w:r>
          </w:p>
        </w:tc>
      </w:tr>
      <w:tr w:rsidR="00127A9D" w:rsidRPr="00225945">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b/>
                <w:bCs/>
                <w:noProof/>
                <w:sz w:val="18"/>
                <w:szCs w:val="18"/>
                <w:lang w:eastAsia="en-IE"/>
              </w:rPr>
            </w:pPr>
          </w:p>
        </w:tc>
        <w:tc>
          <w:tcPr>
            <w:tcW w:w="55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2024</w:t>
            </w:r>
          </w:p>
        </w:tc>
        <w:tc>
          <w:tcPr>
            <w:tcW w:w="55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2025</w:t>
            </w:r>
          </w:p>
        </w:tc>
        <w:tc>
          <w:tcPr>
            <w:tcW w:w="55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2026</w:t>
            </w:r>
          </w:p>
        </w:tc>
        <w:tc>
          <w:tcPr>
            <w:tcW w:w="553"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b/>
                <w:bCs/>
                <w:noProof/>
                <w:sz w:val="18"/>
                <w:szCs w:val="18"/>
                <w:lang w:eastAsia="en-IE"/>
              </w:rPr>
            </w:pPr>
          </w:p>
        </w:tc>
      </w:tr>
      <w:tr w:rsidR="00127A9D" w:rsidRPr="00225945">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225945" w:rsidRDefault="00127A9D" w:rsidP="00127A9D">
            <w:pPr>
              <w:spacing w:before="0" w:after="0"/>
              <w:jc w:val="left"/>
              <w:rPr>
                <w:b/>
                <w:bCs/>
                <w:noProof/>
                <w:sz w:val="16"/>
                <w:szCs w:val="16"/>
              </w:rPr>
            </w:pPr>
            <w:r w:rsidRPr="00225945">
              <w:rPr>
                <w:b/>
                <w:noProof/>
                <w:sz w:val="16"/>
              </w:rPr>
              <w:t>7. FEJEZET</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6"/>
                <w:szCs w:val="16"/>
              </w:rPr>
            </w:pPr>
            <w:r w:rsidRPr="00225945">
              <w:rPr>
                <w:noProof/>
                <w:sz w:val="16"/>
              </w:rPr>
              <w:t xml:space="preserve">Humánerőforrás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6"/>
                <w:szCs w:val="16"/>
              </w:rPr>
            </w:pPr>
            <w:r w:rsidRPr="00225945">
              <w:rPr>
                <w:noProof/>
                <w:sz w:val="16"/>
              </w:rPr>
              <w:t xml:space="preserve">Egyéb igazgatási kiadások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7A9D" w:rsidRPr="00225945" w:rsidRDefault="00127A9D" w:rsidP="00127A9D">
            <w:pPr>
              <w:spacing w:before="0" w:after="0"/>
              <w:jc w:val="center"/>
              <w:rPr>
                <w:b/>
                <w:bCs/>
                <w:noProof/>
                <w:sz w:val="16"/>
                <w:szCs w:val="16"/>
              </w:rPr>
            </w:pPr>
            <w:r w:rsidRPr="00225945">
              <w:rPr>
                <w:b/>
                <w:noProof/>
                <w:sz w:val="16"/>
              </w:rPr>
              <w:t>7. FEJEZET részösszeg</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225945" w:rsidRDefault="00127A9D" w:rsidP="00127A9D">
            <w:pPr>
              <w:spacing w:before="0" w:after="0"/>
              <w:jc w:val="left"/>
              <w:rPr>
                <w:b/>
                <w:bCs/>
                <w:noProof/>
                <w:sz w:val="16"/>
                <w:szCs w:val="16"/>
              </w:rPr>
            </w:pPr>
            <w:r w:rsidRPr="00225945">
              <w:rPr>
                <w:b/>
                <w:noProof/>
                <w:sz w:val="16"/>
              </w:rPr>
              <w:t>A 7. FEJEZETEN kívül</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6"/>
                <w:szCs w:val="16"/>
              </w:rPr>
            </w:pPr>
            <w:r w:rsidRPr="00225945">
              <w:rPr>
                <w:noProof/>
                <w:sz w:val="16"/>
              </w:rPr>
              <w:t xml:space="preserve">Humánerőforrás </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left"/>
              <w:rPr>
                <w:noProof/>
                <w:sz w:val="16"/>
                <w:szCs w:val="16"/>
              </w:rPr>
            </w:pPr>
            <w:r w:rsidRPr="00225945">
              <w:rPr>
                <w:noProof/>
                <w:sz w:val="16"/>
              </w:rPr>
              <w:t>Egyéb igazgatási jellegű kiadások</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noProof/>
                <w:sz w:val="16"/>
                <w:szCs w:val="16"/>
              </w:rPr>
            </w:pPr>
            <w:r w:rsidRPr="00225945">
              <w:rPr>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7A9D" w:rsidRPr="00225945" w:rsidRDefault="00127A9D" w:rsidP="00127A9D">
            <w:pPr>
              <w:spacing w:before="0" w:after="0"/>
              <w:jc w:val="center"/>
              <w:rPr>
                <w:b/>
                <w:bCs/>
                <w:noProof/>
                <w:sz w:val="16"/>
                <w:szCs w:val="16"/>
              </w:rPr>
            </w:pPr>
            <w:r w:rsidRPr="00225945">
              <w:rPr>
                <w:b/>
                <w:noProof/>
                <w:sz w:val="16"/>
              </w:rPr>
              <w:t>7. FEJEZETEN kívüli részösszeg</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27A9D" w:rsidRPr="00225945" w:rsidRDefault="00127A9D" w:rsidP="00127A9D">
            <w:pPr>
              <w:spacing w:before="0" w:after="0"/>
              <w:jc w:val="center"/>
              <w:rPr>
                <w:noProof/>
                <w:sz w:val="16"/>
                <w:szCs w:val="16"/>
              </w:rPr>
            </w:pPr>
            <w:r w:rsidRPr="00225945">
              <w:rPr>
                <w:noProof/>
                <w:sz w:val="16"/>
              </w:rPr>
              <w:t> </w:t>
            </w:r>
          </w:p>
        </w:tc>
      </w:tr>
      <w:tr w:rsidR="00127A9D" w:rsidRPr="00225945">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16"/>
                <w:szCs w:val="16"/>
              </w:rPr>
            </w:pPr>
            <w:r w:rsidRPr="00225945">
              <w:rPr>
                <w:b/>
                <w:noProof/>
                <w:sz w:val="16"/>
              </w:rPr>
              <w:t>ÖSSZESEN</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right"/>
              <w:rPr>
                <w:b/>
                <w:bCs/>
                <w:noProof/>
                <w:sz w:val="16"/>
                <w:szCs w:val="16"/>
              </w:rPr>
            </w:pPr>
            <w:r w:rsidRPr="00225945">
              <w:rPr>
                <w:b/>
                <w:noProof/>
                <w:sz w:val="16"/>
              </w:rPr>
              <w:t>0,000</w:t>
            </w:r>
          </w:p>
        </w:tc>
      </w:tr>
    </w:tbl>
    <w:p w:rsidR="00127A9D" w:rsidRPr="00225945" w:rsidRDefault="00127A9D" w:rsidP="00127A9D">
      <w:pPr>
        <w:keepNext/>
        <w:tabs>
          <w:tab w:val="left" w:pos="850"/>
        </w:tabs>
        <w:ind w:left="850" w:hanging="850"/>
        <w:outlineLvl w:val="2"/>
        <w:rPr>
          <w:bCs/>
          <w:i/>
          <w:noProof/>
          <w:szCs w:val="24"/>
        </w:rPr>
      </w:pPr>
      <w:bookmarkStart w:id="163" w:name="_Toc167220294"/>
      <w:bookmarkStart w:id="164" w:name="_Toc177549027"/>
      <w:r w:rsidRPr="00225945">
        <w:rPr>
          <w:i/>
          <w:noProof/>
        </w:rPr>
        <w:t>3.2.4.</w:t>
      </w:r>
      <w:r w:rsidRPr="00225945">
        <w:rPr>
          <w:i/>
          <w:noProof/>
        </w:rPr>
        <w:tab/>
        <w:t>Becsült humánerőforrás-szükségletek</w:t>
      </w:r>
      <w:bookmarkEnd w:id="163"/>
      <w:bookmarkEnd w:id="164"/>
      <w:r w:rsidRPr="00225945">
        <w:rPr>
          <w:i/>
          <w:noProof/>
        </w:rPr>
        <w:t xml:space="preserve"> </w:t>
      </w:r>
    </w:p>
    <w:p w:rsidR="00127A9D" w:rsidRPr="00225945" w:rsidRDefault="00127A9D" w:rsidP="00F337A7">
      <w:pPr>
        <w:pStyle w:val="Bullet0"/>
        <w:rPr>
          <w:noProof/>
        </w:rPr>
      </w:pPr>
      <w:r w:rsidRPr="00225945">
        <w:rPr>
          <w:rFonts w:ascii="Wingdings" w:hAnsi="Wingdings"/>
          <w:noProof/>
        </w:rPr>
        <w:t></w:t>
      </w:r>
      <w:r w:rsidRPr="00225945">
        <w:rPr>
          <w:noProof/>
        </w:rPr>
        <w:tab/>
        <w:t xml:space="preserve">A javaslat/kezdeményezés nem igényel humánerőforrást </w:t>
      </w:r>
    </w:p>
    <w:p w:rsidR="00127A9D" w:rsidRPr="00225945" w:rsidRDefault="00127A9D" w:rsidP="00F337A7">
      <w:pPr>
        <w:pStyle w:val="Bullet0"/>
        <w:rPr>
          <w:noProof/>
        </w:rPr>
      </w:pPr>
      <w:r w:rsidRPr="00225945">
        <w:rPr>
          <w:rFonts w:ascii="Wingdings" w:hAnsi="Wingdings"/>
          <w:noProof/>
        </w:rPr>
        <w:t></w:t>
      </w:r>
      <w:r w:rsidRPr="00225945">
        <w:rPr>
          <w:noProof/>
        </w:rPr>
        <w:tab/>
        <w:t>A javaslat/kezdeményezés az alábbi humánerőforrás-igénnyel jár:</w:t>
      </w:r>
    </w:p>
    <w:p w:rsidR="00127A9D" w:rsidRPr="00225945" w:rsidRDefault="00127A9D" w:rsidP="00127A9D">
      <w:pPr>
        <w:keepNext/>
        <w:tabs>
          <w:tab w:val="left" w:pos="850"/>
        </w:tabs>
        <w:ind w:left="850" w:hanging="850"/>
        <w:outlineLvl w:val="2"/>
        <w:rPr>
          <w:i/>
          <w:noProof/>
        </w:rPr>
      </w:pPr>
      <w:bookmarkStart w:id="165" w:name="_Toc167220295"/>
      <w:bookmarkStart w:id="166" w:name="_Toc177549028"/>
      <w:r w:rsidRPr="00225945">
        <w:rPr>
          <w:i/>
          <w:noProof/>
        </w:rPr>
        <w:t>3.2.4.1.</w:t>
      </w:r>
      <w:r w:rsidRPr="00225945">
        <w:rPr>
          <w:i/>
          <w:noProof/>
        </w:rPr>
        <w:tab/>
        <w:t>A megszavazott költségvetésből finanszírozott</w:t>
      </w:r>
      <w:bookmarkEnd w:id="165"/>
      <w:bookmarkEnd w:id="166"/>
    </w:p>
    <w:p w:rsidR="00127A9D" w:rsidRPr="00225945" w:rsidRDefault="00127A9D" w:rsidP="00127A9D">
      <w:pPr>
        <w:spacing w:after="60"/>
        <w:jc w:val="right"/>
        <w:rPr>
          <w:i/>
          <w:noProof/>
          <w:sz w:val="20"/>
        </w:rPr>
      </w:pPr>
      <w:r w:rsidRPr="00225945">
        <w:rPr>
          <w:i/>
          <w:noProof/>
          <w:sz w:val="20"/>
        </w:rPr>
        <w:t>A becsléseket teljes munkaidős egyenértékben (FTE) kell kifejezni</w:t>
      </w:r>
    </w:p>
    <w:p w:rsidR="00127A9D" w:rsidRPr="00225945" w:rsidRDefault="00127A9D" w:rsidP="00127A9D">
      <w:pPr>
        <w:spacing w:before="60" w:after="60"/>
        <w:ind w:left="-426" w:right="-427"/>
        <w:rPr>
          <w:b/>
          <w:noProof/>
          <w:sz w:val="18"/>
          <w:szCs w:val="18"/>
        </w:rPr>
      </w:pPr>
      <w:bookmarkStart w:id="167" w:name="_Hlk156979231"/>
    </w:p>
    <w:tbl>
      <w:tblPr>
        <w:tblW w:w="5000" w:type="pct"/>
        <w:tblLook w:val="04A0" w:firstRow="1" w:lastRow="0" w:firstColumn="1" w:lastColumn="0" w:noHBand="0" w:noVBand="1"/>
      </w:tblPr>
      <w:tblGrid>
        <w:gridCol w:w="1513"/>
        <w:gridCol w:w="3896"/>
        <w:gridCol w:w="970"/>
        <w:gridCol w:w="970"/>
        <w:gridCol w:w="970"/>
        <w:gridCol w:w="968"/>
      </w:tblGrid>
      <w:tr w:rsidR="00127A9D" w:rsidRPr="00225945">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7A9D" w:rsidRPr="00225945" w:rsidRDefault="00127A9D" w:rsidP="00127A9D">
            <w:pPr>
              <w:spacing w:before="0" w:after="0"/>
              <w:jc w:val="center"/>
              <w:rPr>
                <w:b/>
                <w:bCs/>
                <w:noProof/>
                <w:sz w:val="18"/>
                <w:szCs w:val="18"/>
              </w:rPr>
            </w:pPr>
            <w:r w:rsidRPr="00225945">
              <w:rPr>
                <w:b/>
                <w:noProof/>
                <w:sz w:val="18"/>
              </w:rPr>
              <w:t>MEGSZAVAZOTT ELŐIRÁNYZATOK</w:t>
            </w:r>
          </w:p>
        </w:tc>
        <w:tc>
          <w:tcPr>
            <w:tcW w:w="522"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22"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22"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c>
          <w:tcPr>
            <w:tcW w:w="522" w:type="pct"/>
            <w:tcBorders>
              <w:top w:val="single" w:sz="8" w:space="0" w:color="auto"/>
              <w:left w:val="nil"/>
              <w:bottom w:val="nil"/>
              <w:right w:val="single" w:sz="8" w:space="0" w:color="auto"/>
            </w:tcBorders>
            <w:shd w:val="clear" w:color="auto" w:fill="auto"/>
            <w:vAlign w:val="center"/>
            <w:hideMark/>
          </w:tcPr>
          <w:p w:rsidR="00127A9D" w:rsidRPr="00225945" w:rsidRDefault="00127A9D" w:rsidP="00127A9D">
            <w:pPr>
              <w:spacing w:before="0" w:after="0"/>
              <w:jc w:val="center"/>
              <w:rPr>
                <w:noProof/>
                <w:sz w:val="20"/>
                <w:szCs w:val="20"/>
              </w:rPr>
            </w:pPr>
            <w:r w:rsidRPr="00225945">
              <w:rPr>
                <w:noProof/>
                <w:sz w:val="20"/>
              </w:rPr>
              <w:t>Év</w:t>
            </w:r>
          </w:p>
        </w:tc>
      </w:tr>
      <w:tr w:rsidR="00127A9D" w:rsidRPr="00225945">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127A9D" w:rsidRPr="00225945" w:rsidRDefault="00127A9D" w:rsidP="00127A9D">
            <w:pPr>
              <w:spacing w:before="0" w:after="0"/>
              <w:jc w:val="left"/>
              <w:rPr>
                <w:b/>
                <w:bCs/>
                <w:noProof/>
                <w:sz w:val="18"/>
                <w:szCs w:val="18"/>
                <w:lang w:eastAsia="en-IE"/>
              </w:rPr>
            </w:pPr>
          </w:p>
        </w:tc>
        <w:tc>
          <w:tcPr>
            <w:tcW w:w="522"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2024</w:t>
            </w:r>
          </w:p>
        </w:tc>
        <w:tc>
          <w:tcPr>
            <w:tcW w:w="522"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2025</w:t>
            </w:r>
          </w:p>
        </w:tc>
        <w:tc>
          <w:tcPr>
            <w:tcW w:w="522"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2026</w:t>
            </w:r>
          </w:p>
        </w:tc>
        <w:tc>
          <w:tcPr>
            <w:tcW w:w="522"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b/>
                <w:bCs/>
                <w:noProof/>
                <w:sz w:val="20"/>
                <w:szCs w:val="20"/>
              </w:rPr>
            </w:pPr>
            <w:r w:rsidRPr="00225945">
              <w:rPr>
                <w:b/>
                <w:noProof/>
                <w:sz w:val="20"/>
              </w:rPr>
              <w:t>2027</w:t>
            </w:r>
          </w:p>
        </w:tc>
      </w:tr>
      <w:tr w:rsidR="00127A9D" w:rsidRPr="00225945">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225945" w:rsidRDefault="00127A9D" w:rsidP="00127A9D">
            <w:pPr>
              <w:spacing w:before="0" w:after="0"/>
              <w:jc w:val="left"/>
              <w:rPr>
                <w:rFonts w:ascii="Wingdings" w:hAnsi="Wingdings" w:cs="Calibri"/>
                <w:b/>
                <w:bCs/>
                <w:noProof/>
                <w:sz w:val="16"/>
                <w:szCs w:val="16"/>
              </w:rPr>
            </w:pPr>
            <w:r w:rsidRPr="00225945">
              <w:rPr>
                <w:rFonts w:ascii="Wingdings" w:hAnsi="Wingdings"/>
                <w:b/>
                <w:noProof/>
                <w:sz w:val="16"/>
              </w:rPr>
              <w:t></w:t>
            </w:r>
            <w:r w:rsidRPr="00225945">
              <w:rPr>
                <w:b/>
                <w:noProof/>
                <w:sz w:val="16"/>
              </w:rPr>
              <w:t xml:space="preserve"> A létszámtervben szereplő álláshelyek (tisztviselők és ideiglenes alkalmazottak)</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20 01 02 01</w:t>
            </w:r>
            <w:r w:rsidRPr="00225945">
              <w:rPr>
                <w:rFonts w:ascii="Arial Narrow" w:hAnsi="Arial Narrow"/>
                <w:noProof/>
                <w:sz w:val="20"/>
              </w:rPr>
              <w:t xml:space="preserve"> </w:t>
            </w:r>
            <w:r w:rsidRPr="00225945">
              <w:rPr>
                <w:noProof/>
                <w:sz w:val="16"/>
              </w:rPr>
              <w:t>(a központban és a bizottsági képviseleteken)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20 01 02 03 (az Unió küldöttségeinél)</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01 01 01 01</w:t>
            </w:r>
            <w:r w:rsidRPr="00225945">
              <w:rPr>
                <w:rFonts w:ascii="Arial Narrow" w:hAnsi="Arial Narrow"/>
                <w:noProof/>
                <w:sz w:val="20"/>
              </w:rPr>
              <w:t xml:space="preserve"> </w:t>
            </w:r>
            <w:r w:rsidRPr="00225945">
              <w:rPr>
                <w:noProof/>
                <w:sz w:val="16"/>
              </w:rPr>
              <w:t>(közvetett kutatás)</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01 01 01 11 (közvetlen kutatás)</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Egyéb költségvetési sor (kérjük megnevezni)</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7A9D" w:rsidRPr="00225945" w:rsidRDefault="00127A9D" w:rsidP="00127A9D">
            <w:pPr>
              <w:spacing w:before="0" w:after="0"/>
              <w:jc w:val="left"/>
              <w:rPr>
                <w:rFonts w:ascii="Wingdings" w:hAnsi="Wingdings" w:cs="Calibri"/>
                <w:b/>
                <w:bCs/>
                <w:noProof/>
                <w:sz w:val="16"/>
                <w:szCs w:val="16"/>
              </w:rPr>
            </w:pPr>
            <w:r w:rsidRPr="00225945">
              <w:rPr>
                <w:rFonts w:ascii="Calibri" w:hAnsi="Calibri"/>
                <w:b/>
                <w:noProof/>
                <w:sz w:val="16"/>
              </w:rPr>
              <w:t>•</w:t>
            </w:r>
            <w:r w:rsidRPr="00225945">
              <w:rPr>
                <w:b/>
                <w:noProof/>
                <w:sz w:val="16"/>
              </w:rPr>
              <w:t xml:space="preserve"> Külső munkatársak (teljes munkaidős egyenértékben)</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20 02 01</w:t>
            </w:r>
            <w:r w:rsidRPr="00225945">
              <w:rPr>
                <w:rFonts w:ascii="Arial Narrow" w:hAnsi="Arial Narrow"/>
                <w:noProof/>
                <w:sz w:val="20"/>
              </w:rPr>
              <w:t xml:space="preserve"> </w:t>
            </w:r>
            <w:r w:rsidRPr="00225945">
              <w:rPr>
                <w:noProof/>
                <w:sz w:val="16"/>
              </w:rPr>
              <w:t>(CA, SNE a teljes keretből)</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20 02 03 (CA, LA, SNE és JPD az Unió küldöttségeinél)</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jc w:val="center"/>
              <w:rPr>
                <w:noProof/>
                <w:sz w:val="16"/>
                <w:szCs w:val="16"/>
              </w:rPr>
            </w:pPr>
            <w:r w:rsidRPr="00225945">
              <w:rPr>
                <w:noProof/>
                <w:sz w:val="16"/>
              </w:rPr>
              <w:t>Igazgatási támogatási sor</w:t>
            </w:r>
            <w:r w:rsidRPr="00225945">
              <w:rPr>
                <w:noProof/>
                <w:sz w:val="16"/>
              </w:rPr>
              <w:br/>
              <w:t>[XX.01.YY.YY]</w:t>
            </w:r>
          </w:p>
        </w:tc>
        <w:tc>
          <w:tcPr>
            <w:tcW w:w="209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 a központban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815" w:type="pct"/>
            <w:vMerge/>
            <w:tcBorders>
              <w:top w:val="nil"/>
              <w:left w:val="single" w:sz="8" w:space="0" w:color="auto"/>
              <w:bottom w:val="single" w:sz="8" w:space="0" w:color="auto"/>
              <w:right w:val="single" w:sz="8" w:space="0" w:color="auto"/>
            </w:tcBorders>
            <w:vAlign w:val="center"/>
            <w:hideMark/>
          </w:tcPr>
          <w:p w:rsidR="00127A9D" w:rsidRPr="00225945" w:rsidRDefault="00127A9D" w:rsidP="00127A9D">
            <w:pPr>
              <w:spacing w:before="0" w:after="0"/>
              <w:jc w:val="left"/>
              <w:rPr>
                <w:noProof/>
                <w:sz w:val="16"/>
                <w:szCs w:val="16"/>
                <w:lang w:eastAsia="en-IE"/>
              </w:rPr>
            </w:pPr>
          </w:p>
        </w:tc>
        <w:tc>
          <w:tcPr>
            <w:tcW w:w="2098" w:type="pct"/>
            <w:tcBorders>
              <w:top w:val="nil"/>
              <w:left w:val="nil"/>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 xml:space="preserve">- az Unió küldöttségeinél </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01 01 01 02</w:t>
            </w:r>
            <w:r w:rsidRPr="00225945">
              <w:rPr>
                <w:rFonts w:ascii="Arial Narrow" w:hAnsi="Arial Narrow"/>
                <w:noProof/>
                <w:sz w:val="20"/>
              </w:rPr>
              <w:t xml:space="preserve"> </w:t>
            </w:r>
            <w:r w:rsidRPr="00225945">
              <w:rPr>
                <w:noProof/>
                <w:sz w:val="16"/>
              </w:rPr>
              <w:t>(CA, SNE – közvetett kutatás)</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 xml:space="preserve"> 01 01 01 12 (CA, SNE – közvetlen kutatás)</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Egyéb költségvetési sorok a 7. fejezetben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noProof/>
                <w:sz w:val="16"/>
                <w:szCs w:val="16"/>
              </w:rPr>
            </w:pPr>
            <w:r w:rsidRPr="00225945">
              <w:rPr>
                <w:noProof/>
                <w:sz w:val="16"/>
              </w:rPr>
              <w:t>Egyéb költségvetési sorok a 7. fejezeten kívül</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noProof/>
                <w:sz w:val="16"/>
                <w:szCs w:val="16"/>
              </w:rPr>
            </w:pPr>
            <w:r w:rsidRPr="00225945">
              <w:rPr>
                <w:noProof/>
                <w:sz w:val="16"/>
              </w:rPr>
              <w:t>0</w:t>
            </w:r>
          </w:p>
        </w:tc>
      </w:tr>
      <w:tr w:rsidR="00127A9D" w:rsidRPr="00225945">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7A9D" w:rsidRPr="00225945" w:rsidRDefault="00127A9D" w:rsidP="00127A9D">
            <w:pPr>
              <w:spacing w:before="0" w:after="0"/>
              <w:ind w:firstLineChars="100" w:firstLine="160"/>
              <w:jc w:val="left"/>
              <w:rPr>
                <w:b/>
                <w:bCs/>
                <w:noProof/>
                <w:sz w:val="16"/>
                <w:szCs w:val="16"/>
              </w:rPr>
            </w:pPr>
            <w:r w:rsidRPr="00225945">
              <w:rPr>
                <w:b/>
                <w:noProof/>
                <w:sz w:val="16"/>
              </w:rPr>
              <w:t>ÖSSZESEN</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b/>
                <w:bCs/>
                <w:noProof/>
                <w:sz w:val="16"/>
                <w:szCs w:val="16"/>
              </w:rPr>
            </w:pPr>
            <w:r w:rsidRPr="00225945">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b/>
                <w:bCs/>
                <w:noProof/>
                <w:sz w:val="16"/>
                <w:szCs w:val="16"/>
              </w:rPr>
            </w:pPr>
            <w:r w:rsidRPr="00225945">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b/>
                <w:bCs/>
                <w:noProof/>
                <w:sz w:val="16"/>
                <w:szCs w:val="16"/>
              </w:rPr>
            </w:pPr>
            <w:r w:rsidRPr="00225945">
              <w:rPr>
                <w:b/>
                <w:noProof/>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7A9D" w:rsidRPr="00225945" w:rsidRDefault="00127A9D" w:rsidP="00127A9D">
            <w:pPr>
              <w:spacing w:before="0" w:after="0"/>
              <w:jc w:val="center"/>
              <w:rPr>
                <w:b/>
                <w:bCs/>
                <w:noProof/>
                <w:sz w:val="16"/>
                <w:szCs w:val="16"/>
              </w:rPr>
            </w:pPr>
            <w:r w:rsidRPr="00225945">
              <w:rPr>
                <w:b/>
                <w:noProof/>
                <w:sz w:val="16"/>
              </w:rPr>
              <w:t>0</w:t>
            </w:r>
          </w:p>
        </w:tc>
      </w:tr>
    </w:tbl>
    <w:p w:rsidR="00127A9D" w:rsidRPr="00225945" w:rsidRDefault="00127A9D" w:rsidP="00127A9D">
      <w:pPr>
        <w:rPr>
          <w:noProof/>
        </w:rPr>
      </w:pPr>
    </w:p>
    <w:p w:rsidR="00127A9D" w:rsidRPr="00225945" w:rsidRDefault="00127A9D" w:rsidP="00127A9D">
      <w:pPr>
        <w:keepNext/>
        <w:tabs>
          <w:tab w:val="left" w:pos="850"/>
        </w:tabs>
        <w:ind w:left="850" w:hanging="850"/>
        <w:outlineLvl w:val="2"/>
        <w:rPr>
          <w:i/>
          <w:noProof/>
        </w:rPr>
      </w:pPr>
      <w:bookmarkStart w:id="168" w:name="_Toc177549031"/>
      <w:bookmarkStart w:id="169" w:name="_Hlk167692843"/>
      <w:bookmarkEnd w:id="167"/>
      <w:r w:rsidRPr="00225945">
        <w:rPr>
          <w:i/>
          <w:noProof/>
        </w:rPr>
        <w:t>3.2.5.</w:t>
      </w:r>
      <w:r w:rsidRPr="00225945">
        <w:rPr>
          <w:i/>
          <w:noProof/>
        </w:rPr>
        <w:tab/>
        <w:t>A digitális technológiával kapcsolatos beruházásokra gyakorolt becsült hatás áttekintése</w:t>
      </w:r>
      <w:bookmarkEnd w:id="168"/>
    </w:p>
    <w:p w:rsidR="00127A9D" w:rsidRPr="00225945" w:rsidRDefault="00127A9D" w:rsidP="00127A9D">
      <w:pPr>
        <w:spacing w:line="259" w:lineRule="auto"/>
        <w:ind w:left="850"/>
        <w:rPr>
          <w:noProof/>
        </w:rPr>
      </w:pPr>
      <w:r w:rsidRPr="00225945">
        <w:rPr>
          <w:noProof/>
        </w:rPr>
        <w:t xml:space="preserve">Kötelező: a javaslat/kezdeményezés által érintett, digitális technológiával kapcsolatos beruházásokra vonatkozó legjobb becslést fel kell tüntetni az alábbi táblázatban. </w:t>
      </w:r>
    </w:p>
    <w:p w:rsidR="00127A9D" w:rsidRPr="00225945" w:rsidRDefault="00127A9D" w:rsidP="00127A9D">
      <w:pPr>
        <w:spacing w:line="259" w:lineRule="auto"/>
        <w:ind w:left="850"/>
        <w:rPr>
          <w:noProof/>
        </w:rPr>
      </w:pPr>
      <w:r w:rsidRPr="00225945">
        <w:rPr>
          <w:noProof/>
        </w:rPr>
        <w:t xml:space="preserve">Kivételes esetben a 7. fejezethez tartozó előirányzatokat – amennyiben azokra a javaslat/kezdeményezés végrehajtásához szükség van –, a kijelölt sorban kell feltüntetni. </w:t>
      </w:r>
    </w:p>
    <w:p w:rsidR="00127A9D" w:rsidRPr="00225945" w:rsidRDefault="00127A9D" w:rsidP="00127A9D">
      <w:pPr>
        <w:spacing w:line="259" w:lineRule="auto"/>
        <w:ind w:left="850"/>
        <w:rPr>
          <w:noProof/>
        </w:rPr>
      </w:pPr>
      <w:r w:rsidRPr="00225945">
        <w:rPr>
          <w:noProof/>
        </w:rPr>
        <w:t>Az 1–6. fejezethez tartozó előirányzatokat „operatív programokkal kapcsolatos szakpolitikai informatikai kiadások”-ként kell feltüntetni. Ez a kiadás a kezdeményezés végrehajtásához közvetlenül kapcsolódó informatikai platformok/eszközök újrafelhasználására/vásárlására/fejlesztésére és az azokhoz kapcsolódó beruházásokra (pl. engedélyek, tanulmányok, adattárolás stb.) felhasználandó operatív költségvetést takarja. Az e táblázatban megadott információknak összhangban kell lenniük a 4. szakaszban („Digitális vetületek”) bemutatott részletes információkkal.</w:t>
      </w:r>
    </w:p>
    <w:tbl>
      <w:tblPr>
        <w:tblW w:w="0" w:type="auto"/>
        <w:tblLayout w:type="fixed"/>
        <w:tblLook w:val="04A0" w:firstRow="1" w:lastRow="0" w:firstColumn="1" w:lastColumn="0" w:noHBand="0" w:noVBand="1"/>
      </w:tblPr>
      <w:tblGrid>
        <w:gridCol w:w="3214"/>
        <w:gridCol w:w="835"/>
        <w:gridCol w:w="835"/>
        <w:gridCol w:w="835"/>
        <w:gridCol w:w="835"/>
        <w:gridCol w:w="981"/>
      </w:tblGrid>
      <w:tr w:rsidR="00127A9D" w:rsidRPr="00225945">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Digitális és informatikai előirányzatok ÖSSZESEN</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rsidR="00127A9D" w:rsidRPr="00225945" w:rsidRDefault="00127A9D" w:rsidP="00127A9D">
            <w:pPr>
              <w:spacing w:before="0" w:after="0"/>
              <w:jc w:val="center"/>
              <w:rPr>
                <w:noProof/>
                <w:sz w:val="18"/>
                <w:szCs w:val="18"/>
              </w:rPr>
            </w:pPr>
            <w:r w:rsidRPr="00225945">
              <w:rPr>
                <w:noProof/>
                <w:sz w:val="18"/>
              </w:rPr>
              <w:t>Év</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225945" w:rsidRDefault="00127A9D" w:rsidP="00127A9D">
            <w:pPr>
              <w:spacing w:before="0" w:after="0"/>
              <w:jc w:val="center"/>
              <w:rPr>
                <w:noProof/>
                <w:sz w:val="18"/>
                <w:szCs w:val="18"/>
              </w:rPr>
            </w:pPr>
            <w:r w:rsidRPr="00225945">
              <w:rPr>
                <w:noProof/>
                <w:sz w:val="18"/>
              </w:rPr>
              <w:t>Év</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225945" w:rsidRDefault="00127A9D" w:rsidP="00127A9D">
            <w:pPr>
              <w:spacing w:before="0" w:after="0"/>
              <w:jc w:val="center"/>
              <w:rPr>
                <w:noProof/>
                <w:sz w:val="18"/>
                <w:szCs w:val="18"/>
              </w:rPr>
            </w:pPr>
            <w:r w:rsidRPr="00225945">
              <w:rPr>
                <w:noProof/>
                <w:sz w:val="18"/>
              </w:rPr>
              <w:t>Év</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7A9D" w:rsidRPr="00225945" w:rsidRDefault="00127A9D" w:rsidP="00127A9D">
            <w:pPr>
              <w:spacing w:before="0" w:after="0"/>
              <w:jc w:val="center"/>
              <w:rPr>
                <w:noProof/>
                <w:sz w:val="18"/>
                <w:szCs w:val="18"/>
              </w:rPr>
            </w:pPr>
            <w:r w:rsidRPr="00225945">
              <w:rPr>
                <w:noProof/>
                <w:sz w:val="18"/>
              </w:rPr>
              <w:t>Év</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A 2021–2027-es többéves pénzügyi keretből ÖSSZESEN</w:t>
            </w:r>
          </w:p>
        </w:tc>
      </w:tr>
      <w:tr w:rsidR="00127A9D" w:rsidRPr="00225945">
        <w:trPr>
          <w:trHeight w:val="525"/>
        </w:trPr>
        <w:tc>
          <w:tcPr>
            <w:tcW w:w="3214" w:type="dxa"/>
            <w:vMerge/>
            <w:tcBorders>
              <w:top w:val="single" w:sz="8" w:space="0" w:color="auto"/>
              <w:left w:val="single" w:sz="4" w:space="0" w:color="auto"/>
              <w:right w:val="single" w:sz="4" w:space="0" w:color="auto"/>
            </w:tcBorders>
            <w:vAlign w:val="center"/>
          </w:tcPr>
          <w:p w:rsidR="00127A9D" w:rsidRPr="00225945" w:rsidRDefault="00127A9D" w:rsidP="00127A9D">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center"/>
              <w:rPr>
                <w:b/>
                <w:bCs/>
                <w:noProof/>
                <w:sz w:val="18"/>
                <w:szCs w:val="18"/>
              </w:rPr>
            </w:pPr>
            <w:r w:rsidRPr="00225945">
              <w:rPr>
                <w:b/>
                <w:noProof/>
                <w:sz w:val="18"/>
              </w:rPr>
              <w:t>2027</w:t>
            </w:r>
          </w:p>
        </w:tc>
        <w:tc>
          <w:tcPr>
            <w:tcW w:w="981" w:type="dxa"/>
            <w:vMerge/>
            <w:tcBorders>
              <w:bottom w:val="single" w:sz="4" w:space="0" w:color="auto"/>
              <w:right w:val="single" w:sz="4" w:space="0" w:color="auto"/>
            </w:tcBorders>
            <w:vAlign w:val="center"/>
          </w:tcPr>
          <w:p w:rsidR="00127A9D" w:rsidRPr="00225945" w:rsidRDefault="00127A9D" w:rsidP="00127A9D">
            <w:pPr>
              <w:rPr>
                <w:noProof/>
              </w:rPr>
            </w:pPr>
          </w:p>
        </w:tc>
      </w:tr>
      <w:tr w:rsidR="00127A9D" w:rsidRPr="00225945">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left"/>
              <w:rPr>
                <w:b/>
                <w:bCs/>
                <w:noProof/>
                <w:sz w:val="16"/>
                <w:szCs w:val="16"/>
              </w:rPr>
            </w:pPr>
            <w:r w:rsidRPr="00225945">
              <w:rPr>
                <w:b/>
                <w:noProof/>
                <w:sz w:val="16"/>
              </w:rPr>
              <w:t>7. FEJEZET</w:t>
            </w:r>
          </w:p>
        </w:tc>
      </w:tr>
      <w:tr w:rsidR="00127A9D" w:rsidRPr="00225945">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left"/>
              <w:rPr>
                <w:noProof/>
                <w:sz w:val="16"/>
                <w:szCs w:val="16"/>
              </w:rPr>
            </w:pPr>
            <w:r w:rsidRPr="00225945">
              <w:rPr>
                <w:rFonts w:ascii="Arial Narrow" w:hAnsi="Arial Narrow"/>
                <w:noProof/>
                <w:sz w:val="20"/>
              </w:rPr>
              <w:t>Információs és kommunikációs technológiákkal kapcsolatos kiadások (szervezeti)</w:t>
            </w:r>
            <w:r w:rsidRPr="00225945">
              <w:rPr>
                <w:noProof/>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7A9D" w:rsidRPr="00225945" w:rsidRDefault="00127A9D" w:rsidP="00127A9D">
            <w:pPr>
              <w:spacing w:before="0" w:after="0"/>
              <w:jc w:val="center"/>
              <w:rPr>
                <w:b/>
                <w:bCs/>
                <w:noProof/>
                <w:sz w:val="16"/>
                <w:szCs w:val="16"/>
              </w:rPr>
            </w:pPr>
            <w:r w:rsidRPr="00225945">
              <w:rPr>
                <w:b/>
                <w:noProof/>
                <w:sz w:val="16"/>
              </w:rPr>
              <w:t>7. FEJEZET részösszeg</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left"/>
              <w:rPr>
                <w:b/>
                <w:bCs/>
                <w:noProof/>
                <w:sz w:val="16"/>
                <w:szCs w:val="16"/>
              </w:rPr>
            </w:pPr>
            <w:r w:rsidRPr="00225945">
              <w:rPr>
                <w:b/>
                <w:noProof/>
                <w:sz w:val="16"/>
              </w:rPr>
              <w:t>A 7. FEJEZETEN kívül</w:t>
            </w:r>
          </w:p>
        </w:tc>
      </w:tr>
      <w:tr w:rsidR="00127A9D" w:rsidRPr="00225945">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left"/>
              <w:rPr>
                <w:rFonts w:ascii="Arial Narrow" w:eastAsia="Arial Narrow" w:hAnsi="Arial Narrow" w:cs="Arial Narrow"/>
                <w:noProof/>
                <w:sz w:val="20"/>
                <w:szCs w:val="20"/>
              </w:rPr>
            </w:pPr>
            <w:r w:rsidRPr="00225945">
              <w:rPr>
                <w:rFonts w:ascii="Arial Narrow" w:hAnsi="Arial Narrow"/>
                <w:noProof/>
                <w:sz w:val="20"/>
              </w:rPr>
              <w:t>Operatív programokkal kapcsolatos szakpolitikai informatikai kiadások</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noProof/>
                <w:sz w:val="16"/>
                <w:szCs w:val="16"/>
              </w:rPr>
            </w:pPr>
            <w:r w:rsidRPr="00225945">
              <w:rPr>
                <w:noProof/>
                <w:sz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7A9D" w:rsidRPr="00225945" w:rsidRDefault="00127A9D" w:rsidP="00127A9D">
            <w:pPr>
              <w:spacing w:before="0" w:after="0"/>
              <w:jc w:val="center"/>
              <w:rPr>
                <w:b/>
                <w:bCs/>
                <w:noProof/>
                <w:sz w:val="16"/>
                <w:szCs w:val="16"/>
              </w:rPr>
            </w:pPr>
            <w:r w:rsidRPr="00225945">
              <w:rPr>
                <w:b/>
                <w:noProof/>
                <w:sz w:val="16"/>
              </w:rPr>
              <w:t>7. FEJEZETEN kívüli részösszeg</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r>
      <w:tr w:rsidR="00127A9D" w:rsidRPr="00225945">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7A9D" w:rsidRPr="00225945" w:rsidRDefault="00127A9D" w:rsidP="00127A9D">
            <w:pPr>
              <w:spacing w:before="0" w:after="0"/>
              <w:jc w:val="center"/>
              <w:rPr>
                <w:noProof/>
                <w:sz w:val="16"/>
                <w:szCs w:val="16"/>
              </w:rPr>
            </w:pPr>
            <w:r w:rsidRPr="00225945">
              <w:rPr>
                <w:noProof/>
                <w:sz w:val="16"/>
              </w:rPr>
              <w:t xml:space="preserve"> </w:t>
            </w:r>
          </w:p>
        </w:tc>
      </w:tr>
      <w:tr w:rsidR="00127A9D" w:rsidRPr="00225945">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rsidR="00127A9D" w:rsidRPr="00225945" w:rsidRDefault="00127A9D" w:rsidP="00127A9D">
            <w:pPr>
              <w:spacing w:before="0" w:after="0"/>
              <w:jc w:val="center"/>
              <w:rPr>
                <w:b/>
                <w:bCs/>
                <w:noProof/>
                <w:sz w:val="16"/>
                <w:szCs w:val="16"/>
              </w:rPr>
            </w:pPr>
            <w:r w:rsidRPr="00225945">
              <w:rPr>
                <w:b/>
                <w:noProof/>
                <w:sz w:val="16"/>
              </w:rPr>
              <w:t>ÖSSZESEN</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7A9D" w:rsidRPr="00225945" w:rsidRDefault="00127A9D" w:rsidP="00127A9D">
            <w:pPr>
              <w:spacing w:before="0" w:after="0"/>
              <w:jc w:val="right"/>
              <w:rPr>
                <w:b/>
                <w:bCs/>
                <w:noProof/>
                <w:sz w:val="16"/>
                <w:szCs w:val="16"/>
              </w:rPr>
            </w:pPr>
            <w:r w:rsidRPr="00225945">
              <w:rPr>
                <w:b/>
                <w:noProof/>
                <w:sz w:val="16"/>
              </w:rPr>
              <w:t>0,000</w:t>
            </w:r>
          </w:p>
        </w:tc>
      </w:tr>
    </w:tbl>
    <w:p w:rsidR="00127A9D" w:rsidRPr="00225945" w:rsidRDefault="00127A9D" w:rsidP="00127A9D">
      <w:pPr>
        <w:keepNext/>
        <w:tabs>
          <w:tab w:val="left" w:pos="850"/>
        </w:tabs>
        <w:ind w:left="850" w:hanging="850"/>
        <w:outlineLvl w:val="2"/>
        <w:rPr>
          <w:i/>
          <w:noProof/>
        </w:rPr>
      </w:pPr>
      <w:bookmarkStart w:id="170" w:name="_Toc514938056"/>
      <w:bookmarkStart w:id="171" w:name="_Toc520485055"/>
      <w:bookmarkStart w:id="172" w:name="_Toc160804599"/>
      <w:bookmarkStart w:id="173" w:name="_Toc167220298"/>
      <w:bookmarkStart w:id="174" w:name="_Toc177549032"/>
      <w:bookmarkEnd w:id="169"/>
      <w:r w:rsidRPr="00225945">
        <w:rPr>
          <w:i/>
          <w:noProof/>
        </w:rPr>
        <w:t>3.2.6.</w:t>
      </w:r>
      <w:r w:rsidRPr="00225945">
        <w:rPr>
          <w:i/>
          <w:noProof/>
        </w:rPr>
        <w:tab/>
        <w:t>A jelenlegi többéves pénzügyi kerettel való összeegyeztethetőség</w:t>
      </w:r>
      <w:bookmarkEnd w:id="170"/>
      <w:bookmarkEnd w:id="171"/>
      <w:bookmarkEnd w:id="172"/>
      <w:bookmarkEnd w:id="173"/>
      <w:bookmarkEnd w:id="174"/>
      <w:r w:rsidRPr="00225945">
        <w:rPr>
          <w:i/>
          <w:noProof/>
        </w:rPr>
        <w:t xml:space="preserve"> </w:t>
      </w:r>
    </w:p>
    <w:p w:rsidR="00127A9D" w:rsidRPr="00225945" w:rsidRDefault="00127A9D" w:rsidP="00127A9D">
      <w:pPr>
        <w:ind w:left="850"/>
        <w:rPr>
          <w:noProof/>
        </w:rPr>
      </w:pPr>
      <w:r w:rsidRPr="00225945">
        <w:rPr>
          <w:noProof/>
        </w:rPr>
        <w:t>A javaslat/kezdeményezés</w:t>
      </w:r>
    </w:p>
    <w:p w:rsidR="00127A9D" w:rsidRPr="00225945" w:rsidRDefault="00127A9D" w:rsidP="00F337A7">
      <w:pPr>
        <w:pStyle w:val="Bullet0"/>
        <w:rPr>
          <w:noProof/>
        </w:rPr>
      </w:pPr>
      <w:r w:rsidRPr="00225945">
        <w:rPr>
          <w:rFonts w:ascii="Wingdings" w:hAnsi="Wingdings"/>
          <w:noProof/>
        </w:rPr>
        <w:t></w:t>
      </w:r>
      <w:r w:rsidRPr="00225945">
        <w:rPr>
          <w:noProof/>
        </w:rPr>
        <w:tab/>
        <w:t>teljes mértékben finanszírozható a többéves pénzügyi keret érintett fejezetén belüli átcsoportosítás révén</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N/A – Nincs számszerűsíthető pénzügyi következmény.</w:t>
      </w:r>
    </w:p>
    <w:p w:rsidR="00127A9D" w:rsidRPr="00225945" w:rsidRDefault="00127A9D" w:rsidP="00F337A7">
      <w:pPr>
        <w:pStyle w:val="Bullet0"/>
        <w:rPr>
          <w:noProof/>
        </w:rPr>
      </w:pPr>
      <w:r w:rsidRPr="00225945">
        <w:rPr>
          <w:rFonts w:ascii="Wingdings" w:hAnsi="Wingdings"/>
          <w:noProof/>
        </w:rPr>
        <w:t></w:t>
      </w:r>
      <w:r w:rsidRPr="00225945">
        <w:rPr>
          <w:noProof/>
        </w:rPr>
        <w:tab/>
        <w:t>a többéves pénzügyi keret lekötetlen mozgásterének és/vagy a többéves pénzügyi keretről szóló rendeletben meghatározott különleges eszközök felhasználását teszi szükségessé.</w:t>
      </w:r>
    </w:p>
    <w:p w:rsidR="00597710" w:rsidRPr="00225945" w:rsidRDefault="00597710" w:rsidP="00127A9D">
      <w:pPr>
        <w:pBdr>
          <w:top w:val="single" w:sz="4" w:space="0" w:color="auto"/>
          <w:left w:val="single" w:sz="4" w:space="4" w:color="auto"/>
          <w:bottom w:val="single" w:sz="4" w:space="1" w:color="auto"/>
          <w:right w:val="single" w:sz="4" w:space="4" w:color="auto"/>
        </w:pBdr>
        <w:ind w:left="850"/>
        <w:rPr>
          <w:noProof/>
        </w:rPr>
      </w:pPr>
    </w:p>
    <w:p w:rsidR="00127A9D" w:rsidRPr="00225945" w:rsidRDefault="00127A9D" w:rsidP="00F337A7">
      <w:pPr>
        <w:pStyle w:val="Bullet0"/>
        <w:rPr>
          <w:noProof/>
        </w:rPr>
      </w:pPr>
      <w:r w:rsidRPr="00225945">
        <w:rPr>
          <w:rFonts w:ascii="Wingdings" w:hAnsi="Wingdings"/>
          <w:noProof/>
        </w:rPr>
        <w:t></w:t>
      </w:r>
      <w:r w:rsidRPr="00225945">
        <w:rPr>
          <w:noProof/>
        </w:rPr>
        <w:tab/>
        <w:t>a többéves pénzügyi keret módosítását teszi szükségessé</w:t>
      </w:r>
    </w:p>
    <w:p w:rsidR="00597710" w:rsidRPr="00225945" w:rsidRDefault="00597710" w:rsidP="00127A9D">
      <w:pPr>
        <w:pBdr>
          <w:top w:val="single" w:sz="4" w:space="1" w:color="auto"/>
          <w:left w:val="single" w:sz="4" w:space="4" w:color="auto"/>
          <w:bottom w:val="single" w:sz="4" w:space="1" w:color="auto"/>
          <w:right w:val="single" w:sz="4" w:space="4" w:color="auto"/>
        </w:pBdr>
        <w:ind w:left="850"/>
        <w:rPr>
          <w:noProof/>
        </w:rPr>
      </w:pPr>
    </w:p>
    <w:p w:rsidR="00127A9D" w:rsidRPr="00225945" w:rsidRDefault="00127A9D" w:rsidP="00127A9D">
      <w:pPr>
        <w:keepNext/>
        <w:tabs>
          <w:tab w:val="left" w:pos="850"/>
        </w:tabs>
        <w:ind w:left="850" w:hanging="850"/>
        <w:outlineLvl w:val="2"/>
        <w:rPr>
          <w:i/>
          <w:noProof/>
        </w:rPr>
      </w:pPr>
      <w:bookmarkStart w:id="175" w:name="_Toc514938058"/>
      <w:bookmarkStart w:id="176" w:name="_Toc520485056"/>
      <w:bookmarkStart w:id="177" w:name="_Toc160804600"/>
      <w:bookmarkStart w:id="178" w:name="_Toc167220299"/>
      <w:bookmarkStart w:id="179" w:name="_Toc177549033"/>
      <w:r w:rsidRPr="00225945">
        <w:rPr>
          <w:i/>
          <w:noProof/>
        </w:rPr>
        <w:t>3.2.7.</w:t>
      </w:r>
      <w:r w:rsidRPr="00225945">
        <w:rPr>
          <w:i/>
          <w:noProof/>
        </w:rPr>
        <w:tab/>
        <w:t>Harmadik felek részvétele a finanszírozásban</w:t>
      </w:r>
      <w:bookmarkEnd w:id="175"/>
      <w:bookmarkEnd w:id="176"/>
      <w:bookmarkEnd w:id="177"/>
      <w:bookmarkEnd w:id="178"/>
      <w:bookmarkEnd w:id="179"/>
      <w:r w:rsidRPr="00225945">
        <w:rPr>
          <w:i/>
          <w:noProof/>
        </w:rPr>
        <w:t xml:space="preserve"> </w:t>
      </w:r>
    </w:p>
    <w:p w:rsidR="00127A9D" w:rsidRPr="00225945" w:rsidRDefault="00127A9D" w:rsidP="00127A9D">
      <w:pPr>
        <w:ind w:left="850"/>
        <w:rPr>
          <w:noProof/>
        </w:rPr>
      </w:pPr>
      <w:r w:rsidRPr="00225945">
        <w:rPr>
          <w:noProof/>
        </w:rPr>
        <w:t>A javaslat/kezdeményezés</w:t>
      </w:r>
    </w:p>
    <w:p w:rsidR="00127A9D" w:rsidRPr="00225945" w:rsidRDefault="00127A9D" w:rsidP="00F337A7">
      <w:pPr>
        <w:pStyle w:val="Bullet0"/>
        <w:rPr>
          <w:noProof/>
        </w:rPr>
      </w:pPr>
      <w:bookmarkStart w:id="180" w:name="_Hlk191568381"/>
      <w:r w:rsidRPr="00225945">
        <w:rPr>
          <w:rFonts w:ascii="Wingdings" w:hAnsi="Wingdings"/>
          <w:noProof/>
        </w:rPr>
        <w:t></w:t>
      </w:r>
      <w:bookmarkEnd w:id="180"/>
      <w:r w:rsidRPr="00225945">
        <w:rPr>
          <w:noProof/>
        </w:rPr>
        <w:tab/>
        <w:t>nem irányoz elő harmadik felek általi társfinanszírozást.</w:t>
      </w:r>
    </w:p>
    <w:p w:rsidR="00127A9D" w:rsidRPr="00225945" w:rsidRDefault="00127A9D" w:rsidP="00F337A7">
      <w:pPr>
        <w:pStyle w:val="Bullet0"/>
        <w:rPr>
          <w:noProof/>
        </w:rPr>
      </w:pPr>
      <w:r w:rsidRPr="00225945">
        <w:rPr>
          <w:rFonts w:ascii="Wingdings" w:hAnsi="Wingdings"/>
          <w:noProof/>
        </w:rPr>
        <w:t></w:t>
      </w:r>
      <w:r w:rsidRPr="00225945">
        <w:rPr>
          <w:noProof/>
        </w:rPr>
        <w:tab/>
        <w:t>előirányoz harmadik felek általi társfinanszírozást az alábbi becslések szerint:</w:t>
      </w:r>
    </w:p>
    <w:p w:rsidR="00127A9D" w:rsidRPr="00225945" w:rsidRDefault="00127A9D" w:rsidP="00127A9D">
      <w:pPr>
        <w:jc w:val="right"/>
        <w:rPr>
          <w:noProof/>
          <w:sz w:val="20"/>
        </w:rPr>
      </w:pPr>
      <w:r w:rsidRPr="00225945">
        <w:rPr>
          <w:noProof/>
          <w:sz w:val="20"/>
        </w:rPr>
        <w:t>előirányzatok, millió EUR (három tizedesjegyig)</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7"/>
        <w:gridCol w:w="1217"/>
        <w:gridCol w:w="1217"/>
        <w:gridCol w:w="1217"/>
        <w:gridCol w:w="1217"/>
        <w:gridCol w:w="1462"/>
      </w:tblGrid>
      <w:tr w:rsidR="00127A9D" w:rsidRPr="00225945">
        <w:trPr>
          <w:cantSplit/>
        </w:trPr>
        <w:tc>
          <w:tcPr>
            <w:tcW w:w="1591" w:type="pct"/>
          </w:tcPr>
          <w:p w:rsidR="00127A9D" w:rsidRPr="00225945" w:rsidRDefault="00127A9D" w:rsidP="00127A9D">
            <w:pPr>
              <w:spacing w:before="60" w:after="60"/>
              <w:rPr>
                <w:noProof/>
                <w:sz w:val="20"/>
              </w:rPr>
            </w:pPr>
          </w:p>
        </w:tc>
        <w:tc>
          <w:tcPr>
            <w:tcW w:w="655" w:type="pct"/>
            <w:vAlign w:val="center"/>
          </w:tcPr>
          <w:p w:rsidR="00127A9D" w:rsidRPr="00225945" w:rsidRDefault="00127A9D" w:rsidP="00127A9D">
            <w:pPr>
              <w:jc w:val="center"/>
              <w:rPr>
                <w:noProof/>
                <w:sz w:val="20"/>
              </w:rPr>
            </w:pPr>
            <w:r w:rsidRPr="00225945">
              <w:rPr>
                <w:noProof/>
                <w:sz w:val="20"/>
              </w:rPr>
              <w:t>Év</w:t>
            </w:r>
            <w:r w:rsidRPr="00225945">
              <w:rPr>
                <w:noProof/>
                <w:sz w:val="22"/>
              </w:rPr>
              <w:br/>
            </w:r>
            <w:r w:rsidRPr="00225945">
              <w:rPr>
                <w:b/>
                <w:noProof/>
                <w:sz w:val="20"/>
              </w:rPr>
              <w:t>2024</w:t>
            </w:r>
          </w:p>
        </w:tc>
        <w:tc>
          <w:tcPr>
            <w:tcW w:w="655" w:type="pct"/>
            <w:vAlign w:val="center"/>
          </w:tcPr>
          <w:p w:rsidR="00127A9D" w:rsidRPr="00225945" w:rsidRDefault="00127A9D" w:rsidP="00127A9D">
            <w:pPr>
              <w:jc w:val="center"/>
              <w:rPr>
                <w:noProof/>
                <w:sz w:val="20"/>
              </w:rPr>
            </w:pPr>
            <w:r w:rsidRPr="00225945">
              <w:rPr>
                <w:noProof/>
                <w:sz w:val="20"/>
              </w:rPr>
              <w:t>Év</w:t>
            </w:r>
            <w:r w:rsidRPr="00225945">
              <w:rPr>
                <w:noProof/>
                <w:sz w:val="22"/>
              </w:rPr>
              <w:br/>
            </w:r>
            <w:r w:rsidRPr="00225945">
              <w:rPr>
                <w:b/>
                <w:noProof/>
                <w:sz w:val="20"/>
              </w:rPr>
              <w:t>2025</w:t>
            </w:r>
          </w:p>
        </w:tc>
        <w:tc>
          <w:tcPr>
            <w:tcW w:w="655" w:type="pct"/>
            <w:vAlign w:val="center"/>
          </w:tcPr>
          <w:p w:rsidR="00127A9D" w:rsidRPr="00225945" w:rsidRDefault="00127A9D" w:rsidP="00127A9D">
            <w:pPr>
              <w:jc w:val="center"/>
              <w:rPr>
                <w:noProof/>
                <w:sz w:val="20"/>
              </w:rPr>
            </w:pPr>
            <w:r w:rsidRPr="00225945">
              <w:rPr>
                <w:noProof/>
                <w:sz w:val="20"/>
              </w:rPr>
              <w:t>Év</w:t>
            </w:r>
            <w:r w:rsidRPr="00225945">
              <w:rPr>
                <w:noProof/>
                <w:sz w:val="22"/>
              </w:rPr>
              <w:br/>
            </w:r>
            <w:r w:rsidRPr="00225945">
              <w:rPr>
                <w:b/>
                <w:noProof/>
                <w:sz w:val="20"/>
              </w:rPr>
              <w:t>2026</w:t>
            </w:r>
          </w:p>
        </w:tc>
        <w:tc>
          <w:tcPr>
            <w:tcW w:w="655" w:type="pct"/>
            <w:vAlign w:val="center"/>
          </w:tcPr>
          <w:p w:rsidR="00127A9D" w:rsidRPr="00225945" w:rsidRDefault="00127A9D" w:rsidP="00127A9D">
            <w:pPr>
              <w:jc w:val="center"/>
              <w:rPr>
                <w:noProof/>
                <w:sz w:val="20"/>
              </w:rPr>
            </w:pPr>
            <w:r w:rsidRPr="00225945">
              <w:rPr>
                <w:noProof/>
                <w:sz w:val="20"/>
              </w:rPr>
              <w:t>Év</w:t>
            </w:r>
            <w:r w:rsidRPr="00225945">
              <w:rPr>
                <w:noProof/>
                <w:sz w:val="22"/>
              </w:rPr>
              <w:br/>
            </w:r>
            <w:r w:rsidRPr="00225945">
              <w:rPr>
                <w:b/>
                <w:noProof/>
                <w:sz w:val="20"/>
              </w:rPr>
              <w:t>2027</w:t>
            </w:r>
          </w:p>
        </w:tc>
        <w:tc>
          <w:tcPr>
            <w:tcW w:w="787" w:type="pct"/>
            <w:vAlign w:val="center"/>
          </w:tcPr>
          <w:p w:rsidR="00127A9D" w:rsidRPr="00225945" w:rsidRDefault="00127A9D" w:rsidP="00127A9D">
            <w:pPr>
              <w:spacing w:before="60" w:after="60"/>
              <w:jc w:val="center"/>
              <w:rPr>
                <w:noProof/>
                <w:sz w:val="20"/>
              </w:rPr>
            </w:pPr>
            <w:r w:rsidRPr="00225945">
              <w:rPr>
                <w:noProof/>
                <w:sz w:val="20"/>
              </w:rPr>
              <w:t>Összesen</w:t>
            </w:r>
          </w:p>
        </w:tc>
      </w:tr>
      <w:tr w:rsidR="00127A9D" w:rsidRPr="00225945">
        <w:trPr>
          <w:cantSplit/>
        </w:trPr>
        <w:tc>
          <w:tcPr>
            <w:tcW w:w="1591" w:type="pct"/>
          </w:tcPr>
          <w:p w:rsidR="00127A9D" w:rsidRPr="00225945" w:rsidRDefault="00127A9D" w:rsidP="00127A9D">
            <w:pPr>
              <w:rPr>
                <w:noProof/>
              </w:rPr>
            </w:pPr>
            <w:r w:rsidRPr="00225945">
              <w:rPr>
                <w:noProof/>
                <w:sz w:val="20"/>
              </w:rPr>
              <w:t>társfinanszírozó szerv</w:t>
            </w:r>
            <w:r w:rsidRPr="00225945">
              <w:rPr>
                <w:i/>
                <w:noProof/>
                <w:sz w:val="20"/>
              </w:rPr>
              <w:t xml:space="preserve"> </w:t>
            </w: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787" w:type="pct"/>
            <w:vAlign w:val="center"/>
          </w:tcPr>
          <w:p w:rsidR="00127A9D" w:rsidRPr="00225945" w:rsidRDefault="00127A9D" w:rsidP="00127A9D">
            <w:pPr>
              <w:spacing w:before="60" w:after="60"/>
              <w:jc w:val="center"/>
              <w:rPr>
                <w:noProof/>
                <w:sz w:val="20"/>
              </w:rPr>
            </w:pPr>
          </w:p>
        </w:tc>
      </w:tr>
      <w:tr w:rsidR="00127A9D" w:rsidRPr="00225945">
        <w:trPr>
          <w:cantSplit/>
        </w:trPr>
        <w:tc>
          <w:tcPr>
            <w:tcW w:w="1591" w:type="pct"/>
          </w:tcPr>
          <w:p w:rsidR="00127A9D" w:rsidRPr="00225945" w:rsidRDefault="00127A9D" w:rsidP="00127A9D">
            <w:pPr>
              <w:spacing w:before="60" w:after="60"/>
              <w:jc w:val="left"/>
              <w:rPr>
                <w:noProof/>
                <w:sz w:val="20"/>
              </w:rPr>
            </w:pPr>
            <w:r w:rsidRPr="00225945">
              <w:rPr>
                <w:noProof/>
                <w:sz w:val="20"/>
              </w:rPr>
              <w:t xml:space="preserve">Társfinanszírozott előirányzatok ÖSSZESEN </w:t>
            </w: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655" w:type="pct"/>
            <w:vAlign w:val="center"/>
          </w:tcPr>
          <w:p w:rsidR="00127A9D" w:rsidRPr="00225945" w:rsidRDefault="00127A9D" w:rsidP="00127A9D">
            <w:pPr>
              <w:spacing w:before="60" w:after="60"/>
              <w:jc w:val="center"/>
              <w:rPr>
                <w:noProof/>
                <w:sz w:val="20"/>
              </w:rPr>
            </w:pPr>
          </w:p>
        </w:tc>
        <w:tc>
          <w:tcPr>
            <w:tcW w:w="787" w:type="pct"/>
            <w:vAlign w:val="center"/>
          </w:tcPr>
          <w:p w:rsidR="00127A9D" w:rsidRPr="00225945" w:rsidRDefault="00127A9D" w:rsidP="00127A9D">
            <w:pPr>
              <w:spacing w:before="60" w:after="60"/>
              <w:jc w:val="center"/>
              <w:rPr>
                <w:noProof/>
                <w:sz w:val="20"/>
              </w:rPr>
            </w:pPr>
          </w:p>
        </w:tc>
      </w:tr>
    </w:tbl>
    <w:p w:rsidR="00127A9D" w:rsidRPr="00225945" w:rsidRDefault="00127A9D" w:rsidP="00127A9D">
      <w:pPr>
        <w:outlineLvl w:val="1"/>
        <w:rPr>
          <w:noProof/>
          <w:szCs w:val="24"/>
        </w:rPr>
      </w:pPr>
      <w:r w:rsidRPr="00225945">
        <w:rPr>
          <w:noProof/>
        </w:rPr>
        <w:br/>
      </w:r>
      <w:bookmarkStart w:id="181" w:name="_Toc514938059"/>
      <w:bookmarkStart w:id="182" w:name="_Toc520485057"/>
      <w:bookmarkStart w:id="183" w:name="_Toc160804602"/>
      <w:bookmarkStart w:id="184" w:name="_Toc167220300"/>
      <w:bookmarkStart w:id="185" w:name="_Toc177549034"/>
      <w:bookmarkStart w:id="186" w:name="_Hlk166860179"/>
      <w:r w:rsidRPr="00225945">
        <w:rPr>
          <w:noProof/>
        </w:rPr>
        <w:t>3.3.</w:t>
      </w:r>
      <w:r w:rsidRPr="00225945">
        <w:rPr>
          <w:noProof/>
        </w:rPr>
        <w:tab/>
        <w:t>A bevételre gyakorolt becsült hatás</w:t>
      </w:r>
      <w:bookmarkEnd w:id="181"/>
      <w:bookmarkEnd w:id="182"/>
      <w:bookmarkEnd w:id="183"/>
      <w:bookmarkEnd w:id="184"/>
      <w:bookmarkEnd w:id="185"/>
      <w:r w:rsidRPr="00225945">
        <w:rPr>
          <w:noProof/>
        </w:rPr>
        <w:t xml:space="preserve"> </w:t>
      </w:r>
    </w:p>
    <w:bookmarkEnd w:id="186"/>
    <w:p w:rsidR="00127A9D" w:rsidRPr="00225945" w:rsidRDefault="00127A9D" w:rsidP="00F337A7">
      <w:pPr>
        <w:pStyle w:val="Bullet0"/>
        <w:rPr>
          <w:noProof/>
        </w:rPr>
      </w:pPr>
      <w:r w:rsidRPr="00225945">
        <w:rPr>
          <w:rFonts w:ascii="Wingdings" w:hAnsi="Wingdings"/>
          <w:noProof/>
        </w:rPr>
        <w:t></w:t>
      </w:r>
      <w:r w:rsidRPr="00225945">
        <w:rPr>
          <w:noProof/>
        </w:rPr>
        <w:tab/>
        <w:t>A javaslatnak/kezdeményezésnek nincs pénzügyi hatása a bevételre.</w:t>
      </w:r>
    </w:p>
    <w:p w:rsidR="00127A9D" w:rsidRPr="00225945" w:rsidRDefault="00127A9D" w:rsidP="00F337A7">
      <w:pPr>
        <w:pStyle w:val="Bullet0"/>
        <w:rPr>
          <w:noProof/>
        </w:rPr>
      </w:pPr>
      <w:r w:rsidRPr="00225945">
        <w:rPr>
          <w:rFonts w:ascii="Wingdings" w:hAnsi="Wingdings"/>
          <w:noProof/>
        </w:rPr>
        <w:t></w:t>
      </w:r>
      <w:r w:rsidRPr="00225945">
        <w:rPr>
          <w:noProof/>
        </w:rPr>
        <w:tab/>
        <w:t>A javaslatnak/kezdeményezésnek van pénzügyi hatása – a bevételre gyakorolt hatása a következő:</w:t>
      </w:r>
    </w:p>
    <w:p w:rsidR="00127A9D" w:rsidRPr="00225945" w:rsidRDefault="002E1B58" w:rsidP="002E1B58">
      <w:pPr>
        <w:pStyle w:val="Point0"/>
        <w:rPr>
          <w:noProof/>
        </w:rPr>
      </w:pPr>
      <w:r w:rsidRPr="002E1B58">
        <w:rPr>
          <w:noProof/>
        </w:rPr>
        <w:t>(1)</w:t>
      </w:r>
      <w:r w:rsidRPr="002E1B58">
        <w:rPr>
          <w:noProof/>
        </w:rPr>
        <w:tab/>
      </w:r>
      <w:r w:rsidR="00127A9D" w:rsidRPr="00225945">
        <w:rPr>
          <w:rFonts w:ascii="Wingdings" w:hAnsi="Wingdings"/>
          <w:noProof/>
        </w:rPr>
        <w:t></w:t>
      </w:r>
      <w:r w:rsidR="00127A9D" w:rsidRPr="00225945">
        <w:rPr>
          <w:noProof/>
        </w:rPr>
        <w:tab/>
        <w:t xml:space="preserve">a javaslat a saját forrásokra gyakorol hatást </w:t>
      </w:r>
    </w:p>
    <w:p w:rsidR="00127A9D" w:rsidRPr="00225945" w:rsidRDefault="00127A9D" w:rsidP="00F337A7">
      <w:pPr>
        <w:rPr>
          <w:rFonts w:eastAsia="Times New Roman"/>
          <w:noProof/>
        </w:rPr>
      </w:pPr>
      <w:r w:rsidRPr="00225945">
        <w:rPr>
          <w:rFonts w:ascii="Wingdings" w:hAnsi="Wingdings"/>
          <w:noProof/>
        </w:rPr>
        <w:t></w:t>
      </w:r>
      <w:r w:rsidRPr="00225945">
        <w:rPr>
          <w:noProof/>
        </w:rPr>
        <w:tab/>
        <w:t>a javaslat az egyéb bevételekre gyakorol hatást</w:t>
      </w:r>
    </w:p>
    <w:p w:rsidR="00127A9D" w:rsidRPr="00225945" w:rsidRDefault="00127A9D" w:rsidP="00F337A7">
      <w:pPr>
        <w:rPr>
          <w:rFonts w:eastAsia="Times New Roman"/>
          <w:noProof/>
        </w:rPr>
      </w:pPr>
      <w:r w:rsidRPr="00225945">
        <w:rPr>
          <w:rFonts w:ascii="Wingdings" w:hAnsi="Wingdings"/>
          <w:noProof/>
        </w:rPr>
        <w:t></w:t>
      </w:r>
      <w:r w:rsidRPr="00225945">
        <w:rPr>
          <w:rFonts w:ascii="Wingdings" w:hAnsi="Wingdings"/>
          <w:noProof/>
        </w:rPr>
        <w:tab/>
      </w:r>
      <w:r w:rsidRPr="00225945">
        <w:rPr>
          <w:noProof/>
        </w:rPr>
        <w:t>kiadási sorokhoz rendelt címzett bevételek</w:t>
      </w:r>
    </w:p>
    <w:p w:rsidR="00127A9D" w:rsidRPr="00225945" w:rsidRDefault="00127A9D" w:rsidP="00127A9D">
      <w:pPr>
        <w:jc w:val="right"/>
        <w:rPr>
          <w:noProof/>
          <w:sz w:val="20"/>
        </w:rPr>
      </w:pPr>
      <w:r w:rsidRPr="00225945">
        <w:rPr>
          <w:noProof/>
          <w:sz w:val="20"/>
        </w:rPr>
        <w:t xml:space="preserve">     millió EUR (három tizedesjegyig)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59"/>
      </w:tblGrid>
      <w:tr w:rsidR="00127A9D" w:rsidRPr="00225945">
        <w:trPr>
          <w:trHeight w:val="388"/>
        </w:trPr>
        <w:tc>
          <w:tcPr>
            <w:tcW w:w="1423" w:type="pct"/>
            <w:vMerge w:val="restart"/>
            <w:vAlign w:val="center"/>
          </w:tcPr>
          <w:p w:rsidR="00127A9D" w:rsidRPr="00225945" w:rsidRDefault="00127A9D" w:rsidP="00127A9D">
            <w:pPr>
              <w:spacing w:before="40" w:after="40"/>
              <w:rPr>
                <w:noProof/>
                <w:sz w:val="18"/>
              </w:rPr>
            </w:pPr>
            <w:r w:rsidRPr="00225945">
              <w:rPr>
                <w:noProof/>
                <w:sz w:val="18"/>
              </w:rPr>
              <w:t>Bevételi költségvetési sor:</w:t>
            </w:r>
          </w:p>
        </w:tc>
        <w:tc>
          <w:tcPr>
            <w:tcW w:w="869" w:type="pct"/>
            <w:vMerge w:val="restart"/>
            <w:vAlign w:val="center"/>
          </w:tcPr>
          <w:p w:rsidR="00127A9D" w:rsidRPr="00225945" w:rsidRDefault="00127A9D" w:rsidP="00127A9D">
            <w:pPr>
              <w:jc w:val="center"/>
              <w:rPr>
                <w:noProof/>
                <w:sz w:val="18"/>
              </w:rPr>
            </w:pPr>
            <w:r w:rsidRPr="00225945">
              <w:rPr>
                <w:noProof/>
                <w:sz w:val="18"/>
              </w:rPr>
              <w:t>Az aktuális költségvetési évben rendelkezésre álló előirányzatok</w:t>
            </w:r>
          </w:p>
        </w:tc>
        <w:tc>
          <w:tcPr>
            <w:tcW w:w="2709" w:type="pct"/>
            <w:gridSpan w:val="4"/>
            <w:vAlign w:val="center"/>
          </w:tcPr>
          <w:p w:rsidR="00127A9D" w:rsidRPr="00225945" w:rsidRDefault="00127A9D" w:rsidP="00127A9D">
            <w:pPr>
              <w:jc w:val="center"/>
              <w:rPr>
                <w:noProof/>
                <w:sz w:val="18"/>
              </w:rPr>
            </w:pPr>
            <w:r w:rsidRPr="00225945">
              <w:rPr>
                <w:noProof/>
                <w:sz w:val="18"/>
              </w:rPr>
              <w:t>A javaslat/kezdeményezés hatása</w:t>
            </w:r>
            <w:r w:rsidRPr="00225945">
              <w:rPr>
                <w:rStyle w:val="FootnoteReference"/>
                <w:noProof/>
              </w:rPr>
              <w:footnoteReference w:id="20"/>
            </w:r>
          </w:p>
        </w:tc>
      </w:tr>
      <w:tr w:rsidR="00127A9D" w:rsidRPr="00225945">
        <w:trPr>
          <w:trHeight w:val="388"/>
        </w:trPr>
        <w:tc>
          <w:tcPr>
            <w:tcW w:w="1423" w:type="pct"/>
            <w:vMerge/>
          </w:tcPr>
          <w:p w:rsidR="00127A9D" w:rsidRPr="00225945" w:rsidRDefault="00127A9D" w:rsidP="00127A9D">
            <w:pPr>
              <w:spacing w:before="40" w:after="40"/>
              <w:rPr>
                <w:noProof/>
                <w:sz w:val="18"/>
              </w:rPr>
            </w:pPr>
          </w:p>
        </w:tc>
        <w:tc>
          <w:tcPr>
            <w:tcW w:w="869" w:type="pct"/>
            <w:vMerge/>
          </w:tcPr>
          <w:p w:rsidR="00127A9D" w:rsidRPr="00225945" w:rsidRDefault="00127A9D" w:rsidP="00127A9D">
            <w:pPr>
              <w:spacing w:beforeLines="40" w:before="96" w:afterLines="40" w:after="96"/>
              <w:rPr>
                <w:i/>
                <w:noProof/>
                <w:sz w:val="18"/>
              </w:rPr>
            </w:pPr>
          </w:p>
        </w:tc>
        <w:tc>
          <w:tcPr>
            <w:tcW w:w="911" w:type="pct"/>
            <w:vAlign w:val="center"/>
          </w:tcPr>
          <w:p w:rsidR="00127A9D" w:rsidRPr="00225945" w:rsidRDefault="00127A9D" w:rsidP="00127A9D">
            <w:pPr>
              <w:jc w:val="center"/>
              <w:rPr>
                <w:noProof/>
                <w:sz w:val="18"/>
              </w:rPr>
            </w:pPr>
            <w:r w:rsidRPr="00225945">
              <w:rPr>
                <w:b/>
                <w:noProof/>
                <w:sz w:val="18"/>
              </w:rPr>
              <w:t>2024</w:t>
            </w:r>
            <w:r w:rsidRPr="00225945">
              <w:rPr>
                <w:noProof/>
                <w:sz w:val="18"/>
              </w:rPr>
              <w:t>. év</w:t>
            </w:r>
          </w:p>
        </w:tc>
        <w:tc>
          <w:tcPr>
            <w:tcW w:w="562" w:type="pct"/>
            <w:vAlign w:val="center"/>
          </w:tcPr>
          <w:p w:rsidR="00127A9D" w:rsidRPr="00225945" w:rsidRDefault="00127A9D" w:rsidP="00127A9D">
            <w:pPr>
              <w:jc w:val="center"/>
              <w:rPr>
                <w:noProof/>
                <w:sz w:val="18"/>
              </w:rPr>
            </w:pPr>
            <w:r w:rsidRPr="00225945">
              <w:rPr>
                <w:b/>
                <w:noProof/>
                <w:sz w:val="18"/>
              </w:rPr>
              <w:t>2025</w:t>
            </w:r>
            <w:r w:rsidRPr="00225945">
              <w:rPr>
                <w:noProof/>
                <w:sz w:val="18"/>
              </w:rPr>
              <w:t>. év</w:t>
            </w:r>
          </w:p>
        </w:tc>
        <w:tc>
          <w:tcPr>
            <w:tcW w:w="557" w:type="pct"/>
            <w:vAlign w:val="center"/>
          </w:tcPr>
          <w:p w:rsidR="00127A9D" w:rsidRPr="00225945" w:rsidRDefault="00127A9D" w:rsidP="00127A9D">
            <w:pPr>
              <w:jc w:val="center"/>
              <w:rPr>
                <w:noProof/>
                <w:sz w:val="18"/>
              </w:rPr>
            </w:pPr>
            <w:r w:rsidRPr="00225945">
              <w:rPr>
                <w:b/>
                <w:noProof/>
                <w:sz w:val="18"/>
              </w:rPr>
              <w:t>2026</w:t>
            </w:r>
            <w:r w:rsidRPr="00225945">
              <w:rPr>
                <w:noProof/>
                <w:sz w:val="18"/>
              </w:rPr>
              <w:t>. év</w:t>
            </w:r>
          </w:p>
        </w:tc>
        <w:tc>
          <w:tcPr>
            <w:tcW w:w="679" w:type="pct"/>
            <w:vAlign w:val="center"/>
          </w:tcPr>
          <w:p w:rsidR="00127A9D" w:rsidRPr="00225945" w:rsidRDefault="00127A9D" w:rsidP="00127A9D">
            <w:pPr>
              <w:jc w:val="center"/>
              <w:rPr>
                <w:noProof/>
                <w:sz w:val="18"/>
              </w:rPr>
            </w:pPr>
            <w:r w:rsidRPr="00225945">
              <w:rPr>
                <w:b/>
                <w:noProof/>
                <w:sz w:val="18"/>
              </w:rPr>
              <w:t>2027</w:t>
            </w:r>
            <w:r w:rsidRPr="00225945">
              <w:rPr>
                <w:noProof/>
                <w:sz w:val="18"/>
              </w:rPr>
              <w:t>. év</w:t>
            </w:r>
          </w:p>
        </w:tc>
      </w:tr>
      <w:tr w:rsidR="00127A9D" w:rsidRPr="00225945">
        <w:trPr>
          <w:trHeight w:val="388"/>
        </w:trPr>
        <w:tc>
          <w:tcPr>
            <w:tcW w:w="1423" w:type="pct"/>
            <w:vAlign w:val="center"/>
          </w:tcPr>
          <w:p w:rsidR="00127A9D" w:rsidRPr="00225945" w:rsidRDefault="00127A9D" w:rsidP="00127A9D">
            <w:pPr>
              <w:spacing w:before="40" w:after="40"/>
              <w:rPr>
                <w:noProof/>
                <w:sz w:val="18"/>
              </w:rPr>
            </w:pPr>
            <w:r w:rsidRPr="00225945">
              <w:rPr>
                <w:noProof/>
                <w:sz w:val="18"/>
              </w:rPr>
              <w:t>… jogcímcsoport</w:t>
            </w:r>
          </w:p>
        </w:tc>
        <w:tc>
          <w:tcPr>
            <w:tcW w:w="869" w:type="pct"/>
          </w:tcPr>
          <w:p w:rsidR="00127A9D" w:rsidRPr="00225945" w:rsidRDefault="00127A9D" w:rsidP="00127A9D">
            <w:pPr>
              <w:spacing w:beforeLines="40" w:before="96" w:afterLines="40" w:after="96"/>
              <w:jc w:val="center"/>
              <w:rPr>
                <w:i/>
                <w:noProof/>
                <w:sz w:val="18"/>
              </w:rPr>
            </w:pPr>
          </w:p>
        </w:tc>
        <w:tc>
          <w:tcPr>
            <w:tcW w:w="911" w:type="pct"/>
          </w:tcPr>
          <w:p w:rsidR="00127A9D" w:rsidRPr="00225945" w:rsidRDefault="00127A9D" w:rsidP="00127A9D">
            <w:pPr>
              <w:spacing w:beforeLines="40" w:before="96" w:afterLines="40" w:after="96"/>
              <w:jc w:val="center"/>
              <w:rPr>
                <w:noProof/>
                <w:sz w:val="18"/>
              </w:rPr>
            </w:pPr>
          </w:p>
        </w:tc>
        <w:tc>
          <w:tcPr>
            <w:tcW w:w="562" w:type="pct"/>
          </w:tcPr>
          <w:p w:rsidR="00127A9D" w:rsidRPr="00225945" w:rsidRDefault="00127A9D" w:rsidP="00127A9D">
            <w:pPr>
              <w:spacing w:beforeLines="40" w:before="96" w:afterLines="40" w:after="96"/>
              <w:jc w:val="center"/>
              <w:rPr>
                <w:noProof/>
                <w:sz w:val="18"/>
              </w:rPr>
            </w:pPr>
          </w:p>
        </w:tc>
        <w:tc>
          <w:tcPr>
            <w:tcW w:w="557" w:type="pct"/>
          </w:tcPr>
          <w:p w:rsidR="00127A9D" w:rsidRPr="00225945" w:rsidRDefault="00127A9D" w:rsidP="00127A9D">
            <w:pPr>
              <w:spacing w:beforeLines="40" w:before="96" w:afterLines="40" w:after="96"/>
              <w:jc w:val="center"/>
              <w:rPr>
                <w:noProof/>
                <w:sz w:val="18"/>
              </w:rPr>
            </w:pPr>
          </w:p>
        </w:tc>
        <w:tc>
          <w:tcPr>
            <w:tcW w:w="679" w:type="pct"/>
          </w:tcPr>
          <w:p w:rsidR="00127A9D" w:rsidRPr="00225945" w:rsidRDefault="00127A9D" w:rsidP="00127A9D">
            <w:pPr>
              <w:spacing w:beforeLines="40" w:before="96" w:afterLines="40" w:after="96"/>
              <w:jc w:val="center"/>
              <w:rPr>
                <w:noProof/>
                <w:sz w:val="18"/>
              </w:rPr>
            </w:pPr>
          </w:p>
        </w:tc>
      </w:tr>
    </w:tbl>
    <w:p w:rsidR="00127A9D" w:rsidRPr="00225945" w:rsidRDefault="00127A9D" w:rsidP="00127A9D">
      <w:pPr>
        <w:ind w:left="850"/>
        <w:rPr>
          <w:noProof/>
          <w:szCs w:val="24"/>
        </w:rPr>
      </w:pPr>
      <w:r w:rsidRPr="00225945">
        <w:rPr>
          <w:noProof/>
        </w:rPr>
        <w:t>A címzett bevételek esetében az érintett kiadáshoz tartozó költségvetési sor(ok).</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w:t>
      </w:r>
    </w:p>
    <w:p w:rsidR="00127A9D" w:rsidRPr="00225945" w:rsidRDefault="00127A9D" w:rsidP="00127A9D">
      <w:pPr>
        <w:ind w:left="850"/>
        <w:rPr>
          <w:noProof/>
          <w:szCs w:val="24"/>
        </w:rPr>
      </w:pPr>
      <w:r w:rsidRPr="00225945">
        <w:rPr>
          <w:noProof/>
        </w:rPr>
        <w:t>Egyéb megjegyzések (pl. a bevételi hatás számítására használt módszer/képlet vagy egyéb más információ).</w:t>
      </w:r>
    </w:p>
    <w:p w:rsidR="00127A9D" w:rsidRPr="00225945" w:rsidRDefault="00127A9D" w:rsidP="00127A9D">
      <w:pPr>
        <w:pBdr>
          <w:top w:val="single" w:sz="4" w:space="1" w:color="auto"/>
          <w:left w:val="single" w:sz="4" w:space="4" w:color="auto"/>
          <w:bottom w:val="single" w:sz="4" w:space="1" w:color="auto"/>
          <w:right w:val="single" w:sz="4" w:space="4" w:color="auto"/>
        </w:pBdr>
        <w:ind w:left="850"/>
        <w:rPr>
          <w:noProof/>
        </w:rPr>
      </w:pPr>
      <w:r w:rsidRPr="00225945">
        <w:rPr>
          <w:noProof/>
        </w:rPr>
        <w:t>[…]</w:t>
      </w:r>
    </w:p>
    <w:p w:rsidR="00127A9D" w:rsidRPr="00225945" w:rsidRDefault="00127A9D" w:rsidP="00127A9D">
      <w:pPr>
        <w:keepNext/>
        <w:tabs>
          <w:tab w:val="left" w:pos="850"/>
        </w:tabs>
        <w:spacing w:before="360"/>
        <w:ind w:left="850" w:hanging="850"/>
        <w:outlineLvl w:val="0"/>
        <w:rPr>
          <w:b/>
          <w:caps/>
          <w:smallCaps/>
          <w:noProof/>
        </w:rPr>
      </w:pPr>
      <w:bookmarkStart w:id="187" w:name="_Toc167220301"/>
      <w:bookmarkStart w:id="188" w:name="_Toc177549035"/>
      <w:r w:rsidRPr="00225945">
        <w:rPr>
          <w:b/>
          <w:smallCaps/>
          <w:noProof/>
        </w:rPr>
        <w:t>4.</w:t>
      </w:r>
      <w:r w:rsidRPr="00225945">
        <w:rPr>
          <w:b/>
          <w:smallCaps/>
          <w:noProof/>
        </w:rPr>
        <w:tab/>
      </w:r>
      <w:bookmarkStart w:id="189" w:name="_Hlk167692977"/>
      <w:r w:rsidRPr="00225945">
        <w:rPr>
          <w:b/>
          <w:caps/>
          <w:smallCaps/>
          <w:noProof/>
        </w:rPr>
        <w:t>Digitális vetületek</w:t>
      </w:r>
      <w:bookmarkEnd w:id="187"/>
      <w:bookmarkEnd w:id="188"/>
    </w:p>
    <w:p w:rsidR="00127A9D" w:rsidRPr="00225945" w:rsidRDefault="00127A9D" w:rsidP="00127A9D">
      <w:pPr>
        <w:keepNext/>
        <w:tabs>
          <w:tab w:val="left" w:pos="0"/>
        </w:tabs>
        <w:outlineLvl w:val="1"/>
        <w:rPr>
          <w:bCs/>
          <w:noProof/>
        </w:rPr>
      </w:pPr>
    </w:p>
    <w:p w:rsidR="00127A9D" w:rsidRPr="00225945" w:rsidRDefault="00127A9D" w:rsidP="00127A9D">
      <w:pPr>
        <w:keepNext/>
        <w:tabs>
          <w:tab w:val="left" w:pos="850"/>
        </w:tabs>
        <w:ind w:left="850" w:hanging="850"/>
        <w:outlineLvl w:val="1"/>
        <w:rPr>
          <w:b/>
          <w:noProof/>
        </w:rPr>
      </w:pPr>
      <w:bookmarkStart w:id="190" w:name="_Toc167220302"/>
      <w:bookmarkStart w:id="191" w:name="_Toc177549037"/>
      <w:r w:rsidRPr="00225945">
        <w:rPr>
          <w:b/>
          <w:noProof/>
        </w:rPr>
        <w:t>4.1.</w:t>
      </w:r>
      <w:r w:rsidRPr="00225945">
        <w:rPr>
          <w:b/>
          <w:noProof/>
        </w:rPr>
        <w:tab/>
        <w:t>Digitális vonatkozású követelmények</w:t>
      </w:r>
      <w:bookmarkEnd w:id="190"/>
      <w:bookmarkEnd w:id="191"/>
    </w:p>
    <w:tbl>
      <w:tblPr>
        <w:tblStyle w:val="TableGrid"/>
        <w:tblW w:w="9072" w:type="dxa"/>
        <w:tblInd w:w="-5" w:type="dxa"/>
        <w:tblLayout w:type="fixed"/>
        <w:tblLook w:val="06A0" w:firstRow="1" w:lastRow="0" w:firstColumn="1" w:lastColumn="0" w:noHBand="1" w:noVBand="1"/>
      </w:tblPr>
      <w:tblGrid>
        <w:gridCol w:w="9072"/>
      </w:tblGrid>
      <w:tr w:rsidR="00127A9D" w:rsidRPr="00225945">
        <w:trPr>
          <w:trHeight w:val="300"/>
        </w:trPr>
        <w:tc>
          <w:tcPr>
            <w:tcW w:w="9072" w:type="dxa"/>
          </w:tcPr>
          <w:tbl>
            <w:tblPr>
              <w:tblStyle w:val="TableGrid"/>
              <w:tblW w:w="0" w:type="auto"/>
              <w:tblLayout w:type="fixed"/>
              <w:tblLook w:val="04A0" w:firstRow="1" w:lastRow="0" w:firstColumn="1" w:lastColumn="0" w:noHBand="0" w:noVBand="1"/>
            </w:tblPr>
            <w:tblGrid>
              <w:gridCol w:w="1563"/>
              <w:gridCol w:w="2260"/>
              <w:gridCol w:w="1850"/>
              <w:gridCol w:w="1399"/>
              <w:gridCol w:w="1769"/>
            </w:tblGrid>
            <w:tr w:rsidR="00127A9D" w:rsidRPr="00225945">
              <w:trPr>
                <w:trHeight w:val="1109"/>
              </w:trPr>
              <w:tc>
                <w:tcPr>
                  <w:tcW w:w="1563" w:type="dxa"/>
                </w:tcPr>
                <w:p w:rsidR="00127A9D" w:rsidRPr="00225945" w:rsidRDefault="00127A9D" w:rsidP="00127A9D">
                  <w:pPr>
                    <w:rPr>
                      <w:b/>
                      <w:bCs/>
                      <w:noProof/>
                    </w:rPr>
                  </w:pPr>
                  <w:r w:rsidRPr="00225945">
                    <w:rPr>
                      <w:b/>
                      <w:noProof/>
                    </w:rPr>
                    <w:t>Hivatkozás a követelményre</w:t>
                  </w:r>
                </w:p>
              </w:tc>
              <w:tc>
                <w:tcPr>
                  <w:tcW w:w="2260" w:type="dxa"/>
                </w:tcPr>
                <w:p w:rsidR="00127A9D" w:rsidRPr="00225945" w:rsidRDefault="00127A9D" w:rsidP="00127A9D">
                  <w:pPr>
                    <w:rPr>
                      <w:b/>
                      <w:bCs/>
                      <w:noProof/>
                    </w:rPr>
                  </w:pPr>
                  <w:r w:rsidRPr="00225945">
                    <w:rPr>
                      <w:b/>
                      <w:noProof/>
                    </w:rPr>
                    <w:t>A követelmény ismertetése</w:t>
                  </w:r>
                </w:p>
              </w:tc>
              <w:tc>
                <w:tcPr>
                  <w:tcW w:w="1850" w:type="dxa"/>
                </w:tcPr>
                <w:p w:rsidR="00127A9D" w:rsidRPr="00225945" w:rsidRDefault="00127A9D" w:rsidP="00127A9D">
                  <w:pPr>
                    <w:jc w:val="center"/>
                    <w:rPr>
                      <w:b/>
                      <w:bCs/>
                      <w:noProof/>
                    </w:rPr>
                  </w:pPr>
                  <w:r w:rsidRPr="00225945">
                    <w:rPr>
                      <w:b/>
                      <w:noProof/>
                    </w:rPr>
                    <w:t>A követelmény által érintett szereplő</w:t>
                  </w:r>
                </w:p>
              </w:tc>
              <w:tc>
                <w:tcPr>
                  <w:tcW w:w="1399" w:type="dxa"/>
                </w:tcPr>
                <w:p w:rsidR="00127A9D" w:rsidRPr="00225945" w:rsidRDefault="00127A9D" w:rsidP="00127A9D">
                  <w:pPr>
                    <w:rPr>
                      <w:b/>
                      <w:bCs/>
                      <w:noProof/>
                    </w:rPr>
                  </w:pPr>
                  <w:r w:rsidRPr="00225945">
                    <w:rPr>
                      <w:b/>
                      <w:noProof/>
                    </w:rPr>
                    <w:t>Magas szintű eljárások</w:t>
                  </w:r>
                </w:p>
              </w:tc>
              <w:tc>
                <w:tcPr>
                  <w:tcW w:w="1769" w:type="dxa"/>
                </w:tcPr>
                <w:p w:rsidR="00127A9D" w:rsidRPr="00225945" w:rsidRDefault="00127A9D" w:rsidP="00127A9D">
                  <w:pPr>
                    <w:rPr>
                      <w:b/>
                      <w:bCs/>
                      <w:noProof/>
                    </w:rPr>
                  </w:pPr>
                  <w:r w:rsidRPr="00225945">
                    <w:rPr>
                      <w:b/>
                      <w:noProof/>
                    </w:rPr>
                    <w:t>Kategória</w:t>
                  </w:r>
                </w:p>
              </w:tc>
            </w:tr>
            <w:tr w:rsidR="00127A9D" w:rsidRPr="00225945">
              <w:tc>
                <w:tcPr>
                  <w:tcW w:w="1563" w:type="dxa"/>
                </w:tcPr>
                <w:p w:rsidR="00127A9D" w:rsidRPr="00225945" w:rsidRDefault="00127A9D" w:rsidP="00127A9D">
                  <w:pPr>
                    <w:rPr>
                      <w:noProof/>
                    </w:rPr>
                  </w:pPr>
                  <w:r w:rsidRPr="00225945">
                    <w:rPr>
                      <w:noProof/>
                    </w:rPr>
                    <w:t>1. cikk (6) bekezdés</w:t>
                  </w:r>
                </w:p>
                <w:p w:rsidR="00127A9D" w:rsidRPr="00225945" w:rsidRDefault="00127A9D" w:rsidP="00127A9D">
                  <w:pPr>
                    <w:rPr>
                      <w:noProof/>
                    </w:rPr>
                  </w:pPr>
                </w:p>
              </w:tc>
              <w:tc>
                <w:tcPr>
                  <w:tcW w:w="2260" w:type="dxa"/>
                </w:tcPr>
                <w:p w:rsidR="00127A9D" w:rsidRPr="00225945" w:rsidRDefault="00127A9D" w:rsidP="00127A9D">
                  <w:pPr>
                    <w:jc w:val="left"/>
                    <w:rPr>
                      <w:noProof/>
                    </w:rPr>
                  </w:pPr>
                  <w:r w:rsidRPr="00225945">
                    <w:rPr>
                      <w:noProof/>
                    </w:rPr>
                    <w:t>A Bizottság felhatalmazást kap arra, hogy szabályokat és rendelkezéseket határozzon meg a rendelet 119. cikkében meghatározott kötelező információk elektronikus címkézésére vonatkozóan</w:t>
                  </w:r>
                </w:p>
              </w:tc>
              <w:tc>
                <w:tcPr>
                  <w:tcW w:w="1850" w:type="dxa"/>
                </w:tcPr>
                <w:p w:rsidR="00127A9D" w:rsidRPr="00225945" w:rsidRDefault="00127A9D" w:rsidP="00127A9D">
                  <w:pPr>
                    <w:rPr>
                      <w:noProof/>
                    </w:rPr>
                  </w:pPr>
                  <w:r w:rsidRPr="00225945">
                    <w:rPr>
                      <w:noProof/>
                    </w:rPr>
                    <w:t>– Bizottság</w:t>
                  </w:r>
                </w:p>
                <w:p w:rsidR="00127A9D" w:rsidRPr="00225945" w:rsidRDefault="00127A9D" w:rsidP="00127A9D">
                  <w:pPr>
                    <w:rPr>
                      <w:noProof/>
                    </w:rPr>
                  </w:pPr>
                  <w:r w:rsidRPr="00225945">
                    <w:rPr>
                      <w:noProof/>
                    </w:rPr>
                    <w:t>– Érdekelt felek</w:t>
                  </w:r>
                </w:p>
                <w:p w:rsidR="00127A9D" w:rsidRPr="00225945" w:rsidRDefault="00127A9D" w:rsidP="00127A9D">
                  <w:pPr>
                    <w:jc w:val="left"/>
                    <w:rPr>
                      <w:rFonts w:eastAsiaTheme="minorHAnsi"/>
                      <w:noProof/>
                      <w:szCs w:val="22"/>
                    </w:rPr>
                  </w:pPr>
                  <w:r w:rsidRPr="00225945">
                    <w:rPr>
                      <w:noProof/>
                    </w:rPr>
                    <w:t>– Nyilvánosság</w:t>
                  </w:r>
                </w:p>
                <w:p w:rsidR="00127A9D" w:rsidRPr="00225945" w:rsidRDefault="00127A9D" w:rsidP="00127A9D">
                  <w:pPr>
                    <w:rPr>
                      <w:noProof/>
                    </w:rPr>
                  </w:pPr>
                </w:p>
              </w:tc>
              <w:tc>
                <w:tcPr>
                  <w:tcW w:w="1399" w:type="dxa"/>
                </w:tcPr>
                <w:p w:rsidR="00127A9D" w:rsidRPr="00225945" w:rsidRDefault="00127A9D" w:rsidP="00127A9D">
                  <w:pPr>
                    <w:rPr>
                      <w:noProof/>
                    </w:rPr>
                  </w:pPr>
                  <w:r w:rsidRPr="00225945">
                    <w:rPr>
                      <w:noProof/>
                    </w:rPr>
                    <w:t>A szőlőből készült termékek címkézése</w:t>
                  </w:r>
                </w:p>
              </w:tc>
              <w:tc>
                <w:tcPr>
                  <w:tcW w:w="1769" w:type="dxa"/>
                </w:tcPr>
                <w:p w:rsidR="00127A9D" w:rsidRPr="00225945" w:rsidRDefault="00127A9D" w:rsidP="00127A9D">
                  <w:pPr>
                    <w:rPr>
                      <w:noProof/>
                    </w:rPr>
                  </w:pPr>
                  <w:r w:rsidRPr="00225945">
                    <w:rPr>
                      <w:noProof/>
                    </w:rPr>
                    <w:t>Digitális megoldás</w:t>
                  </w:r>
                </w:p>
              </w:tc>
            </w:tr>
            <w:tr w:rsidR="00127A9D" w:rsidRPr="00225945">
              <w:tc>
                <w:tcPr>
                  <w:tcW w:w="1563" w:type="dxa"/>
                </w:tcPr>
                <w:p w:rsidR="00127A9D" w:rsidRPr="00225945" w:rsidRDefault="00127A9D" w:rsidP="00127A9D">
                  <w:pPr>
                    <w:rPr>
                      <w:noProof/>
                    </w:rPr>
                  </w:pPr>
                  <w:r w:rsidRPr="00225945">
                    <w:rPr>
                      <w:noProof/>
                    </w:rPr>
                    <w:t>2. cikk (3) bekezdés</w:t>
                  </w:r>
                </w:p>
              </w:tc>
              <w:tc>
                <w:tcPr>
                  <w:tcW w:w="2260" w:type="dxa"/>
                </w:tcPr>
                <w:p w:rsidR="00127A9D" w:rsidRPr="00225945" w:rsidRDefault="000F0541" w:rsidP="00127A9D">
                  <w:pPr>
                    <w:jc w:val="left"/>
                    <w:rPr>
                      <w:rFonts w:eastAsiaTheme="minorHAnsi"/>
                      <w:noProof/>
                      <w:szCs w:val="22"/>
                    </w:rPr>
                  </w:pPr>
                  <w:r w:rsidRPr="00225945">
                    <w:rPr>
                      <w:noProof/>
                    </w:rPr>
                    <w:t>A fentiek szerint az ízesített borászati termékek vonatkozásában</w:t>
                  </w:r>
                </w:p>
              </w:tc>
              <w:tc>
                <w:tcPr>
                  <w:tcW w:w="1850" w:type="dxa"/>
                </w:tcPr>
                <w:p w:rsidR="00127A9D" w:rsidRPr="00225945" w:rsidRDefault="00127A9D" w:rsidP="00127A9D">
                  <w:pPr>
                    <w:rPr>
                      <w:noProof/>
                    </w:rPr>
                  </w:pPr>
                  <w:r w:rsidRPr="00225945">
                    <w:rPr>
                      <w:noProof/>
                    </w:rPr>
                    <w:t>– Érdekelt felek</w:t>
                  </w:r>
                </w:p>
                <w:p w:rsidR="00127A9D" w:rsidRPr="00225945" w:rsidRDefault="00127A9D" w:rsidP="00127A9D">
                  <w:pPr>
                    <w:rPr>
                      <w:noProof/>
                    </w:rPr>
                  </w:pPr>
                  <w:r w:rsidRPr="00225945">
                    <w:rPr>
                      <w:noProof/>
                    </w:rPr>
                    <w:t>– Nyilvánosság</w:t>
                  </w:r>
                </w:p>
                <w:p w:rsidR="00127A9D" w:rsidRPr="00225945" w:rsidRDefault="00127A9D" w:rsidP="00127A9D">
                  <w:pPr>
                    <w:rPr>
                      <w:noProof/>
                    </w:rPr>
                  </w:pPr>
                </w:p>
              </w:tc>
              <w:tc>
                <w:tcPr>
                  <w:tcW w:w="1399" w:type="dxa"/>
                </w:tcPr>
                <w:p w:rsidR="00127A9D" w:rsidRPr="00225945" w:rsidRDefault="00127A9D" w:rsidP="00127A9D">
                  <w:pPr>
                    <w:rPr>
                      <w:noProof/>
                    </w:rPr>
                  </w:pPr>
                  <w:r w:rsidRPr="00225945">
                    <w:rPr>
                      <w:noProof/>
                    </w:rPr>
                    <w:t>Az ízesített borászati termékek címkézése</w:t>
                  </w:r>
                </w:p>
              </w:tc>
              <w:tc>
                <w:tcPr>
                  <w:tcW w:w="1769" w:type="dxa"/>
                </w:tcPr>
                <w:p w:rsidR="00127A9D" w:rsidRPr="00225945" w:rsidRDefault="00127A9D" w:rsidP="00127A9D">
                  <w:pPr>
                    <w:rPr>
                      <w:noProof/>
                    </w:rPr>
                  </w:pPr>
                  <w:r w:rsidRPr="00225945">
                    <w:rPr>
                      <w:noProof/>
                    </w:rPr>
                    <w:t>Digitális megoldás</w:t>
                  </w:r>
                </w:p>
              </w:tc>
            </w:tr>
          </w:tbl>
          <w:p w:rsidR="00127A9D" w:rsidRPr="00225945" w:rsidRDefault="00127A9D" w:rsidP="00127A9D">
            <w:pPr>
              <w:rPr>
                <w:noProof/>
              </w:rPr>
            </w:pPr>
          </w:p>
        </w:tc>
      </w:tr>
    </w:tbl>
    <w:p w:rsidR="00127A9D" w:rsidRPr="00225945" w:rsidRDefault="00127A9D" w:rsidP="00127A9D">
      <w:pPr>
        <w:keepNext/>
        <w:tabs>
          <w:tab w:val="left" w:pos="850"/>
        </w:tabs>
        <w:ind w:left="850" w:hanging="850"/>
        <w:outlineLvl w:val="1"/>
        <w:rPr>
          <w:b/>
          <w:noProof/>
        </w:rPr>
      </w:pPr>
      <w:bookmarkStart w:id="192" w:name="_Toc167220303"/>
      <w:bookmarkStart w:id="193" w:name="_Toc177549038"/>
      <w:r w:rsidRPr="00225945">
        <w:rPr>
          <w:b/>
          <w:noProof/>
        </w:rPr>
        <w:t>4.2.</w:t>
      </w:r>
      <w:r w:rsidRPr="00225945">
        <w:rPr>
          <w:b/>
          <w:noProof/>
        </w:rPr>
        <w:tab/>
        <w:t>Adatok</w:t>
      </w:r>
      <w:bookmarkEnd w:id="192"/>
      <w:bookmarkEnd w:id="193"/>
    </w:p>
    <w:tbl>
      <w:tblPr>
        <w:tblStyle w:val="TableGrid"/>
        <w:tblW w:w="0" w:type="auto"/>
        <w:tblLook w:val="04A0" w:firstRow="1" w:lastRow="0" w:firstColumn="1" w:lastColumn="0" w:noHBand="0" w:noVBand="1"/>
      </w:tblPr>
      <w:tblGrid>
        <w:gridCol w:w="9063"/>
      </w:tblGrid>
      <w:tr w:rsidR="00127A9D" w:rsidRPr="00225945">
        <w:tc>
          <w:tcPr>
            <w:tcW w:w="9063" w:type="dxa"/>
          </w:tcPr>
          <w:p w:rsidR="00127A9D" w:rsidRPr="00225945" w:rsidRDefault="00127A9D" w:rsidP="00127A9D">
            <w:pPr>
              <w:rPr>
                <w:noProof/>
              </w:rPr>
            </w:pPr>
            <w:r w:rsidRPr="00225945">
              <w:rPr>
                <w:noProof/>
              </w:rPr>
              <w:t xml:space="preserve">A javasolt rendelkezések a következőket írják elő: a) a Bizottság felhatalmazása arra, hogy a borágazatban a gazdasági szereplők által a fogyasztóknak nyújtott bizonyos kötelező információk elektronikus címkézésére vonatkozó meglévő szabályokat kiegészítő szabályokat bocsásson ki (1. cikk (6) bekezdés). A hatályos rendelet már foglalkozik a személyes adatok védelmével, és nem tartozik e rendelet hatálya alá, b) a tápértékjelölés elektronikus címkézésére és az ízesített borászati termékek összetevőinek felsorolására vonatkozó rendelkezések összehangolása a szőlőből készült termékekre alkalmazott rendelkezésekkel (2. cikk (3) bekezdés). </w:t>
            </w:r>
          </w:p>
          <w:p w:rsidR="00127A9D" w:rsidRPr="00225945" w:rsidRDefault="00127A9D" w:rsidP="00127A9D">
            <w:pPr>
              <w:rPr>
                <w:i/>
                <w:iCs/>
                <w:noProof/>
              </w:rPr>
            </w:pPr>
            <w:r w:rsidRPr="00225945">
              <w:rPr>
                <w:i/>
                <w:noProof/>
              </w:rPr>
              <w:t>Az európai adatstratégiának való megfelelés</w:t>
            </w:r>
          </w:p>
          <w:p w:rsidR="00127A9D" w:rsidRPr="00225945" w:rsidRDefault="00127A9D" w:rsidP="00127A9D">
            <w:pPr>
              <w:rPr>
                <w:noProof/>
              </w:rPr>
            </w:pPr>
            <w:r w:rsidRPr="00225945">
              <w:rPr>
                <w:noProof/>
              </w:rPr>
              <w:t>Az uniós adatstratégiával összhangban a szőlőből és a borászati termékekből készült termékek elektronikus címkézésére vonatkozó felhatalmazás harmonizálni fogja a fogyasztók elektronikus úton történő tájékoztatására vonatkozó feltételeket és szabályokat, ami egységes megközelítést biztosít az uniós piacon. Ez a megközelítés végső soron lehetővé teszi a címkék EU-n belüli áramlását, ami a polgárok és a fogyasztók javát szolgálja. Az európai adatstratégiával való összehangolás konkrét elemeit eseti alapon kell értékelni, amikor a felhatalmazás alkalmazására sor kerül.</w:t>
            </w:r>
          </w:p>
          <w:p w:rsidR="00127A9D" w:rsidRPr="00225945" w:rsidRDefault="00127A9D" w:rsidP="00127A9D">
            <w:pPr>
              <w:rPr>
                <w:i/>
                <w:iCs/>
                <w:noProof/>
              </w:rPr>
            </w:pPr>
            <w:r w:rsidRPr="00225945">
              <w:rPr>
                <w:i/>
                <w:noProof/>
              </w:rPr>
              <w:t>Az egyszeri adatszolgáltatás elvének való megfelelés</w:t>
            </w:r>
          </w:p>
          <w:p w:rsidR="00127A9D" w:rsidRPr="00225945" w:rsidRDefault="00127A9D" w:rsidP="00127A9D">
            <w:pPr>
              <w:rPr>
                <w:i/>
                <w:iCs/>
                <w:noProof/>
              </w:rPr>
            </w:pPr>
            <w:r w:rsidRPr="00225945">
              <w:rPr>
                <w:noProof/>
              </w:rPr>
              <w:t>Nem alkalmazandó. Közigazgatási szervek nem érintettek.</w:t>
            </w:r>
          </w:p>
          <w:p w:rsidR="00127A9D" w:rsidRPr="00225945" w:rsidRDefault="00127A9D" w:rsidP="00127A9D">
            <w:pPr>
              <w:rPr>
                <w:i/>
                <w:iCs/>
                <w:noProof/>
              </w:rPr>
            </w:pPr>
            <w:r w:rsidRPr="00225945">
              <w:rPr>
                <w:i/>
                <w:noProof/>
              </w:rPr>
              <w:t>Adatáramlások</w:t>
            </w:r>
          </w:p>
          <w:p w:rsidR="00127A9D" w:rsidRPr="00225945" w:rsidRDefault="00127A9D" w:rsidP="00127A9D">
            <w:pPr>
              <w:spacing w:before="0"/>
              <w:rPr>
                <w:noProof/>
              </w:rPr>
            </w:pPr>
            <w:r w:rsidRPr="00225945">
              <w:rPr>
                <w:noProof/>
              </w:rPr>
              <w:t>Nem alkalmazandó.</w:t>
            </w:r>
          </w:p>
        </w:tc>
      </w:tr>
    </w:tbl>
    <w:p w:rsidR="00127A9D" w:rsidRPr="00225945" w:rsidRDefault="00127A9D" w:rsidP="00127A9D">
      <w:pPr>
        <w:keepNext/>
        <w:tabs>
          <w:tab w:val="left" w:pos="850"/>
        </w:tabs>
        <w:ind w:left="850" w:hanging="850"/>
        <w:outlineLvl w:val="1"/>
        <w:rPr>
          <w:b/>
          <w:noProof/>
        </w:rPr>
      </w:pPr>
      <w:bookmarkStart w:id="194" w:name="_Toc167220305"/>
      <w:bookmarkStart w:id="195" w:name="_Toc177549039"/>
      <w:r w:rsidRPr="00225945">
        <w:rPr>
          <w:b/>
          <w:noProof/>
        </w:rPr>
        <w:t>4.3.</w:t>
      </w:r>
      <w:r w:rsidRPr="00225945">
        <w:rPr>
          <w:b/>
          <w:noProof/>
        </w:rPr>
        <w:tab/>
        <w:t>Digitális megoldások</w:t>
      </w:r>
      <w:bookmarkEnd w:id="194"/>
      <w:bookmarkEnd w:id="195"/>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127A9D" w:rsidRPr="00225945">
        <w:tc>
          <w:tcPr>
            <w:tcW w:w="9067" w:type="dxa"/>
          </w:tcPr>
          <w:p w:rsidR="00127A9D" w:rsidRPr="00225945" w:rsidRDefault="00127A9D" w:rsidP="00127A9D">
            <w:pPr>
              <w:rPr>
                <w:noProof/>
              </w:rPr>
            </w:pPr>
            <w:r w:rsidRPr="00225945">
              <w:rPr>
                <w:i/>
                <w:noProof/>
                <w:u w:val="single"/>
              </w:rPr>
              <w:t>Digitális megoldások</w:t>
            </w:r>
            <w:r w:rsidRPr="00225945">
              <w:rPr>
                <w:noProof/>
              </w:rPr>
              <w:t>: felhatalmazás biztosítása az elektronikus úton megjelenített kötelező címkézési információkra vonatkozóan.</w:t>
            </w:r>
          </w:p>
          <w:p w:rsidR="00127A9D" w:rsidRPr="00225945" w:rsidRDefault="00127A9D" w:rsidP="00127A9D">
            <w:pPr>
              <w:rPr>
                <w:noProof/>
              </w:rPr>
            </w:pPr>
            <w:r w:rsidRPr="00225945">
              <w:rPr>
                <w:noProof/>
              </w:rPr>
              <w:t>Hivatkozás a követelményekre: 1. cikk (6) bekezdés</w:t>
            </w:r>
          </w:p>
          <w:p w:rsidR="00127A9D" w:rsidRPr="00225945" w:rsidRDefault="00127A9D" w:rsidP="00127A9D">
            <w:pPr>
              <w:rPr>
                <w:noProof/>
              </w:rPr>
            </w:pPr>
            <w:r w:rsidRPr="00225945">
              <w:rPr>
                <w:noProof/>
              </w:rPr>
              <w:t>A Bizottság felhatalmazáson alapuló jogi aktusokat dolgozhat ki abból a célból, hogy meghatározza a fogyasztók számára kötelező tájékoztatást nyújtó elektronikus eszközök egységes megjelölését a szőlőből készült termékek csomagolásán vagy címkéjén, valamint hogy szükség esetén hozzáigazítsa az elektronikus címkézésre vonatkozó szabályokat a jövőbeli technológiai fejlődéshez (pl. a gazdasági szereplők közötti vagy a gazdasági szereplők által a fogyasztóknak nyújtott elektronikus tájékoztatásra vonatkozó követelmények szigorítása). Az új szabályok így Unió-szerte javítanák a digitális címkék hozzáférhetőségét és érthetőségét, csökkentenék a gazdasági szereplők költségeit, és növelnék az egyértelműséget a fogyasztók számára.</w:t>
            </w:r>
          </w:p>
          <w:p w:rsidR="00127A9D" w:rsidRPr="00225945" w:rsidRDefault="00127A9D" w:rsidP="00127A9D">
            <w:pPr>
              <w:rPr>
                <w:noProof/>
              </w:rPr>
            </w:pPr>
            <w:r w:rsidRPr="00225945">
              <w:rPr>
                <w:noProof/>
              </w:rPr>
              <w:t>Felelős szerv: Európai Bizottság (a felhatalmazásért); a gazdasági szereplők (a végrehajtás tekintetében).</w:t>
            </w:r>
          </w:p>
          <w:p w:rsidR="00127A9D" w:rsidRPr="00225945" w:rsidRDefault="00127A9D" w:rsidP="00127A9D">
            <w:pPr>
              <w:rPr>
                <w:noProof/>
              </w:rPr>
            </w:pPr>
          </w:p>
          <w:p w:rsidR="00127A9D" w:rsidRPr="00225945" w:rsidRDefault="00127A9D" w:rsidP="00127A9D">
            <w:pPr>
              <w:rPr>
                <w:noProof/>
              </w:rPr>
            </w:pPr>
            <w:r w:rsidRPr="00225945">
              <w:rPr>
                <w:i/>
                <w:noProof/>
                <w:u w:val="single"/>
              </w:rPr>
              <w:t>Digitális megoldások</w:t>
            </w:r>
            <w:r w:rsidRPr="00225945">
              <w:rPr>
                <w:noProof/>
              </w:rPr>
              <w:t>: olyan rendelkezés, amely lehetővé teszi a kötelező információk elektronikus úton történő jelölését.</w:t>
            </w:r>
          </w:p>
          <w:p w:rsidR="00127A9D" w:rsidRPr="00225945" w:rsidRDefault="00127A9D" w:rsidP="00127A9D">
            <w:pPr>
              <w:rPr>
                <w:noProof/>
              </w:rPr>
            </w:pPr>
            <w:r w:rsidRPr="00225945">
              <w:rPr>
                <w:noProof/>
              </w:rPr>
              <w:t>Hivatkozás a követelményekre: 2. cikk (3) bekezdés</w:t>
            </w:r>
          </w:p>
          <w:p w:rsidR="00127A9D" w:rsidRPr="00225945" w:rsidRDefault="00127A9D" w:rsidP="00127A9D">
            <w:pPr>
              <w:rPr>
                <w:noProof/>
              </w:rPr>
            </w:pPr>
            <w:r w:rsidRPr="00225945">
              <w:rPr>
                <w:noProof/>
              </w:rPr>
              <w:t xml:space="preserve">Az ízesített borászati termékek esetében az elektronikus eszközök megjelölésére vonatkozó szabályokat összehangolnák a borágazatéval, és az ágazatokon átívelő egységes rendszert hoznának létre. A borra vonatkozó kötelezően előírt, hatályos fő szabályok, amelyeket tükrözni kellene: a gazdasági szereplők bizonyos kötelező információkat (összetevők felsorolása, tápértékjelölés) a fizikai címkén vagy </w:t>
            </w:r>
            <w:r w:rsidR="00635F00" w:rsidRPr="00225945">
              <w:rPr>
                <w:noProof/>
              </w:rPr>
              <w:t>csomagoláson,</w:t>
            </w:r>
            <w:r w:rsidRPr="00225945">
              <w:rPr>
                <w:noProof/>
              </w:rPr>
              <w:t xml:space="preserve"> vagy egy ahhoz rögzített címkén megjelölt elektronikus úton adhatnak meg. A rendszernek el kell kerülnie a felhasználói adatok gyűjtését vagy nyomon követését, és nem tüntethet fel marketing célú információkat. </w:t>
            </w:r>
          </w:p>
          <w:p w:rsidR="00127A9D" w:rsidRPr="00225945" w:rsidRDefault="00127A9D" w:rsidP="00127A9D">
            <w:pPr>
              <w:rPr>
                <w:noProof/>
              </w:rPr>
            </w:pPr>
            <w:r w:rsidRPr="00225945">
              <w:rPr>
                <w:noProof/>
              </w:rPr>
              <w:t>Felelős szerv: a gazdasági szereplő.</w:t>
            </w:r>
          </w:p>
          <w:p w:rsidR="00127A9D" w:rsidRPr="00225945" w:rsidRDefault="00127A9D" w:rsidP="00127A9D">
            <w:pPr>
              <w:rPr>
                <w:noProof/>
              </w:rPr>
            </w:pPr>
            <w:r w:rsidRPr="00225945">
              <w:rPr>
                <w:noProof/>
              </w:rPr>
              <w:t>A szakpolitikai kezdeményezés jelenleg nem irányozza elő az MI-technológiák használatát a megjelölt digitális megoldáshoz.</w:t>
            </w:r>
          </w:p>
        </w:tc>
      </w:tr>
    </w:tbl>
    <w:p w:rsidR="00127A9D" w:rsidRPr="00225945" w:rsidRDefault="00127A9D" w:rsidP="00127A9D">
      <w:pPr>
        <w:keepNext/>
        <w:tabs>
          <w:tab w:val="left" w:pos="850"/>
        </w:tabs>
        <w:ind w:left="850" w:hanging="850"/>
        <w:outlineLvl w:val="1"/>
        <w:rPr>
          <w:bCs/>
          <w:noProof/>
        </w:rPr>
      </w:pPr>
      <w:bookmarkStart w:id="196" w:name="_Toc167220304"/>
      <w:bookmarkStart w:id="197" w:name="_Toc177549040"/>
      <w:r w:rsidRPr="00225945">
        <w:rPr>
          <w:b/>
          <w:noProof/>
        </w:rPr>
        <w:t>4.4.</w:t>
      </w:r>
      <w:r w:rsidRPr="00225945">
        <w:rPr>
          <w:b/>
          <w:noProof/>
        </w:rPr>
        <w:tab/>
        <w:t>Interoperabilitási értékelés</w:t>
      </w:r>
      <w:bookmarkEnd w:id="196"/>
      <w:bookmarkEnd w:id="197"/>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127A9D" w:rsidRPr="00225945">
        <w:trPr>
          <w:trHeight w:val="300"/>
        </w:trPr>
        <w:tc>
          <w:tcPr>
            <w:tcW w:w="9067" w:type="dxa"/>
          </w:tcPr>
          <w:p w:rsidR="00127A9D" w:rsidRPr="00225945" w:rsidRDefault="00127A9D" w:rsidP="00127A9D">
            <w:pPr>
              <w:rPr>
                <w:i/>
                <w:iCs/>
                <w:noProof/>
              </w:rPr>
            </w:pPr>
            <w:r w:rsidRPr="00225945">
              <w:rPr>
                <w:noProof/>
              </w:rPr>
              <w:t>A szakpolitikai kezdeményezésben meghatározott követelmények nem érintik a digitális közszolgáltatásokat.</w:t>
            </w:r>
          </w:p>
        </w:tc>
      </w:tr>
    </w:tbl>
    <w:p w:rsidR="00127A9D" w:rsidRPr="00225945" w:rsidRDefault="00127A9D" w:rsidP="00127A9D">
      <w:pPr>
        <w:keepNext/>
        <w:tabs>
          <w:tab w:val="left" w:pos="850"/>
        </w:tabs>
        <w:ind w:left="850" w:hanging="850"/>
        <w:outlineLvl w:val="1"/>
        <w:rPr>
          <w:b/>
          <w:noProof/>
        </w:rPr>
      </w:pPr>
      <w:bookmarkStart w:id="198" w:name="_Toc167220306"/>
      <w:bookmarkStart w:id="199" w:name="_Toc177549041"/>
      <w:r w:rsidRPr="00225945">
        <w:rPr>
          <w:b/>
          <w:noProof/>
        </w:rPr>
        <w:t>4.5.</w:t>
      </w:r>
      <w:r w:rsidRPr="00225945">
        <w:rPr>
          <w:b/>
          <w:noProof/>
        </w:rPr>
        <w:tab/>
        <w:t>A digitális végrehajtást támogató intézkedések</w:t>
      </w:r>
      <w:bookmarkEnd w:id="198"/>
      <w:bookmarkEnd w:id="199"/>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127A9D" w:rsidRPr="00225945">
        <w:tc>
          <w:tcPr>
            <w:tcW w:w="9067" w:type="dxa"/>
          </w:tcPr>
          <w:p w:rsidR="00127A9D" w:rsidRPr="00225945" w:rsidRDefault="00127A9D" w:rsidP="00127A9D">
            <w:pPr>
              <w:rPr>
                <w:noProof/>
              </w:rPr>
            </w:pPr>
            <w:r w:rsidRPr="00225945">
              <w:rPr>
                <w:noProof/>
              </w:rPr>
              <w:t>1. cikk (6) bekezdés: a Bizottság felhatalmazáson alapuló jogi aktusokat fogad el, amennyiben azt szükségesnek ítéli (nem meghatározott határidőn belül). A tagállamokat be kell vonni.</w:t>
            </w:r>
          </w:p>
          <w:p w:rsidR="00127A9D" w:rsidRPr="00225945" w:rsidRDefault="00127A9D" w:rsidP="00127A9D">
            <w:pPr>
              <w:rPr>
                <w:noProof/>
              </w:rPr>
            </w:pPr>
            <w:r w:rsidRPr="00225945">
              <w:rPr>
                <w:noProof/>
              </w:rPr>
              <w:t>2. cikk (3) bekezdés: a rendelkezés egyszerűen kiterjeszti a bor elektronikus címkézésére vonatkozó szabályokat az ízesített borokra. A tagállamokat be kell vonni. A piaci szereplőknek végre kell hajtaniuk a szabályokat.</w:t>
            </w:r>
          </w:p>
        </w:tc>
      </w:tr>
      <w:bookmarkEnd w:id="189"/>
    </w:tbl>
    <w:p w:rsidR="00AC5A16" w:rsidRPr="00225945" w:rsidRDefault="00AC5A16" w:rsidP="00376079">
      <w:pPr>
        <w:pStyle w:val="ManualHeading1"/>
        <w:rPr>
          <w:noProof/>
        </w:rPr>
      </w:pPr>
    </w:p>
    <w:p w:rsidR="00376079" w:rsidRPr="00225945" w:rsidRDefault="00376079" w:rsidP="00376079">
      <w:pPr>
        <w:pStyle w:val="Text1"/>
        <w:rPr>
          <w:noProof/>
        </w:rPr>
      </w:pPr>
    </w:p>
    <w:p w:rsidR="00376079" w:rsidRPr="00225945" w:rsidRDefault="00376079" w:rsidP="00376079">
      <w:pPr>
        <w:pStyle w:val="Text1"/>
        <w:rPr>
          <w:noProof/>
        </w:rPr>
      </w:pPr>
    </w:p>
    <w:sectPr w:rsidR="00376079" w:rsidRPr="00225945" w:rsidSect="00946188">
      <w:headerReference w:type="default" r:id="rId24"/>
      <w:footerReference w:type="default" r:id="rId25"/>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F9" w:rsidRDefault="00F14BF9" w:rsidP="00AC5A16">
      <w:pPr>
        <w:spacing w:before="0" w:after="0"/>
      </w:pPr>
      <w:r>
        <w:separator/>
      </w:r>
    </w:p>
  </w:endnote>
  <w:endnote w:type="continuationSeparator" w:id="0">
    <w:p w:rsidR="00F14BF9" w:rsidRDefault="00F14BF9" w:rsidP="00AC5A16">
      <w:pPr>
        <w:spacing w:before="0" w:after="0"/>
      </w:pPr>
      <w:r>
        <w:continuationSeparator/>
      </w:r>
    </w:p>
  </w:endnote>
  <w:endnote w:type="continuationNotice" w:id="1">
    <w:p w:rsidR="00F14BF9" w:rsidRDefault="00F14B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tka Subheading">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libri"/>
    <w:charset w:val="00"/>
    <w:family w:val="auto"/>
    <w:pitch w:val="variable"/>
    <w:sig w:usb0="8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Footer"/>
      <w:rPr>
        <w:rFonts w:ascii="Arial" w:hAnsi="Arial" w:cs="Arial"/>
        <w:b/>
        <w:sz w:val="48"/>
      </w:rPr>
    </w:pPr>
    <w:r w:rsidRPr="00946188">
      <w:rPr>
        <w:rFonts w:ascii="Arial" w:hAnsi="Arial" w:cs="Arial"/>
        <w:b/>
        <w:sz w:val="48"/>
      </w:rPr>
      <w:t>HU</w:t>
    </w:r>
    <w:r w:rsidRPr="00946188">
      <w:rPr>
        <w:rFonts w:ascii="Arial" w:hAnsi="Arial" w:cs="Arial"/>
        <w:b/>
        <w:sz w:val="48"/>
      </w:rPr>
      <w:tab/>
    </w:r>
    <w:r w:rsidRPr="00946188">
      <w:rPr>
        <w:rFonts w:ascii="Arial" w:hAnsi="Arial" w:cs="Arial"/>
        <w:b/>
        <w:sz w:val="48"/>
      </w:rPr>
      <w:tab/>
    </w:r>
    <w:r w:rsidRPr="00946188">
      <w:tab/>
    </w:r>
    <w:r w:rsidRPr="00946188">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Footer"/>
      <w:rPr>
        <w:rFonts w:ascii="Arial" w:hAnsi="Arial" w:cs="Arial"/>
        <w:b/>
        <w:sz w:val="48"/>
      </w:rPr>
    </w:pPr>
    <w:r w:rsidRPr="00946188">
      <w:rPr>
        <w:rFonts w:ascii="Arial" w:hAnsi="Arial" w:cs="Arial"/>
        <w:b/>
        <w:sz w:val="48"/>
      </w:rPr>
      <w:t>HU</w:t>
    </w:r>
    <w:r w:rsidRPr="00946188">
      <w:rPr>
        <w:rFonts w:ascii="Arial" w:hAnsi="Arial" w:cs="Arial"/>
        <w:b/>
        <w:sz w:val="48"/>
      </w:rPr>
      <w:tab/>
    </w:r>
    <w:r w:rsidRPr="00946188">
      <w:rPr>
        <w:rFonts w:ascii="Arial" w:hAnsi="Arial" w:cs="Arial"/>
        <w:b/>
        <w:sz w:val="48"/>
      </w:rPr>
      <w:tab/>
    </w:r>
    <w:r w:rsidRPr="00946188">
      <w:tab/>
    </w:r>
    <w:r w:rsidRPr="00946188">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Default="009461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Footer"/>
      <w:rPr>
        <w:rFonts w:ascii="Arial" w:hAnsi="Arial" w:cs="Arial"/>
        <w:b/>
        <w:sz w:val="48"/>
      </w:rPr>
    </w:pPr>
    <w:r w:rsidRPr="00946188">
      <w:rPr>
        <w:rFonts w:ascii="Arial" w:hAnsi="Arial" w:cs="Arial"/>
        <w:b/>
        <w:sz w:val="48"/>
      </w:rPr>
      <w:t>HU</w:t>
    </w:r>
    <w:r w:rsidRPr="00946188">
      <w:rPr>
        <w:rFonts w:ascii="Arial" w:hAnsi="Arial" w:cs="Arial"/>
        <w:b/>
        <w:sz w:val="48"/>
      </w:rPr>
      <w:tab/>
    </w:r>
    <w:r>
      <w:fldChar w:fldCharType="begin"/>
    </w:r>
    <w:r>
      <w:instrText xml:space="preserve"> PAGE  \* MERGEFORMAT </w:instrText>
    </w:r>
    <w:r>
      <w:fldChar w:fldCharType="separate"/>
    </w:r>
    <w:r w:rsidR="009F3B78">
      <w:rPr>
        <w:noProof/>
      </w:rPr>
      <w:t>22</w:t>
    </w:r>
    <w:r>
      <w:fldChar w:fldCharType="end"/>
    </w:r>
    <w:r>
      <w:tab/>
    </w:r>
    <w:r w:rsidRPr="00946188">
      <w:tab/>
    </w:r>
    <w:r w:rsidRPr="00946188">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Default="00946188" w:rsidP="009461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FooterLandscape"/>
      <w:rPr>
        <w:rFonts w:ascii="Arial" w:hAnsi="Arial" w:cs="Arial"/>
        <w:b/>
        <w:sz w:val="48"/>
      </w:rPr>
    </w:pPr>
    <w:r w:rsidRPr="00946188">
      <w:rPr>
        <w:rFonts w:ascii="Arial" w:hAnsi="Arial" w:cs="Arial"/>
        <w:b/>
        <w:sz w:val="48"/>
      </w:rPr>
      <w:t>HU</w:t>
    </w:r>
    <w:r w:rsidRPr="0094618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46188">
      <w:tab/>
    </w:r>
    <w:r w:rsidRPr="00946188">
      <w:rPr>
        <w:rFonts w:ascii="Arial" w:hAnsi="Arial" w:cs="Arial"/>
        <w:b/>
        <w:sz w:val="48"/>
      </w:rPr>
      <w:t>HU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Footer"/>
      <w:rPr>
        <w:rFonts w:ascii="Arial" w:hAnsi="Arial" w:cs="Arial"/>
        <w:b/>
        <w:sz w:val="48"/>
      </w:rPr>
    </w:pPr>
    <w:r w:rsidRPr="00946188">
      <w:rPr>
        <w:rFonts w:ascii="Arial" w:hAnsi="Arial" w:cs="Arial"/>
        <w:b/>
        <w:sz w:val="48"/>
      </w:rPr>
      <w:t>HU</w:t>
    </w:r>
    <w:r w:rsidRPr="0094618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46188">
      <w:tab/>
    </w:r>
    <w:r w:rsidRPr="00946188">
      <w:rPr>
        <w:rFonts w:ascii="Arial" w:hAnsi="Arial" w:cs="Arial"/>
        <w:b/>
        <w:sz w:val="48"/>
      </w:rPr>
      <w:t>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F9" w:rsidRDefault="00F14BF9" w:rsidP="00AC5A16">
      <w:pPr>
        <w:spacing w:before="0" w:after="0"/>
      </w:pPr>
      <w:r>
        <w:separator/>
      </w:r>
    </w:p>
  </w:footnote>
  <w:footnote w:type="continuationSeparator" w:id="0">
    <w:p w:rsidR="00F14BF9" w:rsidRDefault="00F14BF9" w:rsidP="00AC5A16">
      <w:pPr>
        <w:spacing w:before="0" w:after="0"/>
      </w:pPr>
      <w:r>
        <w:continuationSeparator/>
      </w:r>
    </w:p>
  </w:footnote>
  <w:footnote w:type="continuationNotice" w:id="1">
    <w:p w:rsidR="00F14BF9" w:rsidRDefault="00F14BF9">
      <w:pPr>
        <w:spacing w:before="0" w:after="0"/>
      </w:pPr>
    </w:p>
  </w:footnote>
  <w:footnote w:id="2">
    <w:p w:rsidR="00001A25" w:rsidRDefault="00001A25" w:rsidP="002D32D6">
      <w:pPr>
        <w:pStyle w:val="FootnoteText"/>
        <w:ind w:left="0" w:firstLine="0"/>
      </w:pPr>
      <w:r>
        <w:rPr>
          <w:rStyle w:val="FootnoteReference"/>
        </w:rPr>
        <w:footnoteRef/>
      </w:r>
      <w:r>
        <w:tab/>
      </w:r>
      <w:hyperlink r:id="rId1" w:history="1">
        <w:r>
          <w:rPr>
            <w:rStyle w:val="Hyperlink"/>
          </w:rPr>
          <w:t>https://agriculture.ec.europa.eu/document/download/f9ee9420-2b95-4788-8dc2-faa3cfb8171a_en?filename=policy-recommendations-wine-sector-hlg_en.pdf</w:t>
        </w:r>
      </w:hyperlink>
      <w:r>
        <w:t>.</w:t>
      </w:r>
    </w:p>
    <w:p w:rsidR="00001A25" w:rsidRPr="00001A25" w:rsidRDefault="00001A25" w:rsidP="002D32D6">
      <w:pPr>
        <w:pStyle w:val="FootnoteText"/>
        <w:ind w:left="0" w:firstLine="0"/>
        <w:rPr>
          <w:lang w:val="fr-BE"/>
        </w:rPr>
      </w:pPr>
    </w:p>
  </w:footnote>
  <w:footnote w:id="3">
    <w:p w:rsidR="00001A25" w:rsidRPr="00225945" w:rsidRDefault="00001A25">
      <w:pPr>
        <w:pStyle w:val="FootnoteText"/>
        <w:rPr>
          <w:lang w:val="fr-BE"/>
        </w:rPr>
      </w:pPr>
      <w:r>
        <w:rPr>
          <w:rStyle w:val="FootnoteReference"/>
        </w:rPr>
        <w:footnoteRef/>
      </w:r>
      <w:r w:rsidRPr="00225945">
        <w:rPr>
          <w:lang w:val="fr-BE"/>
        </w:rPr>
        <w:tab/>
      </w:r>
      <w:hyperlink r:id="rId2" w:history="1">
        <w:r w:rsidRPr="00225945">
          <w:rPr>
            <w:rStyle w:val="Hyperlink"/>
            <w:lang w:val="fr-BE"/>
          </w:rPr>
          <w:t>https://agriculture.ec.europa.eu/document/download/83588b14-0c75-43a4-b8ab-c5718bee6b01_en?filename=future-prospects-of-the-eu-wine-sector-june-2024.pdf</w:t>
        </w:r>
      </w:hyperlink>
      <w:r w:rsidRPr="00225945">
        <w:rPr>
          <w:lang w:val="fr-BE"/>
        </w:rPr>
        <w:t>.</w:t>
      </w:r>
    </w:p>
  </w:footnote>
  <w:footnote w:id="4">
    <w:p w:rsidR="00AC5A16" w:rsidRPr="00AB0D79" w:rsidRDefault="00AC5A16">
      <w:pPr>
        <w:pStyle w:val="FootnoteText"/>
      </w:pPr>
      <w:r>
        <w:rPr>
          <w:rStyle w:val="FootnoteReference"/>
        </w:rPr>
        <w:footnoteRef/>
      </w:r>
      <w:r>
        <w:tab/>
        <w:t>HL C […]., […]., . o.</w:t>
      </w:r>
    </w:p>
  </w:footnote>
  <w:footnote w:id="5">
    <w:p w:rsidR="00AC5A16" w:rsidRPr="00AB0D79" w:rsidRDefault="00AC5A16">
      <w:pPr>
        <w:pStyle w:val="FootnoteText"/>
      </w:pPr>
      <w:r>
        <w:rPr>
          <w:rStyle w:val="FootnoteReference"/>
        </w:rPr>
        <w:footnoteRef/>
      </w:r>
      <w:r>
        <w:tab/>
        <w:t>HL C […]., […]., . o.</w:t>
      </w:r>
    </w:p>
  </w:footnote>
  <w:footnote w:id="6">
    <w:p w:rsidR="00ED2084" w:rsidRPr="00AB0D79" w:rsidRDefault="00ED2084">
      <w:pPr>
        <w:pStyle w:val="FootnoteText"/>
      </w:pPr>
      <w:r>
        <w:rPr>
          <w:rStyle w:val="FootnoteReference"/>
        </w:rPr>
        <w:footnoteRef/>
      </w:r>
      <w:r>
        <w:tab/>
      </w:r>
      <w:hyperlink r:id="rId3" w:history="1">
        <w:r>
          <w:rPr>
            <w:rStyle w:val="Hyperlink"/>
          </w:rPr>
          <w:t>https://agriculture.ec.europa.eu/document/download/f9ee9420-2b95-4788-8dc2-faa3cfb8171a_en?filename=policy-recommendations-wine-sector-hlg_en.pdf</w:t>
        </w:r>
      </w:hyperlink>
      <w:r>
        <w:t xml:space="preserve">. </w:t>
      </w:r>
    </w:p>
  </w:footnote>
  <w:footnote w:id="7">
    <w:p w:rsidR="6D7A5159" w:rsidRPr="004A2EF0" w:rsidRDefault="6D7A5159" w:rsidP="694C83E6">
      <w:pPr>
        <w:pStyle w:val="FootnoteText"/>
      </w:pPr>
      <w:r>
        <w:rPr>
          <w:rStyle w:val="FootnoteReference"/>
        </w:rPr>
        <w:footnoteRef/>
      </w:r>
      <w:r>
        <w:tab/>
        <w:t xml:space="preserve">Az Európai Parlament és a Tanács 251/2014/EU rendelete (2014. február 26.) az ízesített borászati termékek meghatározásáról, megnevezéséről, kiszereléséről, jelöléséről és földrajzi árujelzőinek oltalmáról és az 1601/91/EGK tanácsi rendelet hatályon kívül helyezéséről (HL L 84., 2014.3.20., 14. o., ELI: </w:t>
      </w:r>
      <w:hyperlink r:id="rId4" w:history="1">
        <w:r>
          <w:rPr>
            <w:rStyle w:val="Hyperlink"/>
          </w:rPr>
          <w:t>http://data.europa.eu/eli/reg/2014/251/oj</w:t>
        </w:r>
      </w:hyperlink>
      <w:r>
        <w:t>).</w:t>
      </w:r>
    </w:p>
  </w:footnote>
  <w:footnote w:id="8">
    <w:p w:rsidR="5BEB4FA3" w:rsidRPr="005905E9" w:rsidRDefault="5BEB4FA3" w:rsidP="00C76347">
      <w:pPr>
        <w:pStyle w:val="FootnoteText"/>
      </w:pPr>
      <w:r>
        <w:rPr>
          <w:rStyle w:val="FootnoteReference"/>
        </w:rPr>
        <w:footnoteRef/>
      </w:r>
      <w:r>
        <w:tab/>
        <w:t xml:space="preserve">Az Európai Parlament és a Tanács 1308/2013/EU rendelete (2013. december 17.) a mezőgazdasági termékpiacok közös szervezésének létrehozásáról, és a 922/72/EGK, a 234/79/EGK, az 1037/2001/EK és az 1234/2007/EK tanácsi rendelet hatályon kívül helyezéséről (HL L 347., 2013.12.20., 671. o., ELI: </w:t>
      </w:r>
      <w:hyperlink r:id="rId5" w:history="1">
        <w:r>
          <w:rPr>
            <w:rStyle w:val="Hyperlink"/>
          </w:rPr>
          <w:t>http://data.europa.eu/eli/reg/2013/1308/oj</w:t>
        </w:r>
      </w:hyperlink>
      <w:r>
        <w:t>).</w:t>
      </w:r>
    </w:p>
  </w:footnote>
  <w:footnote w:id="9">
    <w:p w:rsidR="00AB0D79" w:rsidRPr="005905E9" w:rsidRDefault="00AB0D79" w:rsidP="00AB0D79">
      <w:pPr>
        <w:pStyle w:val="FootnoteText"/>
      </w:pPr>
      <w:r>
        <w:rPr>
          <w:rStyle w:val="FootnoteReference"/>
        </w:rPr>
        <w:footnoteRef/>
      </w:r>
      <w:r>
        <w:tab/>
        <w:t xml:space="preserve">Az Európai Parlament és a Tanács (EU) 2024/1143 rendelete (2024. április 11.) a borokra, a szeszes italokra és a mezőgazdasági termékekre vonatkozó földrajzi árujelzőkről, a hagyományos különleges termékekről és a mezőgazdasági termékek minőségére utaló választható kifejezésekről, az 1308/2013/EU, az (EU) 2019/787 és az (EU) 2019/1753 rendelet módosításáról, valamint az 1151/2012/EU rendelet hatályon kívül helyezéséről (HL L, 2024/1143, 2024.4.23., ELI: </w:t>
      </w:r>
      <w:hyperlink r:id="rId6" w:history="1">
        <w:r>
          <w:rPr>
            <w:rStyle w:val="Hyperlink"/>
          </w:rPr>
          <w:t>http://data.europa.eu/eli/reg/2024/1143/oj</w:t>
        </w:r>
      </w:hyperlink>
      <w:r>
        <w:t>).</w:t>
      </w:r>
    </w:p>
  </w:footnote>
  <w:footnote w:id="10">
    <w:p w:rsidR="03C658C3" w:rsidRPr="00F933FE" w:rsidRDefault="03C658C3" w:rsidP="03C658C3">
      <w:pPr>
        <w:pStyle w:val="FootnoteText"/>
      </w:pPr>
      <w:r>
        <w:rPr>
          <w:rStyle w:val="FootnoteReference"/>
        </w:rPr>
        <w:footnoteRef/>
      </w:r>
      <w:r>
        <w:tab/>
        <w:t xml:space="preserve">Az Európai Parlament és a Tanács (EU) 2021/2115 rendelete (2021. december 2.) a közös agrárpolitika keretében a tagállamok által elkészítendő stratégiai tervhez (KAP stratégiai terv) nyújtott, az Európai Mezőgazdasági Garanciaalap (EMGA) és az Európai Mezőgazdasági Vidékfejlesztési Alap (EMVA) által finanszírozott támogatásra vonatkozó szabályok megállapításáról, valamint az 1305/2013/EU és az 1307/2013/EU rendelet hatályon kívül helyezéséről (HL L 435., 2021.12.6., 1. o., ELI: </w:t>
      </w:r>
      <w:hyperlink r:id="rId7" w:history="1">
        <w:r>
          <w:rPr>
            <w:rStyle w:val="Hyperlink"/>
          </w:rPr>
          <w:t>http://data.europa.eu/eli/reg/2021/2115/oj</w:t>
        </w:r>
      </w:hyperlink>
      <w:r>
        <w:t>).</w:t>
      </w:r>
    </w:p>
  </w:footnote>
  <w:footnote w:id="11">
    <w:p w:rsidR="00442FB4" w:rsidRPr="00DD69F0" w:rsidRDefault="00442FB4">
      <w:pPr>
        <w:pStyle w:val="FootnoteText"/>
      </w:pPr>
      <w:r>
        <w:rPr>
          <w:rStyle w:val="FootnoteReference"/>
        </w:rPr>
        <w:footnoteRef/>
      </w:r>
      <w:r>
        <w:tab/>
        <w:t xml:space="preserve">A Bizottság 2003/361/EK ajánlása (2003. május 6.) a mikro-, kis- és középvállalkozások fogalmának meghatározásáról (HL L 124., 2003.5.20., 36. o., ELI: </w:t>
      </w:r>
      <w:hyperlink r:id="rId8" w:history="1">
        <w:r>
          <w:rPr>
            <w:rStyle w:val="Hyperlink"/>
          </w:rPr>
          <w:t>http://data.europa.eu/eli/reco/2003/361/oj</w:t>
        </w:r>
      </w:hyperlink>
      <w:r>
        <w:t>).</w:t>
      </w:r>
    </w:p>
  </w:footnote>
  <w:footnote w:id="12">
    <w:p w:rsidR="00127A9D" w:rsidRDefault="00127A9D" w:rsidP="00127A9D">
      <w:pPr>
        <w:pStyle w:val="FootnoteText"/>
      </w:pPr>
      <w:r>
        <w:rPr>
          <w:rStyle w:val="FootnoteReference"/>
        </w:rPr>
        <w:footnoteRef/>
      </w:r>
      <w:r>
        <w:tab/>
        <w:t>A költségvetési rendelet 58. cikke (2) bekezdésének a) vagy b) pontja szerint.</w:t>
      </w:r>
    </w:p>
  </w:footnote>
  <w:footnote w:id="13">
    <w:p w:rsidR="00127A9D" w:rsidRDefault="00127A9D" w:rsidP="00127A9D">
      <w:pPr>
        <w:pStyle w:val="FootnoteText"/>
        <w:jc w:val="left"/>
        <w:rPr>
          <w:szCs w:val="24"/>
        </w:rPr>
      </w:pPr>
      <w:r>
        <w:rPr>
          <w:rStyle w:val="FootnoteReference"/>
        </w:rPr>
        <w:footnoteRef/>
      </w:r>
      <w:r>
        <w:tab/>
        <w:t xml:space="preserve">Az egyes költségvetés-végrehajtási módszerek ismertetése, valamint a költségvetési rendeletre való megfelelő hivatkozások megtalálhatók a BUDGpedia oldalon: </w:t>
      </w:r>
      <w:hyperlink r:id="rId9" w:history="1">
        <w:r>
          <w:rPr>
            <w:rStyle w:val="Hyperlink"/>
          </w:rPr>
          <w:t>https://myintracomm.ec.europa.eu/corp/budget/financial-rules/budget-implementation/Pages/implementation-methods.aspx</w:t>
        </w:r>
      </w:hyperlink>
      <w:r>
        <w:rPr>
          <w:rStyle w:val="Hyperlink"/>
        </w:rPr>
        <w:t>.</w:t>
      </w:r>
    </w:p>
  </w:footnote>
  <w:footnote w:id="14">
    <w:p w:rsidR="00127A9D" w:rsidRDefault="00127A9D" w:rsidP="00127A9D">
      <w:pPr>
        <w:pStyle w:val="FootnoteText"/>
        <w:rPr>
          <w:szCs w:val="24"/>
        </w:rPr>
      </w:pPr>
      <w:r>
        <w:rPr>
          <w:rStyle w:val="FootnoteReference"/>
        </w:rPr>
        <w:footnoteRef/>
      </w:r>
      <w:r>
        <w:tab/>
        <w:t>Diff. = Differenciált előirányzatok / Nem diff. = Nem differenciált előirányzatok.</w:t>
      </w:r>
    </w:p>
  </w:footnote>
  <w:footnote w:id="15">
    <w:p w:rsidR="00127A9D" w:rsidRDefault="00127A9D" w:rsidP="00127A9D">
      <w:pPr>
        <w:pStyle w:val="FootnoteText"/>
        <w:rPr>
          <w:szCs w:val="24"/>
        </w:rPr>
      </w:pPr>
      <w:r>
        <w:rPr>
          <w:rStyle w:val="FootnoteReference"/>
        </w:rPr>
        <w:footnoteRef/>
      </w:r>
      <w:r>
        <w:tab/>
        <w:t xml:space="preserve">EFTA: Európai Szabadkereskedelmi Társulás. </w:t>
      </w:r>
    </w:p>
  </w:footnote>
  <w:footnote w:id="16">
    <w:p w:rsidR="00127A9D" w:rsidRDefault="00127A9D" w:rsidP="00127A9D">
      <w:pPr>
        <w:pStyle w:val="FootnoteText"/>
        <w:rPr>
          <w:szCs w:val="24"/>
        </w:rPr>
      </w:pPr>
      <w:r>
        <w:rPr>
          <w:rStyle w:val="FootnoteReference"/>
        </w:rPr>
        <w:footnoteRef/>
      </w:r>
      <w:r>
        <w:tab/>
        <w:t>Tagjelölt országok és adott esetben a nyugat-balkáni potenciális tagjelöltek.</w:t>
      </w:r>
    </w:p>
  </w:footnote>
  <w:footnote w:id="17">
    <w:p w:rsidR="00127A9D" w:rsidRPr="00C2043F" w:rsidRDefault="00127A9D" w:rsidP="00127A9D">
      <w:pPr>
        <w:pStyle w:val="FootnoteText"/>
      </w:pPr>
      <w:r>
        <w:rPr>
          <w:rStyle w:val="FootnoteReference"/>
        </w:rPr>
        <w:footnoteRef/>
      </w:r>
      <w:r>
        <w:tab/>
      </w:r>
      <w:r>
        <w:rPr>
          <w:sz w:val="18"/>
        </w:rPr>
        <w:t>Technikai és/vagy igazgatási segítségnyújtás, valamint uniós programok és/vagy intézkedések végrehajtásához biztosított támogatási kiadások (korábban: BA-tételek), közvetett kutatás, közvetlen kutatás.</w:t>
      </w:r>
    </w:p>
  </w:footnote>
  <w:footnote w:id="18">
    <w:p w:rsidR="00127A9D" w:rsidRDefault="00127A9D" w:rsidP="00127A9D">
      <w:pPr>
        <w:pStyle w:val="FootnoteText"/>
        <w:rPr>
          <w:szCs w:val="24"/>
        </w:rPr>
      </w:pPr>
      <w:r>
        <w:rPr>
          <w:rStyle w:val="FootnoteReference"/>
        </w:rPr>
        <w:footnoteRef/>
      </w:r>
      <w:r>
        <w:tab/>
        <w:t>A kimenetek a nyújtandó termékek és szolgáltatások (pl. finanszírozott diákcserék száma, épített utak hossza kilométerben stb.).</w:t>
      </w:r>
    </w:p>
  </w:footnote>
  <w:footnote w:id="19">
    <w:p w:rsidR="00127A9D" w:rsidRDefault="00127A9D" w:rsidP="00127A9D">
      <w:pPr>
        <w:pStyle w:val="FootnoteText"/>
        <w:rPr>
          <w:szCs w:val="24"/>
        </w:rPr>
      </w:pPr>
      <w:r>
        <w:rPr>
          <w:rStyle w:val="FootnoteReference"/>
        </w:rPr>
        <w:footnoteRef/>
      </w:r>
      <w:r>
        <w:tab/>
        <w:t xml:space="preserve">Az 1.3.2. „Konkrét célkitűzés(ek)” című szakaszban leírtak szerint. </w:t>
      </w:r>
    </w:p>
  </w:footnote>
  <w:footnote w:id="20">
    <w:p w:rsidR="00127A9D" w:rsidRDefault="00127A9D" w:rsidP="00127A9D">
      <w:pPr>
        <w:pStyle w:val="FootnoteText"/>
        <w:rPr>
          <w:szCs w:val="24"/>
        </w:rPr>
      </w:pPr>
      <w:r>
        <w:rPr>
          <w:rStyle w:val="FootnoteReference"/>
        </w:rPr>
        <w:footnoteRef/>
      </w:r>
      <w:r>
        <w:tab/>
        <w:t>A tradicionális saját források (vámok, cukorilletékek) tekintetében nettó összeget kell megadni, amely a 20 %-kal (beszedési költségek) csökkentett bruttó összegnek felel meg.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Default="00946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Default="00946188" w:rsidP="00946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88" w:rsidRPr="00946188" w:rsidRDefault="00946188" w:rsidP="00946188">
    <w:pPr>
      <w:pStyle w:val="Header"/>
    </w:pPr>
  </w:p>
</w:hdr>
</file>

<file path=word/intelligence2.xml><?xml version="1.0" encoding="utf-8"?>
<int2:intelligence xmlns:int2="http://schemas.microsoft.com/office/intelligence/2020/intelligence" xmlns:oel="http://schemas.microsoft.com/office/2019/extlst">
  <int2:observations>
    <int2:textHash int2:hashCode="nLdVBv5QIq/Pz1" int2:id="m27JBNY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C43A90DA"/>
    <w:lvl w:ilvl="0">
      <w:start w:val="2"/>
      <w:numFmt w:val="decimal"/>
      <w:pStyle w:val="ListNumber3"/>
      <w:lvlText w:val="(%1)"/>
      <w:lvlJc w:val="left"/>
      <w:pPr>
        <w:tabs>
          <w:tab w:val="num" w:pos="1560"/>
        </w:tabs>
        <w:ind w:left="1560" w:hanging="709"/>
      </w:pPr>
      <w:rPr>
        <w:rFonts w:hint="default"/>
      </w:rPr>
    </w:lvl>
    <w:lvl w:ilvl="1">
      <w:start w:val="1"/>
      <w:numFmt w:val="lowerLetter"/>
      <w:pStyle w:val="ListNumber3Level2"/>
      <w:lvlText w:val="(%2)"/>
      <w:lvlJc w:val="left"/>
      <w:pPr>
        <w:tabs>
          <w:tab w:val="num" w:pos="2268"/>
        </w:tabs>
        <w:ind w:left="2268" w:hanging="708"/>
      </w:pPr>
      <w:rPr>
        <w:rFonts w:cs="Times New Roman" w:hint="default"/>
      </w:rPr>
    </w:lvl>
    <w:lvl w:ilvl="2">
      <w:start w:val="1"/>
      <w:numFmt w:val="bullet"/>
      <w:pStyle w:val="ListNumber3Level3"/>
      <w:lvlText w:val="–"/>
      <w:lvlJc w:val="left"/>
      <w:pPr>
        <w:tabs>
          <w:tab w:val="num" w:pos="2977"/>
        </w:tabs>
        <w:ind w:left="2977" w:hanging="709"/>
      </w:pPr>
      <w:rPr>
        <w:rFonts w:ascii="Times New Roman" w:hAnsi="Times New Roman" w:hint="default"/>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0"/>
    <w:lvlOverride w:ilvl="0">
      <w:startOverride w:val="1"/>
    </w:lvlOverride>
  </w:num>
  <w:num w:numId="18">
    <w:abstractNumId w:val="23"/>
    <w:lvlOverride w:ilvl="0">
      <w:startOverride w:val="1"/>
    </w:lvlOverride>
  </w:num>
  <w:num w:numId="19">
    <w:abstractNumId w:val="15"/>
    <w:lvlOverride w:ilvl="0">
      <w:startOverride w:val="1"/>
    </w:lvlOverride>
  </w:num>
  <w:num w:numId="20">
    <w:abstractNumId w:val="12"/>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26"/>
  </w:num>
  <w:num w:numId="27">
    <w:abstractNumId w:val="6"/>
  </w:num>
  <w:num w:numId="28">
    <w:abstractNumId w:val="13"/>
  </w:num>
  <w:num w:numId="29">
    <w:abstractNumId w:val="14"/>
  </w:num>
  <w:num w:numId="30">
    <w:abstractNumId w:val="4"/>
  </w:num>
  <w:num w:numId="31">
    <w:abstractNumId w:val="25"/>
  </w:num>
  <w:num w:numId="32">
    <w:abstractNumId w:val="3"/>
  </w:num>
  <w:num w:numId="33">
    <w:abstractNumId w:val="15"/>
  </w:num>
  <w:num w:numId="34">
    <w:abstractNumId w:val="21"/>
  </w:num>
  <w:num w:numId="35">
    <w:abstractNumId w:val="22"/>
  </w:num>
  <w:num w:numId="36">
    <w:abstractNumId w:val="5"/>
  </w:num>
  <w:num w:numId="37">
    <w:abstractNumId w:val="19"/>
  </w:num>
  <w:num w:numId="38">
    <w:abstractNumId w:val="3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4-07 07:38:0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3070BB8-EEEE-4194-BA91-C1FB24EBC711"/>
    <w:docVar w:name="LW_COVERPAGE_TYPE" w:val="1"/>
    <w:docVar w:name="LW_CreatedUtc" w:val="2025-02-12T15:23:41.5493465Z"/>
    <w:docVar w:name="LW_CROSSREFERENCE" w:val="&lt;UNUSED&gt;"/>
    <w:docVar w:name="LW_DocType" w:val="COM"/>
    <w:docVar w:name="LW_EMISSION" w:val="2025.3.28."/>
    <w:docVar w:name="LW_EMISSION_ISODATE" w:val="2025-03-28"/>
    <w:docVar w:name="LW_EMISSION_LOCATION" w:val="BRX"/>
    <w:docVar w:name="LW_EMISSION_PREFIX" w:val="Brüssz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71"/>
    <w:docVar w:name="LW_REF.II.NEW.CP_YEAR" w:val="2025"/>
    <w:docVar w:name="LW_REF.INST.NEW" w:val="COM"/>
    <w:docVar w:name="LW_REF.INST.NEW_ADOPTED" w:val="final"/>
    <w:docVar w:name="LW_REF.INST.NEW_TEXT" w:val="(2025) 13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1308/2013/EU, az (EU) 2021/2115 és a 251/2014/EU rendeletnek a borágazatra vonatkozó egyes piaci szabályok és ágazati támogatási intézkedések, valamint az ízesített borászati termékek tekintetében történ\u337? módosításáról"/>
    <w:docVar w:name="LW_TYPE.DOC.CP" w:val="AZ EURÓPAI PARLAMENT ÉS A TANÁCS RENDELETE"/>
    <w:docVar w:name="LwApiVersions" w:val="LW4CoDe 1.24.5.0; LW 9.0, Build 20240221"/>
  </w:docVars>
  <w:rsids>
    <w:rsidRoot w:val="00AC5A16"/>
    <w:rsid w:val="0000045E"/>
    <w:rsid w:val="000006A9"/>
    <w:rsid w:val="0000077B"/>
    <w:rsid w:val="0000089C"/>
    <w:rsid w:val="00000B75"/>
    <w:rsid w:val="00000E19"/>
    <w:rsid w:val="00000F91"/>
    <w:rsid w:val="0000105F"/>
    <w:rsid w:val="000010DC"/>
    <w:rsid w:val="000013CE"/>
    <w:rsid w:val="00001458"/>
    <w:rsid w:val="0000146D"/>
    <w:rsid w:val="000014B3"/>
    <w:rsid w:val="000017ED"/>
    <w:rsid w:val="0000180B"/>
    <w:rsid w:val="000018AA"/>
    <w:rsid w:val="00001A25"/>
    <w:rsid w:val="0000224B"/>
    <w:rsid w:val="00002334"/>
    <w:rsid w:val="00002A0D"/>
    <w:rsid w:val="00002D29"/>
    <w:rsid w:val="000030EE"/>
    <w:rsid w:val="00003665"/>
    <w:rsid w:val="00003995"/>
    <w:rsid w:val="000039D2"/>
    <w:rsid w:val="00003B37"/>
    <w:rsid w:val="00003B41"/>
    <w:rsid w:val="00003CE7"/>
    <w:rsid w:val="00003D97"/>
    <w:rsid w:val="00004148"/>
    <w:rsid w:val="000044B1"/>
    <w:rsid w:val="0000452A"/>
    <w:rsid w:val="000049C9"/>
    <w:rsid w:val="00004A13"/>
    <w:rsid w:val="00004AED"/>
    <w:rsid w:val="00004B1E"/>
    <w:rsid w:val="000050EC"/>
    <w:rsid w:val="000053E7"/>
    <w:rsid w:val="00005764"/>
    <w:rsid w:val="00005880"/>
    <w:rsid w:val="00005A54"/>
    <w:rsid w:val="00005A94"/>
    <w:rsid w:val="00005A98"/>
    <w:rsid w:val="00006D5E"/>
    <w:rsid w:val="00006E73"/>
    <w:rsid w:val="00006E9D"/>
    <w:rsid w:val="00006F10"/>
    <w:rsid w:val="00006F7E"/>
    <w:rsid w:val="000075C2"/>
    <w:rsid w:val="000075F6"/>
    <w:rsid w:val="000077CE"/>
    <w:rsid w:val="000078B2"/>
    <w:rsid w:val="00007BC3"/>
    <w:rsid w:val="00007CD5"/>
    <w:rsid w:val="00007DBA"/>
    <w:rsid w:val="000102D6"/>
    <w:rsid w:val="000106F5"/>
    <w:rsid w:val="00010B1E"/>
    <w:rsid w:val="00010D0E"/>
    <w:rsid w:val="00010F64"/>
    <w:rsid w:val="00011156"/>
    <w:rsid w:val="00011401"/>
    <w:rsid w:val="00011443"/>
    <w:rsid w:val="000115D9"/>
    <w:rsid w:val="00011811"/>
    <w:rsid w:val="00011ABC"/>
    <w:rsid w:val="00011C86"/>
    <w:rsid w:val="00011C90"/>
    <w:rsid w:val="0001206A"/>
    <w:rsid w:val="0001216D"/>
    <w:rsid w:val="000121BE"/>
    <w:rsid w:val="00012330"/>
    <w:rsid w:val="000123A9"/>
    <w:rsid w:val="000125C7"/>
    <w:rsid w:val="000125F7"/>
    <w:rsid w:val="00012846"/>
    <w:rsid w:val="0001302F"/>
    <w:rsid w:val="00013341"/>
    <w:rsid w:val="0001337A"/>
    <w:rsid w:val="0001365A"/>
    <w:rsid w:val="00013705"/>
    <w:rsid w:val="00013936"/>
    <w:rsid w:val="000142E0"/>
    <w:rsid w:val="00014443"/>
    <w:rsid w:val="000145E5"/>
    <w:rsid w:val="0001497C"/>
    <w:rsid w:val="00014AA4"/>
    <w:rsid w:val="00014BB5"/>
    <w:rsid w:val="00014E9D"/>
    <w:rsid w:val="00014EA2"/>
    <w:rsid w:val="00014F00"/>
    <w:rsid w:val="00014F66"/>
    <w:rsid w:val="00014FDA"/>
    <w:rsid w:val="00015319"/>
    <w:rsid w:val="00015359"/>
    <w:rsid w:val="00015445"/>
    <w:rsid w:val="00015780"/>
    <w:rsid w:val="00015EFB"/>
    <w:rsid w:val="00016838"/>
    <w:rsid w:val="000169B2"/>
    <w:rsid w:val="00017389"/>
    <w:rsid w:val="0001750E"/>
    <w:rsid w:val="0001758A"/>
    <w:rsid w:val="00017626"/>
    <w:rsid w:val="00017680"/>
    <w:rsid w:val="00017716"/>
    <w:rsid w:val="00017753"/>
    <w:rsid w:val="000177CA"/>
    <w:rsid w:val="00017835"/>
    <w:rsid w:val="0001785C"/>
    <w:rsid w:val="000179F7"/>
    <w:rsid w:val="00017B9F"/>
    <w:rsid w:val="0001B0FE"/>
    <w:rsid w:val="00020071"/>
    <w:rsid w:val="0002059D"/>
    <w:rsid w:val="0002066F"/>
    <w:rsid w:val="00020692"/>
    <w:rsid w:val="00020B24"/>
    <w:rsid w:val="00021023"/>
    <w:rsid w:val="0002137F"/>
    <w:rsid w:val="0002138C"/>
    <w:rsid w:val="0002195E"/>
    <w:rsid w:val="00021ABD"/>
    <w:rsid w:val="00021C94"/>
    <w:rsid w:val="00021DCE"/>
    <w:rsid w:val="0002249B"/>
    <w:rsid w:val="00022554"/>
    <w:rsid w:val="0002268C"/>
    <w:rsid w:val="000226CD"/>
    <w:rsid w:val="00022A1F"/>
    <w:rsid w:val="00022B57"/>
    <w:rsid w:val="00022E95"/>
    <w:rsid w:val="00022EB5"/>
    <w:rsid w:val="000232D5"/>
    <w:rsid w:val="000233EA"/>
    <w:rsid w:val="00023556"/>
    <w:rsid w:val="000236A3"/>
    <w:rsid w:val="0002375F"/>
    <w:rsid w:val="00023C1B"/>
    <w:rsid w:val="0002423B"/>
    <w:rsid w:val="00024430"/>
    <w:rsid w:val="0002456D"/>
    <w:rsid w:val="00024934"/>
    <w:rsid w:val="00024BED"/>
    <w:rsid w:val="00024C6F"/>
    <w:rsid w:val="00024FD0"/>
    <w:rsid w:val="0002518D"/>
    <w:rsid w:val="000251D7"/>
    <w:rsid w:val="00025248"/>
    <w:rsid w:val="0002537C"/>
    <w:rsid w:val="000253BE"/>
    <w:rsid w:val="00025A08"/>
    <w:rsid w:val="00025AB6"/>
    <w:rsid w:val="00025B3F"/>
    <w:rsid w:val="00025B45"/>
    <w:rsid w:val="00026045"/>
    <w:rsid w:val="0002626A"/>
    <w:rsid w:val="00026C88"/>
    <w:rsid w:val="00026CC1"/>
    <w:rsid w:val="00026D02"/>
    <w:rsid w:val="00026E00"/>
    <w:rsid w:val="000270B4"/>
    <w:rsid w:val="000270F1"/>
    <w:rsid w:val="0002729A"/>
    <w:rsid w:val="000273F5"/>
    <w:rsid w:val="00027515"/>
    <w:rsid w:val="0002769F"/>
    <w:rsid w:val="000277A1"/>
    <w:rsid w:val="00027878"/>
    <w:rsid w:val="00027A3D"/>
    <w:rsid w:val="00027BE2"/>
    <w:rsid w:val="0003116C"/>
    <w:rsid w:val="00031536"/>
    <w:rsid w:val="000315C9"/>
    <w:rsid w:val="00031715"/>
    <w:rsid w:val="000319B6"/>
    <w:rsid w:val="00031F0A"/>
    <w:rsid w:val="0003204E"/>
    <w:rsid w:val="0003210D"/>
    <w:rsid w:val="0003228F"/>
    <w:rsid w:val="000322B4"/>
    <w:rsid w:val="00032630"/>
    <w:rsid w:val="0003268C"/>
    <w:rsid w:val="00032834"/>
    <w:rsid w:val="000328B4"/>
    <w:rsid w:val="000328F2"/>
    <w:rsid w:val="00032CA6"/>
    <w:rsid w:val="00032F0C"/>
    <w:rsid w:val="00032F85"/>
    <w:rsid w:val="0003340D"/>
    <w:rsid w:val="00033964"/>
    <w:rsid w:val="00033CDD"/>
    <w:rsid w:val="00033E0E"/>
    <w:rsid w:val="00033E5A"/>
    <w:rsid w:val="000340B7"/>
    <w:rsid w:val="0003428C"/>
    <w:rsid w:val="0003457A"/>
    <w:rsid w:val="000351F6"/>
    <w:rsid w:val="00035231"/>
    <w:rsid w:val="0003535A"/>
    <w:rsid w:val="0003589D"/>
    <w:rsid w:val="00035BDE"/>
    <w:rsid w:val="00035D80"/>
    <w:rsid w:val="00035E24"/>
    <w:rsid w:val="0003607B"/>
    <w:rsid w:val="00036240"/>
    <w:rsid w:val="0003632C"/>
    <w:rsid w:val="00036780"/>
    <w:rsid w:val="000369EF"/>
    <w:rsid w:val="00036A73"/>
    <w:rsid w:val="00036C41"/>
    <w:rsid w:val="00036C4D"/>
    <w:rsid w:val="00036CE0"/>
    <w:rsid w:val="00036DE3"/>
    <w:rsid w:val="00037712"/>
    <w:rsid w:val="00037C0E"/>
    <w:rsid w:val="00037C63"/>
    <w:rsid w:val="00037F94"/>
    <w:rsid w:val="000400DC"/>
    <w:rsid w:val="00040190"/>
    <w:rsid w:val="0004046C"/>
    <w:rsid w:val="000404F3"/>
    <w:rsid w:val="00040DBB"/>
    <w:rsid w:val="00041524"/>
    <w:rsid w:val="00041552"/>
    <w:rsid w:val="0004197E"/>
    <w:rsid w:val="00041BDB"/>
    <w:rsid w:val="00041C37"/>
    <w:rsid w:val="00041CED"/>
    <w:rsid w:val="00042104"/>
    <w:rsid w:val="000423FC"/>
    <w:rsid w:val="000424BF"/>
    <w:rsid w:val="00042923"/>
    <w:rsid w:val="000429B0"/>
    <w:rsid w:val="000429CF"/>
    <w:rsid w:val="00042F15"/>
    <w:rsid w:val="00043676"/>
    <w:rsid w:val="000439A8"/>
    <w:rsid w:val="00043C43"/>
    <w:rsid w:val="00043F0D"/>
    <w:rsid w:val="000440BB"/>
    <w:rsid w:val="000448D7"/>
    <w:rsid w:val="00044E8D"/>
    <w:rsid w:val="000457D6"/>
    <w:rsid w:val="00045870"/>
    <w:rsid w:val="00045ACB"/>
    <w:rsid w:val="00045F44"/>
    <w:rsid w:val="00046672"/>
    <w:rsid w:val="000467B1"/>
    <w:rsid w:val="000467FC"/>
    <w:rsid w:val="00046F89"/>
    <w:rsid w:val="0004707E"/>
    <w:rsid w:val="00047695"/>
    <w:rsid w:val="00047818"/>
    <w:rsid w:val="00047957"/>
    <w:rsid w:val="000479D9"/>
    <w:rsid w:val="00047A03"/>
    <w:rsid w:val="00047AD3"/>
    <w:rsid w:val="00050190"/>
    <w:rsid w:val="0005030A"/>
    <w:rsid w:val="00050324"/>
    <w:rsid w:val="000504A3"/>
    <w:rsid w:val="0005062D"/>
    <w:rsid w:val="000507DF"/>
    <w:rsid w:val="0005111D"/>
    <w:rsid w:val="00051959"/>
    <w:rsid w:val="000519FE"/>
    <w:rsid w:val="00051D9D"/>
    <w:rsid w:val="00051DD2"/>
    <w:rsid w:val="00051EC5"/>
    <w:rsid w:val="00051F73"/>
    <w:rsid w:val="000520FD"/>
    <w:rsid w:val="00052247"/>
    <w:rsid w:val="000523AF"/>
    <w:rsid w:val="00052655"/>
    <w:rsid w:val="00052859"/>
    <w:rsid w:val="000529D9"/>
    <w:rsid w:val="00052A52"/>
    <w:rsid w:val="00052B66"/>
    <w:rsid w:val="00053774"/>
    <w:rsid w:val="000539CE"/>
    <w:rsid w:val="00053AAC"/>
    <w:rsid w:val="00053AC8"/>
    <w:rsid w:val="00053DB0"/>
    <w:rsid w:val="00053DF7"/>
    <w:rsid w:val="00053F94"/>
    <w:rsid w:val="0005417F"/>
    <w:rsid w:val="0005473B"/>
    <w:rsid w:val="000548A4"/>
    <w:rsid w:val="000549A5"/>
    <w:rsid w:val="00054CA7"/>
    <w:rsid w:val="00054FCD"/>
    <w:rsid w:val="00055096"/>
    <w:rsid w:val="000550C2"/>
    <w:rsid w:val="0005510D"/>
    <w:rsid w:val="00055254"/>
    <w:rsid w:val="00055415"/>
    <w:rsid w:val="0005542D"/>
    <w:rsid w:val="0005548B"/>
    <w:rsid w:val="000555C3"/>
    <w:rsid w:val="000555E4"/>
    <w:rsid w:val="00055713"/>
    <w:rsid w:val="00055769"/>
    <w:rsid w:val="00055790"/>
    <w:rsid w:val="00055B3C"/>
    <w:rsid w:val="00055B90"/>
    <w:rsid w:val="00055D0B"/>
    <w:rsid w:val="00055E55"/>
    <w:rsid w:val="0005600E"/>
    <w:rsid w:val="00056078"/>
    <w:rsid w:val="00056135"/>
    <w:rsid w:val="000567B4"/>
    <w:rsid w:val="00056960"/>
    <w:rsid w:val="000569FF"/>
    <w:rsid w:val="00056A59"/>
    <w:rsid w:val="00056B3F"/>
    <w:rsid w:val="00056BD4"/>
    <w:rsid w:val="00056E54"/>
    <w:rsid w:val="00056F46"/>
    <w:rsid w:val="00057140"/>
    <w:rsid w:val="00057279"/>
    <w:rsid w:val="00057565"/>
    <w:rsid w:val="000576E5"/>
    <w:rsid w:val="000577E8"/>
    <w:rsid w:val="00057E15"/>
    <w:rsid w:val="0005BA20"/>
    <w:rsid w:val="000602FE"/>
    <w:rsid w:val="00060335"/>
    <w:rsid w:val="00060D6D"/>
    <w:rsid w:val="00061290"/>
    <w:rsid w:val="00061412"/>
    <w:rsid w:val="000615D7"/>
    <w:rsid w:val="00061CDB"/>
    <w:rsid w:val="000627B0"/>
    <w:rsid w:val="00062B0F"/>
    <w:rsid w:val="00062DAB"/>
    <w:rsid w:val="00062F97"/>
    <w:rsid w:val="0006313B"/>
    <w:rsid w:val="00063606"/>
    <w:rsid w:val="00063694"/>
    <w:rsid w:val="0006415D"/>
    <w:rsid w:val="000641B8"/>
    <w:rsid w:val="000641D7"/>
    <w:rsid w:val="000643A4"/>
    <w:rsid w:val="0006446B"/>
    <w:rsid w:val="00064566"/>
    <w:rsid w:val="000645EC"/>
    <w:rsid w:val="00064603"/>
    <w:rsid w:val="00064663"/>
    <w:rsid w:val="00064838"/>
    <w:rsid w:val="00064A85"/>
    <w:rsid w:val="00064AB2"/>
    <w:rsid w:val="00064C94"/>
    <w:rsid w:val="00064D5D"/>
    <w:rsid w:val="00065074"/>
    <w:rsid w:val="00065106"/>
    <w:rsid w:val="000651B5"/>
    <w:rsid w:val="0006530C"/>
    <w:rsid w:val="00065918"/>
    <w:rsid w:val="00065A5A"/>
    <w:rsid w:val="00065CD9"/>
    <w:rsid w:val="0006635F"/>
    <w:rsid w:val="000663DE"/>
    <w:rsid w:val="00066571"/>
    <w:rsid w:val="0006670C"/>
    <w:rsid w:val="00066DA8"/>
    <w:rsid w:val="000674AC"/>
    <w:rsid w:val="0006FD43"/>
    <w:rsid w:val="0007007B"/>
    <w:rsid w:val="00070235"/>
    <w:rsid w:val="000704F3"/>
    <w:rsid w:val="00070538"/>
    <w:rsid w:val="000708FE"/>
    <w:rsid w:val="0007113F"/>
    <w:rsid w:val="00071543"/>
    <w:rsid w:val="0007160C"/>
    <w:rsid w:val="0007164E"/>
    <w:rsid w:val="0007173C"/>
    <w:rsid w:val="000719B3"/>
    <w:rsid w:val="00071BF4"/>
    <w:rsid w:val="00071D4A"/>
    <w:rsid w:val="00071EC9"/>
    <w:rsid w:val="000721D7"/>
    <w:rsid w:val="0007253C"/>
    <w:rsid w:val="0007296C"/>
    <w:rsid w:val="00072CAE"/>
    <w:rsid w:val="00072E80"/>
    <w:rsid w:val="00072FC4"/>
    <w:rsid w:val="0007307B"/>
    <w:rsid w:val="000737AA"/>
    <w:rsid w:val="000738D4"/>
    <w:rsid w:val="000739B4"/>
    <w:rsid w:val="00073D90"/>
    <w:rsid w:val="000744B9"/>
    <w:rsid w:val="000745F2"/>
    <w:rsid w:val="0007482A"/>
    <w:rsid w:val="00074ACE"/>
    <w:rsid w:val="00074D1A"/>
    <w:rsid w:val="00074DDB"/>
    <w:rsid w:val="00074F37"/>
    <w:rsid w:val="000754EF"/>
    <w:rsid w:val="00075A1A"/>
    <w:rsid w:val="000765C6"/>
    <w:rsid w:val="00076A11"/>
    <w:rsid w:val="00076CFA"/>
    <w:rsid w:val="00076E3D"/>
    <w:rsid w:val="000776B1"/>
    <w:rsid w:val="00077743"/>
    <w:rsid w:val="000779F4"/>
    <w:rsid w:val="00077CFE"/>
    <w:rsid w:val="00077F92"/>
    <w:rsid w:val="0008047D"/>
    <w:rsid w:val="000808B7"/>
    <w:rsid w:val="0008097C"/>
    <w:rsid w:val="000809F7"/>
    <w:rsid w:val="00080AF1"/>
    <w:rsid w:val="00080B33"/>
    <w:rsid w:val="00081316"/>
    <w:rsid w:val="00081370"/>
    <w:rsid w:val="0008139D"/>
    <w:rsid w:val="000814E3"/>
    <w:rsid w:val="00081548"/>
    <w:rsid w:val="0008178E"/>
    <w:rsid w:val="000818E9"/>
    <w:rsid w:val="00081E5B"/>
    <w:rsid w:val="000823A0"/>
    <w:rsid w:val="000823D5"/>
    <w:rsid w:val="00082758"/>
    <w:rsid w:val="00082806"/>
    <w:rsid w:val="000829CF"/>
    <w:rsid w:val="00082E73"/>
    <w:rsid w:val="00083190"/>
    <w:rsid w:val="000832DF"/>
    <w:rsid w:val="0008348F"/>
    <w:rsid w:val="00083A07"/>
    <w:rsid w:val="00083B95"/>
    <w:rsid w:val="00083CC3"/>
    <w:rsid w:val="000843CC"/>
    <w:rsid w:val="000847E1"/>
    <w:rsid w:val="00084938"/>
    <w:rsid w:val="00084D47"/>
    <w:rsid w:val="00084F11"/>
    <w:rsid w:val="00084F94"/>
    <w:rsid w:val="0008509B"/>
    <w:rsid w:val="00085336"/>
    <w:rsid w:val="00085E71"/>
    <w:rsid w:val="00085F2A"/>
    <w:rsid w:val="0008606A"/>
    <w:rsid w:val="0008609A"/>
    <w:rsid w:val="00086217"/>
    <w:rsid w:val="000866F3"/>
    <w:rsid w:val="00086883"/>
    <w:rsid w:val="00086917"/>
    <w:rsid w:val="00086969"/>
    <w:rsid w:val="00086A2B"/>
    <w:rsid w:val="00086AE3"/>
    <w:rsid w:val="00086ECC"/>
    <w:rsid w:val="00086FBB"/>
    <w:rsid w:val="00087015"/>
    <w:rsid w:val="00087504"/>
    <w:rsid w:val="000876E3"/>
    <w:rsid w:val="0008791C"/>
    <w:rsid w:val="00087F7D"/>
    <w:rsid w:val="00090188"/>
    <w:rsid w:val="0009074D"/>
    <w:rsid w:val="000908BD"/>
    <w:rsid w:val="00090A5D"/>
    <w:rsid w:val="00090A6A"/>
    <w:rsid w:val="00090A94"/>
    <w:rsid w:val="00090AFC"/>
    <w:rsid w:val="00090B21"/>
    <w:rsid w:val="00090BCC"/>
    <w:rsid w:val="00090D35"/>
    <w:rsid w:val="00090D8C"/>
    <w:rsid w:val="00090F4D"/>
    <w:rsid w:val="00090FAA"/>
    <w:rsid w:val="00090FE0"/>
    <w:rsid w:val="0009188C"/>
    <w:rsid w:val="00091DFE"/>
    <w:rsid w:val="00091FC7"/>
    <w:rsid w:val="0009216E"/>
    <w:rsid w:val="00092CE6"/>
    <w:rsid w:val="00092CED"/>
    <w:rsid w:val="00092D4A"/>
    <w:rsid w:val="00093017"/>
    <w:rsid w:val="000931BE"/>
    <w:rsid w:val="000931C2"/>
    <w:rsid w:val="000938A2"/>
    <w:rsid w:val="000938C9"/>
    <w:rsid w:val="00093A4C"/>
    <w:rsid w:val="00093B26"/>
    <w:rsid w:val="00093B33"/>
    <w:rsid w:val="00093C13"/>
    <w:rsid w:val="0009412D"/>
    <w:rsid w:val="00094463"/>
    <w:rsid w:val="00094730"/>
    <w:rsid w:val="0009473D"/>
    <w:rsid w:val="000948EE"/>
    <w:rsid w:val="00094B05"/>
    <w:rsid w:val="00094D3C"/>
    <w:rsid w:val="00095719"/>
    <w:rsid w:val="0009597F"/>
    <w:rsid w:val="00095AD3"/>
    <w:rsid w:val="00095C6E"/>
    <w:rsid w:val="00095E35"/>
    <w:rsid w:val="0009610A"/>
    <w:rsid w:val="00096D94"/>
    <w:rsid w:val="00097374"/>
    <w:rsid w:val="00097535"/>
    <w:rsid w:val="0009760A"/>
    <w:rsid w:val="000977DE"/>
    <w:rsid w:val="000978BF"/>
    <w:rsid w:val="00097B56"/>
    <w:rsid w:val="00097E6E"/>
    <w:rsid w:val="000A00D8"/>
    <w:rsid w:val="000A020F"/>
    <w:rsid w:val="000A03AB"/>
    <w:rsid w:val="000A048D"/>
    <w:rsid w:val="000A05DB"/>
    <w:rsid w:val="000A072B"/>
    <w:rsid w:val="000A0761"/>
    <w:rsid w:val="000A08F7"/>
    <w:rsid w:val="000A09A8"/>
    <w:rsid w:val="000A0C1C"/>
    <w:rsid w:val="000A111C"/>
    <w:rsid w:val="000A1863"/>
    <w:rsid w:val="000A1A2D"/>
    <w:rsid w:val="000A1DB9"/>
    <w:rsid w:val="000A2193"/>
    <w:rsid w:val="000A26C3"/>
    <w:rsid w:val="000A26CC"/>
    <w:rsid w:val="000A2BDB"/>
    <w:rsid w:val="000A30BA"/>
    <w:rsid w:val="000A31E4"/>
    <w:rsid w:val="000A31F1"/>
    <w:rsid w:val="000A3225"/>
    <w:rsid w:val="000A3B69"/>
    <w:rsid w:val="000A3E57"/>
    <w:rsid w:val="000A40E6"/>
    <w:rsid w:val="000A4305"/>
    <w:rsid w:val="000A4AAA"/>
    <w:rsid w:val="000A4C59"/>
    <w:rsid w:val="000A4C6C"/>
    <w:rsid w:val="000A4D43"/>
    <w:rsid w:val="000A51A8"/>
    <w:rsid w:val="000A53CD"/>
    <w:rsid w:val="000A55B8"/>
    <w:rsid w:val="000A56EB"/>
    <w:rsid w:val="000A57E6"/>
    <w:rsid w:val="000A62AF"/>
    <w:rsid w:val="000A63ED"/>
    <w:rsid w:val="000A651C"/>
    <w:rsid w:val="000A663D"/>
    <w:rsid w:val="000A687C"/>
    <w:rsid w:val="000A69CB"/>
    <w:rsid w:val="000A6A1B"/>
    <w:rsid w:val="000A6E22"/>
    <w:rsid w:val="000A6E6B"/>
    <w:rsid w:val="000A70FC"/>
    <w:rsid w:val="000A72AC"/>
    <w:rsid w:val="000A740E"/>
    <w:rsid w:val="000A7AC8"/>
    <w:rsid w:val="000A7B32"/>
    <w:rsid w:val="000A7B59"/>
    <w:rsid w:val="000B01D4"/>
    <w:rsid w:val="000B0227"/>
    <w:rsid w:val="000B042B"/>
    <w:rsid w:val="000B05BE"/>
    <w:rsid w:val="000B0727"/>
    <w:rsid w:val="000B074B"/>
    <w:rsid w:val="000B084D"/>
    <w:rsid w:val="000B092A"/>
    <w:rsid w:val="000B0B96"/>
    <w:rsid w:val="000B0F09"/>
    <w:rsid w:val="000B150A"/>
    <w:rsid w:val="000B187D"/>
    <w:rsid w:val="000B1954"/>
    <w:rsid w:val="000B1D91"/>
    <w:rsid w:val="000B1DED"/>
    <w:rsid w:val="000B1E8C"/>
    <w:rsid w:val="000B213D"/>
    <w:rsid w:val="000B220A"/>
    <w:rsid w:val="000B22C5"/>
    <w:rsid w:val="000B2576"/>
    <w:rsid w:val="000B297E"/>
    <w:rsid w:val="000B2BFC"/>
    <w:rsid w:val="000B3207"/>
    <w:rsid w:val="000B3B48"/>
    <w:rsid w:val="000B4028"/>
    <w:rsid w:val="000B44D8"/>
    <w:rsid w:val="000B4AB3"/>
    <w:rsid w:val="000B4B40"/>
    <w:rsid w:val="000B4E5D"/>
    <w:rsid w:val="000B4F72"/>
    <w:rsid w:val="000B5457"/>
    <w:rsid w:val="000B57DA"/>
    <w:rsid w:val="000B597B"/>
    <w:rsid w:val="000B608C"/>
    <w:rsid w:val="000B62A5"/>
    <w:rsid w:val="000B64B8"/>
    <w:rsid w:val="000B6521"/>
    <w:rsid w:val="000B6552"/>
    <w:rsid w:val="000B68C3"/>
    <w:rsid w:val="000B6907"/>
    <w:rsid w:val="000B6C6D"/>
    <w:rsid w:val="000B6DC7"/>
    <w:rsid w:val="000B7266"/>
    <w:rsid w:val="000B72CC"/>
    <w:rsid w:val="000B7677"/>
    <w:rsid w:val="000B7C6E"/>
    <w:rsid w:val="000BA888"/>
    <w:rsid w:val="000C02F4"/>
    <w:rsid w:val="000C0336"/>
    <w:rsid w:val="000C0528"/>
    <w:rsid w:val="000C05F6"/>
    <w:rsid w:val="000C0700"/>
    <w:rsid w:val="000C0AD8"/>
    <w:rsid w:val="000C0C7B"/>
    <w:rsid w:val="000C0FA6"/>
    <w:rsid w:val="000C11B2"/>
    <w:rsid w:val="000C1222"/>
    <w:rsid w:val="000C1367"/>
    <w:rsid w:val="000C158E"/>
    <w:rsid w:val="000C1915"/>
    <w:rsid w:val="000C1944"/>
    <w:rsid w:val="000C19B0"/>
    <w:rsid w:val="000C1A8D"/>
    <w:rsid w:val="000C1B2C"/>
    <w:rsid w:val="000C1DD1"/>
    <w:rsid w:val="000C21DD"/>
    <w:rsid w:val="000C248A"/>
    <w:rsid w:val="000C27F8"/>
    <w:rsid w:val="000C2939"/>
    <w:rsid w:val="000C2AFA"/>
    <w:rsid w:val="000C2BE5"/>
    <w:rsid w:val="000C2D27"/>
    <w:rsid w:val="000C2E51"/>
    <w:rsid w:val="000C2F85"/>
    <w:rsid w:val="000C3377"/>
    <w:rsid w:val="000C33D8"/>
    <w:rsid w:val="000C4008"/>
    <w:rsid w:val="000C45FD"/>
    <w:rsid w:val="000C465B"/>
    <w:rsid w:val="000C4734"/>
    <w:rsid w:val="000C47EA"/>
    <w:rsid w:val="000C4D2F"/>
    <w:rsid w:val="000C4FFA"/>
    <w:rsid w:val="000C503D"/>
    <w:rsid w:val="000C524F"/>
    <w:rsid w:val="000C52B9"/>
    <w:rsid w:val="000C5361"/>
    <w:rsid w:val="000C5573"/>
    <w:rsid w:val="000C55BC"/>
    <w:rsid w:val="000C56C0"/>
    <w:rsid w:val="000C5B5E"/>
    <w:rsid w:val="000C5E60"/>
    <w:rsid w:val="000C5F35"/>
    <w:rsid w:val="000C6003"/>
    <w:rsid w:val="000C60A9"/>
    <w:rsid w:val="000C60CB"/>
    <w:rsid w:val="000C625F"/>
    <w:rsid w:val="000C6871"/>
    <w:rsid w:val="000C6AD2"/>
    <w:rsid w:val="000C6B18"/>
    <w:rsid w:val="000C6D00"/>
    <w:rsid w:val="000C6D8D"/>
    <w:rsid w:val="000C6EAD"/>
    <w:rsid w:val="000C70E8"/>
    <w:rsid w:val="000C72D1"/>
    <w:rsid w:val="000D032F"/>
    <w:rsid w:val="000D0416"/>
    <w:rsid w:val="000D0BEF"/>
    <w:rsid w:val="000D0F57"/>
    <w:rsid w:val="000D1187"/>
    <w:rsid w:val="000D14A1"/>
    <w:rsid w:val="000D14DC"/>
    <w:rsid w:val="000D164E"/>
    <w:rsid w:val="000D1762"/>
    <w:rsid w:val="000D1846"/>
    <w:rsid w:val="000D195C"/>
    <w:rsid w:val="000D1E7E"/>
    <w:rsid w:val="000D20F7"/>
    <w:rsid w:val="000D21D1"/>
    <w:rsid w:val="000D2411"/>
    <w:rsid w:val="000D24C7"/>
    <w:rsid w:val="000D25DD"/>
    <w:rsid w:val="000D2721"/>
    <w:rsid w:val="000D2941"/>
    <w:rsid w:val="000D2F06"/>
    <w:rsid w:val="000D3183"/>
    <w:rsid w:val="000D32D3"/>
    <w:rsid w:val="000D3544"/>
    <w:rsid w:val="000D3613"/>
    <w:rsid w:val="000D38CF"/>
    <w:rsid w:val="000D39AE"/>
    <w:rsid w:val="000D3A33"/>
    <w:rsid w:val="000D3ABB"/>
    <w:rsid w:val="000D3DFC"/>
    <w:rsid w:val="000D3E14"/>
    <w:rsid w:val="000D3E18"/>
    <w:rsid w:val="000D4A32"/>
    <w:rsid w:val="000D4BC0"/>
    <w:rsid w:val="000D51EB"/>
    <w:rsid w:val="000D51FB"/>
    <w:rsid w:val="000D5390"/>
    <w:rsid w:val="000D53F1"/>
    <w:rsid w:val="000D58E4"/>
    <w:rsid w:val="000D5914"/>
    <w:rsid w:val="000D5AC5"/>
    <w:rsid w:val="000D5B27"/>
    <w:rsid w:val="000D60D7"/>
    <w:rsid w:val="000D61FB"/>
    <w:rsid w:val="000D6289"/>
    <w:rsid w:val="000D65CD"/>
    <w:rsid w:val="000D6648"/>
    <w:rsid w:val="000D68F2"/>
    <w:rsid w:val="000D6BB9"/>
    <w:rsid w:val="000D6CDF"/>
    <w:rsid w:val="000D6E26"/>
    <w:rsid w:val="000D6E77"/>
    <w:rsid w:val="000D7115"/>
    <w:rsid w:val="000D7164"/>
    <w:rsid w:val="000D751F"/>
    <w:rsid w:val="000D7560"/>
    <w:rsid w:val="000D75A1"/>
    <w:rsid w:val="000E027D"/>
    <w:rsid w:val="000E02A1"/>
    <w:rsid w:val="000E04A9"/>
    <w:rsid w:val="000E04BB"/>
    <w:rsid w:val="000E04E3"/>
    <w:rsid w:val="000E0662"/>
    <w:rsid w:val="000E08F8"/>
    <w:rsid w:val="000E1208"/>
    <w:rsid w:val="000E1218"/>
    <w:rsid w:val="000E1A57"/>
    <w:rsid w:val="000E2530"/>
    <w:rsid w:val="000E262A"/>
    <w:rsid w:val="000E28E3"/>
    <w:rsid w:val="000E2B1A"/>
    <w:rsid w:val="000E3042"/>
    <w:rsid w:val="000E3508"/>
    <w:rsid w:val="000E351F"/>
    <w:rsid w:val="000E375A"/>
    <w:rsid w:val="000E37EB"/>
    <w:rsid w:val="000E3AF7"/>
    <w:rsid w:val="000E3B76"/>
    <w:rsid w:val="000E3CCB"/>
    <w:rsid w:val="000E3E97"/>
    <w:rsid w:val="000E3F91"/>
    <w:rsid w:val="000E43B8"/>
    <w:rsid w:val="000E4A69"/>
    <w:rsid w:val="000E4A94"/>
    <w:rsid w:val="000E4F1D"/>
    <w:rsid w:val="000E5056"/>
    <w:rsid w:val="000E514E"/>
    <w:rsid w:val="000E51E0"/>
    <w:rsid w:val="000E530D"/>
    <w:rsid w:val="000E5573"/>
    <w:rsid w:val="000E5834"/>
    <w:rsid w:val="000E585B"/>
    <w:rsid w:val="000E58D6"/>
    <w:rsid w:val="000E5DC4"/>
    <w:rsid w:val="000E637A"/>
    <w:rsid w:val="000E66C8"/>
    <w:rsid w:val="000E6710"/>
    <w:rsid w:val="000E6A4D"/>
    <w:rsid w:val="000E730C"/>
    <w:rsid w:val="000E74C9"/>
    <w:rsid w:val="000E7532"/>
    <w:rsid w:val="000E776A"/>
    <w:rsid w:val="000E7935"/>
    <w:rsid w:val="000E79D6"/>
    <w:rsid w:val="000EA656"/>
    <w:rsid w:val="000F0254"/>
    <w:rsid w:val="000F0422"/>
    <w:rsid w:val="000F04A7"/>
    <w:rsid w:val="000F04DC"/>
    <w:rsid w:val="000F0541"/>
    <w:rsid w:val="000F06E6"/>
    <w:rsid w:val="000F0880"/>
    <w:rsid w:val="000F0885"/>
    <w:rsid w:val="000F09D2"/>
    <w:rsid w:val="000F09EE"/>
    <w:rsid w:val="000F0D2A"/>
    <w:rsid w:val="000F11AE"/>
    <w:rsid w:val="000F136E"/>
    <w:rsid w:val="000F1568"/>
    <w:rsid w:val="000F1865"/>
    <w:rsid w:val="000F19E5"/>
    <w:rsid w:val="000F1D2A"/>
    <w:rsid w:val="000F22C8"/>
    <w:rsid w:val="000F2688"/>
    <w:rsid w:val="000F26C7"/>
    <w:rsid w:val="000F2707"/>
    <w:rsid w:val="000F2981"/>
    <w:rsid w:val="000F2E21"/>
    <w:rsid w:val="000F2EBD"/>
    <w:rsid w:val="000F2F1B"/>
    <w:rsid w:val="000F2FF0"/>
    <w:rsid w:val="000F3093"/>
    <w:rsid w:val="000F34E8"/>
    <w:rsid w:val="000F3922"/>
    <w:rsid w:val="000F398A"/>
    <w:rsid w:val="000F3C06"/>
    <w:rsid w:val="000F3E3D"/>
    <w:rsid w:val="000F3F27"/>
    <w:rsid w:val="000F45E3"/>
    <w:rsid w:val="000F470E"/>
    <w:rsid w:val="000F4DB4"/>
    <w:rsid w:val="000F52BC"/>
    <w:rsid w:val="000F52D5"/>
    <w:rsid w:val="000F5526"/>
    <w:rsid w:val="000F56E6"/>
    <w:rsid w:val="000F58E1"/>
    <w:rsid w:val="000F6220"/>
    <w:rsid w:val="000F641E"/>
    <w:rsid w:val="000F65FA"/>
    <w:rsid w:val="000F661D"/>
    <w:rsid w:val="000F6B55"/>
    <w:rsid w:val="000F6F8A"/>
    <w:rsid w:val="000F70E6"/>
    <w:rsid w:val="000F7696"/>
    <w:rsid w:val="000F78B7"/>
    <w:rsid w:val="000F7C05"/>
    <w:rsid w:val="0010000F"/>
    <w:rsid w:val="001000A4"/>
    <w:rsid w:val="0010025E"/>
    <w:rsid w:val="001007DE"/>
    <w:rsid w:val="001008B1"/>
    <w:rsid w:val="00100BB6"/>
    <w:rsid w:val="00100F6C"/>
    <w:rsid w:val="0010102C"/>
    <w:rsid w:val="00101194"/>
    <w:rsid w:val="0010143F"/>
    <w:rsid w:val="0010161B"/>
    <w:rsid w:val="00101691"/>
    <w:rsid w:val="00101736"/>
    <w:rsid w:val="001017E6"/>
    <w:rsid w:val="001018FA"/>
    <w:rsid w:val="00101977"/>
    <w:rsid w:val="001019C7"/>
    <w:rsid w:val="00101D21"/>
    <w:rsid w:val="00101F40"/>
    <w:rsid w:val="00102249"/>
    <w:rsid w:val="001025CA"/>
    <w:rsid w:val="00102636"/>
    <w:rsid w:val="0010280C"/>
    <w:rsid w:val="00102B49"/>
    <w:rsid w:val="00102B70"/>
    <w:rsid w:val="00103013"/>
    <w:rsid w:val="00103057"/>
    <w:rsid w:val="001031F8"/>
    <w:rsid w:val="001032B1"/>
    <w:rsid w:val="001032B9"/>
    <w:rsid w:val="001035E4"/>
    <w:rsid w:val="001036F6"/>
    <w:rsid w:val="001039A4"/>
    <w:rsid w:val="001039FC"/>
    <w:rsid w:val="00103C11"/>
    <w:rsid w:val="00103D12"/>
    <w:rsid w:val="001040B8"/>
    <w:rsid w:val="00104443"/>
    <w:rsid w:val="001044AD"/>
    <w:rsid w:val="00104510"/>
    <w:rsid w:val="001045B0"/>
    <w:rsid w:val="00104667"/>
    <w:rsid w:val="001048D1"/>
    <w:rsid w:val="00104BE4"/>
    <w:rsid w:val="00104EAD"/>
    <w:rsid w:val="00105339"/>
    <w:rsid w:val="00105405"/>
    <w:rsid w:val="00105B8D"/>
    <w:rsid w:val="00105B96"/>
    <w:rsid w:val="00105D68"/>
    <w:rsid w:val="00105FE0"/>
    <w:rsid w:val="00106105"/>
    <w:rsid w:val="001064DA"/>
    <w:rsid w:val="001065D4"/>
    <w:rsid w:val="001065F5"/>
    <w:rsid w:val="001066AD"/>
    <w:rsid w:val="001066D4"/>
    <w:rsid w:val="00106A38"/>
    <w:rsid w:val="00107DBF"/>
    <w:rsid w:val="00107FBB"/>
    <w:rsid w:val="0010CE29"/>
    <w:rsid w:val="00110162"/>
    <w:rsid w:val="001104B6"/>
    <w:rsid w:val="0011086A"/>
    <w:rsid w:val="001108E0"/>
    <w:rsid w:val="0011096A"/>
    <w:rsid w:val="001110E0"/>
    <w:rsid w:val="0011110A"/>
    <w:rsid w:val="00111761"/>
    <w:rsid w:val="001118AB"/>
    <w:rsid w:val="00111C73"/>
    <w:rsid w:val="00111CF0"/>
    <w:rsid w:val="00111D3D"/>
    <w:rsid w:val="00111FFF"/>
    <w:rsid w:val="001123E6"/>
    <w:rsid w:val="00112C7D"/>
    <w:rsid w:val="00112E6E"/>
    <w:rsid w:val="00113051"/>
    <w:rsid w:val="001131CD"/>
    <w:rsid w:val="00113377"/>
    <w:rsid w:val="001133A3"/>
    <w:rsid w:val="0011346D"/>
    <w:rsid w:val="0011376D"/>
    <w:rsid w:val="00113A17"/>
    <w:rsid w:val="00113C16"/>
    <w:rsid w:val="00113C72"/>
    <w:rsid w:val="00113C98"/>
    <w:rsid w:val="00113DB4"/>
    <w:rsid w:val="00113E12"/>
    <w:rsid w:val="00113F32"/>
    <w:rsid w:val="001142DF"/>
    <w:rsid w:val="0011462B"/>
    <w:rsid w:val="00114690"/>
    <w:rsid w:val="00114A4D"/>
    <w:rsid w:val="00114BAB"/>
    <w:rsid w:val="00114D01"/>
    <w:rsid w:val="001152A6"/>
    <w:rsid w:val="00115563"/>
    <w:rsid w:val="0011560D"/>
    <w:rsid w:val="00115657"/>
    <w:rsid w:val="00115DB9"/>
    <w:rsid w:val="001165FB"/>
    <w:rsid w:val="00116C85"/>
    <w:rsid w:val="00116D91"/>
    <w:rsid w:val="00117193"/>
    <w:rsid w:val="00117337"/>
    <w:rsid w:val="001176A6"/>
    <w:rsid w:val="00117757"/>
    <w:rsid w:val="00117896"/>
    <w:rsid w:val="00117A0C"/>
    <w:rsid w:val="00117E1F"/>
    <w:rsid w:val="00117EA6"/>
    <w:rsid w:val="00117ECF"/>
    <w:rsid w:val="0012004D"/>
    <w:rsid w:val="001202A1"/>
    <w:rsid w:val="0012082C"/>
    <w:rsid w:val="00120F30"/>
    <w:rsid w:val="00120F9D"/>
    <w:rsid w:val="00121105"/>
    <w:rsid w:val="00121229"/>
    <w:rsid w:val="00121622"/>
    <w:rsid w:val="00121821"/>
    <w:rsid w:val="0012198A"/>
    <w:rsid w:val="00121AAA"/>
    <w:rsid w:val="00121C91"/>
    <w:rsid w:val="00121DF2"/>
    <w:rsid w:val="00121E2B"/>
    <w:rsid w:val="00122118"/>
    <w:rsid w:val="001222A1"/>
    <w:rsid w:val="0012231B"/>
    <w:rsid w:val="001224E7"/>
    <w:rsid w:val="00122512"/>
    <w:rsid w:val="001225AA"/>
    <w:rsid w:val="00122833"/>
    <w:rsid w:val="001228FA"/>
    <w:rsid w:val="00122929"/>
    <w:rsid w:val="00122D73"/>
    <w:rsid w:val="00122E9F"/>
    <w:rsid w:val="00122FDB"/>
    <w:rsid w:val="001233B1"/>
    <w:rsid w:val="001238EF"/>
    <w:rsid w:val="00123C21"/>
    <w:rsid w:val="00123CAD"/>
    <w:rsid w:val="0012401D"/>
    <w:rsid w:val="001241BF"/>
    <w:rsid w:val="00124535"/>
    <w:rsid w:val="001249C1"/>
    <w:rsid w:val="00124A10"/>
    <w:rsid w:val="00124A4F"/>
    <w:rsid w:val="00124C5E"/>
    <w:rsid w:val="00124D29"/>
    <w:rsid w:val="00124D89"/>
    <w:rsid w:val="00124F78"/>
    <w:rsid w:val="00124FAF"/>
    <w:rsid w:val="00125402"/>
    <w:rsid w:val="001254BA"/>
    <w:rsid w:val="0012622A"/>
    <w:rsid w:val="001263B8"/>
    <w:rsid w:val="00126421"/>
    <w:rsid w:val="00126A7A"/>
    <w:rsid w:val="00126F9D"/>
    <w:rsid w:val="00127100"/>
    <w:rsid w:val="00127381"/>
    <w:rsid w:val="001273C8"/>
    <w:rsid w:val="00127A9D"/>
    <w:rsid w:val="001306D8"/>
    <w:rsid w:val="00130F90"/>
    <w:rsid w:val="0013107B"/>
    <w:rsid w:val="0013139F"/>
    <w:rsid w:val="00131427"/>
    <w:rsid w:val="00131500"/>
    <w:rsid w:val="00131CF2"/>
    <w:rsid w:val="00131F84"/>
    <w:rsid w:val="00132351"/>
    <w:rsid w:val="001325F7"/>
    <w:rsid w:val="001329E4"/>
    <w:rsid w:val="00132BB4"/>
    <w:rsid w:val="00132DA7"/>
    <w:rsid w:val="00132F78"/>
    <w:rsid w:val="001332C8"/>
    <w:rsid w:val="00133987"/>
    <w:rsid w:val="00133A68"/>
    <w:rsid w:val="00133DF2"/>
    <w:rsid w:val="00133E44"/>
    <w:rsid w:val="00133EFE"/>
    <w:rsid w:val="00133FC6"/>
    <w:rsid w:val="0013413F"/>
    <w:rsid w:val="001341F7"/>
    <w:rsid w:val="0013421C"/>
    <w:rsid w:val="00134945"/>
    <w:rsid w:val="001349C5"/>
    <w:rsid w:val="001352A9"/>
    <w:rsid w:val="001355FC"/>
    <w:rsid w:val="00135644"/>
    <w:rsid w:val="0013565E"/>
    <w:rsid w:val="00135793"/>
    <w:rsid w:val="001358CF"/>
    <w:rsid w:val="00135DEB"/>
    <w:rsid w:val="00135E46"/>
    <w:rsid w:val="00136352"/>
    <w:rsid w:val="001363CC"/>
    <w:rsid w:val="00136442"/>
    <w:rsid w:val="0013693F"/>
    <w:rsid w:val="00137017"/>
    <w:rsid w:val="001371C9"/>
    <w:rsid w:val="001375F5"/>
    <w:rsid w:val="001376CD"/>
    <w:rsid w:val="00137B93"/>
    <w:rsid w:val="0014008C"/>
    <w:rsid w:val="001402E1"/>
    <w:rsid w:val="00140388"/>
    <w:rsid w:val="001403EA"/>
    <w:rsid w:val="0014063A"/>
    <w:rsid w:val="001406F4"/>
    <w:rsid w:val="0014106F"/>
    <w:rsid w:val="00141390"/>
    <w:rsid w:val="001415FE"/>
    <w:rsid w:val="00141B94"/>
    <w:rsid w:val="00141BB8"/>
    <w:rsid w:val="00141E6D"/>
    <w:rsid w:val="00141EEF"/>
    <w:rsid w:val="00141F31"/>
    <w:rsid w:val="00141FDB"/>
    <w:rsid w:val="001420C4"/>
    <w:rsid w:val="0014229B"/>
    <w:rsid w:val="001422FA"/>
    <w:rsid w:val="001426F2"/>
    <w:rsid w:val="00142F30"/>
    <w:rsid w:val="001431EE"/>
    <w:rsid w:val="0014324C"/>
    <w:rsid w:val="0014351B"/>
    <w:rsid w:val="0014386A"/>
    <w:rsid w:val="001439F1"/>
    <w:rsid w:val="00143E34"/>
    <w:rsid w:val="00144166"/>
    <w:rsid w:val="0014446C"/>
    <w:rsid w:val="00144495"/>
    <w:rsid w:val="0014459F"/>
    <w:rsid w:val="00144800"/>
    <w:rsid w:val="00145122"/>
    <w:rsid w:val="001458BF"/>
    <w:rsid w:val="001458F9"/>
    <w:rsid w:val="00145908"/>
    <w:rsid w:val="00145B61"/>
    <w:rsid w:val="00145D10"/>
    <w:rsid w:val="00145F2D"/>
    <w:rsid w:val="00145F4F"/>
    <w:rsid w:val="0014603A"/>
    <w:rsid w:val="001461C8"/>
    <w:rsid w:val="00146288"/>
    <w:rsid w:val="001464C9"/>
    <w:rsid w:val="001465C2"/>
    <w:rsid w:val="00146632"/>
    <w:rsid w:val="00146ABB"/>
    <w:rsid w:val="00146BF6"/>
    <w:rsid w:val="00146F96"/>
    <w:rsid w:val="00147140"/>
    <w:rsid w:val="00147266"/>
    <w:rsid w:val="0014740F"/>
    <w:rsid w:val="00147B11"/>
    <w:rsid w:val="00147BF4"/>
    <w:rsid w:val="00149505"/>
    <w:rsid w:val="00150347"/>
    <w:rsid w:val="00150432"/>
    <w:rsid w:val="001505F5"/>
    <w:rsid w:val="001506D6"/>
    <w:rsid w:val="00150A2F"/>
    <w:rsid w:val="00150C95"/>
    <w:rsid w:val="00150CAE"/>
    <w:rsid w:val="00150CF5"/>
    <w:rsid w:val="00150DAF"/>
    <w:rsid w:val="00151151"/>
    <w:rsid w:val="00151163"/>
    <w:rsid w:val="00151324"/>
    <w:rsid w:val="0015145A"/>
    <w:rsid w:val="001518F5"/>
    <w:rsid w:val="00151F4E"/>
    <w:rsid w:val="0015210E"/>
    <w:rsid w:val="0015271A"/>
    <w:rsid w:val="00152BC8"/>
    <w:rsid w:val="00152E2B"/>
    <w:rsid w:val="0015325B"/>
    <w:rsid w:val="0015340D"/>
    <w:rsid w:val="00153BD2"/>
    <w:rsid w:val="00154035"/>
    <w:rsid w:val="0015416A"/>
    <w:rsid w:val="0015423C"/>
    <w:rsid w:val="001545E1"/>
    <w:rsid w:val="0015464E"/>
    <w:rsid w:val="00154BB0"/>
    <w:rsid w:val="00154F91"/>
    <w:rsid w:val="001551B1"/>
    <w:rsid w:val="0015531E"/>
    <w:rsid w:val="00155357"/>
    <w:rsid w:val="001554EE"/>
    <w:rsid w:val="00155729"/>
    <w:rsid w:val="001557B0"/>
    <w:rsid w:val="00155869"/>
    <w:rsid w:val="00155AAB"/>
    <w:rsid w:val="00155EC1"/>
    <w:rsid w:val="0015601D"/>
    <w:rsid w:val="0015638C"/>
    <w:rsid w:val="001564A9"/>
    <w:rsid w:val="001564D3"/>
    <w:rsid w:val="001567F7"/>
    <w:rsid w:val="00156E12"/>
    <w:rsid w:val="001570C3"/>
    <w:rsid w:val="0015787F"/>
    <w:rsid w:val="00160018"/>
    <w:rsid w:val="00160115"/>
    <w:rsid w:val="00160379"/>
    <w:rsid w:val="00160458"/>
    <w:rsid w:val="00160562"/>
    <w:rsid w:val="001605B5"/>
    <w:rsid w:val="00160A23"/>
    <w:rsid w:val="00160A7F"/>
    <w:rsid w:val="00160D92"/>
    <w:rsid w:val="001610BE"/>
    <w:rsid w:val="00161466"/>
    <w:rsid w:val="001615D7"/>
    <w:rsid w:val="00161653"/>
    <w:rsid w:val="001617D7"/>
    <w:rsid w:val="00161CC5"/>
    <w:rsid w:val="00161EFA"/>
    <w:rsid w:val="001622E1"/>
    <w:rsid w:val="00162561"/>
    <w:rsid w:val="00162722"/>
    <w:rsid w:val="00162EBA"/>
    <w:rsid w:val="001631F2"/>
    <w:rsid w:val="001637B7"/>
    <w:rsid w:val="00163865"/>
    <w:rsid w:val="001638E8"/>
    <w:rsid w:val="0016412D"/>
    <w:rsid w:val="001641E7"/>
    <w:rsid w:val="001641EC"/>
    <w:rsid w:val="00164448"/>
    <w:rsid w:val="00164522"/>
    <w:rsid w:val="00164534"/>
    <w:rsid w:val="00164744"/>
    <w:rsid w:val="00164A78"/>
    <w:rsid w:val="00164C4F"/>
    <w:rsid w:val="00164F07"/>
    <w:rsid w:val="001654A0"/>
    <w:rsid w:val="00165541"/>
    <w:rsid w:val="001656BE"/>
    <w:rsid w:val="00165DAA"/>
    <w:rsid w:val="00165E60"/>
    <w:rsid w:val="00165EA1"/>
    <w:rsid w:val="00165F40"/>
    <w:rsid w:val="001663BC"/>
    <w:rsid w:val="0016644F"/>
    <w:rsid w:val="001664BD"/>
    <w:rsid w:val="00166A1A"/>
    <w:rsid w:val="00166AE2"/>
    <w:rsid w:val="00167246"/>
    <w:rsid w:val="0016789B"/>
    <w:rsid w:val="00167B91"/>
    <w:rsid w:val="00167CD6"/>
    <w:rsid w:val="00167D8A"/>
    <w:rsid w:val="00168EDE"/>
    <w:rsid w:val="0017028A"/>
    <w:rsid w:val="001703C9"/>
    <w:rsid w:val="0017060A"/>
    <w:rsid w:val="001708A9"/>
    <w:rsid w:val="00170A44"/>
    <w:rsid w:val="00170B33"/>
    <w:rsid w:val="00170C24"/>
    <w:rsid w:val="00170D6C"/>
    <w:rsid w:val="00170D98"/>
    <w:rsid w:val="0017100B"/>
    <w:rsid w:val="00171134"/>
    <w:rsid w:val="001711BC"/>
    <w:rsid w:val="0017147B"/>
    <w:rsid w:val="001714D2"/>
    <w:rsid w:val="00171673"/>
    <w:rsid w:val="001719E3"/>
    <w:rsid w:val="00171CA7"/>
    <w:rsid w:val="00171D5E"/>
    <w:rsid w:val="00172D2D"/>
    <w:rsid w:val="00172F6A"/>
    <w:rsid w:val="0017305F"/>
    <w:rsid w:val="0017312C"/>
    <w:rsid w:val="0017344B"/>
    <w:rsid w:val="00173C73"/>
    <w:rsid w:val="00173FD4"/>
    <w:rsid w:val="00173FE7"/>
    <w:rsid w:val="00174052"/>
    <w:rsid w:val="001740B3"/>
    <w:rsid w:val="00174121"/>
    <w:rsid w:val="00174243"/>
    <w:rsid w:val="00174D10"/>
    <w:rsid w:val="00175B82"/>
    <w:rsid w:val="00176699"/>
    <w:rsid w:val="00176706"/>
    <w:rsid w:val="00176940"/>
    <w:rsid w:val="00176983"/>
    <w:rsid w:val="001770C2"/>
    <w:rsid w:val="00177218"/>
    <w:rsid w:val="001776C7"/>
    <w:rsid w:val="00177755"/>
    <w:rsid w:val="00177A6C"/>
    <w:rsid w:val="00177D32"/>
    <w:rsid w:val="00177DEA"/>
    <w:rsid w:val="001800E8"/>
    <w:rsid w:val="0018031A"/>
    <w:rsid w:val="0018067D"/>
    <w:rsid w:val="001806C8"/>
    <w:rsid w:val="00180969"/>
    <w:rsid w:val="00181483"/>
    <w:rsid w:val="00181673"/>
    <w:rsid w:val="0018179D"/>
    <w:rsid w:val="001818BB"/>
    <w:rsid w:val="00181A50"/>
    <w:rsid w:val="00181C4B"/>
    <w:rsid w:val="00181D61"/>
    <w:rsid w:val="00182438"/>
    <w:rsid w:val="001828EA"/>
    <w:rsid w:val="00182A8C"/>
    <w:rsid w:val="00183442"/>
    <w:rsid w:val="001836C1"/>
    <w:rsid w:val="00183CB9"/>
    <w:rsid w:val="001843EB"/>
    <w:rsid w:val="0018453D"/>
    <w:rsid w:val="001845F7"/>
    <w:rsid w:val="001846FC"/>
    <w:rsid w:val="00184BFD"/>
    <w:rsid w:val="00184E9B"/>
    <w:rsid w:val="0018505D"/>
    <w:rsid w:val="00185266"/>
    <w:rsid w:val="001854E6"/>
    <w:rsid w:val="0018573D"/>
    <w:rsid w:val="00185CA9"/>
    <w:rsid w:val="00186040"/>
    <w:rsid w:val="00186106"/>
    <w:rsid w:val="001862BB"/>
    <w:rsid w:val="0018639E"/>
    <w:rsid w:val="00186539"/>
    <w:rsid w:val="0018666B"/>
    <w:rsid w:val="001866BF"/>
    <w:rsid w:val="0018670F"/>
    <w:rsid w:val="001867A5"/>
    <w:rsid w:val="00186CBE"/>
    <w:rsid w:val="00186FC1"/>
    <w:rsid w:val="00187055"/>
    <w:rsid w:val="001871B7"/>
    <w:rsid w:val="00187335"/>
    <w:rsid w:val="001875CE"/>
    <w:rsid w:val="00187812"/>
    <w:rsid w:val="00187A8E"/>
    <w:rsid w:val="00187C52"/>
    <w:rsid w:val="00187D5A"/>
    <w:rsid w:val="0019020D"/>
    <w:rsid w:val="00190233"/>
    <w:rsid w:val="001903D4"/>
    <w:rsid w:val="001905E1"/>
    <w:rsid w:val="00190745"/>
    <w:rsid w:val="00190959"/>
    <w:rsid w:val="00190AA7"/>
    <w:rsid w:val="00190B6E"/>
    <w:rsid w:val="00190BAF"/>
    <w:rsid w:val="00190BBE"/>
    <w:rsid w:val="00190BF4"/>
    <w:rsid w:val="00190DE3"/>
    <w:rsid w:val="00190EDE"/>
    <w:rsid w:val="00191279"/>
    <w:rsid w:val="0019160A"/>
    <w:rsid w:val="00191C15"/>
    <w:rsid w:val="00191C75"/>
    <w:rsid w:val="00191E68"/>
    <w:rsid w:val="00191ECE"/>
    <w:rsid w:val="00192123"/>
    <w:rsid w:val="001921AA"/>
    <w:rsid w:val="0019236F"/>
    <w:rsid w:val="0019258A"/>
    <w:rsid w:val="0019264C"/>
    <w:rsid w:val="001927BF"/>
    <w:rsid w:val="00192868"/>
    <w:rsid w:val="00192EB7"/>
    <w:rsid w:val="00192F2B"/>
    <w:rsid w:val="00193453"/>
    <w:rsid w:val="00193775"/>
    <w:rsid w:val="00193959"/>
    <w:rsid w:val="00193AC3"/>
    <w:rsid w:val="00194203"/>
    <w:rsid w:val="00194236"/>
    <w:rsid w:val="00194334"/>
    <w:rsid w:val="00194745"/>
    <w:rsid w:val="00194C1C"/>
    <w:rsid w:val="00194E77"/>
    <w:rsid w:val="00194F96"/>
    <w:rsid w:val="0019556B"/>
    <w:rsid w:val="001955C1"/>
    <w:rsid w:val="00195736"/>
    <w:rsid w:val="00195834"/>
    <w:rsid w:val="0019593D"/>
    <w:rsid w:val="00195B20"/>
    <w:rsid w:val="00195C6F"/>
    <w:rsid w:val="00195EFA"/>
    <w:rsid w:val="00196034"/>
    <w:rsid w:val="00196234"/>
    <w:rsid w:val="00196910"/>
    <w:rsid w:val="001969AA"/>
    <w:rsid w:val="00196D04"/>
    <w:rsid w:val="00196FA1"/>
    <w:rsid w:val="001972CC"/>
    <w:rsid w:val="0019742F"/>
    <w:rsid w:val="00197613"/>
    <w:rsid w:val="00197B93"/>
    <w:rsid w:val="00197C1F"/>
    <w:rsid w:val="00197C29"/>
    <w:rsid w:val="00197C4D"/>
    <w:rsid w:val="00197D8D"/>
    <w:rsid w:val="001A00CB"/>
    <w:rsid w:val="001A036B"/>
    <w:rsid w:val="001A054E"/>
    <w:rsid w:val="001A05AA"/>
    <w:rsid w:val="001A082E"/>
    <w:rsid w:val="001A0CFD"/>
    <w:rsid w:val="001A0EEF"/>
    <w:rsid w:val="001A0F28"/>
    <w:rsid w:val="001A10BC"/>
    <w:rsid w:val="001A1A13"/>
    <w:rsid w:val="001A1DAE"/>
    <w:rsid w:val="001A1E87"/>
    <w:rsid w:val="001A1F4F"/>
    <w:rsid w:val="001A237E"/>
    <w:rsid w:val="001A242A"/>
    <w:rsid w:val="001A2537"/>
    <w:rsid w:val="001A2584"/>
    <w:rsid w:val="001A262F"/>
    <w:rsid w:val="001A26FF"/>
    <w:rsid w:val="001A271A"/>
    <w:rsid w:val="001A285D"/>
    <w:rsid w:val="001A2C6A"/>
    <w:rsid w:val="001A2C78"/>
    <w:rsid w:val="001A3109"/>
    <w:rsid w:val="001A3143"/>
    <w:rsid w:val="001A3288"/>
    <w:rsid w:val="001A3B84"/>
    <w:rsid w:val="001A3C61"/>
    <w:rsid w:val="001A3C7A"/>
    <w:rsid w:val="001A4356"/>
    <w:rsid w:val="001A47AF"/>
    <w:rsid w:val="001A47B8"/>
    <w:rsid w:val="001A4890"/>
    <w:rsid w:val="001A4909"/>
    <w:rsid w:val="001A4A29"/>
    <w:rsid w:val="001A4C8E"/>
    <w:rsid w:val="001A4F4B"/>
    <w:rsid w:val="001A5049"/>
    <w:rsid w:val="001A505B"/>
    <w:rsid w:val="001A52C9"/>
    <w:rsid w:val="001A536B"/>
    <w:rsid w:val="001A5405"/>
    <w:rsid w:val="001A55B7"/>
    <w:rsid w:val="001A58F6"/>
    <w:rsid w:val="001A59E1"/>
    <w:rsid w:val="001A5BD0"/>
    <w:rsid w:val="001A5C1A"/>
    <w:rsid w:val="001A5D50"/>
    <w:rsid w:val="001A5E3D"/>
    <w:rsid w:val="001A61E6"/>
    <w:rsid w:val="001A6473"/>
    <w:rsid w:val="001A6789"/>
    <w:rsid w:val="001A67A1"/>
    <w:rsid w:val="001A734E"/>
    <w:rsid w:val="001A7357"/>
    <w:rsid w:val="001A73F4"/>
    <w:rsid w:val="001A7417"/>
    <w:rsid w:val="001A74D1"/>
    <w:rsid w:val="001A75BE"/>
    <w:rsid w:val="001A7895"/>
    <w:rsid w:val="001A78E4"/>
    <w:rsid w:val="001A7A18"/>
    <w:rsid w:val="001A7BA0"/>
    <w:rsid w:val="001A7D67"/>
    <w:rsid w:val="001A7DDC"/>
    <w:rsid w:val="001B0218"/>
    <w:rsid w:val="001B0BBD"/>
    <w:rsid w:val="001B0FE7"/>
    <w:rsid w:val="001B1046"/>
    <w:rsid w:val="001B1870"/>
    <w:rsid w:val="001B1A0B"/>
    <w:rsid w:val="001B23A0"/>
    <w:rsid w:val="001B23B2"/>
    <w:rsid w:val="001B23D0"/>
    <w:rsid w:val="001B2576"/>
    <w:rsid w:val="001B2CB4"/>
    <w:rsid w:val="001B326C"/>
    <w:rsid w:val="001B3364"/>
    <w:rsid w:val="001B345D"/>
    <w:rsid w:val="001B34E3"/>
    <w:rsid w:val="001B3B12"/>
    <w:rsid w:val="001B419E"/>
    <w:rsid w:val="001B4245"/>
    <w:rsid w:val="001B435C"/>
    <w:rsid w:val="001B4614"/>
    <w:rsid w:val="001B4A00"/>
    <w:rsid w:val="001B4A87"/>
    <w:rsid w:val="001B4A95"/>
    <w:rsid w:val="001B4B66"/>
    <w:rsid w:val="001B4F7B"/>
    <w:rsid w:val="001B5299"/>
    <w:rsid w:val="001B5563"/>
    <w:rsid w:val="001B5BAF"/>
    <w:rsid w:val="001B62FC"/>
    <w:rsid w:val="001B6658"/>
    <w:rsid w:val="001B66B3"/>
    <w:rsid w:val="001B66EE"/>
    <w:rsid w:val="001B67A9"/>
    <w:rsid w:val="001B6859"/>
    <w:rsid w:val="001B6902"/>
    <w:rsid w:val="001B6A52"/>
    <w:rsid w:val="001B6BDC"/>
    <w:rsid w:val="001B6EAD"/>
    <w:rsid w:val="001B6EEE"/>
    <w:rsid w:val="001B705E"/>
    <w:rsid w:val="001B7559"/>
    <w:rsid w:val="001B7913"/>
    <w:rsid w:val="001C02C0"/>
    <w:rsid w:val="001C0328"/>
    <w:rsid w:val="001C0393"/>
    <w:rsid w:val="001C072A"/>
    <w:rsid w:val="001C09C2"/>
    <w:rsid w:val="001C0B0E"/>
    <w:rsid w:val="001C0C85"/>
    <w:rsid w:val="001C144C"/>
    <w:rsid w:val="001C1606"/>
    <w:rsid w:val="001C1805"/>
    <w:rsid w:val="001C1BA0"/>
    <w:rsid w:val="001C1D6A"/>
    <w:rsid w:val="001C23E8"/>
    <w:rsid w:val="001C2A26"/>
    <w:rsid w:val="001C2C48"/>
    <w:rsid w:val="001C2DFF"/>
    <w:rsid w:val="001C35ED"/>
    <w:rsid w:val="001C3A42"/>
    <w:rsid w:val="001C3C1D"/>
    <w:rsid w:val="001C3F7D"/>
    <w:rsid w:val="001C4FB0"/>
    <w:rsid w:val="001C644E"/>
    <w:rsid w:val="001C64B4"/>
    <w:rsid w:val="001C6801"/>
    <w:rsid w:val="001C6A7C"/>
    <w:rsid w:val="001C6B1E"/>
    <w:rsid w:val="001C6B47"/>
    <w:rsid w:val="001C6CA3"/>
    <w:rsid w:val="001C7068"/>
    <w:rsid w:val="001C711C"/>
    <w:rsid w:val="001C73C0"/>
    <w:rsid w:val="001C75C5"/>
    <w:rsid w:val="001C772F"/>
    <w:rsid w:val="001C7ECA"/>
    <w:rsid w:val="001D0130"/>
    <w:rsid w:val="001D0137"/>
    <w:rsid w:val="001D0150"/>
    <w:rsid w:val="001D0396"/>
    <w:rsid w:val="001D04C4"/>
    <w:rsid w:val="001D0589"/>
    <w:rsid w:val="001D06BC"/>
    <w:rsid w:val="001D0A79"/>
    <w:rsid w:val="001D0B07"/>
    <w:rsid w:val="001D1016"/>
    <w:rsid w:val="001D11BE"/>
    <w:rsid w:val="001D14E3"/>
    <w:rsid w:val="001D1605"/>
    <w:rsid w:val="001D1921"/>
    <w:rsid w:val="001D1941"/>
    <w:rsid w:val="001D19B8"/>
    <w:rsid w:val="001D1BC7"/>
    <w:rsid w:val="001D1BF0"/>
    <w:rsid w:val="001D25AC"/>
    <w:rsid w:val="001D25C1"/>
    <w:rsid w:val="001D2D13"/>
    <w:rsid w:val="001D2F7F"/>
    <w:rsid w:val="001D3243"/>
    <w:rsid w:val="001D38F8"/>
    <w:rsid w:val="001D402D"/>
    <w:rsid w:val="001D40A2"/>
    <w:rsid w:val="001D41D5"/>
    <w:rsid w:val="001D443A"/>
    <w:rsid w:val="001D4442"/>
    <w:rsid w:val="001D46AA"/>
    <w:rsid w:val="001D47D2"/>
    <w:rsid w:val="001D4CDF"/>
    <w:rsid w:val="001D4DD6"/>
    <w:rsid w:val="001D4DFF"/>
    <w:rsid w:val="001D5472"/>
    <w:rsid w:val="001D54D5"/>
    <w:rsid w:val="001D54EA"/>
    <w:rsid w:val="001D579C"/>
    <w:rsid w:val="001D5F99"/>
    <w:rsid w:val="001D60F5"/>
    <w:rsid w:val="001D63E8"/>
    <w:rsid w:val="001D65B1"/>
    <w:rsid w:val="001D66D2"/>
    <w:rsid w:val="001D67A6"/>
    <w:rsid w:val="001D6A30"/>
    <w:rsid w:val="001D6BE8"/>
    <w:rsid w:val="001D6DB9"/>
    <w:rsid w:val="001D6FE5"/>
    <w:rsid w:val="001D737B"/>
    <w:rsid w:val="001D740D"/>
    <w:rsid w:val="001D746A"/>
    <w:rsid w:val="001D7684"/>
    <w:rsid w:val="001D782A"/>
    <w:rsid w:val="001D7A22"/>
    <w:rsid w:val="001D7B2C"/>
    <w:rsid w:val="001D7B3C"/>
    <w:rsid w:val="001E01E5"/>
    <w:rsid w:val="001E01FB"/>
    <w:rsid w:val="001E0954"/>
    <w:rsid w:val="001E0E88"/>
    <w:rsid w:val="001E0F35"/>
    <w:rsid w:val="001E0F6B"/>
    <w:rsid w:val="001E10E9"/>
    <w:rsid w:val="001E1134"/>
    <w:rsid w:val="001E11C5"/>
    <w:rsid w:val="001E1378"/>
    <w:rsid w:val="001E13F5"/>
    <w:rsid w:val="001E181B"/>
    <w:rsid w:val="001E1D5F"/>
    <w:rsid w:val="001E1E1C"/>
    <w:rsid w:val="001E2031"/>
    <w:rsid w:val="001E2202"/>
    <w:rsid w:val="001E2654"/>
    <w:rsid w:val="001E2696"/>
    <w:rsid w:val="001E2B6E"/>
    <w:rsid w:val="001E2BA6"/>
    <w:rsid w:val="001E2D58"/>
    <w:rsid w:val="001E2EA5"/>
    <w:rsid w:val="001E3D68"/>
    <w:rsid w:val="001E3E53"/>
    <w:rsid w:val="001E3E83"/>
    <w:rsid w:val="001E420A"/>
    <w:rsid w:val="001E464B"/>
    <w:rsid w:val="001E46EF"/>
    <w:rsid w:val="001E4A14"/>
    <w:rsid w:val="001E4A1C"/>
    <w:rsid w:val="001E4B65"/>
    <w:rsid w:val="001E4B70"/>
    <w:rsid w:val="001E4ECB"/>
    <w:rsid w:val="001E4EED"/>
    <w:rsid w:val="001E4F8E"/>
    <w:rsid w:val="001E4FD8"/>
    <w:rsid w:val="001E513B"/>
    <w:rsid w:val="001E5201"/>
    <w:rsid w:val="001E529B"/>
    <w:rsid w:val="001E556D"/>
    <w:rsid w:val="001E5E87"/>
    <w:rsid w:val="001E611D"/>
    <w:rsid w:val="001E6394"/>
    <w:rsid w:val="001E650E"/>
    <w:rsid w:val="001E65E7"/>
    <w:rsid w:val="001E6AD4"/>
    <w:rsid w:val="001E6CF8"/>
    <w:rsid w:val="001E6E01"/>
    <w:rsid w:val="001E7118"/>
    <w:rsid w:val="001E75F8"/>
    <w:rsid w:val="001F00BA"/>
    <w:rsid w:val="001F013B"/>
    <w:rsid w:val="001F0266"/>
    <w:rsid w:val="001F051B"/>
    <w:rsid w:val="001F0A8A"/>
    <w:rsid w:val="001F0BBA"/>
    <w:rsid w:val="001F0C18"/>
    <w:rsid w:val="001F0C3D"/>
    <w:rsid w:val="001F0CE9"/>
    <w:rsid w:val="001F110E"/>
    <w:rsid w:val="001F118A"/>
    <w:rsid w:val="001F132B"/>
    <w:rsid w:val="001F169C"/>
    <w:rsid w:val="001F1C70"/>
    <w:rsid w:val="001F1DAE"/>
    <w:rsid w:val="001F1FC8"/>
    <w:rsid w:val="001F21E5"/>
    <w:rsid w:val="001F2C00"/>
    <w:rsid w:val="001F2FB8"/>
    <w:rsid w:val="001F3083"/>
    <w:rsid w:val="001F33A7"/>
    <w:rsid w:val="001F3623"/>
    <w:rsid w:val="001F3826"/>
    <w:rsid w:val="001F38B3"/>
    <w:rsid w:val="001F3916"/>
    <w:rsid w:val="001F3962"/>
    <w:rsid w:val="001F3ADC"/>
    <w:rsid w:val="001F3D3F"/>
    <w:rsid w:val="001F3DFF"/>
    <w:rsid w:val="001F3E28"/>
    <w:rsid w:val="001F3E37"/>
    <w:rsid w:val="001F41D0"/>
    <w:rsid w:val="001F4481"/>
    <w:rsid w:val="001F4932"/>
    <w:rsid w:val="001F4D0A"/>
    <w:rsid w:val="001F4EE9"/>
    <w:rsid w:val="001F54B2"/>
    <w:rsid w:val="001F57EB"/>
    <w:rsid w:val="001F5A8C"/>
    <w:rsid w:val="001F5D35"/>
    <w:rsid w:val="001F66FC"/>
    <w:rsid w:val="001F67DA"/>
    <w:rsid w:val="001F69A9"/>
    <w:rsid w:val="001F6FF6"/>
    <w:rsid w:val="001F7031"/>
    <w:rsid w:val="001F7576"/>
    <w:rsid w:val="001F7824"/>
    <w:rsid w:val="001F7843"/>
    <w:rsid w:val="001F7D0E"/>
    <w:rsid w:val="001F7E67"/>
    <w:rsid w:val="0020009B"/>
    <w:rsid w:val="002005C6"/>
    <w:rsid w:val="00200954"/>
    <w:rsid w:val="00200CA1"/>
    <w:rsid w:val="00200FD7"/>
    <w:rsid w:val="0020103F"/>
    <w:rsid w:val="00201362"/>
    <w:rsid w:val="00201421"/>
    <w:rsid w:val="0020148A"/>
    <w:rsid w:val="00201774"/>
    <w:rsid w:val="0020186B"/>
    <w:rsid w:val="00201B03"/>
    <w:rsid w:val="00201B69"/>
    <w:rsid w:val="002024F2"/>
    <w:rsid w:val="002025BD"/>
    <w:rsid w:val="0020287A"/>
    <w:rsid w:val="002028B0"/>
    <w:rsid w:val="0020296C"/>
    <w:rsid w:val="00202B2F"/>
    <w:rsid w:val="00202BC7"/>
    <w:rsid w:val="00202D90"/>
    <w:rsid w:val="00202E31"/>
    <w:rsid w:val="00203678"/>
    <w:rsid w:val="002036BB"/>
    <w:rsid w:val="0020375D"/>
    <w:rsid w:val="00203AC7"/>
    <w:rsid w:val="00203BA6"/>
    <w:rsid w:val="00203C3D"/>
    <w:rsid w:val="002041DE"/>
    <w:rsid w:val="00204552"/>
    <w:rsid w:val="0020491A"/>
    <w:rsid w:val="002053AC"/>
    <w:rsid w:val="00205515"/>
    <w:rsid w:val="00205903"/>
    <w:rsid w:val="00205B63"/>
    <w:rsid w:val="00205DF6"/>
    <w:rsid w:val="00206217"/>
    <w:rsid w:val="002066EE"/>
    <w:rsid w:val="002068AD"/>
    <w:rsid w:val="00206F76"/>
    <w:rsid w:val="00206F9C"/>
    <w:rsid w:val="00207055"/>
    <w:rsid w:val="002072B6"/>
    <w:rsid w:val="0020770D"/>
    <w:rsid w:val="002077C5"/>
    <w:rsid w:val="00207B20"/>
    <w:rsid w:val="0020EA15"/>
    <w:rsid w:val="0021004D"/>
    <w:rsid w:val="00210752"/>
    <w:rsid w:val="002108DE"/>
    <w:rsid w:val="002109BD"/>
    <w:rsid w:val="00210A41"/>
    <w:rsid w:val="00210AAB"/>
    <w:rsid w:val="00210BA7"/>
    <w:rsid w:val="00210D48"/>
    <w:rsid w:val="00210E83"/>
    <w:rsid w:val="002111D0"/>
    <w:rsid w:val="00211370"/>
    <w:rsid w:val="00211609"/>
    <w:rsid w:val="0021191D"/>
    <w:rsid w:val="00211A97"/>
    <w:rsid w:val="00211BA3"/>
    <w:rsid w:val="00212089"/>
    <w:rsid w:val="0021233A"/>
    <w:rsid w:val="00212458"/>
    <w:rsid w:val="002128A2"/>
    <w:rsid w:val="00212DC1"/>
    <w:rsid w:val="002130FE"/>
    <w:rsid w:val="002132C9"/>
    <w:rsid w:val="0021353B"/>
    <w:rsid w:val="0021378C"/>
    <w:rsid w:val="00213D94"/>
    <w:rsid w:val="00213E47"/>
    <w:rsid w:val="00214307"/>
    <w:rsid w:val="00214620"/>
    <w:rsid w:val="00214646"/>
    <w:rsid w:val="00214E52"/>
    <w:rsid w:val="00214F89"/>
    <w:rsid w:val="0021531E"/>
    <w:rsid w:val="002155C5"/>
    <w:rsid w:val="00215859"/>
    <w:rsid w:val="00215A78"/>
    <w:rsid w:val="00215B59"/>
    <w:rsid w:val="00215C02"/>
    <w:rsid w:val="00215C5E"/>
    <w:rsid w:val="002162D3"/>
    <w:rsid w:val="00216467"/>
    <w:rsid w:val="002168A8"/>
    <w:rsid w:val="00216BB1"/>
    <w:rsid w:val="00216EA8"/>
    <w:rsid w:val="00216F5C"/>
    <w:rsid w:val="00216F93"/>
    <w:rsid w:val="002170E8"/>
    <w:rsid w:val="002173E8"/>
    <w:rsid w:val="002174D2"/>
    <w:rsid w:val="0021787A"/>
    <w:rsid w:val="002178F0"/>
    <w:rsid w:val="0021793D"/>
    <w:rsid w:val="00220481"/>
    <w:rsid w:val="0022049D"/>
    <w:rsid w:val="00220577"/>
    <w:rsid w:val="00220705"/>
    <w:rsid w:val="00220B70"/>
    <w:rsid w:val="00220E8F"/>
    <w:rsid w:val="00220EDA"/>
    <w:rsid w:val="00220FB3"/>
    <w:rsid w:val="00221083"/>
    <w:rsid w:val="00221098"/>
    <w:rsid w:val="00221128"/>
    <w:rsid w:val="002214E1"/>
    <w:rsid w:val="00221649"/>
    <w:rsid w:val="00221CA1"/>
    <w:rsid w:val="00221E8E"/>
    <w:rsid w:val="00222064"/>
    <w:rsid w:val="002222CA"/>
    <w:rsid w:val="00222635"/>
    <w:rsid w:val="00222BB8"/>
    <w:rsid w:val="00222CCE"/>
    <w:rsid w:val="00222CFF"/>
    <w:rsid w:val="00222D90"/>
    <w:rsid w:val="0022332A"/>
    <w:rsid w:val="002233CA"/>
    <w:rsid w:val="002233D1"/>
    <w:rsid w:val="002234C5"/>
    <w:rsid w:val="00223680"/>
    <w:rsid w:val="002238FC"/>
    <w:rsid w:val="00223B74"/>
    <w:rsid w:val="00223CCB"/>
    <w:rsid w:val="00223CD4"/>
    <w:rsid w:val="002240F1"/>
    <w:rsid w:val="002240FF"/>
    <w:rsid w:val="0022429B"/>
    <w:rsid w:val="0022473F"/>
    <w:rsid w:val="00224C62"/>
    <w:rsid w:val="0022518D"/>
    <w:rsid w:val="00225880"/>
    <w:rsid w:val="00225945"/>
    <w:rsid w:val="00225AA9"/>
    <w:rsid w:val="0022635E"/>
    <w:rsid w:val="00226552"/>
    <w:rsid w:val="0022662D"/>
    <w:rsid w:val="002267D2"/>
    <w:rsid w:val="00226ACA"/>
    <w:rsid w:val="00226DA6"/>
    <w:rsid w:val="00226F7B"/>
    <w:rsid w:val="002270E2"/>
    <w:rsid w:val="00227181"/>
    <w:rsid w:val="002272B2"/>
    <w:rsid w:val="002273F6"/>
    <w:rsid w:val="002275BF"/>
    <w:rsid w:val="002279AC"/>
    <w:rsid w:val="00227CA4"/>
    <w:rsid w:val="0022FC3C"/>
    <w:rsid w:val="00230135"/>
    <w:rsid w:val="00230287"/>
    <w:rsid w:val="00230319"/>
    <w:rsid w:val="00230932"/>
    <w:rsid w:val="00230C54"/>
    <w:rsid w:val="00230F5D"/>
    <w:rsid w:val="0023109B"/>
    <w:rsid w:val="002310DE"/>
    <w:rsid w:val="002315FD"/>
    <w:rsid w:val="00231664"/>
    <w:rsid w:val="002316AE"/>
    <w:rsid w:val="00231890"/>
    <w:rsid w:val="00231AB8"/>
    <w:rsid w:val="00232023"/>
    <w:rsid w:val="00232380"/>
    <w:rsid w:val="002323E3"/>
    <w:rsid w:val="002325C7"/>
    <w:rsid w:val="00232634"/>
    <w:rsid w:val="00233261"/>
    <w:rsid w:val="002332B3"/>
    <w:rsid w:val="002333D0"/>
    <w:rsid w:val="00233438"/>
    <w:rsid w:val="00233688"/>
    <w:rsid w:val="002336E6"/>
    <w:rsid w:val="00233854"/>
    <w:rsid w:val="002338FA"/>
    <w:rsid w:val="00233DC7"/>
    <w:rsid w:val="00233F5B"/>
    <w:rsid w:val="0023425C"/>
    <w:rsid w:val="0023436D"/>
    <w:rsid w:val="00234395"/>
    <w:rsid w:val="00234600"/>
    <w:rsid w:val="00234B2E"/>
    <w:rsid w:val="00234BF2"/>
    <w:rsid w:val="00234C13"/>
    <w:rsid w:val="00234C50"/>
    <w:rsid w:val="00234D60"/>
    <w:rsid w:val="002350E2"/>
    <w:rsid w:val="00235667"/>
    <w:rsid w:val="0023583B"/>
    <w:rsid w:val="00235BFE"/>
    <w:rsid w:val="00235C62"/>
    <w:rsid w:val="00235C91"/>
    <w:rsid w:val="00235CB1"/>
    <w:rsid w:val="00236035"/>
    <w:rsid w:val="00236083"/>
    <w:rsid w:val="0023609B"/>
    <w:rsid w:val="00236163"/>
    <w:rsid w:val="002365F3"/>
    <w:rsid w:val="0023678F"/>
    <w:rsid w:val="00236AB1"/>
    <w:rsid w:val="00236D8D"/>
    <w:rsid w:val="00236FBC"/>
    <w:rsid w:val="0023755B"/>
    <w:rsid w:val="00237C87"/>
    <w:rsid w:val="0024002B"/>
    <w:rsid w:val="00240460"/>
    <w:rsid w:val="0024080A"/>
    <w:rsid w:val="002409F8"/>
    <w:rsid w:val="0024139A"/>
    <w:rsid w:val="0024206E"/>
    <w:rsid w:val="00242202"/>
    <w:rsid w:val="00242D6F"/>
    <w:rsid w:val="00242D70"/>
    <w:rsid w:val="00242E45"/>
    <w:rsid w:val="0024301D"/>
    <w:rsid w:val="002435C2"/>
    <w:rsid w:val="002437FB"/>
    <w:rsid w:val="00243AE2"/>
    <w:rsid w:val="00243CFE"/>
    <w:rsid w:val="00243E22"/>
    <w:rsid w:val="002440F3"/>
    <w:rsid w:val="00244193"/>
    <w:rsid w:val="002445D6"/>
    <w:rsid w:val="00244AE8"/>
    <w:rsid w:val="00244B67"/>
    <w:rsid w:val="00244DF1"/>
    <w:rsid w:val="00244F52"/>
    <w:rsid w:val="0024530A"/>
    <w:rsid w:val="00245C1F"/>
    <w:rsid w:val="0024661E"/>
    <w:rsid w:val="00246938"/>
    <w:rsid w:val="00246C60"/>
    <w:rsid w:val="00247000"/>
    <w:rsid w:val="0024732E"/>
    <w:rsid w:val="00247750"/>
    <w:rsid w:val="00247779"/>
    <w:rsid w:val="00247BCE"/>
    <w:rsid w:val="00247BD7"/>
    <w:rsid w:val="00247C9A"/>
    <w:rsid w:val="00247EBB"/>
    <w:rsid w:val="00247F02"/>
    <w:rsid w:val="00250629"/>
    <w:rsid w:val="00250A68"/>
    <w:rsid w:val="00250AB8"/>
    <w:rsid w:val="00250E93"/>
    <w:rsid w:val="00250EC2"/>
    <w:rsid w:val="00250F87"/>
    <w:rsid w:val="002514CA"/>
    <w:rsid w:val="0025151E"/>
    <w:rsid w:val="0025198A"/>
    <w:rsid w:val="00251C07"/>
    <w:rsid w:val="00251DA7"/>
    <w:rsid w:val="00251EDF"/>
    <w:rsid w:val="002520FB"/>
    <w:rsid w:val="002522C3"/>
    <w:rsid w:val="002523EF"/>
    <w:rsid w:val="00252811"/>
    <w:rsid w:val="00252953"/>
    <w:rsid w:val="002529FA"/>
    <w:rsid w:val="00253793"/>
    <w:rsid w:val="002538DF"/>
    <w:rsid w:val="00253B17"/>
    <w:rsid w:val="00253DD3"/>
    <w:rsid w:val="00254434"/>
    <w:rsid w:val="0025472F"/>
    <w:rsid w:val="00254737"/>
    <w:rsid w:val="00254C8D"/>
    <w:rsid w:val="00254E37"/>
    <w:rsid w:val="00254E3E"/>
    <w:rsid w:val="0025520B"/>
    <w:rsid w:val="00255543"/>
    <w:rsid w:val="002556A9"/>
    <w:rsid w:val="00256369"/>
    <w:rsid w:val="00256627"/>
    <w:rsid w:val="002567A7"/>
    <w:rsid w:val="00256B79"/>
    <w:rsid w:val="00256FF0"/>
    <w:rsid w:val="002572B8"/>
    <w:rsid w:val="0025735E"/>
    <w:rsid w:val="00257417"/>
    <w:rsid w:val="002578F2"/>
    <w:rsid w:val="002579B8"/>
    <w:rsid w:val="00257B86"/>
    <w:rsid w:val="00257C10"/>
    <w:rsid w:val="00257D4F"/>
    <w:rsid w:val="00257DB3"/>
    <w:rsid w:val="00260079"/>
    <w:rsid w:val="002601EA"/>
    <w:rsid w:val="00260457"/>
    <w:rsid w:val="0026094F"/>
    <w:rsid w:val="00261137"/>
    <w:rsid w:val="002612AD"/>
    <w:rsid w:val="002613BA"/>
    <w:rsid w:val="00261713"/>
    <w:rsid w:val="00261A38"/>
    <w:rsid w:val="00261CAB"/>
    <w:rsid w:val="00261D56"/>
    <w:rsid w:val="00261DB2"/>
    <w:rsid w:val="0026240B"/>
    <w:rsid w:val="00262523"/>
    <w:rsid w:val="00262612"/>
    <w:rsid w:val="0026279F"/>
    <w:rsid w:val="00262855"/>
    <w:rsid w:val="00262E2A"/>
    <w:rsid w:val="00262ED0"/>
    <w:rsid w:val="002630C7"/>
    <w:rsid w:val="0026396C"/>
    <w:rsid w:val="00263A04"/>
    <w:rsid w:val="00263BB2"/>
    <w:rsid w:val="00264075"/>
    <w:rsid w:val="00264566"/>
    <w:rsid w:val="002648B4"/>
    <w:rsid w:val="0026495C"/>
    <w:rsid w:val="00264B3B"/>
    <w:rsid w:val="00264F2E"/>
    <w:rsid w:val="00265093"/>
    <w:rsid w:val="00265544"/>
    <w:rsid w:val="00265603"/>
    <w:rsid w:val="00265623"/>
    <w:rsid w:val="00265A0E"/>
    <w:rsid w:val="00265C74"/>
    <w:rsid w:val="00265D2B"/>
    <w:rsid w:val="00265F40"/>
    <w:rsid w:val="002664F8"/>
    <w:rsid w:val="00266896"/>
    <w:rsid w:val="00266A08"/>
    <w:rsid w:val="00266B82"/>
    <w:rsid w:val="002675A5"/>
    <w:rsid w:val="00267B92"/>
    <w:rsid w:val="00267FB2"/>
    <w:rsid w:val="00270216"/>
    <w:rsid w:val="002706DC"/>
    <w:rsid w:val="00270760"/>
    <w:rsid w:val="00270978"/>
    <w:rsid w:val="00270A80"/>
    <w:rsid w:val="00270E6B"/>
    <w:rsid w:val="002710E0"/>
    <w:rsid w:val="00271235"/>
    <w:rsid w:val="00271662"/>
    <w:rsid w:val="00271666"/>
    <w:rsid w:val="002718D3"/>
    <w:rsid w:val="00271B61"/>
    <w:rsid w:val="00271E86"/>
    <w:rsid w:val="0027254F"/>
    <w:rsid w:val="0027294D"/>
    <w:rsid w:val="00272957"/>
    <w:rsid w:val="00272B3E"/>
    <w:rsid w:val="00272D63"/>
    <w:rsid w:val="00272E4B"/>
    <w:rsid w:val="002730E7"/>
    <w:rsid w:val="0027332F"/>
    <w:rsid w:val="00273419"/>
    <w:rsid w:val="002735E6"/>
    <w:rsid w:val="00273720"/>
    <w:rsid w:val="002739DE"/>
    <w:rsid w:val="00273B54"/>
    <w:rsid w:val="00273BE4"/>
    <w:rsid w:val="00273F7E"/>
    <w:rsid w:val="00274638"/>
    <w:rsid w:val="00274E63"/>
    <w:rsid w:val="00275120"/>
    <w:rsid w:val="0027515E"/>
    <w:rsid w:val="00275295"/>
    <w:rsid w:val="002755AD"/>
    <w:rsid w:val="00275ECE"/>
    <w:rsid w:val="00276232"/>
    <w:rsid w:val="0027629B"/>
    <w:rsid w:val="00276897"/>
    <w:rsid w:val="00276A29"/>
    <w:rsid w:val="00276AA2"/>
    <w:rsid w:val="00276B5F"/>
    <w:rsid w:val="00276C80"/>
    <w:rsid w:val="00276E6A"/>
    <w:rsid w:val="00276EA3"/>
    <w:rsid w:val="00276FAE"/>
    <w:rsid w:val="00277293"/>
    <w:rsid w:val="0027759D"/>
    <w:rsid w:val="002775B7"/>
    <w:rsid w:val="0027785B"/>
    <w:rsid w:val="00277C34"/>
    <w:rsid w:val="00279C56"/>
    <w:rsid w:val="002800EB"/>
    <w:rsid w:val="002803EA"/>
    <w:rsid w:val="00280494"/>
    <w:rsid w:val="00280B93"/>
    <w:rsid w:val="00280C75"/>
    <w:rsid w:val="00280F1F"/>
    <w:rsid w:val="00280FC0"/>
    <w:rsid w:val="002810D3"/>
    <w:rsid w:val="00281433"/>
    <w:rsid w:val="00281461"/>
    <w:rsid w:val="00281A40"/>
    <w:rsid w:val="00281AFB"/>
    <w:rsid w:val="00281CD4"/>
    <w:rsid w:val="002820EC"/>
    <w:rsid w:val="00282132"/>
    <w:rsid w:val="002821D6"/>
    <w:rsid w:val="002821F5"/>
    <w:rsid w:val="002828E7"/>
    <w:rsid w:val="00282CD2"/>
    <w:rsid w:val="00282F8B"/>
    <w:rsid w:val="00283267"/>
    <w:rsid w:val="00283464"/>
    <w:rsid w:val="00283921"/>
    <w:rsid w:val="002839CE"/>
    <w:rsid w:val="00283C85"/>
    <w:rsid w:val="00283EBC"/>
    <w:rsid w:val="0028405B"/>
    <w:rsid w:val="0028435F"/>
    <w:rsid w:val="0028449C"/>
    <w:rsid w:val="00284B58"/>
    <w:rsid w:val="00284C5B"/>
    <w:rsid w:val="00284EEF"/>
    <w:rsid w:val="00285090"/>
    <w:rsid w:val="0028543E"/>
    <w:rsid w:val="002855BA"/>
    <w:rsid w:val="0028568E"/>
    <w:rsid w:val="002856EE"/>
    <w:rsid w:val="00285791"/>
    <w:rsid w:val="00285B2F"/>
    <w:rsid w:val="00285BEE"/>
    <w:rsid w:val="00285C7A"/>
    <w:rsid w:val="00285EB0"/>
    <w:rsid w:val="00286328"/>
    <w:rsid w:val="0028681C"/>
    <w:rsid w:val="00286964"/>
    <w:rsid w:val="00286C1B"/>
    <w:rsid w:val="00286CC2"/>
    <w:rsid w:val="00286D72"/>
    <w:rsid w:val="002870C4"/>
    <w:rsid w:val="00287412"/>
    <w:rsid w:val="00287741"/>
    <w:rsid w:val="00287890"/>
    <w:rsid w:val="0028790F"/>
    <w:rsid w:val="00287AFA"/>
    <w:rsid w:val="00287B47"/>
    <w:rsid w:val="00290074"/>
    <w:rsid w:val="0029016A"/>
    <w:rsid w:val="002907C0"/>
    <w:rsid w:val="00290A52"/>
    <w:rsid w:val="00290A71"/>
    <w:rsid w:val="00290C0B"/>
    <w:rsid w:val="00290CF5"/>
    <w:rsid w:val="00290E23"/>
    <w:rsid w:val="00291489"/>
    <w:rsid w:val="002914E9"/>
    <w:rsid w:val="002916DD"/>
    <w:rsid w:val="00291804"/>
    <w:rsid w:val="00291CE8"/>
    <w:rsid w:val="00291D10"/>
    <w:rsid w:val="00291F12"/>
    <w:rsid w:val="002922C6"/>
    <w:rsid w:val="0029236C"/>
    <w:rsid w:val="00292776"/>
    <w:rsid w:val="002927C1"/>
    <w:rsid w:val="00292CE9"/>
    <w:rsid w:val="00292D4D"/>
    <w:rsid w:val="00292EB1"/>
    <w:rsid w:val="00292FDE"/>
    <w:rsid w:val="00293039"/>
    <w:rsid w:val="00293271"/>
    <w:rsid w:val="002936F1"/>
    <w:rsid w:val="00293D0B"/>
    <w:rsid w:val="00293D3F"/>
    <w:rsid w:val="00294264"/>
    <w:rsid w:val="00294349"/>
    <w:rsid w:val="0029435C"/>
    <w:rsid w:val="00294547"/>
    <w:rsid w:val="0029462D"/>
    <w:rsid w:val="00294CF1"/>
    <w:rsid w:val="00294DA9"/>
    <w:rsid w:val="0029501E"/>
    <w:rsid w:val="0029533F"/>
    <w:rsid w:val="0029557D"/>
    <w:rsid w:val="002957EE"/>
    <w:rsid w:val="002959B5"/>
    <w:rsid w:val="00295DF2"/>
    <w:rsid w:val="00295FB5"/>
    <w:rsid w:val="0029601C"/>
    <w:rsid w:val="00296047"/>
    <w:rsid w:val="00296068"/>
    <w:rsid w:val="002961CC"/>
    <w:rsid w:val="00296321"/>
    <w:rsid w:val="002963F3"/>
    <w:rsid w:val="00296597"/>
    <w:rsid w:val="002965F8"/>
    <w:rsid w:val="0029719C"/>
    <w:rsid w:val="00297465"/>
    <w:rsid w:val="00297735"/>
    <w:rsid w:val="00297868"/>
    <w:rsid w:val="002A05B9"/>
    <w:rsid w:val="002A0C09"/>
    <w:rsid w:val="002A0E57"/>
    <w:rsid w:val="002A0F16"/>
    <w:rsid w:val="002A10CB"/>
    <w:rsid w:val="002A13A5"/>
    <w:rsid w:val="002A15DE"/>
    <w:rsid w:val="002A1816"/>
    <w:rsid w:val="002A1861"/>
    <w:rsid w:val="002A1B0D"/>
    <w:rsid w:val="002A1B8F"/>
    <w:rsid w:val="002A1CA9"/>
    <w:rsid w:val="002A1D73"/>
    <w:rsid w:val="002A1EA5"/>
    <w:rsid w:val="002A21D9"/>
    <w:rsid w:val="002A246B"/>
    <w:rsid w:val="002A294D"/>
    <w:rsid w:val="002A29F7"/>
    <w:rsid w:val="002A2D0C"/>
    <w:rsid w:val="002A2F91"/>
    <w:rsid w:val="002A2FE3"/>
    <w:rsid w:val="002A3452"/>
    <w:rsid w:val="002A3565"/>
    <w:rsid w:val="002A3591"/>
    <w:rsid w:val="002A3805"/>
    <w:rsid w:val="002A471D"/>
    <w:rsid w:val="002A4864"/>
    <w:rsid w:val="002A4CE3"/>
    <w:rsid w:val="002A4CF7"/>
    <w:rsid w:val="002A4ED1"/>
    <w:rsid w:val="002A4FFF"/>
    <w:rsid w:val="002A554C"/>
    <w:rsid w:val="002A561B"/>
    <w:rsid w:val="002A5903"/>
    <w:rsid w:val="002A5A04"/>
    <w:rsid w:val="002A5A73"/>
    <w:rsid w:val="002A5B81"/>
    <w:rsid w:val="002A5BA7"/>
    <w:rsid w:val="002A5CE3"/>
    <w:rsid w:val="002A5F22"/>
    <w:rsid w:val="002A63E1"/>
    <w:rsid w:val="002A649C"/>
    <w:rsid w:val="002A6867"/>
    <w:rsid w:val="002A6E9B"/>
    <w:rsid w:val="002A7040"/>
    <w:rsid w:val="002A725D"/>
    <w:rsid w:val="002A73D4"/>
    <w:rsid w:val="002A7751"/>
    <w:rsid w:val="002A7A86"/>
    <w:rsid w:val="002A7CB2"/>
    <w:rsid w:val="002A7D72"/>
    <w:rsid w:val="002A7D7F"/>
    <w:rsid w:val="002ADF23"/>
    <w:rsid w:val="002B0181"/>
    <w:rsid w:val="002B02EA"/>
    <w:rsid w:val="002B0792"/>
    <w:rsid w:val="002B0A59"/>
    <w:rsid w:val="002B0A5F"/>
    <w:rsid w:val="002B0E59"/>
    <w:rsid w:val="002B0FC0"/>
    <w:rsid w:val="002B103C"/>
    <w:rsid w:val="002B1068"/>
    <w:rsid w:val="002B12EC"/>
    <w:rsid w:val="002B137C"/>
    <w:rsid w:val="002B1B2B"/>
    <w:rsid w:val="002B1E15"/>
    <w:rsid w:val="002B1EB8"/>
    <w:rsid w:val="002B20A7"/>
    <w:rsid w:val="002B20C6"/>
    <w:rsid w:val="002B2470"/>
    <w:rsid w:val="002B257C"/>
    <w:rsid w:val="002B284B"/>
    <w:rsid w:val="002B2960"/>
    <w:rsid w:val="002B29DA"/>
    <w:rsid w:val="002B29F1"/>
    <w:rsid w:val="002B302F"/>
    <w:rsid w:val="002B30AF"/>
    <w:rsid w:val="002B316A"/>
    <w:rsid w:val="002B3398"/>
    <w:rsid w:val="002B3460"/>
    <w:rsid w:val="002B3719"/>
    <w:rsid w:val="002B3794"/>
    <w:rsid w:val="002B38D0"/>
    <w:rsid w:val="002B38D7"/>
    <w:rsid w:val="002B3C7C"/>
    <w:rsid w:val="002B3FE8"/>
    <w:rsid w:val="002B4103"/>
    <w:rsid w:val="002B4566"/>
    <w:rsid w:val="002B45DD"/>
    <w:rsid w:val="002B4DEF"/>
    <w:rsid w:val="002B4E88"/>
    <w:rsid w:val="002B50FF"/>
    <w:rsid w:val="002B536B"/>
    <w:rsid w:val="002B53B1"/>
    <w:rsid w:val="002B5567"/>
    <w:rsid w:val="002B597A"/>
    <w:rsid w:val="002B5B8A"/>
    <w:rsid w:val="002B5E2E"/>
    <w:rsid w:val="002B6043"/>
    <w:rsid w:val="002B646D"/>
    <w:rsid w:val="002B677E"/>
    <w:rsid w:val="002B68C3"/>
    <w:rsid w:val="002B6986"/>
    <w:rsid w:val="002B6F89"/>
    <w:rsid w:val="002B710D"/>
    <w:rsid w:val="002B720B"/>
    <w:rsid w:val="002B7364"/>
    <w:rsid w:val="002B7609"/>
    <w:rsid w:val="002B766E"/>
    <w:rsid w:val="002B7906"/>
    <w:rsid w:val="002C048A"/>
    <w:rsid w:val="002C0515"/>
    <w:rsid w:val="002C078A"/>
    <w:rsid w:val="002C0831"/>
    <w:rsid w:val="002C0A20"/>
    <w:rsid w:val="002C0AFE"/>
    <w:rsid w:val="002C0C02"/>
    <w:rsid w:val="002C0EF5"/>
    <w:rsid w:val="002C0F8D"/>
    <w:rsid w:val="002C1166"/>
    <w:rsid w:val="002C129C"/>
    <w:rsid w:val="002C14F5"/>
    <w:rsid w:val="002C1543"/>
    <w:rsid w:val="002C1633"/>
    <w:rsid w:val="002C164F"/>
    <w:rsid w:val="002C1888"/>
    <w:rsid w:val="002C2223"/>
    <w:rsid w:val="002C237B"/>
    <w:rsid w:val="002C27AC"/>
    <w:rsid w:val="002C28B6"/>
    <w:rsid w:val="002C3091"/>
    <w:rsid w:val="002C3652"/>
    <w:rsid w:val="002C3667"/>
    <w:rsid w:val="002C3875"/>
    <w:rsid w:val="002C3E6E"/>
    <w:rsid w:val="002C435B"/>
    <w:rsid w:val="002C43DB"/>
    <w:rsid w:val="002C453C"/>
    <w:rsid w:val="002C4CC0"/>
    <w:rsid w:val="002C50C5"/>
    <w:rsid w:val="002C56FA"/>
    <w:rsid w:val="002C5875"/>
    <w:rsid w:val="002C5954"/>
    <w:rsid w:val="002C59EA"/>
    <w:rsid w:val="002C5C50"/>
    <w:rsid w:val="002C5D36"/>
    <w:rsid w:val="002C60EC"/>
    <w:rsid w:val="002C6424"/>
    <w:rsid w:val="002C642E"/>
    <w:rsid w:val="002C6638"/>
    <w:rsid w:val="002C681E"/>
    <w:rsid w:val="002C6928"/>
    <w:rsid w:val="002C693E"/>
    <w:rsid w:val="002C69B8"/>
    <w:rsid w:val="002C6B16"/>
    <w:rsid w:val="002C6EF8"/>
    <w:rsid w:val="002C7119"/>
    <w:rsid w:val="002C7509"/>
    <w:rsid w:val="002C7520"/>
    <w:rsid w:val="002C7A83"/>
    <w:rsid w:val="002C7F29"/>
    <w:rsid w:val="002C7F33"/>
    <w:rsid w:val="002D01F1"/>
    <w:rsid w:val="002D0337"/>
    <w:rsid w:val="002D0376"/>
    <w:rsid w:val="002D0468"/>
    <w:rsid w:val="002D0748"/>
    <w:rsid w:val="002D085F"/>
    <w:rsid w:val="002D0DEF"/>
    <w:rsid w:val="002D0FF8"/>
    <w:rsid w:val="002D10C9"/>
    <w:rsid w:val="002D10CA"/>
    <w:rsid w:val="002D1550"/>
    <w:rsid w:val="002D1590"/>
    <w:rsid w:val="002D1619"/>
    <w:rsid w:val="002D16B9"/>
    <w:rsid w:val="002D1767"/>
    <w:rsid w:val="002D1B75"/>
    <w:rsid w:val="002D1F4C"/>
    <w:rsid w:val="002D2077"/>
    <w:rsid w:val="002D2122"/>
    <w:rsid w:val="002D2609"/>
    <w:rsid w:val="002D2648"/>
    <w:rsid w:val="002D26C2"/>
    <w:rsid w:val="002D279F"/>
    <w:rsid w:val="002D2A87"/>
    <w:rsid w:val="002D2D44"/>
    <w:rsid w:val="002D327D"/>
    <w:rsid w:val="002D32D6"/>
    <w:rsid w:val="002D3879"/>
    <w:rsid w:val="002D3A40"/>
    <w:rsid w:val="002D3ADA"/>
    <w:rsid w:val="002D3B54"/>
    <w:rsid w:val="002D3B98"/>
    <w:rsid w:val="002D3DFE"/>
    <w:rsid w:val="002D3E3D"/>
    <w:rsid w:val="002D3EB1"/>
    <w:rsid w:val="002D46E5"/>
    <w:rsid w:val="002D485E"/>
    <w:rsid w:val="002D4B23"/>
    <w:rsid w:val="002D51D1"/>
    <w:rsid w:val="002D51FB"/>
    <w:rsid w:val="002D5318"/>
    <w:rsid w:val="002D5342"/>
    <w:rsid w:val="002D5E0C"/>
    <w:rsid w:val="002D5F27"/>
    <w:rsid w:val="002D6471"/>
    <w:rsid w:val="002D6B33"/>
    <w:rsid w:val="002D6B50"/>
    <w:rsid w:val="002D7326"/>
    <w:rsid w:val="002D75A0"/>
    <w:rsid w:val="002D75BE"/>
    <w:rsid w:val="002D7BAE"/>
    <w:rsid w:val="002D7C13"/>
    <w:rsid w:val="002D8B1C"/>
    <w:rsid w:val="002DF710"/>
    <w:rsid w:val="002E003C"/>
    <w:rsid w:val="002E0094"/>
    <w:rsid w:val="002E01B9"/>
    <w:rsid w:val="002E0511"/>
    <w:rsid w:val="002E056B"/>
    <w:rsid w:val="002E0975"/>
    <w:rsid w:val="002E0ACC"/>
    <w:rsid w:val="002E0E35"/>
    <w:rsid w:val="002E0F05"/>
    <w:rsid w:val="002E116D"/>
    <w:rsid w:val="002E11D1"/>
    <w:rsid w:val="002E133A"/>
    <w:rsid w:val="002E134A"/>
    <w:rsid w:val="002E14A9"/>
    <w:rsid w:val="002E15D0"/>
    <w:rsid w:val="002E16FB"/>
    <w:rsid w:val="002E1703"/>
    <w:rsid w:val="002E18A9"/>
    <w:rsid w:val="002E1ACD"/>
    <w:rsid w:val="002E1B58"/>
    <w:rsid w:val="002E1B6E"/>
    <w:rsid w:val="002E20A4"/>
    <w:rsid w:val="002E2106"/>
    <w:rsid w:val="002E21A8"/>
    <w:rsid w:val="002E2845"/>
    <w:rsid w:val="002E2A05"/>
    <w:rsid w:val="002E2F20"/>
    <w:rsid w:val="002E3655"/>
    <w:rsid w:val="002E3733"/>
    <w:rsid w:val="002E37C0"/>
    <w:rsid w:val="002E386E"/>
    <w:rsid w:val="002E38AB"/>
    <w:rsid w:val="002E3E12"/>
    <w:rsid w:val="002E3F27"/>
    <w:rsid w:val="002E3F5C"/>
    <w:rsid w:val="002E4050"/>
    <w:rsid w:val="002E4166"/>
    <w:rsid w:val="002E4424"/>
    <w:rsid w:val="002E4607"/>
    <w:rsid w:val="002E46B8"/>
    <w:rsid w:val="002E4AA3"/>
    <w:rsid w:val="002E5531"/>
    <w:rsid w:val="002E555F"/>
    <w:rsid w:val="002E56FA"/>
    <w:rsid w:val="002E5716"/>
    <w:rsid w:val="002E5C06"/>
    <w:rsid w:val="002E5D47"/>
    <w:rsid w:val="002E6098"/>
    <w:rsid w:val="002E620D"/>
    <w:rsid w:val="002E6659"/>
    <w:rsid w:val="002E6C5D"/>
    <w:rsid w:val="002E7247"/>
    <w:rsid w:val="002E744C"/>
    <w:rsid w:val="002E7895"/>
    <w:rsid w:val="002E79D9"/>
    <w:rsid w:val="002E7DBC"/>
    <w:rsid w:val="002F05CE"/>
    <w:rsid w:val="002F06F4"/>
    <w:rsid w:val="002F099C"/>
    <w:rsid w:val="002F0B99"/>
    <w:rsid w:val="002F0C14"/>
    <w:rsid w:val="002F0DB5"/>
    <w:rsid w:val="002F0E31"/>
    <w:rsid w:val="002F111B"/>
    <w:rsid w:val="002F15A3"/>
    <w:rsid w:val="002F15E5"/>
    <w:rsid w:val="002F17D2"/>
    <w:rsid w:val="002F1AF8"/>
    <w:rsid w:val="002F1D1A"/>
    <w:rsid w:val="002F1E0D"/>
    <w:rsid w:val="002F1EDA"/>
    <w:rsid w:val="002F24E3"/>
    <w:rsid w:val="002F2835"/>
    <w:rsid w:val="002F28F6"/>
    <w:rsid w:val="002F2CF4"/>
    <w:rsid w:val="002F365D"/>
    <w:rsid w:val="002F3923"/>
    <w:rsid w:val="002F3BAB"/>
    <w:rsid w:val="002F4609"/>
    <w:rsid w:val="002F465C"/>
    <w:rsid w:val="002F4D51"/>
    <w:rsid w:val="002F4E9A"/>
    <w:rsid w:val="002F51AC"/>
    <w:rsid w:val="002F5283"/>
    <w:rsid w:val="002F53CC"/>
    <w:rsid w:val="002F54B5"/>
    <w:rsid w:val="002F579C"/>
    <w:rsid w:val="002F58AC"/>
    <w:rsid w:val="002F58C3"/>
    <w:rsid w:val="002F59BF"/>
    <w:rsid w:val="002F6098"/>
    <w:rsid w:val="002F6132"/>
    <w:rsid w:val="002F6189"/>
    <w:rsid w:val="002F6200"/>
    <w:rsid w:val="002F6748"/>
    <w:rsid w:val="002F6931"/>
    <w:rsid w:val="002F6DC6"/>
    <w:rsid w:val="002F713E"/>
    <w:rsid w:val="002F72FD"/>
    <w:rsid w:val="002F73CF"/>
    <w:rsid w:val="002F75CC"/>
    <w:rsid w:val="002F765E"/>
    <w:rsid w:val="002F78F1"/>
    <w:rsid w:val="002F7A46"/>
    <w:rsid w:val="002F7B0B"/>
    <w:rsid w:val="002F7EE1"/>
    <w:rsid w:val="002F7FFA"/>
    <w:rsid w:val="00300216"/>
    <w:rsid w:val="00300230"/>
    <w:rsid w:val="00300562"/>
    <w:rsid w:val="00300927"/>
    <w:rsid w:val="00300EB7"/>
    <w:rsid w:val="00301036"/>
    <w:rsid w:val="003010A3"/>
    <w:rsid w:val="0030112B"/>
    <w:rsid w:val="003012D5"/>
    <w:rsid w:val="003013D4"/>
    <w:rsid w:val="003016B3"/>
    <w:rsid w:val="0030194B"/>
    <w:rsid w:val="00301A5D"/>
    <w:rsid w:val="00301BB0"/>
    <w:rsid w:val="00301BC9"/>
    <w:rsid w:val="00301E97"/>
    <w:rsid w:val="00301EFA"/>
    <w:rsid w:val="0030209E"/>
    <w:rsid w:val="003020AA"/>
    <w:rsid w:val="0030215D"/>
    <w:rsid w:val="00302539"/>
    <w:rsid w:val="003026F8"/>
    <w:rsid w:val="00302B65"/>
    <w:rsid w:val="00302D0A"/>
    <w:rsid w:val="00302D5A"/>
    <w:rsid w:val="00302D94"/>
    <w:rsid w:val="0030300E"/>
    <w:rsid w:val="00303038"/>
    <w:rsid w:val="00303DED"/>
    <w:rsid w:val="003040FA"/>
    <w:rsid w:val="00304353"/>
    <w:rsid w:val="00304619"/>
    <w:rsid w:val="003046C1"/>
    <w:rsid w:val="0030478A"/>
    <w:rsid w:val="00304928"/>
    <w:rsid w:val="00304A5D"/>
    <w:rsid w:val="00304B0C"/>
    <w:rsid w:val="00304B19"/>
    <w:rsid w:val="00304D79"/>
    <w:rsid w:val="00304DE8"/>
    <w:rsid w:val="00304F23"/>
    <w:rsid w:val="00304FE1"/>
    <w:rsid w:val="003050A6"/>
    <w:rsid w:val="003051CB"/>
    <w:rsid w:val="00305407"/>
    <w:rsid w:val="00305573"/>
    <w:rsid w:val="00305748"/>
    <w:rsid w:val="00306074"/>
    <w:rsid w:val="00306174"/>
    <w:rsid w:val="00306340"/>
    <w:rsid w:val="00306951"/>
    <w:rsid w:val="003071FB"/>
    <w:rsid w:val="0030741D"/>
    <w:rsid w:val="003075A6"/>
    <w:rsid w:val="00307731"/>
    <w:rsid w:val="0030799E"/>
    <w:rsid w:val="00307EE2"/>
    <w:rsid w:val="00310298"/>
    <w:rsid w:val="00310344"/>
    <w:rsid w:val="003107A6"/>
    <w:rsid w:val="00310988"/>
    <w:rsid w:val="00310B01"/>
    <w:rsid w:val="00310F41"/>
    <w:rsid w:val="00311178"/>
    <w:rsid w:val="003112AF"/>
    <w:rsid w:val="003116C7"/>
    <w:rsid w:val="00311CA6"/>
    <w:rsid w:val="00311D4B"/>
    <w:rsid w:val="0031214E"/>
    <w:rsid w:val="00312557"/>
    <w:rsid w:val="0031271B"/>
    <w:rsid w:val="003129DB"/>
    <w:rsid w:val="00312B5A"/>
    <w:rsid w:val="00312DB4"/>
    <w:rsid w:val="00312E56"/>
    <w:rsid w:val="003130A3"/>
    <w:rsid w:val="00313537"/>
    <w:rsid w:val="00313C4C"/>
    <w:rsid w:val="00313DE0"/>
    <w:rsid w:val="00313FEE"/>
    <w:rsid w:val="003141AD"/>
    <w:rsid w:val="00314278"/>
    <w:rsid w:val="00314627"/>
    <w:rsid w:val="00314684"/>
    <w:rsid w:val="003146A5"/>
    <w:rsid w:val="00314804"/>
    <w:rsid w:val="0031485B"/>
    <w:rsid w:val="00314AE9"/>
    <w:rsid w:val="00314CC9"/>
    <w:rsid w:val="00314F55"/>
    <w:rsid w:val="003153F1"/>
    <w:rsid w:val="00315543"/>
    <w:rsid w:val="00315855"/>
    <w:rsid w:val="0031596F"/>
    <w:rsid w:val="00315DDA"/>
    <w:rsid w:val="00316555"/>
    <w:rsid w:val="003167A9"/>
    <w:rsid w:val="00317157"/>
    <w:rsid w:val="00317189"/>
    <w:rsid w:val="003174D8"/>
    <w:rsid w:val="003174F7"/>
    <w:rsid w:val="0031781C"/>
    <w:rsid w:val="003178F1"/>
    <w:rsid w:val="0031795C"/>
    <w:rsid w:val="00317C71"/>
    <w:rsid w:val="00317CBC"/>
    <w:rsid w:val="00317CBD"/>
    <w:rsid w:val="003206DC"/>
    <w:rsid w:val="0032107B"/>
    <w:rsid w:val="003212BE"/>
    <w:rsid w:val="003213DE"/>
    <w:rsid w:val="003214F8"/>
    <w:rsid w:val="00321D5D"/>
    <w:rsid w:val="00321DC1"/>
    <w:rsid w:val="003220E8"/>
    <w:rsid w:val="00322B01"/>
    <w:rsid w:val="00323001"/>
    <w:rsid w:val="0032300D"/>
    <w:rsid w:val="00323035"/>
    <w:rsid w:val="003234A2"/>
    <w:rsid w:val="003234C7"/>
    <w:rsid w:val="003235BD"/>
    <w:rsid w:val="00323932"/>
    <w:rsid w:val="00323A6E"/>
    <w:rsid w:val="00323AAA"/>
    <w:rsid w:val="00323AF7"/>
    <w:rsid w:val="00323E59"/>
    <w:rsid w:val="0032407B"/>
    <w:rsid w:val="003243E7"/>
    <w:rsid w:val="003243FC"/>
    <w:rsid w:val="00324496"/>
    <w:rsid w:val="003249F0"/>
    <w:rsid w:val="00324C4C"/>
    <w:rsid w:val="00324E0B"/>
    <w:rsid w:val="00324EAA"/>
    <w:rsid w:val="00325031"/>
    <w:rsid w:val="00325094"/>
    <w:rsid w:val="003254B8"/>
    <w:rsid w:val="0032581E"/>
    <w:rsid w:val="00325BCA"/>
    <w:rsid w:val="003261FD"/>
    <w:rsid w:val="003262DD"/>
    <w:rsid w:val="00326356"/>
    <w:rsid w:val="003263D7"/>
    <w:rsid w:val="0032666A"/>
    <w:rsid w:val="00326786"/>
    <w:rsid w:val="0032688A"/>
    <w:rsid w:val="00326EE4"/>
    <w:rsid w:val="00326FCC"/>
    <w:rsid w:val="00327166"/>
    <w:rsid w:val="003275B3"/>
    <w:rsid w:val="0032787D"/>
    <w:rsid w:val="003278C7"/>
    <w:rsid w:val="00327A7E"/>
    <w:rsid w:val="00327C91"/>
    <w:rsid w:val="00327F9D"/>
    <w:rsid w:val="00330161"/>
    <w:rsid w:val="00330279"/>
    <w:rsid w:val="00330A22"/>
    <w:rsid w:val="00330A7B"/>
    <w:rsid w:val="00330EF8"/>
    <w:rsid w:val="00330F24"/>
    <w:rsid w:val="00330FF8"/>
    <w:rsid w:val="003310BB"/>
    <w:rsid w:val="00331899"/>
    <w:rsid w:val="00331998"/>
    <w:rsid w:val="00331A05"/>
    <w:rsid w:val="00331AC1"/>
    <w:rsid w:val="00331C29"/>
    <w:rsid w:val="00331E0D"/>
    <w:rsid w:val="00332118"/>
    <w:rsid w:val="003325CC"/>
    <w:rsid w:val="0033299F"/>
    <w:rsid w:val="00332A3F"/>
    <w:rsid w:val="00332BF0"/>
    <w:rsid w:val="00332BFA"/>
    <w:rsid w:val="00333029"/>
    <w:rsid w:val="0033308D"/>
    <w:rsid w:val="00333237"/>
    <w:rsid w:val="00333307"/>
    <w:rsid w:val="0033344A"/>
    <w:rsid w:val="003334B0"/>
    <w:rsid w:val="0033362E"/>
    <w:rsid w:val="003336EB"/>
    <w:rsid w:val="00333782"/>
    <w:rsid w:val="003338E5"/>
    <w:rsid w:val="00333A74"/>
    <w:rsid w:val="00333D80"/>
    <w:rsid w:val="00334211"/>
    <w:rsid w:val="003342AB"/>
    <w:rsid w:val="003347DF"/>
    <w:rsid w:val="003349D4"/>
    <w:rsid w:val="00334AC7"/>
    <w:rsid w:val="00334FEE"/>
    <w:rsid w:val="00336329"/>
    <w:rsid w:val="003363AA"/>
    <w:rsid w:val="003365AA"/>
    <w:rsid w:val="00336EB4"/>
    <w:rsid w:val="0033719C"/>
    <w:rsid w:val="0033739A"/>
    <w:rsid w:val="003376E5"/>
    <w:rsid w:val="00337904"/>
    <w:rsid w:val="0033793B"/>
    <w:rsid w:val="00337A84"/>
    <w:rsid w:val="00337AAC"/>
    <w:rsid w:val="003400A1"/>
    <w:rsid w:val="00340951"/>
    <w:rsid w:val="003411B7"/>
    <w:rsid w:val="00341511"/>
    <w:rsid w:val="003418BE"/>
    <w:rsid w:val="003419A4"/>
    <w:rsid w:val="00341ABD"/>
    <w:rsid w:val="00341ECD"/>
    <w:rsid w:val="00342085"/>
    <w:rsid w:val="00342115"/>
    <w:rsid w:val="00342168"/>
    <w:rsid w:val="003421DD"/>
    <w:rsid w:val="00342263"/>
    <w:rsid w:val="0034230B"/>
    <w:rsid w:val="00342335"/>
    <w:rsid w:val="003427CE"/>
    <w:rsid w:val="003427F8"/>
    <w:rsid w:val="003427F9"/>
    <w:rsid w:val="00342BBF"/>
    <w:rsid w:val="00342CE4"/>
    <w:rsid w:val="00342F09"/>
    <w:rsid w:val="0034321D"/>
    <w:rsid w:val="00343682"/>
    <w:rsid w:val="0034372C"/>
    <w:rsid w:val="003439BE"/>
    <w:rsid w:val="00343BD5"/>
    <w:rsid w:val="00343DCF"/>
    <w:rsid w:val="00344B94"/>
    <w:rsid w:val="0034516A"/>
    <w:rsid w:val="00345292"/>
    <w:rsid w:val="003454CC"/>
    <w:rsid w:val="00345B6A"/>
    <w:rsid w:val="00345DFB"/>
    <w:rsid w:val="00345EFE"/>
    <w:rsid w:val="003473C8"/>
    <w:rsid w:val="00347D7A"/>
    <w:rsid w:val="00347FC3"/>
    <w:rsid w:val="00350102"/>
    <w:rsid w:val="003503B2"/>
    <w:rsid w:val="00350854"/>
    <w:rsid w:val="00350D56"/>
    <w:rsid w:val="00351315"/>
    <w:rsid w:val="003516D0"/>
    <w:rsid w:val="00351B4B"/>
    <w:rsid w:val="0035251D"/>
    <w:rsid w:val="0035267F"/>
    <w:rsid w:val="0035273B"/>
    <w:rsid w:val="00352A9F"/>
    <w:rsid w:val="00352AC1"/>
    <w:rsid w:val="00352B14"/>
    <w:rsid w:val="00352B76"/>
    <w:rsid w:val="00352D9B"/>
    <w:rsid w:val="00352E6F"/>
    <w:rsid w:val="003531FB"/>
    <w:rsid w:val="0035336D"/>
    <w:rsid w:val="00353915"/>
    <w:rsid w:val="003539FF"/>
    <w:rsid w:val="0035456E"/>
    <w:rsid w:val="00354757"/>
    <w:rsid w:val="00354A71"/>
    <w:rsid w:val="00354D13"/>
    <w:rsid w:val="00354D4C"/>
    <w:rsid w:val="00354E17"/>
    <w:rsid w:val="00354FF8"/>
    <w:rsid w:val="00355B47"/>
    <w:rsid w:val="00355DB0"/>
    <w:rsid w:val="00356256"/>
    <w:rsid w:val="003562DC"/>
    <w:rsid w:val="00356C09"/>
    <w:rsid w:val="00356DFA"/>
    <w:rsid w:val="00357258"/>
    <w:rsid w:val="00357835"/>
    <w:rsid w:val="00357932"/>
    <w:rsid w:val="003579D1"/>
    <w:rsid w:val="00357AC8"/>
    <w:rsid w:val="00357B0C"/>
    <w:rsid w:val="00357DAB"/>
    <w:rsid w:val="0035ABBC"/>
    <w:rsid w:val="00360083"/>
    <w:rsid w:val="003600EF"/>
    <w:rsid w:val="00360358"/>
    <w:rsid w:val="003604EA"/>
    <w:rsid w:val="00360BE0"/>
    <w:rsid w:val="00360CF3"/>
    <w:rsid w:val="00360E16"/>
    <w:rsid w:val="00361007"/>
    <w:rsid w:val="00361437"/>
    <w:rsid w:val="003614D7"/>
    <w:rsid w:val="00361558"/>
    <w:rsid w:val="003618A9"/>
    <w:rsid w:val="003618C9"/>
    <w:rsid w:val="00361984"/>
    <w:rsid w:val="00361C22"/>
    <w:rsid w:val="00361DDC"/>
    <w:rsid w:val="0036204E"/>
    <w:rsid w:val="003620AE"/>
    <w:rsid w:val="0036231E"/>
    <w:rsid w:val="003624B4"/>
    <w:rsid w:val="00362802"/>
    <w:rsid w:val="003628A0"/>
    <w:rsid w:val="003628DB"/>
    <w:rsid w:val="00362A15"/>
    <w:rsid w:val="00362A7F"/>
    <w:rsid w:val="00362DAB"/>
    <w:rsid w:val="00362F2C"/>
    <w:rsid w:val="0036359F"/>
    <w:rsid w:val="003635A7"/>
    <w:rsid w:val="00363F68"/>
    <w:rsid w:val="003640EF"/>
    <w:rsid w:val="00364B6C"/>
    <w:rsid w:val="00364DAD"/>
    <w:rsid w:val="00364DCC"/>
    <w:rsid w:val="00364E51"/>
    <w:rsid w:val="0036543A"/>
    <w:rsid w:val="003655AF"/>
    <w:rsid w:val="003659D8"/>
    <w:rsid w:val="00365D57"/>
    <w:rsid w:val="00366342"/>
    <w:rsid w:val="00366742"/>
    <w:rsid w:val="00366C19"/>
    <w:rsid w:val="003670F1"/>
    <w:rsid w:val="0036741C"/>
    <w:rsid w:val="00367469"/>
    <w:rsid w:val="003674F2"/>
    <w:rsid w:val="00367F6C"/>
    <w:rsid w:val="0036916A"/>
    <w:rsid w:val="003701E5"/>
    <w:rsid w:val="00370287"/>
    <w:rsid w:val="00370505"/>
    <w:rsid w:val="0037058C"/>
    <w:rsid w:val="00370632"/>
    <w:rsid w:val="00370683"/>
    <w:rsid w:val="00370692"/>
    <w:rsid w:val="00370E7B"/>
    <w:rsid w:val="00371D18"/>
    <w:rsid w:val="00371DD2"/>
    <w:rsid w:val="00371E15"/>
    <w:rsid w:val="003722E7"/>
    <w:rsid w:val="00372760"/>
    <w:rsid w:val="0037291A"/>
    <w:rsid w:val="00372E55"/>
    <w:rsid w:val="00372EEB"/>
    <w:rsid w:val="00372F91"/>
    <w:rsid w:val="00373063"/>
    <w:rsid w:val="003733F4"/>
    <w:rsid w:val="00373791"/>
    <w:rsid w:val="00373BD4"/>
    <w:rsid w:val="00373F8A"/>
    <w:rsid w:val="00374202"/>
    <w:rsid w:val="00374775"/>
    <w:rsid w:val="00374790"/>
    <w:rsid w:val="0037480D"/>
    <w:rsid w:val="00374C73"/>
    <w:rsid w:val="00375609"/>
    <w:rsid w:val="00375C0E"/>
    <w:rsid w:val="00375CB4"/>
    <w:rsid w:val="00375E8D"/>
    <w:rsid w:val="00375F33"/>
    <w:rsid w:val="00376079"/>
    <w:rsid w:val="00376279"/>
    <w:rsid w:val="00376561"/>
    <w:rsid w:val="0037657A"/>
    <w:rsid w:val="003769D0"/>
    <w:rsid w:val="00376D82"/>
    <w:rsid w:val="00376EB3"/>
    <w:rsid w:val="00377022"/>
    <w:rsid w:val="003772C5"/>
    <w:rsid w:val="00377408"/>
    <w:rsid w:val="0037786B"/>
    <w:rsid w:val="003779A7"/>
    <w:rsid w:val="00377ADB"/>
    <w:rsid w:val="00377E67"/>
    <w:rsid w:val="00377ED1"/>
    <w:rsid w:val="003806F8"/>
    <w:rsid w:val="003809F4"/>
    <w:rsid w:val="00380A6F"/>
    <w:rsid w:val="00380CE5"/>
    <w:rsid w:val="00380E06"/>
    <w:rsid w:val="00381016"/>
    <w:rsid w:val="0038117E"/>
    <w:rsid w:val="0038122A"/>
    <w:rsid w:val="0038148C"/>
    <w:rsid w:val="0038166E"/>
    <w:rsid w:val="003817AE"/>
    <w:rsid w:val="00381800"/>
    <w:rsid w:val="00381B57"/>
    <w:rsid w:val="00381B86"/>
    <w:rsid w:val="00381C45"/>
    <w:rsid w:val="00381CD9"/>
    <w:rsid w:val="00381D75"/>
    <w:rsid w:val="0038212A"/>
    <w:rsid w:val="00382207"/>
    <w:rsid w:val="00382463"/>
    <w:rsid w:val="003824AD"/>
    <w:rsid w:val="003824CD"/>
    <w:rsid w:val="00382579"/>
    <w:rsid w:val="00382FFA"/>
    <w:rsid w:val="003830E2"/>
    <w:rsid w:val="00383388"/>
    <w:rsid w:val="003833A4"/>
    <w:rsid w:val="003834F5"/>
    <w:rsid w:val="0038392E"/>
    <w:rsid w:val="00383BF2"/>
    <w:rsid w:val="00384137"/>
    <w:rsid w:val="00384531"/>
    <w:rsid w:val="00384C83"/>
    <w:rsid w:val="00384D3C"/>
    <w:rsid w:val="00384DA0"/>
    <w:rsid w:val="00385286"/>
    <w:rsid w:val="003854A8"/>
    <w:rsid w:val="00385638"/>
    <w:rsid w:val="00385CA7"/>
    <w:rsid w:val="00386200"/>
    <w:rsid w:val="0038647D"/>
    <w:rsid w:val="00386587"/>
    <w:rsid w:val="00386757"/>
    <w:rsid w:val="003867F9"/>
    <w:rsid w:val="00387661"/>
    <w:rsid w:val="003879D3"/>
    <w:rsid w:val="00387E0D"/>
    <w:rsid w:val="00387F0D"/>
    <w:rsid w:val="00387FA7"/>
    <w:rsid w:val="003903FF"/>
    <w:rsid w:val="003904E0"/>
    <w:rsid w:val="00390788"/>
    <w:rsid w:val="00390993"/>
    <w:rsid w:val="00390A78"/>
    <w:rsid w:val="00390CBC"/>
    <w:rsid w:val="0039122F"/>
    <w:rsid w:val="00391615"/>
    <w:rsid w:val="0039188D"/>
    <w:rsid w:val="00391914"/>
    <w:rsid w:val="00391D3C"/>
    <w:rsid w:val="0039267D"/>
    <w:rsid w:val="003926F9"/>
    <w:rsid w:val="00392AC0"/>
    <w:rsid w:val="00392CEF"/>
    <w:rsid w:val="00393404"/>
    <w:rsid w:val="00393521"/>
    <w:rsid w:val="003935D2"/>
    <w:rsid w:val="00393783"/>
    <w:rsid w:val="00393799"/>
    <w:rsid w:val="00393951"/>
    <w:rsid w:val="0039395B"/>
    <w:rsid w:val="00393AD3"/>
    <w:rsid w:val="00393E97"/>
    <w:rsid w:val="00394392"/>
    <w:rsid w:val="00394405"/>
    <w:rsid w:val="00394447"/>
    <w:rsid w:val="0039451D"/>
    <w:rsid w:val="00394656"/>
    <w:rsid w:val="00394B76"/>
    <w:rsid w:val="00394C47"/>
    <w:rsid w:val="00395365"/>
    <w:rsid w:val="0039539D"/>
    <w:rsid w:val="003955DC"/>
    <w:rsid w:val="00395E78"/>
    <w:rsid w:val="00395FD5"/>
    <w:rsid w:val="0039621E"/>
    <w:rsid w:val="00396750"/>
    <w:rsid w:val="00396767"/>
    <w:rsid w:val="00396A41"/>
    <w:rsid w:val="00396E25"/>
    <w:rsid w:val="00396E72"/>
    <w:rsid w:val="0039722C"/>
    <w:rsid w:val="00397293"/>
    <w:rsid w:val="00397466"/>
    <w:rsid w:val="003974CC"/>
    <w:rsid w:val="0039778F"/>
    <w:rsid w:val="003A016B"/>
    <w:rsid w:val="003A0975"/>
    <w:rsid w:val="003A0B4D"/>
    <w:rsid w:val="003A0C76"/>
    <w:rsid w:val="003A0E31"/>
    <w:rsid w:val="003A0F5D"/>
    <w:rsid w:val="003A1516"/>
    <w:rsid w:val="003A156D"/>
    <w:rsid w:val="003A1668"/>
    <w:rsid w:val="003A1A26"/>
    <w:rsid w:val="003A2488"/>
    <w:rsid w:val="003A2687"/>
    <w:rsid w:val="003A28CB"/>
    <w:rsid w:val="003A2E1A"/>
    <w:rsid w:val="003A3313"/>
    <w:rsid w:val="003A3C83"/>
    <w:rsid w:val="003A3C95"/>
    <w:rsid w:val="003A3CF9"/>
    <w:rsid w:val="003A40B5"/>
    <w:rsid w:val="003A414B"/>
    <w:rsid w:val="003A41C0"/>
    <w:rsid w:val="003A41C2"/>
    <w:rsid w:val="003A430A"/>
    <w:rsid w:val="003A4F8C"/>
    <w:rsid w:val="003A511E"/>
    <w:rsid w:val="003A51A6"/>
    <w:rsid w:val="003A55C6"/>
    <w:rsid w:val="003A56D9"/>
    <w:rsid w:val="003A5E88"/>
    <w:rsid w:val="003A6249"/>
    <w:rsid w:val="003A64EE"/>
    <w:rsid w:val="003A656C"/>
    <w:rsid w:val="003A6641"/>
    <w:rsid w:val="003A673F"/>
    <w:rsid w:val="003A6983"/>
    <w:rsid w:val="003A6A7D"/>
    <w:rsid w:val="003A6DBA"/>
    <w:rsid w:val="003A6F43"/>
    <w:rsid w:val="003A6FEC"/>
    <w:rsid w:val="003A700F"/>
    <w:rsid w:val="003A765B"/>
    <w:rsid w:val="003A78D0"/>
    <w:rsid w:val="003A7DC0"/>
    <w:rsid w:val="003B0407"/>
    <w:rsid w:val="003B06F8"/>
    <w:rsid w:val="003B1193"/>
    <w:rsid w:val="003B127B"/>
    <w:rsid w:val="003B14CE"/>
    <w:rsid w:val="003B18C1"/>
    <w:rsid w:val="003B1BB4"/>
    <w:rsid w:val="003B1D9E"/>
    <w:rsid w:val="003B252C"/>
    <w:rsid w:val="003B25D8"/>
    <w:rsid w:val="003B2A0C"/>
    <w:rsid w:val="003B2CE8"/>
    <w:rsid w:val="003B2E4A"/>
    <w:rsid w:val="003B2EC0"/>
    <w:rsid w:val="003B345B"/>
    <w:rsid w:val="003B3E3E"/>
    <w:rsid w:val="003B3F49"/>
    <w:rsid w:val="003B421A"/>
    <w:rsid w:val="003B473C"/>
    <w:rsid w:val="003B4BE3"/>
    <w:rsid w:val="003B4C65"/>
    <w:rsid w:val="003B4C90"/>
    <w:rsid w:val="003B4CC9"/>
    <w:rsid w:val="003B4E58"/>
    <w:rsid w:val="003B4ED3"/>
    <w:rsid w:val="003B516E"/>
    <w:rsid w:val="003B52DB"/>
    <w:rsid w:val="003B558F"/>
    <w:rsid w:val="003B55D0"/>
    <w:rsid w:val="003B59B1"/>
    <w:rsid w:val="003B5BF9"/>
    <w:rsid w:val="003B64E8"/>
    <w:rsid w:val="003B6606"/>
    <w:rsid w:val="003B67A2"/>
    <w:rsid w:val="003B6812"/>
    <w:rsid w:val="003B6C44"/>
    <w:rsid w:val="003B6C8A"/>
    <w:rsid w:val="003B6DC0"/>
    <w:rsid w:val="003B6E7A"/>
    <w:rsid w:val="003B6FE5"/>
    <w:rsid w:val="003B72AD"/>
    <w:rsid w:val="003B734C"/>
    <w:rsid w:val="003B76D7"/>
    <w:rsid w:val="003B784E"/>
    <w:rsid w:val="003B79AD"/>
    <w:rsid w:val="003B7B44"/>
    <w:rsid w:val="003B7EC7"/>
    <w:rsid w:val="003B7FD4"/>
    <w:rsid w:val="003C06D8"/>
    <w:rsid w:val="003C079C"/>
    <w:rsid w:val="003C0B75"/>
    <w:rsid w:val="003C0ED1"/>
    <w:rsid w:val="003C1820"/>
    <w:rsid w:val="003C1C46"/>
    <w:rsid w:val="003C2124"/>
    <w:rsid w:val="003C22A1"/>
    <w:rsid w:val="003C23AE"/>
    <w:rsid w:val="003C23C9"/>
    <w:rsid w:val="003C2AB5"/>
    <w:rsid w:val="003C2C98"/>
    <w:rsid w:val="003C2D10"/>
    <w:rsid w:val="003C2DBD"/>
    <w:rsid w:val="003C31CD"/>
    <w:rsid w:val="003C3440"/>
    <w:rsid w:val="003C3A6C"/>
    <w:rsid w:val="003C3ACB"/>
    <w:rsid w:val="003C3AF0"/>
    <w:rsid w:val="003C3C04"/>
    <w:rsid w:val="003C3C23"/>
    <w:rsid w:val="003C3F1E"/>
    <w:rsid w:val="003C40F2"/>
    <w:rsid w:val="003C4443"/>
    <w:rsid w:val="003C4690"/>
    <w:rsid w:val="003C475D"/>
    <w:rsid w:val="003C50E6"/>
    <w:rsid w:val="003C5218"/>
    <w:rsid w:val="003C5670"/>
    <w:rsid w:val="003C5982"/>
    <w:rsid w:val="003C625A"/>
    <w:rsid w:val="003C62A6"/>
    <w:rsid w:val="003C6496"/>
    <w:rsid w:val="003C68A5"/>
    <w:rsid w:val="003C697B"/>
    <w:rsid w:val="003C6A47"/>
    <w:rsid w:val="003C6C6F"/>
    <w:rsid w:val="003C6D4A"/>
    <w:rsid w:val="003C6E9C"/>
    <w:rsid w:val="003C6EE7"/>
    <w:rsid w:val="003C723E"/>
    <w:rsid w:val="003C768C"/>
    <w:rsid w:val="003C794B"/>
    <w:rsid w:val="003C79BF"/>
    <w:rsid w:val="003C7A29"/>
    <w:rsid w:val="003C7C0E"/>
    <w:rsid w:val="003C7DFA"/>
    <w:rsid w:val="003D02E6"/>
    <w:rsid w:val="003D030A"/>
    <w:rsid w:val="003D045B"/>
    <w:rsid w:val="003D04D0"/>
    <w:rsid w:val="003D0547"/>
    <w:rsid w:val="003D0955"/>
    <w:rsid w:val="003D0A32"/>
    <w:rsid w:val="003D0D87"/>
    <w:rsid w:val="003D0EFA"/>
    <w:rsid w:val="003D10EB"/>
    <w:rsid w:val="003D161A"/>
    <w:rsid w:val="003D17B8"/>
    <w:rsid w:val="003D1BB6"/>
    <w:rsid w:val="003D1F3D"/>
    <w:rsid w:val="003D2150"/>
    <w:rsid w:val="003D2205"/>
    <w:rsid w:val="003D23B1"/>
    <w:rsid w:val="003D268A"/>
    <w:rsid w:val="003D2827"/>
    <w:rsid w:val="003D2F17"/>
    <w:rsid w:val="003D3875"/>
    <w:rsid w:val="003D38A7"/>
    <w:rsid w:val="003D3CFF"/>
    <w:rsid w:val="003D3F7B"/>
    <w:rsid w:val="003D3F8C"/>
    <w:rsid w:val="003D3FE4"/>
    <w:rsid w:val="003D40CF"/>
    <w:rsid w:val="003D4301"/>
    <w:rsid w:val="003D44FA"/>
    <w:rsid w:val="003D47B8"/>
    <w:rsid w:val="003D47BC"/>
    <w:rsid w:val="003D49A6"/>
    <w:rsid w:val="003D4D7B"/>
    <w:rsid w:val="003D501F"/>
    <w:rsid w:val="003D50A0"/>
    <w:rsid w:val="003D56EC"/>
    <w:rsid w:val="003D587C"/>
    <w:rsid w:val="003D5B58"/>
    <w:rsid w:val="003D5BD1"/>
    <w:rsid w:val="003D5E45"/>
    <w:rsid w:val="003D5F94"/>
    <w:rsid w:val="003D6211"/>
    <w:rsid w:val="003D633B"/>
    <w:rsid w:val="003D68A6"/>
    <w:rsid w:val="003D6E70"/>
    <w:rsid w:val="003D6F5A"/>
    <w:rsid w:val="003D7038"/>
    <w:rsid w:val="003D7105"/>
    <w:rsid w:val="003D7473"/>
    <w:rsid w:val="003D7CBA"/>
    <w:rsid w:val="003D7FA8"/>
    <w:rsid w:val="003E0296"/>
    <w:rsid w:val="003E03C9"/>
    <w:rsid w:val="003E058A"/>
    <w:rsid w:val="003E0789"/>
    <w:rsid w:val="003E07BB"/>
    <w:rsid w:val="003E0AAC"/>
    <w:rsid w:val="003E1061"/>
    <w:rsid w:val="003E1A93"/>
    <w:rsid w:val="003E1D77"/>
    <w:rsid w:val="003E1E24"/>
    <w:rsid w:val="003E292F"/>
    <w:rsid w:val="003E2A8E"/>
    <w:rsid w:val="003E2A99"/>
    <w:rsid w:val="003E3063"/>
    <w:rsid w:val="003E325B"/>
    <w:rsid w:val="003E3408"/>
    <w:rsid w:val="003E34BE"/>
    <w:rsid w:val="003E3607"/>
    <w:rsid w:val="003E370A"/>
    <w:rsid w:val="003E37A7"/>
    <w:rsid w:val="003E37C8"/>
    <w:rsid w:val="003E3D4A"/>
    <w:rsid w:val="003E3DA0"/>
    <w:rsid w:val="003E3DD1"/>
    <w:rsid w:val="003E3ED0"/>
    <w:rsid w:val="003E3FD0"/>
    <w:rsid w:val="003E432C"/>
    <w:rsid w:val="003E4533"/>
    <w:rsid w:val="003E477C"/>
    <w:rsid w:val="003E48F0"/>
    <w:rsid w:val="003E4D55"/>
    <w:rsid w:val="003E4F47"/>
    <w:rsid w:val="003E5013"/>
    <w:rsid w:val="003E50CB"/>
    <w:rsid w:val="003E5198"/>
    <w:rsid w:val="003E55F1"/>
    <w:rsid w:val="003E5A4E"/>
    <w:rsid w:val="003E5A69"/>
    <w:rsid w:val="003E5E4A"/>
    <w:rsid w:val="003E614C"/>
    <w:rsid w:val="003E62FE"/>
    <w:rsid w:val="003E6681"/>
    <w:rsid w:val="003E6CBE"/>
    <w:rsid w:val="003E6DB8"/>
    <w:rsid w:val="003E711E"/>
    <w:rsid w:val="003E7208"/>
    <w:rsid w:val="003E75D7"/>
    <w:rsid w:val="003E7636"/>
    <w:rsid w:val="003E7651"/>
    <w:rsid w:val="003E791E"/>
    <w:rsid w:val="003E7D8C"/>
    <w:rsid w:val="003F0278"/>
    <w:rsid w:val="003F0448"/>
    <w:rsid w:val="003F0490"/>
    <w:rsid w:val="003F04D5"/>
    <w:rsid w:val="003F06BA"/>
    <w:rsid w:val="003F0AB9"/>
    <w:rsid w:val="003F0DEB"/>
    <w:rsid w:val="003F0F7D"/>
    <w:rsid w:val="003F117C"/>
    <w:rsid w:val="003F143D"/>
    <w:rsid w:val="003F186B"/>
    <w:rsid w:val="003F1973"/>
    <w:rsid w:val="003F19C0"/>
    <w:rsid w:val="003F1C1D"/>
    <w:rsid w:val="003F21A0"/>
    <w:rsid w:val="003F2448"/>
    <w:rsid w:val="003F246F"/>
    <w:rsid w:val="003F25BE"/>
    <w:rsid w:val="003F2964"/>
    <w:rsid w:val="003F2EA5"/>
    <w:rsid w:val="003F2F6E"/>
    <w:rsid w:val="003F3342"/>
    <w:rsid w:val="003F373B"/>
    <w:rsid w:val="003F39E2"/>
    <w:rsid w:val="003F3A40"/>
    <w:rsid w:val="003F3A7B"/>
    <w:rsid w:val="003F3AD5"/>
    <w:rsid w:val="003F3B7A"/>
    <w:rsid w:val="003F3FAF"/>
    <w:rsid w:val="003F4275"/>
    <w:rsid w:val="003F469D"/>
    <w:rsid w:val="003F471F"/>
    <w:rsid w:val="003F49BF"/>
    <w:rsid w:val="003F4A3A"/>
    <w:rsid w:val="003F4C04"/>
    <w:rsid w:val="003F5009"/>
    <w:rsid w:val="003F500E"/>
    <w:rsid w:val="003F5627"/>
    <w:rsid w:val="003F57EF"/>
    <w:rsid w:val="003F5B51"/>
    <w:rsid w:val="003F5CEE"/>
    <w:rsid w:val="003F5E92"/>
    <w:rsid w:val="003F5F6F"/>
    <w:rsid w:val="003F5FB2"/>
    <w:rsid w:val="003F6066"/>
    <w:rsid w:val="003F645A"/>
    <w:rsid w:val="003F65C7"/>
    <w:rsid w:val="003F688C"/>
    <w:rsid w:val="003F6A24"/>
    <w:rsid w:val="003F6ADE"/>
    <w:rsid w:val="003F6C45"/>
    <w:rsid w:val="003F7139"/>
    <w:rsid w:val="003F71AC"/>
    <w:rsid w:val="003F76FC"/>
    <w:rsid w:val="003F776A"/>
    <w:rsid w:val="003F7A02"/>
    <w:rsid w:val="00400C39"/>
    <w:rsid w:val="00400DD3"/>
    <w:rsid w:val="004010B7"/>
    <w:rsid w:val="00401149"/>
    <w:rsid w:val="00401233"/>
    <w:rsid w:val="004012B5"/>
    <w:rsid w:val="00401514"/>
    <w:rsid w:val="00401646"/>
    <w:rsid w:val="00401A8F"/>
    <w:rsid w:val="00401BEC"/>
    <w:rsid w:val="00401CDB"/>
    <w:rsid w:val="00401CEC"/>
    <w:rsid w:val="00401DAE"/>
    <w:rsid w:val="00401DB7"/>
    <w:rsid w:val="00401F27"/>
    <w:rsid w:val="00402079"/>
    <w:rsid w:val="004023F1"/>
    <w:rsid w:val="004028D9"/>
    <w:rsid w:val="00402D8C"/>
    <w:rsid w:val="0040326B"/>
    <w:rsid w:val="004033C8"/>
    <w:rsid w:val="004038BE"/>
    <w:rsid w:val="00403951"/>
    <w:rsid w:val="00403B28"/>
    <w:rsid w:val="00403CFD"/>
    <w:rsid w:val="00403D08"/>
    <w:rsid w:val="00404119"/>
    <w:rsid w:val="00404355"/>
    <w:rsid w:val="0040479C"/>
    <w:rsid w:val="004052D7"/>
    <w:rsid w:val="00405392"/>
    <w:rsid w:val="004054C8"/>
    <w:rsid w:val="004055C5"/>
    <w:rsid w:val="00405849"/>
    <w:rsid w:val="00405970"/>
    <w:rsid w:val="00405BD1"/>
    <w:rsid w:val="00405DEB"/>
    <w:rsid w:val="00406019"/>
    <w:rsid w:val="00406325"/>
    <w:rsid w:val="00406462"/>
    <w:rsid w:val="00406672"/>
    <w:rsid w:val="00406A8E"/>
    <w:rsid w:val="00406C87"/>
    <w:rsid w:val="00407023"/>
    <w:rsid w:val="00407102"/>
    <w:rsid w:val="00407240"/>
    <w:rsid w:val="00407DA3"/>
    <w:rsid w:val="00407F7B"/>
    <w:rsid w:val="00410082"/>
    <w:rsid w:val="004101F8"/>
    <w:rsid w:val="0041077E"/>
    <w:rsid w:val="004107D2"/>
    <w:rsid w:val="0041082A"/>
    <w:rsid w:val="004108D4"/>
    <w:rsid w:val="00410F46"/>
    <w:rsid w:val="004113A0"/>
    <w:rsid w:val="00411700"/>
    <w:rsid w:val="00411A42"/>
    <w:rsid w:val="00411A98"/>
    <w:rsid w:val="00411E99"/>
    <w:rsid w:val="00412161"/>
    <w:rsid w:val="0041222D"/>
    <w:rsid w:val="00412443"/>
    <w:rsid w:val="004128DE"/>
    <w:rsid w:val="004129DD"/>
    <w:rsid w:val="00412BA6"/>
    <w:rsid w:val="00412D08"/>
    <w:rsid w:val="00412E4D"/>
    <w:rsid w:val="004134EA"/>
    <w:rsid w:val="004135A4"/>
    <w:rsid w:val="004136B2"/>
    <w:rsid w:val="00413740"/>
    <w:rsid w:val="004140DE"/>
    <w:rsid w:val="00414182"/>
    <w:rsid w:val="00414500"/>
    <w:rsid w:val="0041461C"/>
    <w:rsid w:val="00414685"/>
    <w:rsid w:val="00414715"/>
    <w:rsid w:val="00414ABE"/>
    <w:rsid w:val="00414B98"/>
    <w:rsid w:val="00414CC5"/>
    <w:rsid w:val="0041507D"/>
    <w:rsid w:val="00415124"/>
    <w:rsid w:val="00415161"/>
    <w:rsid w:val="00415453"/>
    <w:rsid w:val="00415693"/>
    <w:rsid w:val="004158D4"/>
    <w:rsid w:val="00415AE2"/>
    <w:rsid w:val="00415B56"/>
    <w:rsid w:val="00415E55"/>
    <w:rsid w:val="00415F2F"/>
    <w:rsid w:val="00416129"/>
    <w:rsid w:val="00416255"/>
    <w:rsid w:val="004163D9"/>
    <w:rsid w:val="004169FB"/>
    <w:rsid w:val="00416CBF"/>
    <w:rsid w:val="00416F54"/>
    <w:rsid w:val="00417130"/>
    <w:rsid w:val="0041720F"/>
    <w:rsid w:val="00417A61"/>
    <w:rsid w:val="00417C1B"/>
    <w:rsid w:val="00417DEC"/>
    <w:rsid w:val="00417FEB"/>
    <w:rsid w:val="004205EF"/>
    <w:rsid w:val="00420AAA"/>
    <w:rsid w:val="00420FD3"/>
    <w:rsid w:val="00421245"/>
    <w:rsid w:val="0042130D"/>
    <w:rsid w:val="004214FB"/>
    <w:rsid w:val="00421569"/>
    <w:rsid w:val="0042162E"/>
    <w:rsid w:val="004219D6"/>
    <w:rsid w:val="00421F01"/>
    <w:rsid w:val="00421F34"/>
    <w:rsid w:val="004220F2"/>
    <w:rsid w:val="00422452"/>
    <w:rsid w:val="00422488"/>
    <w:rsid w:val="00422583"/>
    <w:rsid w:val="00422761"/>
    <w:rsid w:val="004228B7"/>
    <w:rsid w:val="00422A14"/>
    <w:rsid w:val="00422B62"/>
    <w:rsid w:val="00422C98"/>
    <w:rsid w:val="00422D92"/>
    <w:rsid w:val="00422DD3"/>
    <w:rsid w:val="00423392"/>
    <w:rsid w:val="004236A5"/>
    <w:rsid w:val="004238A8"/>
    <w:rsid w:val="004239BE"/>
    <w:rsid w:val="00424254"/>
    <w:rsid w:val="00424376"/>
    <w:rsid w:val="004243DB"/>
    <w:rsid w:val="0042440E"/>
    <w:rsid w:val="00424A5F"/>
    <w:rsid w:val="00424A7E"/>
    <w:rsid w:val="00424CDD"/>
    <w:rsid w:val="00424DA2"/>
    <w:rsid w:val="0042516B"/>
    <w:rsid w:val="00425280"/>
    <w:rsid w:val="0042586F"/>
    <w:rsid w:val="00425DAC"/>
    <w:rsid w:val="00425F71"/>
    <w:rsid w:val="00425FA3"/>
    <w:rsid w:val="00426035"/>
    <w:rsid w:val="00426038"/>
    <w:rsid w:val="0042648E"/>
    <w:rsid w:val="00426A1E"/>
    <w:rsid w:val="00426B4D"/>
    <w:rsid w:val="00426C4D"/>
    <w:rsid w:val="00427103"/>
    <w:rsid w:val="00427A10"/>
    <w:rsid w:val="00427A3E"/>
    <w:rsid w:val="0043059C"/>
    <w:rsid w:val="00430768"/>
    <w:rsid w:val="00430A08"/>
    <w:rsid w:val="00430AB2"/>
    <w:rsid w:val="00430AC8"/>
    <w:rsid w:val="0043125E"/>
    <w:rsid w:val="0043170D"/>
    <w:rsid w:val="004317AC"/>
    <w:rsid w:val="00431F5B"/>
    <w:rsid w:val="00431F73"/>
    <w:rsid w:val="00432266"/>
    <w:rsid w:val="004325C9"/>
    <w:rsid w:val="00432C23"/>
    <w:rsid w:val="00432D96"/>
    <w:rsid w:val="004332A0"/>
    <w:rsid w:val="00433637"/>
    <w:rsid w:val="004339D0"/>
    <w:rsid w:val="00433A76"/>
    <w:rsid w:val="00433D1C"/>
    <w:rsid w:val="00433F9B"/>
    <w:rsid w:val="0043449A"/>
    <w:rsid w:val="004345E2"/>
    <w:rsid w:val="00434A93"/>
    <w:rsid w:val="00434DC7"/>
    <w:rsid w:val="00434E4B"/>
    <w:rsid w:val="00434EC8"/>
    <w:rsid w:val="004350A7"/>
    <w:rsid w:val="004351DF"/>
    <w:rsid w:val="004351FA"/>
    <w:rsid w:val="0043525F"/>
    <w:rsid w:val="004357D1"/>
    <w:rsid w:val="004358B9"/>
    <w:rsid w:val="00435A75"/>
    <w:rsid w:val="00435CB1"/>
    <w:rsid w:val="00436312"/>
    <w:rsid w:val="0043632D"/>
    <w:rsid w:val="00436333"/>
    <w:rsid w:val="00436339"/>
    <w:rsid w:val="004364C8"/>
    <w:rsid w:val="00436797"/>
    <w:rsid w:val="00436E2F"/>
    <w:rsid w:val="0043707F"/>
    <w:rsid w:val="00437123"/>
    <w:rsid w:val="00437140"/>
    <w:rsid w:val="00437965"/>
    <w:rsid w:val="00437C09"/>
    <w:rsid w:val="00437E7A"/>
    <w:rsid w:val="00440310"/>
    <w:rsid w:val="00440502"/>
    <w:rsid w:val="004405C4"/>
    <w:rsid w:val="004409F4"/>
    <w:rsid w:val="00440C20"/>
    <w:rsid w:val="00440F24"/>
    <w:rsid w:val="00441070"/>
    <w:rsid w:val="004411D2"/>
    <w:rsid w:val="00441B83"/>
    <w:rsid w:val="00442116"/>
    <w:rsid w:val="0044257C"/>
    <w:rsid w:val="0044297D"/>
    <w:rsid w:val="00442A14"/>
    <w:rsid w:val="00442BAD"/>
    <w:rsid w:val="00442BBC"/>
    <w:rsid w:val="00442D99"/>
    <w:rsid w:val="00442F5A"/>
    <w:rsid w:val="00442FB4"/>
    <w:rsid w:val="004430EB"/>
    <w:rsid w:val="004434CF"/>
    <w:rsid w:val="00443A16"/>
    <w:rsid w:val="00443C50"/>
    <w:rsid w:val="00443E4E"/>
    <w:rsid w:val="00444044"/>
    <w:rsid w:val="004443DC"/>
    <w:rsid w:val="004443FC"/>
    <w:rsid w:val="00444419"/>
    <w:rsid w:val="00444739"/>
    <w:rsid w:val="00444978"/>
    <w:rsid w:val="00444DCE"/>
    <w:rsid w:val="00444E79"/>
    <w:rsid w:val="0044559A"/>
    <w:rsid w:val="00445905"/>
    <w:rsid w:val="0044598F"/>
    <w:rsid w:val="00445994"/>
    <w:rsid w:val="004459AC"/>
    <w:rsid w:val="00445B77"/>
    <w:rsid w:val="00445C9C"/>
    <w:rsid w:val="0044612B"/>
    <w:rsid w:val="00446741"/>
    <w:rsid w:val="004467EB"/>
    <w:rsid w:val="00446B63"/>
    <w:rsid w:val="00446D76"/>
    <w:rsid w:val="0044741A"/>
    <w:rsid w:val="00447A07"/>
    <w:rsid w:val="00447FD2"/>
    <w:rsid w:val="00450020"/>
    <w:rsid w:val="004502E9"/>
    <w:rsid w:val="004504B6"/>
    <w:rsid w:val="0045058D"/>
    <w:rsid w:val="0045060A"/>
    <w:rsid w:val="004508C3"/>
    <w:rsid w:val="00450D00"/>
    <w:rsid w:val="00450DE0"/>
    <w:rsid w:val="004511D0"/>
    <w:rsid w:val="0045120F"/>
    <w:rsid w:val="004514BB"/>
    <w:rsid w:val="0045151F"/>
    <w:rsid w:val="00451720"/>
    <w:rsid w:val="00451781"/>
    <w:rsid w:val="004519DB"/>
    <w:rsid w:val="00451CC8"/>
    <w:rsid w:val="00451DE5"/>
    <w:rsid w:val="004521E0"/>
    <w:rsid w:val="004523DD"/>
    <w:rsid w:val="0045250E"/>
    <w:rsid w:val="00452528"/>
    <w:rsid w:val="004526D1"/>
    <w:rsid w:val="004529FB"/>
    <w:rsid w:val="00452F3D"/>
    <w:rsid w:val="00453003"/>
    <w:rsid w:val="0045319C"/>
    <w:rsid w:val="00453429"/>
    <w:rsid w:val="00453905"/>
    <w:rsid w:val="00453BD8"/>
    <w:rsid w:val="00453D15"/>
    <w:rsid w:val="00453FFE"/>
    <w:rsid w:val="0045417F"/>
    <w:rsid w:val="0045491E"/>
    <w:rsid w:val="0045497D"/>
    <w:rsid w:val="00454B0D"/>
    <w:rsid w:val="00454EBE"/>
    <w:rsid w:val="004550F2"/>
    <w:rsid w:val="00455632"/>
    <w:rsid w:val="004557B4"/>
    <w:rsid w:val="00455CDA"/>
    <w:rsid w:val="00455F48"/>
    <w:rsid w:val="0045601B"/>
    <w:rsid w:val="00456383"/>
    <w:rsid w:val="00456845"/>
    <w:rsid w:val="00456AE7"/>
    <w:rsid w:val="00456B07"/>
    <w:rsid w:val="004570BE"/>
    <w:rsid w:val="004573BC"/>
    <w:rsid w:val="004575E2"/>
    <w:rsid w:val="00457656"/>
    <w:rsid w:val="00457816"/>
    <w:rsid w:val="00457852"/>
    <w:rsid w:val="00457A46"/>
    <w:rsid w:val="00457A90"/>
    <w:rsid w:val="00457BB1"/>
    <w:rsid w:val="00457C38"/>
    <w:rsid w:val="00457D3A"/>
    <w:rsid w:val="0046003C"/>
    <w:rsid w:val="004600B8"/>
    <w:rsid w:val="00460447"/>
    <w:rsid w:val="00460A61"/>
    <w:rsid w:val="00460D3A"/>
    <w:rsid w:val="00461054"/>
    <w:rsid w:val="004612C4"/>
    <w:rsid w:val="00461370"/>
    <w:rsid w:val="00461DB2"/>
    <w:rsid w:val="004620A3"/>
    <w:rsid w:val="00462629"/>
    <w:rsid w:val="00462A93"/>
    <w:rsid w:val="00462AAE"/>
    <w:rsid w:val="00462AE4"/>
    <w:rsid w:val="00462C4D"/>
    <w:rsid w:val="00463126"/>
    <w:rsid w:val="00463464"/>
    <w:rsid w:val="00463790"/>
    <w:rsid w:val="004637D7"/>
    <w:rsid w:val="00463853"/>
    <w:rsid w:val="00464004"/>
    <w:rsid w:val="004643B2"/>
    <w:rsid w:val="0046459C"/>
    <w:rsid w:val="004646F8"/>
    <w:rsid w:val="00464936"/>
    <w:rsid w:val="0046532E"/>
    <w:rsid w:val="004656C6"/>
    <w:rsid w:val="00465762"/>
    <w:rsid w:val="00465B9F"/>
    <w:rsid w:val="00465BCD"/>
    <w:rsid w:val="00465ECD"/>
    <w:rsid w:val="0046606D"/>
    <w:rsid w:val="004660E2"/>
    <w:rsid w:val="0046649C"/>
    <w:rsid w:val="00466804"/>
    <w:rsid w:val="00466CCC"/>
    <w:rsid w:val="00466F18"/>
    <w:rsid w:val="00467042"/>
    <w:rsid w:val="00467309"/>
    <w:rsid w:val="004673A6"/>
    <w:rsid w:val="004676B9"/>
    <w:rsid w:val="00467737"/>
    <w:rsid w:val="00467891"/>
    <w:rsid w:val="00467C80"/>
    <w:rsid w:val="004704AD"/>
    <w:rsid w:val="00470770"/>
    <w:rsid w:val="00470784"/>
    <w:rsid w:val="00470C62"/>
    <w:rsid w:val="00470D79"/>
    <w:rsid w:val="00470F26"/>
    <w:rsid w:val="00470F87"/>
    <w:rsid w:val="00470FB6"/>
    <w:rsid w:val="00471357"/>
    <w:rsid w:val="0047140D"/>
    <w:rsid w:val="0047140F"/>
    <w:rsid w:val="00471653"/>
    <w:rsid w:val="00471FAD"/>
    <w:rsid w:val="0047249C"/>
    <w:rsid w:val="00472DFF"/>
    <w:rsid w:val="00472E61"/>
    <w:rsid w:val="00472E9C"/>
    <w:rsid w:val="00472F60"/>
    <w:rsid w:val="004731F7"/>
    <w:rsid w:val="004734FC"/>
    <w:rsid w:val="00473BE3"/>
    <w:rsid w:val="00474185"/>
    <w:rsid w:val="004742BB"/>
    <w:rsid w:val="004742C0"/>
    <w:rsid w:val="004742D9"/>
    <w:rsid w:val="00474659"/>
    <w:rsid w:val="004747B0"/>
    <w:rsid w:val="0047483C"/>
    <w:rsid w:val="00474891"/>
    <w:rsid w:val="00474B79"/>
    <w:rsid w:val="00475044"/>
    <w:rsid w:val="00475113"/>
    <w:rsid w:val="004751F3"/>
    <w:rsid w:val="00475407"/>
    <w:rsid w:val="0047554F"/>
    <w:rsid w:val="00475DC6"/>
    <w:rsid w:val="00475E86"/>
    <w:rsid w:val="00475F4E"/>
    <w:rsid w:val="0047643A"/>
    <w:rsid w:val="00476AB7"/>
    <w:rsid w:val="00476C70"/>
    <w:rsid w:val="00476C7A"/>
    <w:rsid w:val="00476EB4"/>
    <w:rsid w:val="00476FE8"/>
    <w:rsid w:val="00477010"/>
    <w:rsid w:val="004773EA"/>
    <w:rsid w:val="00477774"/>
    <w:rsid w:val="00477938"/>
    <w:rsid w:val="00477B38"/>
    <w:rsid w:val="00477F35"/>
    <w:rsid w:val="00480384"/>
    <w:rsid w:val="00480489"/>
    <w:rsid w:val="0048048B"/>
    <w:rsid w:val="00480D8F"/>
    <w:rsid w:val="0048112D"/>
    <w:rsid w:val="004812C4"/>
    <w:rsid w:val="00481732"/>
    <w:rsid w:val="0048173F"/>
    <w:rsid w:val="00481788"/>
    <w:rsid w:val="004817AC"/>
    <w:rsid w:val="00481DA3"/>
    <w:rsid w:val="0048203E"/>
    <w:rsid w:val="004820A9"/>
    <w:rsid w:val="004826DF"/>
    <w:rsid w:val="00482776"/>
    <w:rsid w:val="004828FE"/>
    <w:rsid w:val="004832B4"/>
    <w:rsid w:val="00483515"/>
    <w:rsid w:val="00483801"/>
    <w:rsid w:val="0048380B"/>
    <w:rsid w:val="0048396A"/>
    <w:rsid w:val="00483FC6"/>
    <w:rsid w:val="00484355"/>
    <w:rsid w:val="0048445D"/>
    <w:rsid w:val="0048461A"/>
    <w:rsid w:val="004846E3"/>
    <w:rsid w:val="004848B0"/>
    <w:rsid w:val="00484D4A"/>
    <w:rsid w:val="00484EF7"/>
    <w:rsid w:val="0048507F"/>
    <w:rsid w:val="004851F0"/>
    <w:rsid w:val="00485423"/>
    <w:rsid w:val="004858CA"/>
    <w:rsid w:val="00485D1A"/>
    <w:rsid w:val="00486178"/>
    <w:rsid w:val="004868C7"/>
    <w:rsid w:val="00487498"/>
    <w:rsid w:val="00487DA4"/>
    <w:rsid w:val="00487E3A"/>
    <w:rsid w:val="00490260"/>
    <w:rsid w:val="00490879"/>
    <w:rsid w:val="00490B91"/>
    <w:rsid w:val="00490D60"/>
    <w:rsid w:val="004912BF"/>
    <w:rsid w:val="0049130A"/>
    <w:rsid w:val="00491603"/>
    <w:rsid w:val="004918EB"/>
    <w:rsid w:val="0049195A"/>
    <w:rsid w:val="004919ED"/>
    <w:rsid w:val="00491B53"/>
    <w:rsid w:val="00491B88"/>
    <w:rsid w:val="00491E9C"/>
    <w:rsid w:val="00492536"/>
    <w:rsid w:val="00492687"/>
    <w:rsid w:val="00492BC6"/>
    <w:rsid w:val="00492E1C"/>
    <w:rsid w:val="00493051"/>
    <w:rsid w:val="004936D2"/>
    <w:rsid w:val="004938C1"/>
    <w:rsid w:val="004940BA"/>
    <w:rsid w:val="004943F9"/>
    <w:rsid w:val="00494575"/>
    <w:rsid w:val="0049483B"/>
    <w:rsid w:val="00494FC9"/>
    <w:rsid w:val="00495280"/>
    <w:rsid w:val="00495613"/>
    <w:rsid w:val="00495852"/>
    <w:rsid w:val="004958C2"/>
    <w:rsid w:val="00495981"/>
    <w:rsid w:val="00496118"/>
    <w:rsid w:val="004962B5"/>
    <w:rsid w:val="004962F9"/>
    <w:rsid w:val="004965C0"/>
    <w:rsid w:val="00496967"/>
    <w:rsid w:val="00496A64"/>
    <w:rsid w:val="00496AAF"/>
    <w:rsid w:val="00496FED"/>
    <w:rsid w:val="004970E7"/>
    <w:rsid w:val="00497329"/>
    <w:rsid w:val="004973A6"/>
    <w:rsid w:val="00497CD7"/>
    <w:rsid w:val="00497E6A"/>
    <w:rsid w:val="004A0173"/>
    <w:rsid w:val="004A02B7"/>
    <w:rsid w:val="004A03AF"/>
    <w:rsid w:val="004A05F5"/>
    <w:rsid w:val="004A0738"/>
    <w:rsid w:val="004A07EA"/>
    <w:rsid w:val="004A090C"/>
    <w:rsid w:val="004A0A17"/>
    <w:rsid w:val="004A0D6D"/>
    <w:rsid w:val="004A1116"/>
    <w:rsid w:val="004A14F3"/>
    <w:rsid w:val="004A15AF"/>
    <w:rsid w:val="004A1627"/>
    <w:rsid w:val="004A19AC"/>
    <w:rsid w:val="004A1BFF"/>
    <w:rsid w:val="004A1CB7"/>
    <w:rsid w:val="004A1E85"/>
    <w:rsid w:val="004A20A7"/>
    <w:rsid w:val="004A2182"/>
    <w:rsid w:val="004A21C3"/>
    <w:rsid w:val="004A21F1"/>
    <w:rsid w:val="004A2215"/>
    <w:rsid w:val="004A23A5"/>
    <w:rsid w:val="004A2506"/>
    <w:rsid w:val="004A262E"/>
    <w:rsid w:val="004A291E"/>
    <w:rsid w:val="004A2979"/>
    <w:rsid w:val="004A2A49"/>
    <w:rsid w:val="004A2AD9"/>
    <w:rsid w:val="004A2BE1"/>
    <w:rsid w:val="004A2EF0"/>
    <w:rsid w:val="004A35E6"/>
    <w:rsid w:val="004A3695"/>
    <w:rsid w:val="004A4058"/>
    <w:rsid w:val="004A41A9"/>
    <w:rsid w:val="004A44EA"/>
    <w:rsid w:val="004A4AA3"/>
    <w:rsid w:val="004A4C22"/>
    <w:rsid w:val="004A4C89"/>
    <w:rsid w:val="004A4DEE"/>
    <w:rsid w:val="004A51C9"/>
    <w:rsid w:val="004A52C4"/>
    <w:rsid w:val="004A546E"/>
    <w:rsid w:val="004A55AD"/>
    <w:rsid w:val="004A59F3"/>
    <w:rsid w:val="004A5B59"/>
    <w:rsid w:val="004A5DAA"/>
    <w:rsid w:val="004A60B6"/>
    <w:rsid w:val="004A6272"/>
    <w:rsid w:val="004A658E"/>
    <w:rsid w:val="004A667B"/>
    <w:rsid w:val="004A68A8"/>
    <w:rsid w:val="004A7686"/>
    <w:rsid w:val="004A77CD"/>
    <w:rsid w:val="004A7B62"/>
    <w:rsid w:val="004A7CA4"/>
    <w:rsid w:val="004A7F19"/>
    <w:rsid w:val="004A7F37"/>
    <w:rsid w:val="004ABDA6"/>
    <w:rsid w:val="004B03EE"/>
    <w:rsid w:val="004B043F"/>
    <w:rsid w:val="004B079C"/>
    <w:rsid w:val="004B0BEB"/>
    <w:rsid w:val="004B0EFB"/>
    <w:rsid w:val="004B1230"/>
    <w:rsid w:val="004B16B3"/>
    <w:rsid w:val="004B183A"/>
    <w:rsid w:val="004B1E91"/>
    <w:rsid w:val="004B1F74"/>
    <w:rsid w:val="004B2281"/>
    <w:rsid w:val="004B258B"/>
    <w:rsid w:val="004B25B3"/>
    <w:rsid w:val="004B2721"/>
    <w:rsid w:val="004B2939"/>
    <w:rsid w:val="004B2984"/>
    <w:rsid w:val="004B299D"/>
    <w:rsid w:val="004B31C0"/>
    <w:rsid w:val="004B346B"/>
    <w:rsid w:val="004B3594"/>
    <w:rsid w:val="004B36F9"/>
    <w:rsid w:val="004B3AA2"/>
    <w:rsid w:val="004B3B4A"/>
    <w:rsid w:val="004B4419"/>
    <w:rsid w:val="004B4486"/>
    <w:rsid w:val="004B4823"/>
    <w:rsid w:val="004B48A1"/>
    <w:rsid w:val="004B490B"/>
    <w:rsid w:val="004B57E7"/>
    <w:rsid w:val="004B5A46"/>
    <w:rsid w:val="004B6325"/>
    <w:rsid w:val="004B646A"/>
    <w:rsid w:val="004B6599"/>
    <w:rsid w:val="004B66BC"/>
    <w:rsid w:val="004B6844"/>
    <w:rsid w:val="004B68F3"/>
    <w:rsid w:val="004B69AD"/>
    <w:rsid w:val="004B6BA6"/>
    <w:rsid w:val="004B6F5B"/>
    <w:rsid w:val="004B705E"/>
    <w:rsid w:val="004B7102"/>
    <w:rsid w:val="004B72E2"/>
    <w:rsid w:val="004B7368"/>
    <w:rsid w:val="004B7442"/>
    <w:rsid w:val="004B758C"/>
    <w:rsid w:val="004B7628"/>
    <w:rsid w:val="004B769B"/>
    <w:rsid w:val="004B76B0"/>
    <w:rsid w:val="004B77F2"/>
    <w:rsid w:val="004B787E"/>
    <w:rsid w:val="004B7E43"/>
    <w:rsid w:val="004C01FD"/>
    <w:rsid w:val="004C0586"/>
    <w:rsid w:val="004C0938"/>
    <w:rsid w:val="004C0B89"/>
    <w:rsid w:val="004C0BA4"/>
    <w:rsid w:val="004C0C76"/>
    <w:rsid w:val="004C0DA5"/>
    <w:rsid w:val="004C1342"/>
    <w:rsid w:val="004C16D9"/>
    <w:rsid w:val="004C1870"/>
    <w:rsid w:val="004C18A6"/>
    <w:rsid w:val="004C1D2E"/>
    <w:rsid w:val="004C1FAF"/>
    <w:rsid w:val="004C20DE"/>
    <w:rsid w:val="004C2799"/>
    <w:rsid w:val="004C29B3"/>
    <w:rsid w:val="004C2A6A"/>
    <w:rsid w:val="004C2B6D"/>
    <w:rsid w:val="004C2CC9"/>
    <w:rsid w:val="004C32AD"/>
    <w:rsid w:val="004C36BC"/>
    <w:rsid w:val="004C36D0"/>
    <w:rsid w:val="004C3ACB"/>
    <w:rsid w:val="004C3B04"/>
    <w:rsid w:val="004C3BF7"/>
    <w:rsid w:val="004C3CA4"/>
    <w:rsid w:val="004C42D8"/>
    <w:rsid w:val="004C4312"/>
    <w:rsid w:val="004C43BF"/>
    <w:rsid w:val="004C4549"/>
    <w:rsid w:val="004C4666"/>
    <w:rsid w:val="004C47DA"/>
    <w:rsid w:val="004C4881"/>
    <w:rsid w:val="004C49B3"/>
    <w:rsid w:val="004C4E5B"/>
    <w:rsid w:val="004C5341"/>
    <w:rsid w:val="004C5366"/>
    <w:rsid w:val="004C53C7"/>
    <w:rsid w:val="004C5C52"/>
    <w:rsid w:val="004C5D4E"/>
    <w:rsid w:val="004C5E62"/>
    <w:rsid w:val="004C6643"/>
    <w:rsid w:val="004C6CC4"/>
    <w:rsid w:val="004C6F21"/>
    <w:rsid w:val="004C6FEE"/>
    <w:rsid w:val="004C7060"/>
    <w:rsid w:val="004C7202"/>
    <w:rsid w:val="004C7590"/>
    <w:rsid w:val="004C782A"/>
    <w:rsid w:val="004C7AF0"/>
    <w:rsid w:val="004C7D8A"/>
    <w:rsid w:val="004C7F8B"/>
    <w:rsid w:val="004D07C4"/>
    <w:rsid w:val="004D0860"/>
    <w:rsid w:val="004D090C"/>
    <w:rsid w:val="004D0A9A"/>
    <w:rsid w:val="004D1215"/>
    <w:rsid w:val="004D1273"/>
    <w:rsid w:val="004D1290"/>
    <w:rsid w:val="004D1593"/>
    <w:rsid w:val="004D1BC6"/>
    <w:rsid w:val="004D1C2C"/>
    <w:rsid w:val="004D1D94"/>
    <w:rsid w:val="004D1DB0"/>
    <w:rsid w:val="004D1E60"/>
    <w:rsid w:val="004D2054"/>
    <w:rsid w:val="004D2154"/>
    <w:rsid w:val="004D228A"/>
    <w:rsid w:val="004D22E7"/>
    <w:rsid w:val="004D231C"/>
    <w:rsid w:val="004D2340"/>
    <w:rsid w:val="004D237E"/>
    <w:rsid w:val="004D239E"/>
    <w:rsid w:val="004D2439"/>
    <w:rsid w:val="004D255D"/>
    <w:rsid w:val="004D26B0"/>
    <w:rsid w:val="004D27FC"/>
    <w:rsid w:val="004D29EF"/>
    <w:rsid w:val="004D2DFE"/>
    <w:rsid w:val="004D2F0F"/>
    <w:rsid w:val="004D31A8"/>
    <w:rsid w:val="004D3910"/>
    <w:rsid w:val="004D3A29"/>
    <w:rsid w:val="004D3B85"/>
    <w:rsid w:val="004D43B5"/>
    <w:rsid w:val="004D47EF"/>
    <w:rsid w:val="004D4A46"/>
    <w:rsid w:val="004D4C7C"/>
    <w:rsid w:val="004D4FEC"/>
    <w:rsid w:val="004D50D9"/>
    <w:rsid w:val="004D55CD"/>
    <w:rsid w:val="004D57EB"/>
    <w:rsid w:val="004D5C50"/>
    <w:rsid w:val="004D5D33"/>
    <w:rsid w:val="004D6A55"/>
    <w:rsid w:val="004D6AC6"/>
    <w:rsid w:val="004D6B9E"/>
    <w:rsid w:val="004D7007"/>
    <w:rsid w:val="004D7462"/>
    <w:rsid w:val="004D755D"/>
    <w:rsid w:val="004D7570"/>
    <w:rsid w:val="004D79AF"/>
    <w:rsid w:val="004D7B9D"/>
    <w:rsid w:val="004D7CCB"/>
    <w:rsid w:val="004D7E55"/>
    <w:rsid w:val="004E093C"/>
    <w:rsid w:val="004E0B21"/>
    <w:rsid w:val="004E0D06"/>
    <w:rsid w:val="004E0F5F"/>
    <w:rsid w:val="004E1020"/>
    <w:rsid w:val="004E1080"/>
    <w:rsid w:val="004E1867"/>
    <w:rsid w:val="004E186A"/>
    <w:rsid w:val="004E20A9"/>
    <w:rsid w:val="004E244A"/>
    <w:rsid w:val="004E2468"/>
    <w:rsid w:val="004E25DF"/>
    <w:rsid w:val="004E26F4"/>
    <w:rsid w:val="004E283B"/>
    <w:rsid w:val="004E2A9E"/>
    <w:rsid w:val="004E2AB8"/>
    <w:rsid w:val="004E2DC6"/>
    <w:rsid w:val="004E2DE8"/>
    <w:rsid w:val="004E2F32"/>
    <w:rsid w:val="004E3020"/>
    <w:rsid w:val="004E30A4"/>
    <w:rsid w:val="004E3347"/>
    <w:rsid w:val="004E37EE"/>
    <w:rsid w:val="004E383E"/>
    <w:rsid w:val="004E3D21"/>
    <w:rsid w:val="004E3DAF"/>
    <w:rsid w:val="004E3EC5"/>
    <w:rsid w:val="004E409F"/>
    <w:rsid w:val="004E412A"/>
    <w:rsid w:val="004E43BE"/>
    <w:rsid w:val="004E4478"/>
    <w:rsid w:val="004E456E"/>
    <w:rsid w:val="004E45CD"/>
    <w:rsid w:val="004E463F"/>
    <w:rsid w:val="004E4C6D"/>
    <w:rsid w:val="004E4D21"/>
    <w:rsid w:val="004E4D38"/>
    <w:rsid w:val="004E4D3A"/>
    <w:rsid w:val="004E4F48"/>
    <w:rsid w:val="004E5166"/>
    <w:rsid w:val="004E5295"/>
    <w:rsid w:val="004E52E7"/>
    <w:rsid w:val="004E5331"/>
    <w:rsid w:val="004E543C"/>
    <w:rsid w:val="004E56B3"/>
    <w:rsid w:val="004E59F0"/>
    <w:rsid w:val="004E5BEA"/>
    <w:rsid w:val="004E5E8B"/>
    <w:rsid w:val="004E67ED"/>
    <w:rsid w:val="004E6820"/>
    <w:rsid w:val="004E7691"/>
    <w:rsid w:val="004E7789"/>
    <w:rsid w:val="004E77BE"/>
    <w:rsid w:val="004E79DE"/>
    <w:rsid w:val="004E7A8F"/>
    <w:rsid w:val="004E7C83"/>
    <w:rsid w:val="004F05B6"/>
    <w:rsid w:val="004F086C"/>
    <w:rsid w:val="004F0ABE"/>
    <w:rsid w:val="004F0D6D"/>
    <w:rsid w:val="004F1027"/>
    <w:rsid w:val="004F15AC"/>
    <w:rsid w:val="004F1674"/>
    <w:rsid w:val="004F1D1D"/>
    <w:rsid w:val="004F1FB1"/>
    <w:rsid w:val="004F222F"/>
    <w:rsid w:val="004F22CF"/>
    <w:rsid w:val="004F239F"/>
    <w:rsid w:val="004F23B0"/>
    <w:rsid w:val="004F2477"/>
    <w:rsid w:val="004F24AD"/>
    <w:rsid w:val="004F2F37"/>
    <w:rsid w:val="004F35DD"/>
    <w:rsid w:val="004F367D"/>
    <w:rsid w:val="004F3791"/>
    <w:rsid w:val="004F3BB6"/>
    <w:rsid w:val="004F4042"/>
    <w:rsid w:val="004F420A"/>
    <w:rsid w:val="004F4620"/>
    <w:rsid w:val="004F47B4"/>
    <w:rsid w:val="004F48E5"/>
    <w:rsid w:val="004F4F3D"/>
    <w:rsid w:val="004F4F81"/>
    <w:rsid w:val="004F57A4"/>
    <w:rsid w:val="004F5A08"/>
    <w:rsid w:val="004F5CE2"/>
    <w:rsid w:val="004F63FF"/>
    <w:rsid w:val="004F64B2"/>
    <w:rsid w:val="004F6614"/>
    <w:rsid w:val="004F66FF"/>
    <w:rsid w:val="004F6779"/>
    <w:rsid w:val="004F6BE5"/>
    <w:rsid w:val="004F6C84"/>
    <w:rsid w:val="004F6F44"/>
    <w:rsid w:val="004F7351"/>
    <w:rsid w:val="004F7383"/>
    <w:rsid w:val="004F7425"/>
    <w:rsid w:val="004F794B"/>
    <w:rsid w:val="004F7D95"/>
    <w:rsid w:val="004F7FFA"/>
    <w:rsid w:val="00500476"/>
    <w:rsid w:val="0050067F"/>
    <w:rsid w:val="005007AA"/>
    <w:rsid w:val="005009B4"/>
    <w:rsid w:val="005009FA"/>
    <w:rsid w:val="00500D90"/>
    <w:rsid w:val="00500F1C"/>
    <w:rsid w:val="0050119E"/>
    <w:rsid w:val="00501352"/>
    <w:rsid w:val="0050167F"/>
    <w:rsid w:val="00501AF0"/>
    <w:rsid w:val="00501C69"/>
    <w:rsid w:val="00501F33"/>
    <w:rsid w:val="005024FC"/>
    <w:rsid w:val="00502A71"/>
    <w:rsid w:val="00502DC2"/>
    <w:rsid w:val="00502F02"/>
    <w:rsid w:val="00503051"/>
    <w:rsid w:val="0050312C"/>
    <w:rsid w:val="005031D8"/>
    <w:rsid w:val="0050327E"/>
    <w:rsid w:val="0050336E"/>
    <w:rsid w:val="005033B5"/>
    <w:rsid w:val="005033CE"/>
    <w:rsid w:val="0050391D"/>
    <w:rsid w:val="00504116"/>
    <w:rsid w:val="00504227"/>
    <w:rsid w:val="00504354"/>
    <w:rsid w:val="005044F5"/>
    <w:rsid w:val="0050473B"/>
    <w:rsid w:val="00504778"/>
    <w:rsid w:val="00504EFF"/>
    <w:rsid w:val="0050517F"/>
    <w:rsid w:val="005051DD"/>
    <w:rsid w:val="00505517"/>
    <w:rsid w:val="0050647F"/>
    <w:rsid w:val="00506800"/>
    <w:rsid w:val="00506BC1"/>
    <w:rsid w:val="00506D66"/>
    <w:rsid w:val="00506F63"/>
    <w:rsid w:val="00507108"/>
    <w:rsid w:val="005073D3"/>
    <w:rsid w:val="005075D7"/>
    <w:rsid w:val="005079D1"/>
    <w:rsid w:val="0051008C"/>
    <w:rsid w:val="005101FA"/>
    <w:rsid w:val="00510B1B"/>
    <w:rsid w:val="00510C21"/>
    <w:rsid w:val="0051109D"/>
    <w:rsid w:val="005114D3"/>
    <w:rsid w:val="005123C7"/>
    <w:rsid w:val="00512451"/>
    <w:rsid w:val="00512500"/>
    <w:rsid w:val="00512C16"/>
    <w:rsid w:val="00512C76"/>
    <w:rsid w:val="00513122"/>
    <w:rsid w:val="0051335D"/>
    <w:rsid w:val="0051338E"/>
    <w:rsid w:val="005133CE"/>
    <w:rsid w:val="005136BF"/>
    <w:rsid w:val="0051376B"/>
    <w:rsid w:val="00513DDE"/>
    <w:rsid w:val="00513EAF"/>
    <w:rsid w:val="00514268"/>
    <w:rsid w:val="00514354"/>
    <w:rsid w:val="005144E2"/>
    <w:rsid w:val="0051457B"/>
    <w:rsid w:val="005146F6"/>
    <w:rsid w:val="00514CF1"/>
    <w:rsid w:val="00514D5C"/>
    <w:rsid w:val="00514DD5"/>
    <w:rsid w:val="00514E9B"/>
    <w:rsid w:val="00514F2D"/>
    <w:rsid w:val="00515102"/>
    <w:rsid w:val="0051547B"/>
    <w:rsid w:val="0051561A"/>
    <w:rsid w:val="00515DAC"/>
    <w:rsid w:val="00515F4D"/>
    <w:rsid w:val="005164C6"/>
    <w:rsid w:val="005176EC"/>
    <w:rsid w:val="00517882"/>
    <w:rsid w:val="00517AB4"/>
    <w:rsid w:val="00517ADD"/>
    <w:rsid w:val="00517AF5"/>
    <w:rsid w:val="00520250"/>
    <w:rsid w:val="0052050F"/>
    <w:rsid w:val="00520789"/>
    <w:rsid w:val="00520883"/>
    <w:rsid w:val="005208EE"/>
    <w:rsid w:val="00520AA3"/>
    <w:rsid w:val="00520C81"/>
    <w:rsid w:val="00520DD1"/>
    <w:rsid w:val="00520F0B"/>
    <w:rsid w:val="00521801"/>
    <w:rsid w:val="005219D1"/>
    <w:rsid w:val="00521B79"/>
    <w:rsid w:val="00521D82"/>
    <w:rsid w:val="00521EEC"/>
    <w:rsid w:val="00521FD3"/>
    <w:rsid w:val="00522127"/>
    <w:rsid w:val="005221D3"/>
    <w:rsid w:val="00522332"/>
    <w:rsid w:val="0052278E"/>
    <w:rsid w:val="00522A4A"/>
    <w:rsid w:val="00522A89"/>
    <w:rsid w:val="00522E6C"/>
    <w:rsid w:val="00522E70"/>
    <w:rsid w:val="00522F63"/>
    <w:rsid w:val="00522F8B"/>
    <w:rsid w:val="0052335D"/>
    <w:rsid w:val="00523382"/>
    <w:rsid w:val="0052350D"/>
    <w:rsid w:val="00523690"/>
    <w:rsid w:val="005238BD"/>
    <w:rsid w:val="00523C6D"/>
    <w:rsid w:val="00523CF8"/>
    <w:rsid w:val="00523D27"/>
    <w:rsid w:val="005241BA"/>
    <w:rsid w:val="005245E3"/>
    <w:rsid w:val="00524D70"/>
    <w:rsid w:val="00525172"/>
    <w:rsid w:val="00525326"/>
    <w:rsid w:val="005253D8"/>
    <w:rsid w:val="0052569D"/>
    <w:rsid w:val="00525F3E"/>
    <w:rsid w:val="00526305"/>
    <w:rsid w:val="00526690"/>
    <w:rsid w:val="005269CF"/>
    <w:rsid w:val="00526F9D"/>
    <w:rsid w:val="005272C6"/>
    <w:rsid w:val="0052737B"/>
    <w:rsid w:val="00527381"/>
    <w:rsid w:val="00527406"/>
    <w:rsid w:val="005278EB"/>
    <w:rsid w:val="00527A7B"/>
    <w:rsid w:val="00527D61"/>
    <w:rsid w:val="005300FA"/>
    <w:rsid w:val="005301C1"/>
    <w:rsid w:val="0053044D"/>
    <w:rsid w:val="005306FA"/>
    <w:rsid w:val="00530C99"/>
    <w:rsid w:val="00530CEB"/>
    <w:rsid w:val="00530F4F"/>
    <w:rsid w:val="00530F53"/>
    <w:rsid w:val="00530FEF"/>
    <w:rsid w:val="00530FFD"/>
    <w:rsid w:val="00531140"/>
    <w:rsid w:val="005314CA"/>
    <w:rsid w:val="00531AED"/>
    <w:rsid w:val="00531B2B"/>
    <w:rsid w:val="00531E8B"/>
    <w:rsid w:val="00531F8D"/>
    <w:rsid w:val="005320A4"/>
    <w:rsid w:val="0053263C"/>
    <w:rsid w:val="005326F6"/>
    <w:rsid w:val="00532BE7"/>
    <w:rsid w:val="00532C17"/>
    <w:rsid w:val="00532EF7"/>
    <w:rsid w:val="00533149"/>
    <w:rsid w:val="0053352B"/>
    <w:rsid w:val="00533557"/>
    <w:rsid w:val="0053380F"/>
    <w:rsid w:val="00533B35"/>
    <w:rsid w:val="00533B8E"/>
    <w:rsid w:val="00533DEA"/>
    <w:rsid w:val="00533E70"/>
    <w:rsid w:val="005341DB"/>
    <w:rsid w:val="00534353"/>
    <w:rsid w:val="005349C8"/>
    <w:rsid w:val="005349F3"/>
    <w:rsid w:val="00534AA1"/>
    <w:rsid w:val="00534CEC"/>
    <w:rsid w:val="005353BF"/>
    <w:rsid w:val="005355A2"/>
    <w:rsid w:val="00535866"/>
    <w:rsid w:val="005359BF"/>
    <w:rsid w:val="00535A4B"/>
    <w:rsid w:val="00535B27"/>
    <w:rsid w:val="00535C76"/>
    <w:rsid w:val="00535FED"/>
    <w:rsid w:val="005360C3"/>
    <w:rsid w:val="00536169"/>
    <w:rsid w:val="00536172"/>
    <w:rsid w:val="00536428"/>
    <w:rsid w:val="00536485"/>
    <w:rsid w:val="0053654A"/>
    <w:rsid w:val="00536689"/>
    <w:rsid w:val="00536A7A"/>
    <w:rsid w:val="00536ACF"/>
    <w:rsid w:val="00536BC4"/>
    <w:rsid w:val="00536BE2"/>
    <w:rsid w:val="00536C49"/>
    <w:rsid w:val="00536E0C"/>
    <w:rsid w:val="00537061"/>
    <w:rsid w:val="005370D9"/>
    <w:rsid w:val="0053750B"/>
    <w:rsid w:val="0053760D"/>
    <w:rsid w:val="00537EBF"/>
    <w:rsid w:val="005401DE"/>
    <w:rsid w:val="00540569"/>
    <w:rsid w:val="00540697"/>
    <w:rsid w:val="00540A62"/>
    <w:rsid w:val="00540F44"/>
    <w:rsid w:val="00540F81"/>
    <w:rsid w:val="0054121C"/>
    <w:rsid w:val="005417E7"/>
    <w:rsid w:val="00541A08"/>
    <w:rsid w:val="00541CBD"/>
    <w:rsid w:val="00541F6C"/>
    <w:rsid w:val="00542005"/>
    <w:rsid w:val="0054246D"/>
    <w:rsid w:val="00542CAC"/>
    <w:rsid w:val="00542D1C"/>
    <w:rsid w:val="00542E60"/>
    <w:rsid w:val="00542F13"/>
    <w:rsid w:val="00543002"/>
    <w:rsid w:val="0054306C"/>
    <w:rsid w:val="00543072"/>
    <w:rsid w:val="00543271"/>
    <w:rsid w:val="0054392A"/>
    <w:rsid w:val="00543C40"/>
    <w:rsid w:val="00543E01"/>
    <w:rsid w:val="00543E24"/>
    <w:rsid w:val="00543E91"/>
    <w:rsid w:val="00544048"/>
    <w:rsid w:val="0054409D"/>
    <w:rsid w:val="005440C5"/>
    <w:rsid w:val="00544346"/>
    <w:rsid w:val="005446BD"/>
    <w:rsid w:val="00544AC8"/>
    <w:rsid w:val="00544B7E"/>
    <w:rsid w:val="00544BB0"/>
    <w:rsid w:val="0054515F"/>
    <w:rsid w:val="0054518C"/>
    <w:rsid w:val="00545239"/>
    <w:rsid w:val="00545291"/>
    <w:rsid w:val="00545364"/>
    <w:rsid w:val="005455CD"/>
    <w:rsid w:val="00545690"/>
    <w:rsid w:val="00545B31"/>
    <w:rsid w:val="00546234"/>
    <w:rsid w:val="0054663A"/>
    <w:rsid w:val="005467B8"/>
    <w:rsid w:val="00546AE1"/>
    <w:rsid w:val="0054700C"/>
    <w:rsid w:val="00547033"/>
    <w:rsid w:val="00547882"/>
    <w:rsid w:val="00547893"/>
    <w:rsid w:val="00547AD0"/>
    <w:rsid w:val="00547FFB"/>
    <w:rsid w:val="00550054"/>
    <w:rsid w:val="00550407"/>
    <w:rsid w:val="0055056B"/>
    <w:rsid w:val="00550590"/>
    <w:rsid w:val="00550631"/>
    <w:rsid w:val="00550A11"/>
    <w:rsid w:val="00550F7E"/>
    <w:rsid w:val="00551311"/>
    <w:rsid w:val="00551361"/>
    <w:rsid w:val="00551485"/>
    <w:rsid w:val="005514D9"/>
    <w:rsid w:val="005519C5"/>
    <w:rsid w:val="00551B05"/>
    <w:rsid w:val="00551BAF"/>
    <w:rsid w:val="0055234A"/>
    <w:rsid w:val="00552B03"/>
    <w:rsid w:val="00552BB5"/>
    <w:rsid w:val="00552BD4"/>
    <w:rsid w:val="00552C83"/>
    <w:rsid w:val="00552DB4"/>
    <w:rsid w:val="00553052"/>
    <w:rsid w:val="00553813"/>
    <w:rsid w:val="00553A6E"/>
    <w:rsid w:val="00553C2D"/>
    <w:rsid w:val="00553C62"/>
    <w:rsid w:val="00553C81"/>
    <w:rsid w:val="00553E89"/>
    <w:rsid w:val="00553FBF"/>
    <w:rsid w:val="0055439F"/>
    <w:rsid w:val="005544CD"/>
    <w:rsid w:val="00554642"/>
    <w:rsid w:val="0055467A"/>
    <w:rsid w:val="00554813"/>
    <w:rsid w:val="00554A2E"/>
    <w:rsid w:val="00554B97"/>
    <w:rsid w:val="00554D51"/>
    <w:rsid w:val="005559A1"/>
    <w:rsid w:val="005559E3"/>
    <w:rsid w:val="00555B76"/>
    <w:rsid w:val="00556396"/>
    <w:rsid w:val="005564AB"/>
    <w:rsid w:val="0055652A"/>
    <w:rsid w:val="00556748"/>
    <w:rsid w:val="00556851"/>
    <w:rsid w:val="00556F4A"/>
    <w:rsid w:val="0055719E"/>
    <w:rsid w:val="005572CE"/>
    <w:rsid w:val="005574C4"/>
    <w:rsid w:val="00557558"/>
    <w:rsid w:val="00557736"/>
    <w:rsid w:val="00557763"/>
    <w:rsid w:val="00557982"/>
    <w:rsid w:val="00557A67"/>
    <w:rsid w:val="0056008D"/>
    <w:rsid w:val="0056074D"/>
    <w:rsid w:val="005608C1"/>
    <w:rsid w:val="00560C25"/>
    <w:rsid w:val="00560CA0"/>
    <w:rsid w:val="00560D4A"/>
    <w:rsid w:val="00560DBE"/>
    <w:rsid w:val="00560DF7"/>
    <w:rsid w:val="005610E4"/>
    <w:rsid w:val="00561379"/>
    <w:rsid w:val="005615F5"/>
    <w:rsid w:val="0056198A"/>
    <w:rsid w:val="00561B4C"/>
    <w:rsid w:val="00561CB3"/>
    <w:rsid w:val="00561DC1"/>
    <w:rsid w:val="0056233C"/>
    <w:rsid w:val="00562396"/>
    <w:rsid w:val="0056274D"/>
    <w:rsid w:val="0056294E"/>
    <w:rsid w:val="005629A6"/>
    <w:rsid w:val="00562B6A"/>
    <w:rsid w:val="00562CE7"/>
    <w:rsid w:val="00562EF4"/>
    <w:rsid w:val="005635C8"/>
    <w:rsid w:val="0056378E"/>
    <w:rsid w:val="00563FC9"/>
    <w:rsid w:val="0056580A"/>
    <w:rsid w:val="00565D95"/>
    <w:rsid w:val="00565FB0"/>
    <w:rsid w:val="00565FB1"/>
    <w:rsid w:val="00566A5A"/>
    <w:rsid w:val="00566CC3"/>
    <w:rsid w:val="00566F42"/>
    <w:rsid w:val="005676C4"/>
    <w:rsid w:val="00567A46"/>
    <w:rsid w:val="00567AE0"/>
    <w:rsid w:val="00567CD9"/>
    <w:rsid w:val="00567E4D"/>
    <w:rsid w:val="00570057"/>
    <w:rsid w:val="005702C6"/>
    <w:rsid w:val="005704EB"/>
    <w:rsid w:val="005711C9"/>
    <w:rsid w:val="00571290"/>
    <w:rsid w:val="005714EE"/>
    <w:rsid w:val="00571D93"/>
    <w:rsid w:val="005722B9"/>
    <w:rsid w:val="0057238C"/>
    <w:rsid w:val="00572733"/>
    <w:rsid w:val="00572E28"/>
    <w:rsid w:val="005730D1"/>
    <w:rsid w:val="005734B0"/>
    <w:rsid w:val="005736BB"/>
    <w:rsid w:val="00573881"/>
    <w:rsid w:val="00574012"/>
    <w:rsid w:val="00574088"/>
    <w:rsid w:val="00574985"/>
    <w:rsid w:val="00574A50"/>
    <w:rsid w:val="00574C71"/>
    <w:rsid w:val="00574CE1"/>
    <w:rsid w:val="00574D24"/>
    <w:rsid w:val="00574D98"/>
    <w:rsid w:val="00574F83"/>
    <w:rsid w:val="00575007"/>
    <w:rsid w:val="0057515C"/>
    <w:rsid w:val="00575586"/>
    <w:rsid w:val="00575727"/>
    <w:rsid w:val="005757E6"/>
    <w:rsid w:val="005758D7"/>
    <w:rsid w:val="00575E12"/>
    <w:rsid w:val="00575E40"/>
    <w:rsid w:val="005762E5"/>
    <w:rsid w:val="00576618"/>
    <w:rsid w:val="00576CB5"/>
    <w:rsid w:val="00576EA6"/>
    <w:rsid w:val="005774A4"/>
    <w:rsid w:val="005776A6"/>
    <w:rsid w:val="00577953"/>
    <w:rsid w:val="00577C33"/>
    <w:rsid w:val="00577F49"/>
    <w:rsid w:val="00577F65"/>
    <w:rsid w:val="0058083A"/>
    <w:rsid w:val="0058091D"/>
    <w:rsid w:val="00580B48"/>
    <w:rsid w:val="00581621"/>
    <w:rsid w:val="00581AF2"/>
    <w:rsid w:val="00581C72"/>
    <w:rsid w:val="00581E4F"/>
    <w:rsid w:val="00582215"/>
    <w:rsid w:val="00582354"/>
    <w:rsid w:val="005824D0"/>
    <w:rsid w:val="005824DD"/>
    <w:rsid w:val="00582590"/>
    <w:rsid w:val="00582714"/>
    <w:rsid w:val="005828BF"/>
    <w:rsid w:val="00582F6C"/>
    <w:rsid w:val="005835CA"/>
    <w:rsid w:val="005839FF"/>
    <w:rsid w:val="00583D8B"/>
    <w:rsid w:val="005840E5"/>
    <w:rsid w:val="005840EB"/>
    <w:rsid w:val="005843C3"/>
    <w:rsid w:val="00584543"/>
    <w:rsid w:val="005846F8"/>
    <w:rsid w:val="0058476B"/>
    <w:rsid w:val="00584A29"/>
    <w:rsid w:val="00584C8B"/>
    <w:rsid w:val="005850BF"/>
    <w:rsid w:val="00585476"/>
    <w:rsid w:val="005854E3"/>
    <w:rsid w:val="005856AC"/>
    <w:rsid w:val="005857F0"/>
    <w:rsid w:val="00585942"/>
    <w:rsid w:val="00585BA9"/>
    <w:rsid w:val="00585D4D"/>
    <w:rsid w:val="00585D6C"/>
    <w:rsid w:val="00585DD0"/>
    <w:rsid w:val="00585E1A"/>
    <w:rsid w:val="00586240"/>
    <w:rsid w:val="00586A27"/>
    <w:rsid w:val="00586D12"/>
    <w:rsid w:val="00586E7B"/>
    <w:rsid w:val="00587075"/>
    <w:rsid w:val="005872A0"/>
    <w:rsid w:val="00587A67"/>
    <w:rsid w:val="00590193"/>
    <w:rsid w:val="005905E9"/>
    <w:rsid w:val="0059072F"/>
    <w:rsid w:val="00590752"/>
    <w:rsid w:val="00590894"/>
    <w:rsid w:val="00590D15"/>
    <w:rsid w:val="00590F89"/>
    <w:rsid w:val="00591370"/>
    <w:rsid w:val="00591427"/>
    <w:rsid w:val="005914B2"/>
    <w:rsid w:val="00592BAD"/>
    <w:rsid w:val="00592E00"/>
    <w:rsid w:val="00593202"/>
    <w:rsid w:val="0059320F"/>
    <w:rsid w:val="005932C1"/>
    <w:rsid w:val="0059341D"/>
    <w:rsid w:val="0059356B"/>
    <w:rsid w:val="005937AA"/>
    <w:rsid w:val="0059390A"/>
    <w:rsid w:val="00593985"/>
    <w:rsid w:val="00594034"/>
    <w:rsid w:val="005940B8"/>
    <w:rsid w:val="005941B5"/>
    <w:rsid w:val="00594228"/>
    <w:rsid w:val="0059479E"/>
    <w:rsid w:val="00594858"/>
    <w:rsid w:val="00594B89"/>
    <w:rsid w:val="00594CCE"/>
    <w:rsid w:val="00594EEA"/>
    <w:rsid w:val="005954B8"/>
    <w:rsid w:val="00595FC5"/>
    <w:rsid w:val="00596309"/>
    <w:rsid w:val="00596636"/>
    <w:rsid w:val="0059675F"/>
    <w:rsid w:val="005967F8"/>
    <w:rsid w:val="00596893"/>
    <w:rsid w:val="00596CE0"/>
    <w:rsid w:val="005970CB"/>
    <w:rsid w:val="0059723C"/>
    <w:rsid w:val="0059757E"/>
    <w:rsid w:val="00597710"/>
    <w:rsid w:val="00597779"/>
    <w:rsid w:val="00597BBB"/>
    <w:rsid w:val="005A03E7"/>
    <w:rsid w:val="005A0689"/>
    <w:rsid w:val="005A07DE"/>
    <w:rsid w:val="005A0A69"/>
    <w:rsid w:val="005A0AA3"/>
    <w:rsid w:val="005A0D8A"/>
    <w:rsid w:val="005A0EF2"/>
    <w:rsid w:val="005A16B3"/>
    <w:rsid w:val="005A17F6"/>
    <w:rsid w:val="005A1DDB"/>
    <w:rsid w:val="005A22DF"/>
    <w:rsid w:val="005A24A9"/>
    <w:rsid w:val="005A262D"/>
    <w:rsid w:val="005A26EC"/>
    <w:rsid w:val="005A2C3E"/>
    <w:rsid w:val="005A2E58"/>
    <w:rsid w:val="005A2F0C"/>
    <w:rsid w:val="005A34C7"/>
    <w:rsid w:val="005A3607"/>
    <w:rsid w:val="005A36DD"/>
    <w:rsid w:val="005A3957"/>
    <w:rsid w:val="005A3A21"/>
    <w:rsid w:val="005A47E4"/>
    <w:rsid w:val="005A4921"/>
    <w:rsid w:val="005A4CAE"/>
    <w:rsid w:val="005A4DC8"/>
    <w:rsid w:val="005A4EEE"/>
    <w:rsid w:val="005A55A7"/>
    <w:rsid w:val="005A5832"/>
    <w:rsid w:val="005A5EAF"/>
    <w:rsid w:val="005A603C"/>
    <w:rsid w:val="005A61A5"/>
    <w:rsid w:val="005A697C"/>
    <w:rsid w:val="005A6B6A"/>
    <w:rsid w:val="005A6C05"/>
    <w:rsid w:val="005A6E9D"/>
    <w:rsid w:val="005A7193"/>
    <w:rsid w:val="005A7C0F"/>
    <w:rsid w:val="005B04F5"/>
    <w:rsid w:val="005B0A1D"/>
    <w:rsid w:val="005B0E7A"/>
    <w:rsid w:val="005B0FD1"/>
    <w:rsid w:val="005B1265"/>
    <w:rsid w:val="005B1585"/>
    <w:rsid w:val="005B1753"/>
    <w:rsid w:val="005B1804"/>
    <w:rsid w:val="005B187E"/>
    <w:rsid w:val="005B1C78"/>
    <w:rsid w:val="005B1EB6"/>
    <w:rsid w:val="005B1EF2"/>
    <w:rsid w:val="005B1FD2"/>
    <w:rsid w:val="005B2279"/>
    <w:rsid w:val="005B27F6"/>
    <w:rsid w:val="005B2819"/>
    <w:rsid w:val="005B2D23"/>
    <w:rsid w:val="005B3434"/>
    <w:rsid w:val="005B352E"/>
    <w:rsid w:val="005B363C"/>
    <w:rsid w:val="005B3710"/>
    <w:rsid w:val="005B37F6"/>
    <w:rsid w:val="005B38D0"/>
    <w:rsid w:val="005B3907"/>
    <w:rsid w:val="005B3AC9"/>
    <w:rsid w:val="005B3C71"/>
    <w:rsid w:val="005B3CEA"/>
    <w:rsid w:val="005B40E8"/>
    <w:rsid w:val="005B491B"/>
    <w:rsid w:val="005B4955"/>
    <w:rsid w:val="005B4C1C"/>
    <w:rsid w:val="005B522E"/>
    <w:rsid w:val="005B545A"/>
    <w:rsid w:val="005B5478"/>
    <w:rsid w:val="005B5919"/>
    <w:rsid w:val="005B59F0"/>
    <w:rsid w:val="005B5AEF"/>
    <w:rsid w:val="005B5AFD"/>
    <w:rsid w:val="005B6382"/>
    <w:rsid w:val="005B6408"/>
    <w:rsid w:val="005B659D"/>
    <w:rsid w:val="005B670A"/>
    <w:rsid w:val="005B6711"/>
    <w:rsid w:val="005B6810"/>
    <w:rsid w:val="005B6835"/>
    <w:rsid w:val="005B69CB"/>
    <w:rsid w:val="005B71C5"/>
    <w:rsid w:val="005B721A"/>
    <w:rsid w:val="005B7351"/>
    <w:rsid w:val="005B76CE"/>
    <w:rsid w:val="005B7DD9"/>
    <w:rsid w:val="005C00DC"/>
    <w:rsid w:val="005C0179"/>
    <w:rsid w:val="005C07A3"/>
    <w:rsid w:val="005C0E42"/>
    <w:rsid w:val="005C122C"/>
    <w:rsid w:val="005C1309"/>
    <w:rsid w:val="005C13E1"/>
    <w:rsid w:val="005C142E"/>
    <w:rsid w:val="005C15CC"/>
    <w:rsid w:val="005C166E"/>
    <w:rsid w:val="005C1D85"/>
    <w:rsid w:val="005C20D0"/>
    <w:rsid w:val="005C2564"/>
    <w:rsid w:val="005C2B37"/>
    <w:rsid w:val="005C2CB1"/>
    <w:rsid w:val="005C2D64"/>
    <w:rsid w:val="005C2F28"/>
    <w:rsid w:val="005C2F52"/>
    <w:rsid w:val="005C330A"/>
    <w:rsid w:val="005C3B59"/>
    <w:rsid w:val="005C3F29"/>
    <w:rsid w:val="005C41B5"/>
    <w:rsid w:val="005C45BD"/>
    <w:rsid w:val="005C47BE"/>
    <w:rsid w:val="005C4A00"/>
    <w:rsid w:val="005C4A9B"/>
    <w:rsid w:val="005C5239"/>
    <w:rsid w:val="005C5A32"/>
    <w:rsid w:val="005C5AC5"/>
    <w:rsid w:val="005C5E88"/>
    <w:rsid w:val="005C6290"/>
    <w:rsid w:val="005C636C"/>
    <w:rsid w:val="005C6698"/>
    <w:rsid w:val="005C66D2"/>
    <w:rsid w:val="005C6923"/>
    <w:rsid w:val="005C6C17"/>
    <w:rsid w:val="005C6E54"/>
    <w:rsid w:val="005C6F2F"/>
    <w:rsid w:val="005C6F76"/>
    <w:rsid w:val="005C7144"/>
    <w:rsid w:val="005C743D"/>
    <w:rsid w:val="005C7489"/>
    <w:rsid w:val="005C767E"/>
    <w:rsid w:val="005C7AD7"/>
    <w:rsid w:val="005C7CC3"/>
    <w:rsid w:val="005C7E3C"/>
    <w:rsid w:val="005C7E88"/>
    <w:rsid w:val="005C7F8F"/>
    <w:rsid w:val="005D020A"/>
    <w:rsid w:val="005D0757"/>
    <w:rsid w:val="005D07D0"/>
    <w:rsid w:val="005D0B3A"/>
    <w:rsid w:val="005D0CDF"/>
    <w:rsid w:val="005D10D2"/>
    <w:rsid w:val="005D12CF"/>
    <w:rsid w:val="005D1320"/>
    <w:rsid w:val="005D1558"/>
    <w:rsid w:val="005D17EB"/>
    <w:rsid w:val="005D18C7"/>
    <w:rsid w:val="005D1F8C"/>
    <w:rsid w:val="005D2389"/>
    <w:rsid w:val="005D2483"/>
    <w:rsid w:val="005D2674"/>
    <w:rsid w:val="005D28A8"/>
    <w:rsid w:val="005D2A47"/>
    <w:rsid w:val="005D2B4E"/>
    <w:rsid w:val="005D310A"/>
    <w:rsid w:val="005D3550"/>
    <w:rsid w:val="005D40E6"/>
    <w:rsid w:val="005D41B4"/>
    <w:rsid w:val="005D4221"/>
    <w:rsid w:val="005D423F"/>
    <w:rsid w:val="005D48B1"/>
    <w:rsid w:val="005D4903"/>
    <w:rsid w:val="005D49B8"/>
    <w:rsid w:val="005D4FB1"/>
    <w:rsid w:val="005D5368"/>
    <w:rsid w:val="005D54C2"/>
    <w:rsid w:val="005D5687"/>
    <w:rsid w:val="005D59DC"/>
    <w:rsid w:val="005D5A07"/>
    <w:rsid w:val="005D5B98"/>
    <w:rsid w:val="005D5DA1"/>
    <w:rsid w:val="005D6336"/>
    <w:rsid w:val="005D64DA"/>
    <w:rsid w:val="005D6D8D"/>
    <w:rsid w:val="005D6D96"/>
    <w:rsid w:val="005D6F07"/>
    <w:rsid w:val="005D70A8"/>
    <w:rsid w:val="005D742F"/>
    <w:rsid w:val="005D7535"/>
    <w:rsid w:val="005D7DE1"/>
    <w:rsid w:val="005E05DC"/>
    <w:rsid w:val="005E1022"/>
    <w:rsid w:val="005E1063"/>
    <w:rsid w:val="005E133B"/>
    <w:rsid w:val="005E14D7"/>
    <w:rsid w:val="005E18EA"/>
    <w:rsid w:val="005E19A9"/>
    <w:rsid w:val="005E1A2D"/>
    <w:rsid w:val="005E1C50"/>
    <w:rsid w:val="005E1D63"/>
    <w:rsid w:val="005E219C"/>
    <w:rsid w:val="005E24F3"/>
    <w:rsid w:val="005E265C"/>
    <w:rsid w:val="005E275E"/>
    <w:rsid w:val="005E27A3"/>
    <w:rsid w:val="005E285D"/>
    <w:rsid w:val="005E29FD"/>
    <w:rsid w:val="005E2D44"/>
    <w:rsid w:val="005E3059"/>
    <w:rsid w:val="005E3EF4"/>
    <w:rsid w:val="005E3EFE"/>
    <w:rsid w:val="005E4196"/>
    <w:rsid w:val="005E41E1"/>
    <w:rsid w:val="005E43D3"/>
    <w:rsid w:val="005E474D"/>
    <w:rsid w:val="005E48AA"/>
    <w:rsid w:val="005E4AFF"/>
    <w:rsid w:val="005E50CC"/>
    <w:rsid w:val="005E5136"/>
    <w:rsid w:val="005E558B"/>
    <w:rsid w:val="005E5A13"/>
    <w:rsid w:val="005E5C70"/>
    <w:rsid w:val="005E5C99"/>
    <w:rsid w:val="005E5E25"/>
    <w:rsid w:val="005E630A"/>
    <w:rsid w:val="005E64C0"/>
    <w:rsid w:val="005E6501"/>
    <w:rsid w:val="005E6542"/>
    <w:rsid w:val="005E6568"/>
    <w:rsid w:val="005E66FB"/>
    <w:rsid w:val="005E69B0"/>
    <w:rsid w:val="005E6CCA"/>
    <w:rsid w:val="005E7166"/>
    <w:rsid w:val="005E71FA"/>
    <w:rsid w:val="005E7411"/>
    <w:rsid w:val="005E756A"/>
    <w:rsid w:val="005E7784"/>
    <w:rsid w:val="005E7BAB"/>
    <w:rsid w:val="005E7CB7"/>
    <w:rsid w:val="005E7CFF"/>
    <w:rsid w:val="005E7F46"/>
    <w:rsid w:val="005F03E7"/>
    <w:rsid w:val="005F077D"/>
    <w:rsid w:val="005F0CC8"/>
    <w:rsid w:val="005F17D6"/>
    <w:rsid w:val="005F1A86"/>
    <w:rsid w:val="005F1C36"/>
    <w:rsid w:val="005F1DB7"/>
    <w:rsid w:val="005F20E1"/>
    <w:rsid w:val="005F25B4"/>
    <w:rsid w:val="005F268B"/>
    <w:rsid w:val="005F2AEE"/>
    <w:rsid w:val="005F2C05"/>
    <w:rsid w:val="005F2C85"/>
    <w:rsid w:val="005F307A"/>
    <w:rsid w:val="005F3326"/>
    <w:rsid w:val="005F33F1"/>
    <w:rsid w:val="005F35C9"/>
    <w:rsid w:val="005F3D3C"/>
    <w:rsid w:val="005F3D6E"/>
    <w:rsid w:val="005F4138"/>
    <w:rsid w:val="005F4283"/>
    <w:rsid w:val="005F4307"/>
    <w:rsid w:val="005F4414"/>
    <w:rsid w:val="005F4449"/>
    <w:rsid w:val="005F49A3"/>
    <w:rsid w:val="005F4A7F"/>
    <w:rsid w:val="005F4CB9"/>
    <w:rsid w:val="005F50F7"/>
    <w:rsid w:val="005F52CD"/>
    <w:rsid w:val="005F531C"/>
    <w:rsid w:val="005F5652"/>
    <w:rsid w:val="005F59BE"/>
    <w:rsid w:val="005F5B93"/>
    <w:rsid w:val="005F5F1D"/>
    <w:rsid w:val="005F6C31"/>
    <w:rsid w:val="005F7128"/>
    <w:rsid w:val="005F763B"/>
    <w:rsid w:val="005F7C2D"/>
    <w:rsid w:val="006000A2"/>
    <w:rsid w:val="006003FB"/>
    <w:rsid w:val="00600802"/>
    <w:rsid w:val="0060086F"/>
    <w:rsid w:val="00600884"/>
    <w:rsid w:val="00600953"/>
    <w:rsid w:val="00600D36"/>
    <w:rsid w:val="00600E2F"/>
    <w:rsid w:val="00600E3C"/>
    <w:rsid w:val="00601260"/>
    <w:rsid w:val="00601377"/>
    <w:rsid w:val="006013D4"/>
    <w:rsid w:val="006013E4"/>
    <w:rsid w:val="006015B1"/>
    <w:rsid w:val="0060172A"/>
    <w:rsid w:val="00601878"/>
    <w:rsid w:val="00601BC0"/>
    <w:rsid w:val="00601CC1"/>
    <w:rsid w:val="00601ED8"/>
    <w:rsid w:val="00601EF0"/>
    <w:rsid w:val="00601F07"/>
    <w:rsid w:val="006024BA"/>
    <w:rsid w:val="00602545"/>
    <w:rsid w:val="006025E3"/>
    <w:rsid w:val="0060267F"/>
    <w:rsid w:val="006026ED"/>
    <w:rsid w:val="00602789"/>
    <w:rsid w:val="00602A91"/>
    <w:rsid w:val="00602EA5"/>
    <w:rsid w:val="00602ECB"/>
    <w:rsid w:val="00603205"/>
    <w:rsid w:val="006032DE"/>
    <w:rsid w:val="006033CC"/>
    <w:rsid w:val="006033D7"/>
    <w:rsid w:val="006034EF"/>
    <w:rsid w:val="00603561"/>
    <w:rsid w:val="00603631"/>
    <w:rsid w:val="006037DC"/>
    <w:rsid w:val="006039F1"/>
    <w:rsid w:val="00603C2C"/>
    <w:rsid w:val="00603DB6"/>
    <w:rsid w:val="00603E52"/>
    <w:rsid w:val="0060431C"/>
    <w:rsid w:val="00604ACD"/>
    <w:rsid w:val="00604F66"/>
    <w:rsid w:val="006054A5"/>
    <w:rsid w:val="00605530"/>
    <w:rsid w:val="00605B35"/>
    <w:rsid w:val="00605B62"/>
    <w:rsid w:val="00605B6B"/>
    <w:rsid w:val="00606ABF"/>
    <w:rsid w:val="00606B4E"/>
    <w:rsid w:val="00606EB8"/>
    <w:rsid w:val="0060714A"/>
    <w:rsid w:val="0060762D"/>
    <w:rsid w:val="006079E2"/>
    <w:rsid w:val="00607DE7"/>
    <w:rsid w:val="00607EDE"/>
    <w:rsid w:val="006102CB"/>
    <w:rsid w:val="00610314"/>
    <w:rsid w:val="00610593"/>
    <w:rsid w:val="006108AF"/>
    <w:rsid w:val="006109A4"/>
    <w:rsid w:val="00610F33"/>
    <w:rsid w:val="00611713"/>
    <w:rsid w:val="0061172A"/>
    <w:rsid w:val="00611763"/>
    <w:rsid w:val="0061177B"/>
    <w:rsid w:val="00611DCB"/>
    <w:rsid w:val="00611EB3"/>
    <w:rsid w:val="00612206"/>
    <w:rsid w:val="00612481"/>
    <w:rsid w:val="0061274F"/>
    <w:rsid w:val="006128E5"/>
    <w:rsid w:val="00612A83"/>
    <w:rsid w:val="00612FAC"/>
    <w:rsid w:val="0061346C"/>
    <w:rsid w:val="006134A3"/>
    <w:rsid w:val="00613612"/>
    <w:rsid w:val="00613904"/>
    <w:rsid w:val="00613CEE"/>
    <w:rsid w:val="006142BC"/>
    <w:rsid w:val="00614322"/>
    <w:rsid w:val="0061436D"/>
    <w:rsid w:val="006143B2"/>
    <w:rsid w:val="00614465"/>
    <w:rsid w:val="00614DE6"/>
    <w:rsid w:val="00615066"/>
    <w:rsid w:val="00615310"/>
    <w:rsid w:val="00615378"/>
    <w:rsid w:val="006155B3"/>
    <w:rsid w:val="0061577E"/>
    <w:rsid w:val="006157C4"/>
    <w:rsid w:val="0061622F"/>
    <w:rsid w:val="00616648"/>
    <w:rsid w:val="00616B9B"/>
    <w:rsid w:val="00616E31"/>
    <w:rsid w:val="00616EAC"/>
    <w:rsid w:val="00616EDD"/>
    <w:rsid w:val="00617434"/>
    <w:rsid w:val="00617757"/>
    <w:rsid w:val="00617B62"/>
    <w:rsid w:val="00617DB0"/>
    <w:rsid w:val="00617EF5"/>
    <w:rsid w:val="00620ABB"/>
    <w:rsid w:val="00620C10"/>
    <w:rsid w:val="00620D6B"/>
    <w:rsid w:val="00620D6C"/>
    <w:rsid w:val="00621031"/>
    <w:rsid w:val="0062106E"/>
    <w:rsid w:val="0062117A"/>
    <w:rsid w:val="006213F7"/>
    <w:rsid w:val="0062145F"/>
    <w:rsid w:val="006216BD"/>
    <w:rsid w:val="006217F2"/>
    <w:rsid w:val="00621A57"/>
    <w:rsid w:val="00621B32"/>
    <w:rsid w:val="00621E18"/>
    <w:rsid w:val="00622110"/>
    <w:rsid w:val="0062260C"/>
    <w:rsid w:val="00622839"/>
    <w:rsid w:val="006228B4"/>
    <w:rsid w:val="0062299E"/>
    <w:rsid w:val="006229C1"/>
    <w:rsid w:val="00622C35"/>
    <w:rsid w:val="00622E1C"/>
    <w:rsid w:val="006235A0"/>
    <w:rsid w:val="00623746"/>
    <w:rsid w:val="00623976"/>
    <w:rsid w:val="006239AE"/>
    <w:rsid w:val="00623FF7"/>
    <w:rsid w:val="006241D1"/>
    <w:rsid w:val="006244EA"/>
    <w:rsid w:val="0062482B"/>
    <w:rsid w:val="00624884"/>
    <w:rsid w:val="00624A74"/>
    <w:rsid w:val="00624B00"/>
    <w:rsid w:val="00624E9C"/>
    <w:rsid w:val="00625196"/>
    <w:rsid w:val="00625461"/>
    <w:rsid w:val="00625470"/>
    <w:rsid w:val="006254FC"/>
    <w:rsid w:val="00625868"/>
    <w:rsid w:val="006259AD"/>
    <w:rsid w:val="00625B93"/>
    <w:rsid w:val="00625BDD"/>
    <w:rsid w:val="00626A92"/>
    <w:rsid w:val="00627000"/>
    <w:rsid w:val="0062707E"/>
    <w:rsid w:val="006271D9"/>
    <w:rsid w:val="006274E8"/>
    <w:rsid w:val="006279B1"/>
    <w:rsid w:val="00627C8D"/>
    <w:rsid w:val="0062CB24"/>
    <w:rsid w:val="0063047C"/>
    <w:rsid w:val="00630764"/>
    <w:rsid w:val="006307AE"/>
    <w:rsid w:val="00630A68"/>
    <w:rsid w:val="00630B63"/>
    <w:rsid w:val="00630E9C"/>
    <w:rsid w:val="00630EC4"/>
    <w:rsid w:val="00631341"/>
    <w:rsid w:val="0063135E"/>
    <w:rsid w:val="006315A8"/>
    <w:rsid w:val="00631884"/>
    <w:rsid w:val="006320FF"/>
    <w:rsid w:val="006323D5"/>
    <w:rsid w:val="00633023"/>
    <w:rsid w:val="006333B8"/>
    <w:rsid w:val="006334E9"/>
    <w:rsid w:val="00633788"/>
    <w:rsid w:val="0063384F"/>
    <w:rsid w:val="00633911"/>
    <w:rsid w:val="0063391A"/>
    <w:rsid w:val="006339F4"/>
    <w:rsid w:val="00633ABD"/>
    <w:rsid w:val="00633D0C"/>
    <w:rsid w:val="00633D19"/>
    <w:rsid w:val="00633E2C"/>
    <w:rsid w:val="00634D14"/>
    <w:rsid w:val="0063500B"/>
    <w:rsid w:val="0063505B"/>
    <w:rsid w:val="006350AF"/>
    <w:rsid w:val="0063514D"/>
    <w:rsid w:val="006356CD"/>
    <w:rsid w:val="0063572E"/>
    <w:rsid w:val="00635850"/>
    <w:rsid w:val="00635CEB"/>
    <w:rsid w:val="00635F00"/>
    <w:rsid w:val="00635F1C"/>
    <w:rsid w:val="0063625E"/>
    <w:rsid w:val="00636286"/>
    <w:rsid w:val="0063636C"/>
    <w:rsid w:val="00636608"/>
    <w:rsid w:val="0063693D"/>
    <w:rsid w:val="00636EBA"/>
    <w:rsid w:val="00637514"/>
    <w:rsid w:val="006376BE"/>
    <w:rsid w:val="00637CAD"/>
    <w:rsid w:val="0063C6F3"/>
    <w:rsid w:val="00640012"/>
    <w:rsid w:val="006400C4"/>
    <w:rsid w:val="0064059D"/>
    <w:rsid w:val="0064089D"/>
    <w:rsid w:val="00640CE1"/>
    <w:rsid w:val="00640F38"/>
    <w:rsid w:val="0064100D"/>
    <w:rsid w:val="0064171B"/>
    <w:rsid w:val="006422F5"/>
    <w:rsid w:val="00642448"/>
    <w:rsid w:val="00642823"/>
    <w:rsid w:val="006429B4"/>
    <w:rsid w:val="00642BD6"/>
    <w:rsid w:val="00642E3B"/>
    <w:rsid w:val="00642F7B"/>
    <w:rsid w:val="0064306E"/>
    <w:rsid w:val="00643110"/>
    <w:rsid w:val="00644504"/>
    <w:rsid w:val="006446BA"/>
    <w:rsid w:val="00644861"/>
    <w:rsid w:val="00644EE5"/>
    <w:rsid w:val="00645204"/>
    <w:rsid w:val="0064550D"/>
    <w:rsid w:val="00645675"/>
    <w:rsid w:val="00645DEB"/>
    <w:rsid w:val="0064641A"/>
    <w:rsid w:val="00646743"/>
    <w:rsid w:val="00646809"/>
    <w:rsid w:val="00646CD7"/>
    <w:rsid w:val="00646D49"/>
    <w:rsid w:val="006470B8"/>
    <w:rsid w:val="006470E5"/>
    <w:rsid w:val="0064763E"/>
    <w:rsid w:val="006476CC"/>
    <w:rsid w:val="0064772F"/>
    <w:rsid w:val="00647A00"/>
    <w:rsid w:val="00647D18"/>
    <w:rsid w:val="00647EF2"/>
    <w:rsid w:val="00650035"/>
    <w:rsid w:val="00650057"/>
    <w:rsid w:val="00650364"/>
    <w:rsid w:val="00650661"/>
    <w:rsid w:val="00650851"/>
    <w:rsid w:val="00650ACA"/>
    <w:rsid w:val="00650BE9"/>
    <w:rsid w:val="00650CE5"/>
    <w:rsid w:val="00650EE4"/>
    <w:rsid w:val="00651823"/>
    <w:rsid w:val="006519F0"/>
    <w:rsid w:val="00651B72"/>
    <w:rsid w:val="00651C5C"/>
    <w:rsid w:val="00651EEA"/>
    <w:rsid w:val="00652220"/>
    <w:rsid w:val="006527A0"/>
    <w:rsid w:val="00652965"/>
    <w:rsid w:val="00652C35"/>
    <w:rsid w:val="00652E42"/>
    <w:rsid w:val="00652F94"/>
    <w:rsid w:val="006532F9"/>
    <w:rsid w:val="00653385"/>
    <w:rsid w:val="006537F2"/>
    <w:rsid w:val="006538BA"/>
    <w:rsid w:val="006539BC"/>
    <w:rsid w:val="00653BA5"/>
    <w:rsid w:val="00653BCB"/>
    <w:rsid w:val="00653F02"/>
    <w:rsid w:val="006543B4"/>
    <w:rsid w:val="006546FD"/>
    <w:rsid w:val="006547B9"/>
    <w:rsid w:val="006548E0"/>
    <w:rsid w:val="00654A62"/>
    <w:rsid w:val="006551C5"/>
    <w:rsid w:val="00655641"/>
    <w:rsid w:val="006557EC"/>
    <w:rsid w:val="00655BB4"/>
    <w:rsid w:val="00655F86"/>
    <w:rsid w:val="00656866"/>
    <w:rsid w:val="00656A52"/>
    <w:rsid w:val="00656C7C"/>
    <w:rsid w:val="00656FA0"/>
    <w:rsid w:val="006570B1"/>
    <w:rsid w:val="0065714E"/>
    <w:rsid w:val="00657415"/>
    <w:rsid w:val="00657811"/>
    <w:rsid w:val="0065788C"/>
    <w:rsid w:val="00657989"/>
    <w:rsid w:val="006579B1"/>
    <w:rsid w:val="00657FA6"/>
    <w:rsid w:val="0066047C"/>
    <w:rsid w:val="006606B7"/>
    <w:rsid w:val="006607E9"/>
    <w:rsid w:val="00660825"/>
    <w:rsid w:val="006609CE"/>
    <w:rsid w:val="00660A11"/>
    <w:rsid w:val="00660D61"/>
    <w:rsid w:val="006616AB"/>
    <w:rsid w:val="00661A45"/>
    <w:rsid w:val="00661AFE"/>
    <w:rsid w:val="00661B45"/>
    <w:rsid w:val="006625D1"/>
    <w:rsid w:val="00662685"/>
    <w:rsid w:val="00662928"/>
    <w:rsid w:val="00662B83"/>
    <w:rsid w:val="00662C14"/>
    <w:rsid w:val="0066379F"/>
    <w:rsid w:val="006638EB"/>
    <w:rsid w:val="00663D50"/>
    <w:rsid w:val="00663D9E"/>
    <w:rsid w:val="00663DF4"/>
    <w:rsid w:val="00664131"/>
    <w:rsid w:val="006646EC"/>
    <w:rsid w:val="00664757"/>
    <w:rsid w:val="0066496B"/>
    <w:rsid w:val="00664BC4"/>
    <w:rsid w:val="00665094"/>
    <w:rsid w:val="006650AA"/>
    <w:rsid w:val="00665455"/>
    <w:rsid w:val="00665549"/>
    <w:rsid w:val="00665630"/>
    <w:rsid w:val="00665B05"/>
    <w:rsid w:val="00666065"/>
    <w:rsid w:val="006666A2"/>
    <w:rsid w:val="006666B5"/>
    <w:rsid w:val="00667423"/>
    <w:rsid w:val="00667D24"/>
    <w:rsid w:val="00667F4E"/>
    <w:rsid w:val="006704DC"/>
    <w:rsid w:val="00670635"/>
    <w:rsid w:val="00670694"/>
    <w:rsid w:val="006712B6"/>
    <w:rsid w:val="00671561"/>
    <w:rsid w:val="006719FF"/>
    <w:rsid w:val="00671D64"/>
    <w:rsid w:val="00671DCA"/>
    <w:rsid w:val="00671E66"/>
    <w:rsid w:val="00671ED4"/>
    <w:rsid w:val="0067205D"/>
    <w:rsid w:val="006721C7"/>
    <w:rsid w:val="00672287"/>
    <w:rsid w:val="006722DB"/>
    <w:rsid w:val="0067233C"/>
    <w:rsid w:val="00672406"/>
    <w:rsid w:val="006724B5"/>
    <w:rsid w:val="0067259B"/>
    <w:rsid w:val="00672B53"/>
    <w:rsid w:val="0067327D"/>
    <w:rsid w:val="006735F9"/>
    <w:rsid w:val="006737D6"/>
    <w:rsid w:val="00673D80"/>
    <w:rsid w:val="00674078"/>
    <w:rsid w:val="006745CC"/>
    <w:rsid w:val="006746F1"/>
    <w:rsid w:val="00674777"/>
    <w:rsid w:val="00674B47"/>
    <w:rsid w:val="00674D70"/>
    <w:rsid w:val="00674DC5"/>
    <w:rsid w:val="00674F5A"/>
    <w:rsid w:val="00674FF1"/>
    <w:rsid w:val="00675113"/>
    <w:rsid w:val="00675E8C"/>
    <w:rsid w:val="0067618F"/>
    <w:rsid w:val="0067640F"/>
    <w:rsid w:val="00676554"/>
    <w:rsid w:val="00676CA9"/>
    <w:rsid w:val="00676DDA"/>
    <w:rsid w:val="00676E8F"/>
    <w:rsid w:val="006770BB"/>
    <w:rsid w:val="006772D7"/>
    <w:rsid w:val="0067753B"/>
    <w:rsid w:val="0067755F"/>
    <w:rsid w:val="00677650"/>
    <w:rsid w:val="00677DE6"/>
    <w:rsid w:val="00680250"/>
    <w:rsid w:val="00680575"/>
    <w:rsid w:val="00680BDF"/>
    <w:rsid w:val="00680ED3"/>
    <w:rsid w:val="0068137C"/>
    <w:rsid w:val="00681837"/>
    <w:rsid w:val="00682527"/>
    <w:rsid w:val="006827DC"/>
    <w:rsid w:val="00682CEA"/>
    <w:rsid w:val="00682DB1"/>
    <w:rsid w:val="00683112"/>
    <w:rsid w:val="006834CD"/>
    <w:rsid w:val="006834D7"/>
    <w:rsid w:val="00683707"/>
    <w:rsid w:val="0068372D"/>
    <w:rsid w:val="0068376D"/>
    <w:rsid w:val="00683AE3"/>
    <w:rsid w:val="00683B03"/>
    <w:rsid w:val="00683D55"/>
    <w:rsid w:val="00683E34"/>
    <w:rsid w:val="0068429E"/>
    <w:rsid w:val="00684657"/>
    <w:rsid w:val="0068499E"/>
    <w:rsid w:val="00684AB6"/>
    <w:rsid w:val="00684F03"/>
    <w:rsid w:val="00685044"/>
    <w:rsid w:val="00685097"/>
    <w:rsid w:val="006854EB"/>
    <w:rsid w:val="006856AE"/>
    <w:rsid w:val="00685885"/>
    <w:rsid w:val="006861AE"/>
    <w:rsid w:val="006861F2"/>
    <w:rsid w:val="0068632A"/>
    <w:rsid w:val="006864C5"/>
    <w:rsid w:val="0068696A"/>
    <w:rsid w:val="00687160"/>
    <w:rsid w:val="006871FA"/>
    <w:rsid w:val="0068784F"/>
    <w:rsid w:val="0068789F"/>
    <w:rsid w:val="0068792D"/>
    <w:rsid w:val="00687971"/>
    <w:rsid w:val="0069005A"/>
    <w:rsid w:val="006900CF"/>
    <w:rsid w:val="0069058C"/>
    <w:rsid w:val="00690D7E"/>
    <w:rsid w:val="00690E84"/>
    <w:rsid w:val="00690EBA"/>
    <w:rsid w:val="00690FC7"/>
    <w:rsid w:val="0069109F"/>
    <w:rsid w:val="00691516"/>
    <w:rsid w:val="006915B5"/>
    <w:rsid w:val="0069175F"/>
    <w:rsid w:val="0069177D"/>
    <w:rsid w:val="00691A4E"/>
    <w:rsid w:val="006922F0"/>
    <w:rsid w:val="00692561"/>
    <w:rsid w:val="00692676"/>
    <w:rsid w:val="0069272E"/>
    <w:rsid w:val="0069287F"/>
    <w:rsid w:val="0069288F"/>
    <w:rsid w:val="00692B36"/>
    <w:rsid w:val="00692CD5"/>
    <w:rsid w:val="00692E35"/>
    <w:rsid w:val="00693252"/>
    <w:rsid w:val="006936C4"/>
    <w:rsid w:val="00694094"/>
    <w:rsid w:val="0069445A"/>
    <w:rsid w:val="00694575"/>
    <w:rsid w:val="00694AA8"/>
    <w:rsid w:val="00694C54"/>
    <w:rsid w:val="00694D03"/>
    <w:rsid w:val="00695247"/>
    <w:rsid w:val="0069579E"/>
    <w:rsid w:val="00695A51"/>
    <w:rsid w:val="00695A65"/>
    <w:rsid w:val="00695D2A"/>
    <w:rsid w:val="00695D94"/>
    <w:rsid w:val="00696133"/>
    <w:rsid w:val="006962A4"/>
    <w:rsid w:val="0069636E"/>
    <w:rsid w:val="00696443"/>
    <w:rsid w:val="006966F7"/>
    <w:rsid w:val="006968AE"/>
    <w:rsid w:val="006968E3"/>
    <w:rsid w:val="00696B4E"/>
    <w:rsid w:val="00696E6A"/>
    <w:rsid w:val="00696FA7"/>
    <w:rsid w:val="00697026"/>
    <w:rsid w:val="00697214"/>
    <w:rsid w:val="006972DB"/>
    <w:rsid w:val="00697A5F"/>
    <w:rsid w:val="00697B21"/>
    <w:rsid w:val="00697B4B"/>
    <w:rsid w:val="00697B68"/>
    <w:rsid w:val="00697E6B"/>
    <w:rsid w:val="00697F57"/>
    <w:rsid w:val="00697F7A"/>
    <w:rsid w:val="006A0069"/>
    <w:rsid w:val="006A00D5"/>
    <w:rsid w:val="006A02D8"/>
    <w:rsid w:val="006A0486"/>
    <w:rsid w:val="006A04C8"/>
    <w:rsid w:val="006A0557"/>
    <w:rsid w:val="006A0651"/>
    <w:rsid w:val="006A067B"/>
    <w:rsid w:val="006A06B9"/>
    <w:rsid w:val="006A0741"/>
    <w:rsid w:val="006A07EC"/>
    <w:rsid w:val="006A0BF9"/>
    <w:rsid w:val="006A1153"/>
    <w:rsid w:val="006A122C"/>
    <w:rsid w:val="006A14D5"/>
    <w:rsid w:val="006A197B"/>
    <w:rsid w:val="006A19F8"/>
    <w:rsid w:val="006A1ADB"/>
    <w:rsid w:val="006A22B0"/>
    <w:rsid w:val="006A22BA"/>
    <w:rsid w:val="006A2400"/>
    <w:rsid w:val="006A24FB"/>
    <w:rsid w:val="006A288E"/>
    <w:rsid w:val="006A2D76"/>
    <w:rsid w:val="006A30B9"/>
    <w:rsid w:val="006A347D"/>
    <w:rsid w:val="006A35BA"/>
    <w:rsid w:val="006A36B7"/>
    <w:rsid w:val="006A388F"/>
    <w:rsid w:val="006A394F"/>
    <w:rsid w:val="006A3DBC"/>
    <w:rsid w:val="006A43AD"/>
    <w:rsid w:val="006A4585"/>
    <w:rsid w:val="006A4638"/>
    <w:rsid w:val="006A485A"/>
    <w:rsid w:val="006A491F"/>
    <w:rsid w:val="006A494F"/>
    <w:rsid w:val="006A4EDA"/>
    <w:rsid w:val="006A4FFB"/>
    <w:rsid w:val="006A5135"/>
    <w:rsid w:val="006A56D3"/>
    <w:rsid w:val="006A56F0"/>
    <w:rsid w:val="006A58C4"/>
    <w:rsid w:val="006A58C5"/>
    <w:rsid w:val="006A5B2E"/>
    <w:rsid w:val="006A638D"/>
    <w:rsid w:val="006A63E7"/>
    <w:rsid w:val="006A646A"/>
    <w:rsid w:val="006A646B"/>
    <w:rsid w:val="006A67AE"/>
    <w:rsid w:val="006A68DB"/>
    <w:rsid w:val="006A6B28"/>
    <w:rsid w:val="006A6B4A"/>
    <w:rsid w:val="006A735F"/>
    <w:rsid w:val="006A7483"/>
    <w:rsid w:val="006A7530"/>
    <w:rsid w:val="006A787A"/>
    <w:rsid w:val="006A7EC7"/>
    <w:rsid w:val="006A7FAE"/>
    <w:rsid w:val="006A7FF8"/>
    <w:rsid w:val="006B02A7"/>
    <w:rsid w:val="006B0466"/>
    <w:rsid w:val="006B050D"/>
    <w:rsid w:val="006B0562"/>
    <w:rsid w:val="006B07DF"/>
    <w:rsid w:val="006B085F"/>
    <w:rsid w:val="006B09E8"/>
    <w:rsid w:val="006B1390"/>
    <w:rsid w:val="006B171B"/>
    <w:rsid w:val="006B187D"/>
    <w:rsid w:val="006B1AF8"/>
    <w:rsid w:val="006B1F6A"/>
    <w:rsid w:val="006B21E0"/>
    <w:rsid w:val="006B2341"/>
    <w:rsid w:val="006B25A3"/>
    <w:rsid w:val="006B29D0"/>
    <w:rsid w:val="006B2A1A"/>
    <w:rsid w:val="006B2C30"/>
    <w:rsid w:val="006B2DD5"/>
    <w:rsid w:val="006B2E08"/>
    <w:rsid w:val="006B2E8F"/>
    <w:rsid w:val="006B3337"/>
    <w:rsid w:val="006B338F"/>
    <w:rsid w:val="006B3CDF"/>
    <w:rsid w:val="006B3CE1"/>
    <w:rsid w:val="006B4294"/>
    <w:rsid w:val="006B4483"/>
    <w:rsid w:val="006B49CC"/>
    <w:rsid w:val="006B4B88"/>
    <w:rsid w:val="006B4DD4"/>
    <w:rsid w:val="006B4FC6"/>
    <w:rsid w:val="006B54E7"/>
    <w:rsid w:val="006B5B5E"/>
    <w:rsid w:val="006B5DAA"/>
    <w:rsid w:val="006B602B"/>
    <w:rsid w:val="006B6046"/>
    <w:rsid w:val="006B6170"/>
    <w:rsid w:val="006B6501"/>
    <w:rsid w:val="006B651B"/>
    <w:rsid w:val="006B6688"/>
    <w:rsid w:val="006B66E5"/>
    <w:rsid w:val="006B6CBA"/>
    <w:rsid w:val="006B6E7F"/>
    <w:rsid w:val="006B71F3"/>
    <w:rsid w:val="006B733C"/>
    <w:rsid w:val="006B73F6"/>
    <w:rsid w:val="006B7434"/>
    <w:rsid w:val="006B7600"/>
    <w:rsid w:val="006B7607"/>
    <w:rsid w:val="006B781B"/>
    <w:rsid w:val="006B7898"/>
    <w:rsid w:val="006B7BEB"/>
    <w:rsid w:val="006B7D04"/>
    <w:rsid w:val="006B7DBD"/>
    <w:rsid w:val="006C010E"/>
    <w:rsid w:val="006C0120"/>
    <w:rsid w:val="006C0255"/>
    <w:rsid w:val="006C027A"/>
    <w:rsid w:val="006C070F"/>
    <w:rsid w:val="006C07D4"/>
    <w:rsid w:val="006C0A0C"/>
    <w:rsid w:val="006C13E1"/>
    <w:rsid w:val="006C1889"/>
    <w:rsid w:val="006C1C88"/>
    <w:rsid w:val="006C1E3A"/>
    <w:rsid w:val="006C1E46"/>
    <w:rsid w:val="006C1ECD"/>
    <w:rsid w:val="006C242F"/>
    <w:rsid w:val="006C2603"/>
    <w:rsid w:val="006C2797"/>
    <w:rsid w:val="006C296C"/>
    <w:rsid w:val="006C2A1C"/>
    <w:rsid w:val="006C2F96"/>
    <w:rsid w:val="006C302B"/>
    <w:rsid w:val="006C3385"/>
    <w:rsid w:val="006C37E6"/>
    <w:rsid w:val="006C3EB4"/>
    <w:rsid w:val="006C4009"/>
    <w:rsid w:val="006C4379"/>
    <w:rsid w:val="006C494D"/>
    <w:rsid w:val="006C4973"/>
    <w:rsid w:val="006C49BC"/>
    <w:rsid w:val="006C4F78"/>
    <w:rsid w:val="006C5268"/>
    <w:rsid w:val="006C54A3"/>
    <w:rsid w:val="006C5575"/>
    <w:rsid w:val="006C56D3"/>
    <w:rsid w:val="006C5A4F"/>
    <w:rsid w:val="006C5B7D"/>
    <w:rsid w:val="006C6677"/>
    <w:rsid w:val="006C67A9"/>
    <w:rsid w:val="006C6B71"/>
    <w:rsid w:val="006C6C5D"/>
    <w:rsid w:val="006C7057"/>
    <w:rsid w:val="006C7830"/>
    <w:rsid w:val="006C7961"/>
    <w:rsid w:val="006C796B"/>
    <w:rsid w:val="006C798B"/>
    <w:rsid w:val="006C7A68"/>
    <w:rsid w:val="006C7C19"/>
    <w:rsid w:val="006C7F39"/>
    <w:rsid w:val="006D042D"/>
    <w:rsid w:val="006D08BE"/>
    <w:rsid w:val="006D1479"/>
    <w:rsid w:val="006D16B7"/>
    <w:rsid w:val="006D179F"/>
    <w:rsid w:val="006D17B2"/>
    <w:rsid w:val="006D1C74"/>
    <w:rsid w:val="006D1DAD"/>
    <w:rsid w:val="006D216F"/>
    <w:rsid w:val="006D27A2"/>
    <w:rsid w:val="006D2803"/>
    <w:rsid w:val="006D2942"/>
    <w:rsid w:val="006D29A7"/>
    <w:rsid w:val="006D29CA"/>
    <w:rsid w:val="006D2D31"/>
    <w:rsid w:val="006D2D5C"/>
    <w:rsid w:val="006D2E0F"/>
    <w:rsid w:val="006D32E6"/>
    <w:rsid w:val="006D32FE"/>
    <w:rsid w:val="006D335A"/>
    <w:rsid w:val="006D339B"/>
    <w:rsid w:val="006D34EA"/>
    <w:rsid w:val="006D371A"/>
    <w:rsid w:val="006D3E3D"/>
    <w:rsid w:val="006D3E68"/>
    <w:rsid w:val="006D42EF"/>
    <w:rsid w:val="006D461A"/>
    <w:rsid w:val="006D485A"/>
    <w:rsid w:val="006D4B43"/>
    <w:rsid w:val="006D4F63"/>
    <w:rsid w:val="006D50EC"/>
    <w:rsid w:val="006D5239"/>
    <w:rsid w:val="006D547E"/>
    <w:rsid w:val="006D5B91"/>
    <w:rsid w:val="006D5DF3"/>
    <w:rsid w:val="006D64E1"/>
    <w:rsid w:val="006D65CB"/>
    <w:rsid w:val="006D69FC"/>
    <w:rsid w:val="006D6AA1"/>
    <w:rsid w:val="006D6E8E"/>
    <w:rsid w:val="006D6F25"/>
    <w:rsid w:val="006D7105"/>
    <w:rsid w:val="006D73BE"/>
    <w:rsid w:val="006D74B9"/>
    <w:rsid w:val="006D795D"/>
    <w:rsid w:val="006D7D5D"/>
    <w:rsid w:val="006E0345"/>
    <w:rsid w:val="006E0584"/>
    <w:rsid w:val="006E05EC"/>
    <w:rsid w:val="006E0745"/>
    <w:rsid w:val="006E0997"/>
    <w:rsid w:val="006E0BAD"/>
    <w:rsid w:val="006E0BC1"/>
    <w:rsid w:val="006E0CBE"/>
    <w:rsid w:val="006E105A"/>
    <w:rsid w:val="006E109B"/>
    <w:rsid w:val="006E1244"/>
    <w:rsid w:val="006E147F"/>
    <w:rsid w:val="006E15FA"/>
    <w:rsid w:val="006E177F"/>
    <w:rsid w:val="006E17D7"/>
    <w:rsid w:val="006E21E4"/>
    <w:rsid w:val="006E2347"/>
    <w:rsid w:val="006E2A61"/>
    <w:rsid w:val="006E30FA"/>
    <w:rsid w:val="006E3130"/>
    <w:rsid w:val="006E3271"/>
    <w:rsid w:val="006E3845"/>
    <w:rsid w:val="006E3B4B"/>
    <w:rsid w:val="006E3C94"/>
    <w:rsid w:val="006E4171"/>
    <w:rsid w:val="006E47B1"/>
    <w:rsid w:val="006E48DA"/>
    <w:rsid w:val="006E4908"/>
    <w:rsid w:val="006E49D1"/>
    <w:rsid w:val="006E4BB0"/>
    <w:rsid w:val="006E4F93"/>
    <w:rsid w:val="006E5081"/>
    <w:rsid w:val="006E51CC"/>
    <w:rsid w:val="006E52B6"/>
    <w:rsid w:val="006E58B1"/>
    <w:rsid w:val="006E5A6A"/>
    <w:rsid w:val="006E5AA2"/>
    <w:rsid w:val="006E63FC"/>
    <w:rsid w:val="006E6815"/>
    <w:rsid w:val="006E78F7"/>
    <w:rsid w:val="006F0646"/>
    <w:rsid w:val="006F0845"/>
    <w:rsid w:val="006F0ED0"/>
    <w:rsid w:val="006F1254"/>
    <w:rsid w:val="006F1407"/>
    <w:rsid w:val="006F1619"/>
    <w:rsid w:val="006F1E71"/>
    <w:rsid w:val="006F2135"/>
    <w:rsid w:val="006F25B6"/>
    <w:rsid w:val="006F27F7"/>
    <w:rsid w:val="006F2973"/>
    <w:rsid w:val="006F2D24"/>
    <w:rsid w:val="006F2D3A"/>
    <w:rsid w:val="006F2D5A"/>
    <w:rsid w:val="006F2DFC"/>
    <w:rsid w:val="006F2F75"/>
    <w:rsid w:val="006F3184"/>
    <w:rsid w:val="006F36F3"/>
    <w:rsid w:val="006F3707"/>
    <w:rsid w:val="006F3777"/>
    <w:rsid w:val="006F3845"/>
    <w:rsid w:val="006F3968"/>
    <w:rsid w:val="006F3D48"/>
    <w:rsid w:val="006F3FB3"/>
    <w:rsid w:val="006F428C"/>
    <w:rsid w:val="006F4466"/>
    <w:rsid w:val="006F4586"/>
    <w:rsid w:val="006F4592"/>
    <w:rsid w:val="006F466F"/>
    <w:rsid w:val="006F4767"/>
    <w:rsid w:val="006F4873"/>
    <w:rsid w:val="006F48BA"/>
    <w:rsid w:val="006F4E7D"/>
    <w:rsid w:val="006F50C8"/>
    <w:rsid w:val="006F51B9"/>
    <w:rsid w:val="006F554C"/>
    <w:rsid w:val="006F5559"/>
    <w:rsid w:val="006F58CC"/>
    <w:rsid w:val="006F5E81"/>
    <w:rsid w:val="006F61DF"/>
    <w:rsid w:val="006F634D"/>
    <w:rsid w:val="006F6428"/>
    <w:rsid w:val="006F6546"/>
    <w:rsid w:val="006F6627"/>
    <w:rsid w:val="006F68DB"/>
    <w:rsid w:val="006F6DD1"/>
    <w:rsid w:val="006F6F24"/>
    <w:rsid w:val="006F7592"/>
    <w:rsid w:val="006F760D"/>
    <w:rsid w:val="006F7797"/>
    <w:rsid w:val="006F79CA"/>
    <w:rsid w:val="006F7EAA"/>
    <w:rsid w:val="006F7FE0"/>
    <w:rsid w:val="006F7FE4"/>
    <w:rsid w:val="0070025E"/>
    <w:rsid w:val="007004D0"/>
    <w:rsid w:val="0070050D"/>
    <w:rsid w:val="007006B7"/>
    <w:rsid w:val="0070094D"/>
    <w:rsid w:val="00700957"/>
    <w:rsid w:val="00700C7D"/>
    <w:rsid w:val="007016C6"/>
    <w:rsid w:val="00701754"/>
    <w:rsid w:val="007018B8"/>
    <w:rsid w:val="00701A8E"/>
    <w:rsid w:val="00701E66"/>
    <w:rsid w:val="00701EDD"/>
    <w:rsid w:val="00701FBB"/>
    <w:rsid w:val="00702625"/>
    <w:rsid w:val="0070294E"/>
    <w:rsid w:val="00702974"/>
    <w:rsid w:val="00702C88"/>
    <w:rsid w:val="00703270"/>
    <w:rsid w:val="007032CA"/>
    <w:rsid w:val="007034F7"/>
    <w:rsid w:val="00703794"/>
    <w:rsid w:val="00703982"/>
    <w:rsid w:val="00703A62"/>
    <w:rsid w:val="00703B62"/>
    <w:rsid w:val="00703C00"/>
    <w:rsid w:val="00703FED"/>
    <w:rsid w:val="0070424D"/>
    <w:rsid w:val="00704306"/>
    <w:rsid w:val="007048E7"/>
    <w:rsid w:val="00704B06"/>
    <w:rsid w:val="00704E7A"/>
    <w:rsid w:val="00704E7C"/>
    <w:rsid w:val="00705449"/>
    <w:rsid w:val="00705682"/>
    <w:rsid w:val="0070580D"/>
    <w:rsid w:val="00706034"/>
    <w:rsid w:val="007061EC"/>
    <w:rsid w:val="00706335"/>
    <w:rsid w:val="0070656E"/>
    <w:rsid w:val="0070667C"/>
    <w:rsid w:val="00706837"/>
    <w:rsid w:val="00706A8A"/>
    <w:rsid w:val="00706F70"/>
    <w:rsid w:val="007070E1"/>
    <w:rsid w:val="007072A2"/>
    <w:rsid w:val="0070730E"/>
    <w:rsid w:val="00707423"/>
    <w:rsid w:val="00707679"/>
    <w:rsid w:val="0070767C"/>
    <w:rsid w:val="007077C2"/>
    <w:rsid w:val="00707C2D"/>
    <w:rsid w:val="0070844C"/>
    <w:rsid w:val="007100B9"/>
    <w:rsid w:val="007101C4"/>
    <w:rsid w:val="0071027A"/>
    <w:rsid w:val="007107CD"/>
    <w:rsid w:val="00710990"/>
    <w:rsid w:val="00710D53"/>
    <w:rsid w:val="007111F8"/>
    <w:rsid w:val="0071161A"/>
    <w:rsid w:val="00711951"/>
    <w:rsid w:val="00711C9C"/>
    <w:rsid w:val="00711E2F"/>
    <w:rsid w:val="00711EEA"/>
    <w:rsid w:val="00712052"/>
    <w:rsid w:val="007128DD"/>
    <w:rsid w:val="00713207"/>
    <w:rsid w:val="00713264"/>
    <w:rsid w:val="0071374E"/>
    <w:rsid w:val="007139B1"/>
    <w:rsid w:val="00713D3F"/>
    <w:rsid w:val="00713D6D"/>
    <w:rsid w:val="00713F03"/>
    <w:rsid w:val="007144F1"/>
    <w:rsid w:val="007145B0"/>
    <w:rsid w:val="0071460F"/>
    <w:rsid w:val="00714823"/>
    <w:rsid w:val="00714A35"/>
    <w:rsid w:val="007152AE"/>
    <w:rsid w:val="007153DD"/>
    <w:rsid w:val="007155BE"/>
    <w:rsid w:val="00715857"/>
    <w:rsid w:val="007158E3"/>
    <w:rsid w:val="00715A76"/>
    <w:rsid w:val="00715B77"/>
    <w:rsid w:val="007160C7"/>
    <w:rsid w:val="0071616A"/>
    <w:rsid w:val="00716330"/>
    <w:rsid w:val="00716465"/>
    <w:rsid w:val="00716469"/>
    <w:rsid w:val="0071654A"/>
    <w:rsid w:val="00716658"/>
    <w:rsid w:val="00717179"/>
    <w:rsid w:val="00717278"/>
    <w:rsid w:val="00717758"/>
    <w:rsid w:val="007178D6"/>
    <w:rsid w:val="00720054"/>
    <w:rsid w:val="00720320"/>
    <w:rsid w:val="00720D1C"/>
    <w:rsid w:val="00720EF2"/>
    <w:rsid w:val="0072116B"/>
    <w:rsid w:val="00721256"/>
    <w:rsid w:val="007218B6"/>
    <w:rsid w:val="007218F7"/>
    <w:rsid w:val="00721B93"/>
    <w:rsid w:val="00721C5F"/>
    <w:rsid w:val="00721CC6"/>
    <w:rsid w:val="00721D44"/>
    <w:rsid w:val="00721F0F"/>
    <w:rsid w:val="00722036"/>
    <w:rsid w:val="00722828"/>
    <w:rsid w:val="00722CD0"/>
    <w:rsid w:val="00723053"/>
    <w:rsid w:val="00723274"/>
    <w:rsid w:val="007232B1"/>
    <w:rsid w:val="007233F6"/>
    <w:rsid w:val="00723491"/>
    <w:rsid w:val="0072355C"/>
    <w:rsid w:val="0072368B"/>
    <w:rsid w:val="00723722"/>
    <w:rsid w:val="0072373C"/>
    <w:rsid w:val="007238DB"/>
    <w:rsid w:val="0072392E"/>
    <w:rsid w:val="00723B57"/>
    <w:rsid w:val="00723D38"/>
    <w:rsid w:val="00724311"/>
    <w:rsid w:val="007243A8"/>
    <w:rsid w:val="00724461"/>
    <w:rsid w:val="007249BD"/>
    <w:rsid w:val="00724B09"/>
    <w:rsid w:val="00724C2F"/>
    <w:rsid w:val="00724FD9"/>
    <w:rsid w:val="00725034"/>
    <w:rsid w:val="0072568D"/>
    <w:rsid w:val="00725B23"/>
    <w:rsid w:val="00725B7B"/>
    <w:rsid w:val="00725C76"/>
    <w:rsid w:val="00726217"/>
    <w:rsid w:val="007263FF"/>
    <w:rsid w:val="0072645E"/>
    <w:rsid w:val="00726B2A"/>
    <w:rsid w:val="00726BB7"/>
    <w:rsid w:val="00726CB1"/>
    <w:rsid w:val="0072706C"/>
    <w:rsid w:val="00727256"/>
    <w:rsid w:val="00727ADD"/>
    <w:rsid w:val="00727AF8"/>
    <w:rsid w:val="00727B9F"/>
    <w:rsid w:val="00727DB4"/>
    <w:rsid w:val="00727E4A"/>
    <w:rsid w:val="00727F42"/>
    <w:rsid w:val="00727FFB"/>
    <w:rsid w:val="0073036A"/>
    <w:rsid w:val="00730C8B"/>
    <w:rsid w:val="00730D33"/>
    <w:rsid w:val="00730FBD"/>
    <w:rsid w:val="0073110A"/>
    <w:rsid w:val="007313D3"/>
    <w:rsid w:val="0073179F"/>
    <w:rsid w:val="0073192F"/>
    <w:rsid w:val="00731D6E"/>
    <w:rsid w:val="00731E36"/>
    <w:rsid w:val="00731EF8"/>
    <w:rsid w:val="00731FD9"/>
    <w:rsid w:val="00732354"/>
    <w:rsid w:val="00732497"/>
    <w:rsid w:val="00732B28"/>
    <w:rsid w:val="00732F24"/>
    <w:rsid w:val="00733152"/>
    <w:rsid w:val="0073378B"/>
    <w:rsid w:val="00733846"/>
    <w:rsid w:val="00733A50"/>
    <w:rsid w:val="00733D8C"/>
    <w:rsid w:val="00733E88"/>
    <w:rsid w:val="00734536"/>
    <w:rsid w:val="00734566"/>
    <w:rsid w:val="00734C11"/>
    <w:rsid w:val="00734ED2"/>
    <w:rsid w:val="00735029"/>
    <w:rsid w:val="007355B2"/>
    <w:rsid w:val="0073564C"/>
    <w:rsid w:val="007356FD"/>
    <w:rsid w:val="00735CFA"/>
    <w:rsid w:val="00736036"/>
    <w:rsid w:val="007361F9"/>
    <w:rsid w:val="00736302"/>
    <w:rsid w:val="0073661E"/>
    <w:rsid w:val="00736694"/>
    <w:rsid w:val="00736AFA"/>
    <w:rsid w:val="007371E9"/>
    <w:rsid w:val="00737787"/>
    <w:rsid w:val="0073789E"/>
    <w:rsid w:val="00737CE5"/>
    <w:rsid w:val="00737DB0"/>
    <w:rsid w:val="00737EAD"/>
    <w:rsid w:val="00737EE9"/>
    <w:rsid w:val="00740024"/>
    <w:rsid w:val="0074036F"/>
    <w:rsid w:val="007406FC"/>
    <w:rsid w:val="00740E86"/>
    <w:rsid w:val="00740E87"/>
    <w:rsid w:val="00740E98"/>
    <w:rsid w:val="00740FEC"/>
    <w:rsid w:val="00741014"/>
    <w:rsid w:val="00741288"/>
    <w:rsid w:val="00741B45"/>
    <w:rsid w:val="00741CBB"/>
    <w:rsid w:val="007424AA"/>
    <w:rsid w:val="007426E7"/>
    <w:rsid w:val="00742B10"/>
    <w:rsid w:val="00742FEC"/>
    <w:rsid w:val="00743223"/>
    <w:rsid w:val="00743313"/>
    <w:rsid w:val="00743524"/>
    <w:rsid w:val="007436BA"/>
    <w:rsid w:val="00743A36"/>
    <w:rsid w:val="00743CD0"/>
    <w:rsid w:val="00743F12"/>
    <w:rsid w:val="007441A1"/>
    <w:rsid w:val="00744C16"/>
    <w:rsid w:val="00744E4B"/>
    <w:rsid w:val="00744F99"/>
    <w:rsid w:val="0074519F"/>
    <w:rsid w:val="007451B5"/>
    <w:rsid w:val="007451C8"/>
    <w:rsid w:val="007452A1"/>
    <w:rsid w:val="0074531C"/>
    <w:rsid w:val="007455FF"/>
    <w:rsid w:val="00745647"/>
    <w:rsid w:val="00745775"/>
    <w:rsid w:val="00745BF0"/>
    <w:rsid w:val="00745E30"/>
    <w:rsid w:val="00745EA5"/>
    <w:rsid w:val="00745EC1"/>
    <w:rsid w:val="00745FE6"/>
    <w:rsid w:val="00746D53"/>
    <w:rsid w:val="00746E70"/>
    <w:rsid w:val="00747113"/>
    <w:rsid w:val="00747536"/>
    <w:rsid w:val="00747A92"/>
    <w:rsid w:val="00747AAD"/>
    <w:rsid w:val="00750028"/>
    <w:rsid w:val="007503B6"/>
    <w:rsid w:val="00750C41"/>
    <w:rsid w:val="00751300"/>
    <w:rsid w:val="00751876"/>
    <w:rsid w:val="0075196D"/>
    <w:rsid w:val="00751B04"/>
    <w:rsid w:val="00751CB7"/>
    <w:rsid w:val="0075237B"/>
    <w:rsid w:val="0075240F"/>
    <w:rsid w:val="00752693"/>
    <w:rsid w:val="007526B4"/>
    <w:rsid w:val="00752B8D"/>
    <w:rsid w:val="00752CDF"/>
    <w:rsid w:val="00752D92"/>
    <w:rsid w:val="00752E69"/>
    <w:rsid w:val="00753875"/>
    <w:rsid w:val="007538D4"/>
    <w:rsid w:val="00753BC2"/>
    <w:rsid w:val="0075426F"/>
    <w:rsid w:val="0075427D"/>
    <w:rsid w:val="00754367"/>
    <w:rsid w:val="007545C5"/>
    <w:rsid w:val="00754830"/>
    <w:rsid w:val="00754F00"/>
    <w:rsid w:val="00755777"/>
    <w:rsid w:val="007558B4"/>
    <w:rsid w:val="007558C7"/>
    <w:rsid w:val="00756032"/>
    <w:rsid w:val="007565BF"/>
    <w:rsid w:val="0075662A"/>
    <w:rsid w:val="00756633"/>
    <w:rsid w:val="00756B60"/>
    <w:rsid w:val="00756BFF"/>
    <w:rsid w:val="00756F5C"/>
    <w:rsid w:val="0075725F"/>
    <w:rsid w:val="00757C7A"/>
    <w:rsid w:val="00757ECD"/>
    <w:rsid w:val="00757F82"/>
    <w:rsid w:val="00760140"/>
    <w:rsid w:val="007601B7"/>
    <w:rsid w:val="0076021B"/>
    <w:rsid w:val="007605D1"/>
    <w:rsid w:val="00760859"/>
    <w:rsid w:val="0076090E"/>
    <w:rsid w:val="00760AEA"/>
    <w:rsid w:val="00760E49"/>
    <w:rsid w:val="00760FC3"/>
    <w:rsid w:val="007612A1"/>
    <w:rsid w:val="007614DF"/>
    <w:rsid w:val="00761A89"/>
    <w:rsid w:val="00761B91"/>
    <w:rsid w:val="00761C17"/>
    <w:rsid w:val="00761C53"/>
    <w:rsid w:val="00761F29"/>
    <w:rsid w:val="00761F64"/>
    <w:rsid w:val="007620A1"/>
    <w:rsid w:val="007627AF"/>
    <w:rsid w:val="007628F9"/>
    <w:rsid w:val="00762BFB"/>
    <w:rsid w:val="00762E27"/>
    <w:rsid w:val="00762E3B"/>
    <w:rsid w:val="00762F79"/>
    <w:rsid w:val="0076322C"/>
    <w:rsid w:val="00763598"/>
    <w:rsid w:val="0076370E"/>
    <w:rsid w:val="00763A2B"/>
    <w:rsid w:val="00763CA8"/>
    <w:rsid w:val="00764182"/>
    <w:rsid w:val="0076444F"/>
    <w:rsid w:val="0076478E"/>
    <w:rsid w:val="00764A5A"/>
    <w:rsid w:val="00765284"/>
    <w:rsid w:val="007652EE"/>
    <w:rsid w:val="00765A1F"/>
    <w:rsid w:val="00765A9B"/>
    <w:rsid w:val="00765F4C"/>
    <w:rsid w:val="007661D0"/>
    <w:rsid w:val="00766712"/>
    <w:rsid w:val="007667B4"/>
    <w:rsid w:val="0076685E"/>
    <w:rsid w:val="00766A37"/>
    <w:rsid w:val="00766C75"/>
    <w:rsid w:val="00766C77"/>
    <w:rsid w:val="00766DE4"/>
    <w:rsid w:val="00766F68"/>
    <w:rsid w:val="00767054"/>
    <w:rsid w:val="0076734A"/>
    <w:rsid w:val="00767388"/>
    <w:rsid w:val="00767A4E"/>
    <w:rsid w:val="00767AE9"/>
    <w:rsid w:val="00767F54"/>
    <w:rsid w:val="00770465"/>
    <w:rsid w:val="00770744"/>
    <w:rsid w:val="007709DB"/>
    <w:rsid w:val="00770FBC"/>
    <w:rsid w:val="0077116C"/>
    <w:rsid w:val="0077131B"/>
    <w:rsid w:val="00771702"/>
    <w:rsid w:val="00771704"/>
    <w:rsid w:val="00771EA4"/>
    <w:rsid w:val="00772664"/>
    <w:rsid w:val="00772A99"/>
    <w:rsid w:val="00772DCD"/>
    <w:rsid w:val="00772EC1"/>
    <w:rsid w:val="00773060"/>
    <w:rsid w:val="00773331"/>
    <w:rsid w:val="0077355F"/>
    <w:rsid w:val="00773886"/>
    <w:rsid w:val="00774036"/>
    <w:rsid w:val="00774092"/>
    <w:rsid w:val="007742A4"/>
    <w:rsid w:val="007748D2"/>
    <w:rsid w:val="0077495C"/>
    <w:rsid w:val="00774C6E"/>
    <w:rsid w:val="00774EE4"/>
    <w:rsid w:val="0077518C"/>
    <w:rsid w:val="007751C9"/>
    <w:rsid w:val="0077526D"/>
    <w:rsid w:val="007753A9"/>
    <w:rsid w:val="00775401"/>
    <w:rsid w:val="00775404"/>
    <w:rsid w:val="0077553C"/>
    <w:rsid w:val="00775BF9"/>
    <w:rsid w:val="00775DA6"/>
    <w:rsid w:val="00776104"/>
    <w:rsid w:val="0077616A"/>
    <w:rsid w:val="007765A5"/>
    <w:rsid w:val="00776604"/>
    <w:rsid w:val="007771A3"/>
    <w:rsid w:val="0077749B"/>
    <w:rsid w:val="00777945"/>
    <w:rsid w:val="00777CB2"/>
    <w:rsid w:val="00777CEE"/>
    <w:rsid w:val="0078016F"/>
    <w:rsid w:val="00780226"/>
    <w:rsid w:val="007804D2"/>
    <w:rsid w:val="0078056B"/>
    <w:rsid w:val="00781521"/>
    <w:rsid w:val="007816CA"/>
    <w:rsid w:val="007816D8"/>
    <w:rsid w:val="0078189D"/>
    <w:rsid w:val="007818CC"/>
    <w:rsid w:val="007819FE"/>
    <w:rsid w:val="00781AA0"/>
    <w:rsid w:val="00781C8B"/>
    <w:rsid w:val="00781CBF"/>
    <w:rsid w:val="00781E53"/>
    <w:rsid w:val="00782036"/>
    <w:rsid w:val="007824EE"/>
    <w:rsid w:val="00782682"/>
    <w:rsid w:val="0078278D"/>
    <w:rsid w:val="00782A22"/>
    <w:rsid w:val="00782D02"/>
    <w:rsid w:val="00783133"/>
    <w:rsid w:val="007831D7"/>
    <w:rsid w:val="00783860"/>
    <w:rsid w:val="00783B02"/>
    <w:rsid w:val="00783F04"/>
    <w:rsid w:val="00783F41"/>
    <w:rsid w:val="007841FE"/>
    <w:rsid w:val="00784444"/>
    <w:rsid w:val="00784598"/>
    <w:rsid w:val="0078460D"/>
    <w:rsid w:val="0078469F"/>
    <w:rsid w:val="00784D42"/>
    <w:rsid w:val="00784D98"/>
    <w:rsid w:val="00784F6E"/>
    <w:rsid w:val="00784FE9"/>
    <w:rsid w:val="00784FEE"/>
    <w:rsid w:val="0078533B"/>
    <w:rsid w:val="007853EC"/>
    <w:rsid w:val="007854DF"/>
    <w:rsid w:val="007859AC"/>
    <w:rsid w:val="00785A15"/>
    <w:rsid w:val="00785CF8"/>
    <w:rsid w:val="00786196"/>
    <w:rsid w:val="00786266"/>
    <w:rsid w:val="00786805"/>
    <w:rsid w:val="007869FD"/>
    <w:rsid w:val="00786A78"/>
    <w:rsid w:val="00786AC4"/>
    <w:rsid w:val="00786C89"/>
    <w:rsid w:val="007871B0"/>
    <w:rsid w:val="0078741E"/>
    <w:rsid w:val="00787770"/>
    <w:rsid w:val="00787864"/>
    <w:rsid w:val="00787A21"/>
    <w:rsid w:val="00787A22"/>
    <w:rsid w:val="00787C33"/>
    <w:rsid w:val="00787F15"/>
    <w:rsid w:val="00790224"/>
    <w:rsid w:val="0079087E"/>
    <w:rsid w:val="00790C49"/>
    <w:rsid w:val="00791084"/>
    <w:rsid w:val="007910C7"/>
    <w:rsid w:val="007912EC"/>
    <w:rsid w:val="007913C5"/>
    <w:rsid w:val="0079186B"/>
    <w:rsid w:val="0079193A"/>
    <w:rsid w:val="00791AB4"/>
    <w:rsid w:val="00791D09"/>
    <w:rsid w:val="007920DF"/>
    <w:rsid w:val="0079240F"/>
    <w:rsid w:val="0079252A"/>
    <w:rsid w:val="007929E7"/>
    <w:rsid w:val="00792CC0"/>
    <w:rsid w:val="00792CEE"/>
    <w:rsid w:val="0079310A"/>
    <w:rsid w:val="0079312E"/>
    <w:rsid w:val="0079316B"/>
    <w:rsid w:val="007932EF"/>
    <w:rsid w:val="007932F9"/>
    <w:rsid w:val="007935E0"/>
    <w:rsid w:val="0079363E"/>
    <w:rsid w:val="00793682"/>
    <w:rsid w:val="007937DD"/>
    <w:rsid w:val="00793FC9"/>
    <w:rsid w:val="007942BE"/>
    <w:rsid w:val="00794526"/>
    <w:rsid w:val="007948DF"/>
    <w:rsid w:val="007951DF"/>
    <w:rsid w:val="0079546F"/>
    <w:rsid w:val="007954B6"/>
    <w:rsid w:val="007956AD"/>
    <w:rsid w:val="00795924"/>
    <w:rsid w:val="00795926"/>
    <w:rsid w:val="00795AE4"/>
    <w:rsid w:val="00795B1C"/>
    <w:rsid w:val="00795C7A"/>
    <w:rsid w:val="00795EFC"/>
    <w:rsid w:val="00795FFB"/>
    <w:rsid w:val="00796368"/>
    <w:rsid w:val="007964DE"/>
    <w:rsid w:val="0079661D"/>
    <w:rsid w:val="007968E9"/>
    <w:rsid w:val="007968FE"/>
    <w:rsid w:val="00796A15"/>
    <w:rsid w:val="00796D99"/>
    <w:rsid w:val="007974D1"/>
    <w:rsid w:val="0079757E"/>
    <w:rsid w:val="0079782D"/>
    <w:rsid w:val="00797CAB"/>
    <w:rsid w:val="00797D6B"/>
    <w:rsid w:val="007A0094"/>
    <w:rsid w:val="007A0689"/>
    <w:rsid w:val="007A0777"/>
    <w:rsid w:val="007A0B20"/>
    <w:rsid w:val="007A0E40"/>
    <w:rsid w:val="007A0F69"/>
    <w:rsid w:val="007A11EB"/>
    <w:rsid w:val="007A1282"/>
    <w:rsid w:val="007A15ED"/>
    <w:rsid w:val="007A1867"/>
    <w:rsid w:val="007A1D86"/>
    <w:rsid w:val="007A2063"/>
    <w:rsid w:val="007A20E3"/>
    <w:rsid w:val="007A2111"/>
    <w:rsid w:val="007A219E"/>
    <w:rsid w:val="007A21E4"/>
    <w:rsid w:val="007A25D0"/>
    <w:rsid w:val="007A2695"/>
    <w:rsid w:val="007A28BA"/>
    <w:rsid w:val="007A291C"/>
    <w:rsid w:val="007A2C1D"/>
    <w:rsid w:val="007A3371"/>
    <w:rsid w:val="007A3442"/>
    <w:rsid w:val="007A3956"/>
    <w:rsid w:val="007A4380"/>
    <w:rsid w:val="007A4776"/>
    <w:rsid w:val="007A481A"/>
    <w:rsid w:val="007A5079"/>
    <w:rsid w:val="007A54C4"/>
    <w:rsid w:val="007A57A5"/>
    <w:rsid w:val="007A5801"/>
    <w:rsid w:val="007A595B"/>
    <w:rsid w:val="007A5C4C"/>
    <w:rsid w:val="007A5DB4"/>
    <w:rsid w:val="007A6013"/>
    <w:rsid w:val="007A6307"/>
    <w:rsid w:val="007A6443"/>
    <w:rsid w:val="007A6641"/>
    <w:rsid w:val="007A667C"/>
    <w:rsid w:val="007A6944"/>
    <w:rsid w:val="007A6A7F"/>
    <w:rsid w:val="007A71FB"/>
    <w:rsid w:val="007A7254"/>
    <w:rsid w:val="007A78AC"/>
    <w:rsid w:val="007A7AF4"/>
    <w:rsid w:val="007A7C02"/>
    <w:rsid w:val="007A7F8A"/>
    <w:rsid w:val="007B0048"/>
    <w:rsid w:val="007B025D"/>
    <w:rsid w:val="007B03FC"/>
    <w:rsid w:val="007B0506"/>
    <w:rsid w:val="007B06B8"/>
    <w:rsid w:val="007B0875"/>
    <w:rsid w:val="007B0AEC"/>
    <w:rsid w:val="007B1592"/>
    <w:rsid w:val="007B192E"/>
    <w:rsid w:val="007B1A8F"/>
    <w:rsid w:val="007B210A"/>
    <w:rsid w:val="007B220E"/>
    <w:rsid w:val="007B27FF"/>
    <w:rsid w:val="007B2A5F"/>
    <w:rsid w:val="007B2CA3"/>
    <w:rsid w:val="007B2E48"/>
    <w:rsid w:val="007B2EFD"/>
    <w:rsid w:val="007B3236"/>
    <w:rsid w:val="007B3362"/>
    <w:rsid w:val="007B36D6"/>
    <w:rsid w:val="007B3791"/>
    <w:rsid w:val="007B3BBD"/>
    <w:rsid w:val="007B3C04"/>
    <w:rsid w:val="007B3C49"/>
    <w:rsid w:val="007B3DCA"/>
    <w:rsid w:val="007B448D"/>
    <w:rsid w:val="007B4784"/>
    <w:rsid w:val="007B478F"/>
    <w:rsid w:val="007B48DD"/>
    <w:rsid w:val="007B4922"/>
    <w:rsid w:val="007B4AFA"/>
    <w:rsid w:val="007B4EEB"/>
    <w:rsid w:val="007B4F5D"/>
    <w:rsid w:val="007B50E5"/>
    <w:rsid w:val="007B513C"/>
    <w:rsid w:val="007B557F"/>
    <w:rsid w:val="007B55E6"/>
    <w:rsid w:val="007B567C"/>
    <w:rsid w:val="007B5D87"/>
    <w:rsid w:val="007B5EC2"/>
    <w:rsid w:val="007B5FF9"/>
    <w:rsid w:val="007B607E"/>
    <w:rsid w:val="007B6148"/>
    <w:rsid w:val="007B6417"/>
    <w:rsid w:val="007B6889"/>
    <w:rsid w:val="007B6A02"/>
    <w:rsid w:val="007B6FA6"/>
    <w:rsid w:val="007B70CF"/>
    <w:rsid w:val="007B71E2"/>
    <w:rsid w:val="007B76B6"/>
    <w:rsid w:val="007B7E14"/>
    <w:rsid w:val="007B7F52"/>
    <w:rsid w:val="007B7F96"/>
    <w:rsid w:val="007C01AB"/>
    <w:rsid w:val="007C02D4"/>
    <w:rsid w:val="007C0411"/>
    <w:rsid w:val="007C0475"/>
    <w:rsid w:val="007C086E"/>
    <w:rsid w:val="007C0C1D"/>
    <w:rsid w:val="007C0F71"/>
    <w:rsid w:val="007C1029"/>
    <w:rsid w:val="007C1C18"/>
    <w:rsid w:val="007C1D66"/>
    <w:rsid w:val="007C2177"/>
    <w:rsid w:val="007C2364"/>
    <w:rsid w:val="007C2563"/>
    <w:rsid w:val="007C2564"/>
    <w:rsid w:val="007C2729"/>
    <w:rsid w:val="007C280A"/>
    <w:rsid w:val="007C2AEA"/>
    <w:rsid w:val="007C2C98"/>
    <w:rsid w:val="007C352B"/>
    <w:rsid w:val="007C3834"/>
    <w:rsid w:val="007C3D01"/>
    <w:rsid w:val="007C3D93"/>
    <w:rsid w:val="007C4047"/>
    <w:rsid w:val="007C447F"/>
    <w:rsid w:val="007C4A40"/>
    <w:rsid w:val="007C4B03"/>
    <w:rsid w:val="007C4BBF"/>
    <w:rsid w:val="007C50F5"/>
    <w:rsid w:val="007C52D3"/>
    <w:rsid w:val="007C55DC"/>
    <w:rsid w:val="007C5787"/>
    <w:rsid w:val="007C5B78"/>
    <w:rsid w:val="007C5F0E"/>
    <w:rsid w:val="007C6299"/>
    <w:rsid w:val="007C68E8"/>
    <w:rsid w:val="007C6FDB"/>
    <w:rsid w:val="007C7528"/>
    <w:rsid w:val="007C7536"/>
    <w:rsid w:val="007C7D47"/>
    <w:rsid w:val="007C7EBC"/>
    <w:rsid w:val="007CFBD7"/>
    <w:rsid w:val="007D00ED"/>
    <w:rsid w:val="007D020A"/>
    <w:rsid w:val="007D0527"/>
    <w:rsid w:val="007D0CB4"/>
    <w:rsid w:val="007D185A"/>
    <w:rsid w:val="007D1AB1"/>
    <w:rsid w:val="007D1ED0"/>
    <w:rsid w:val="007D2068"/>
    <w:rsid w:val="007D2084"/>
    <w:rsid w:val="007D26B1"/>
    <w:rsid w:val="007D2918"/>
    <w:rsid w:val="007D2F91"/>
    <w:rsid w:val="007D309A"/>
    <w:rsid w:val="007D322B"/>
    <w:rsid w:val="007D3336"/>
    <w:rsid w:val="007D344C"/>
    <w:rsid w:val="007D3B24"/>
    <w:rsid w:val="007D3E21"/>
    <w:rsid w:val="007D428B"/>
    <w:rsid w:val="007D42B5"/>
    <w:rsid w:val="007D47E5"/>
    <w:rsid w:val="007D50F5"/>
    <w:rsid w:val="007D5248"/>
    <w:rsid w:val="007D540D"/>
    <w:rsid w:val="007D580C"/>
    <w:rsid w:val="007D58D2"/>
    <w:rsid w:val="007D5B96"/>
    <w:rsid w:val="007D5C3B"/>
    <w:rsid w:val="007D5CBE"/>
    <w:rsid w:val="007D5CDC"/>
    <w:rsid w:val="007D5D14"/>
    <w:rsid w:val="007D5F6D"/>
    <w:rsid w:val="007D60DC"/>
    <w:rsid w:val="007D615E"/>
    <w:rsid w:val="007D6560"/>
    <w:rsid w:val="007D66AC"/>
    <w:rsid w:val="007D66D5"/>
    <w:rsid w:val="007D6E04"/>
    <w:rsid w:val="007D6FB7"/>
    <w:rsid w:val="007D728D"/>
    <w:rsid w:val="007D734D"/>
    <w:rsid w:val="007D743F"/>
    <w:rsid w:val="007D7712"/>
    <w:rsid w:val="007D7941"/>
    <w:rsid w:val="007D7F79"/>
    <w:rsid w:val="007D8129"/>
    <w:rsid w:val="007E0295"/>
    <w:rsid w:val="007E034E"/>
    <w:rsid w:val="007E042B"/>
    <w:rsid w:val="007E04D8"/>
    <w:rsid w:val="007E05B0"/>
    <w:rsid w:val="007E08D0"/>
    <w:rsid w:val="007E094D"/>
    <w:rsid w:val="007E0C53"/>
    <w:rsid w:val="007E0C6D"/>
    <w:rsid w:val="007E0DD8"/>
    <w:rsid w:val="007E0F7B"/>
    <w:rsid w:val="007E10B3"/>
    <w:rsid w:val="007E13BD"/>
    <w:rsid w:val="007E17F4"/>
    <w:rsid w:val="007E1C26"/>
    <w:rsid w:val="007E1D3E"/>
    <w:rsid w:val="007E2C5B"/>
    <w:rsid w:val="007E2DEB"/>
    <w:rsid w:val="007E2E6E"/>
    <w:rsid w:val="007E316F"/>
    <w:rsid w:val="007E383D"/>
    <w:rsid w:val="007E3C23"/>
    <w:rsid w:val="007E3C35"/>
    <w:rsid w:val="007E3FFD"/>
    <w:rsid w:val="007E4110"/>
    <w:rsid w:val="007E4471"/>
    <w:rsid w:val="007E473F"/>
    <w:rsid w:val="007E48E3"/>
    <w:rsid w:val="007E4DEA"/>
    <w:rsid w:val="007E4F8B"/>
    <w:rsid w:val="007E5020"/>
    <w:rsid w:val="007E5342"/>
    <w:rsid w:val="007E5591"/>
    <w:rsid w:val="007E567C"/>
    <w:rsid w:val="007E5B02"/>
    <w:rsid w:val="007E5D60"/>
    <w:rsid w:val="007E5D86"/>
    <w:rsid w:val="007E603F"/>
    <w:rsid w:val="007E6051"/>
    <w:rsid w:val="007E614C"/>
    <w:rsid w:val="007E6425"/>
    <w:rsid w:val="007E64FF"/>
    <w:rsid w:val="007E71DE"/>
    <w:rsid w:val="007E736B"/>
    <w:rsid w:val="007E736D"/>
    <w:rsid w:val="007E741D"/>
    <w:rsid w:val="007E754D"/>
    <w:rsid w:val="007E7550"/>
    <w:rsid w:val="007E763D"/>
    <w:rsid w:val="007E77B4"/>
    <w:rsid w:val="007E7F9D"/>
    <w:rsid w:val="007F0224"/>
    <w:rsid w:val="007F02A2"/>
    <w:rsid w:val="007F02C8"/>
    <w:rsid w:val="007F0720"/>
    <w:rsid w:val="007F076C"/>
    <w:rsid w:val="007F0B65"/>
    <w:rsid w:val="007F0CD8"/>
    <w:rsid w:val="007F0D7A"/>
    <w:rsid w:val="007F0E26"/>
    <w:rsid w:val="007F0E2A"/>
    <w:rsid w:val="007F0FBD"/>
    <w:rsid w:val="007F14E3"/>
    <w:rsid w:val="007F15B3"/>
    <w:rsid w:val="007F1AA8"/>
    <w:rsid w:val="007F1B5C"/>
    <w:rsid w:val="007F1FCB"/>
    <w:rsid w:val="007F1FFB"/>
    <w:rsid w:val="007F2280"/>
    <w:rsid w:val="007F25E4"/>
    <w:rsid w:val="007F26B7"/>
    <w:rsid w:val="007F27A2"/>
    <w:rsid w:val="007F27B4"/>
    <w:rsid w:val="007F2999"/>
    <w:rsid w:val="007F2B47"/>
    <w:rsid w:val="007F2B6C"/>
    <w:rsid w:val="007F2C3E"/>
    <w:rsid w:val="007F337C"/>
    <w:rsid w:val="007F3746"/>
    <w:rsid w:val="007F37D7"/>
    <w:rsid w:val="007F39B2"/>
    <w:rsid w:val="007F3F01"/>
    <w:rsid w:val="007F4257"/>
    <w:rsid w:val="007F4392"/>
    <w:rsid w:val="007F459E"/>
    <w:rsid w:val="007F45C5"/>
    <w:rsid w:val="007F494A"/>
    <w:rsid w:val="007F49BB"/>
    <w:rsid w:val="007F4B52"/>
    <w:rsid w:val="007F557C"/>
    <w:rsid w:val="007F5652"/>
    <w:rsid w:val="007F57D3"/>
    <w:rsid w:val="007F5A5B"/>
    <w:rsid w:val="007F5D61"/>
    <w:rsid w:val="007F6241"/>
    <w:rsid w:val="007F6287"/>
    <w:rsid w:val="007F67E0"/>
    <w:rsid w:val="007F6810"/>
    <w:rsid w:val="007F6C0F"/>
    <w:rsid w:val="007F6FA2"/>
    <w:rsid w:val="007F7140"/>
    <w:rsid w:val="007F726D"/>
    <w:rsid w:val="007F7309"/>
    <w:rsid w:val="007F7353"/>
    <w:rsid w:val="007F75D8"/>
    <w:rsid w:val="007F7847"/>
    <w:rsid w:val="007F7B65"/>
    <w:rsid w:val="007F7C74"/>
    <w:rsid w:val="007F7EE1"/>
    <w:rsid w:val="00800648"/>
    <w:rsid w:val="008006CB"/>
    <w:rsid w:val="008008D1"/>
    <w:rsid w:val="0080098E"/>
    <w:rsid w:val="00800A71"/>
    <w:rsid w:val="008010D8"/>
    <w:rsid w:val="00801764"/>
    <w:rsid w:val="00801A39"/>
    <w:rsid w:val="00801A76"/>
    <w:rsid w:val="00801B1C"/>
    <w:rsid w:val="0080219A"/>
    <w:rsid w:val="008021AE"/>
    <w:rsid w:val="00802739"/>
    <w:rsid w:val="008027E8"/>
    <w:rsid w:val="0080291E"/>
    <w:rsid w:val="00802C69"/>
    <w:rsid w:val="00802C7D"/>
    <w:rsid w:val="0080310E"/>
    <w:rsid w:val="0080336D"/>
    <w:rsid w:val="0080344F"/>
    <w:rsid w:val="00803B6F"/>
    <w:rsid w:val="00803CC4"/>
    <w:rsid w:val="00803EA2"/>
    <w:rsid w:val="008040E9"/>
    <w:rsid w:val="00804374"/>
    <w:rsid w:val="00804503"/>
    <w:rsid w:val="00804809"/>
    <w:rsid w:val="008048F7"/>
    <w:rsid w:val="00804CB6"/>
    <w:rsid w:val="00804D49"/>
    <w:rsid w:val="00804EEF"/>
    <w:rsid w:val="008052B3"/>
    <w:rsid w:val="00805338"/>
    <w:rsid w:val="00805574"/>
    <w:rsid w:val="008055C8"/>
    <w:rsid w:val="008056C3"/>
    <w:rsid w:val="00805783"/>
    <w:rsid w:val="00805B85"/>
    <w:rsid w:val="00806004"/>
    <w:rsid w:val="0080641D"/>
    <w:rsid w:val="00806582"/>
    <w:rsid w:val="008066A6"/>
    <w:rsid w:val="008069B3"/>
    <w:rsid w:val="00806F2E"/>
    <w:rsid w:val="008070BE"/>
    <w:rsid w:val="00807431"/>
    <w:rsid w:val="00807858"/>
    <w:rsid w:val="0080794B"/>
    <w:rsid w:val="00807F41"/>
    <w:rsid w:val="0081014B"/>
    <w:rsid w:val="0081071A"/>
    <w:rsid w:val="0081079B"/>
    <w:rsid w:val="008108C4"/>
    <w:rsid w:val="00810C87"/>
    <w:rsid w:val="00810D66"/>
    <w:rsid w:val="00810F79"/>
    <w:rsid w:val="008111A0"/>
    <w:rsid w:val="0081148E"/>
    <w:rsid w:val="00811650"/>
    <w:rsid w:val="00811759"/>
    <w:rsid w:val="00811A5E"/>
    <w:rsid w:val="00811ED3"/>
    <w:rsid w:val="00812430"/>
    <w:rsid w:val="0081276B"/>
    <w:rsid w:val="00812AC9"/>
    <w:rsid w:val="00812E5B"/>
    <w:rsid w:val="0081314F"/>
    <w:rsid w:val="00813265"/>
    <w:rsid w:val="00813368"/>
    <w:rsid w:val="00813B58"/>
    <w:rsid w:val="00813C25"/>
    <w:rsid w:val="00813DC7"/>
    <w:rsid w:val="00813DED"/>
    <w:rsid w:val="0081402F"/>
    <w:rsid w:val="00814205"/>
    <w:rsid w:val="00814369"/>
    <w:rsid w:val="008144FF"/>
    <w:rsid w:val="00814960"/>
    <w:rsid w:val="008149C4"/>
    <w:rsid w:val="00814BE7"/>
    <w:rsid w:val="00815118"/>
    <w:rsid w:val="008151A9"/>
    <w:rsid w:val="00815324"/>
    <w:rsid w:val="008153CF"/>
    <w:rsid w:val="00815738"/>
    <w:rsid w:val="0081578F"/>
    <w:rsid w:val="0081599F"/>
    <w:rsid w:val="00815B4B"/>
    <w:rsid w:val="00815C18"/>
    <w:rsid w:val="00815DC9"/>
    <w:rsid w:val="00815DE4"/>
    <w:rsid w:val="0081611F"/>
    <w:rsid w:val="00816482"/>
    <w:rsid w:val="00816565"/>
    <w:rsid w:val="00816823"/>
    <w:rsid w:val="00816ADE"/>
    <w:rsid w:val="00816C98"/>
    <w:rsid w:val="0081702A"/>
    <w:rsid w:val="0081722B"/>
    <w:rsid w:val="00817358"/>
    <w:rsid w:val="00817A94"/>
    <w:rsid w:val="008202A8"/>
    <w:rsid w:val="00820305"/>
    <w:rsid w:val="00820346"/>
    <w:rsid w:val="0082068C"/>
    <w:rsid w:val="00821078"/>
    <w:rsid w:val="00821473"/>
    <w:rsid w:val="0082155C"/>
    <w:rsid w:val="008218AF"/>
    <w:rsid w:val="00821A2C"/>
    <w:rsid w:val="00821F64"/>
    <w:rsid w:val="00821FEB"/>
    <w:rsid w:val="0082215D"/>
    <w:rsid w:val="008224FC"/>
    <w:rsid w:val="008225DB"/>
    <w:rsid w:val="00822CDF"/>
    <w:rsid w:val="00823148"/>
    <w:rsid w:val="0082380B"/>
    <w:rsid w:val="008238A8"/>
    <w:rsid w:val="008239C3"/>
    <w:rsid w:val="00823A45"/>
    <w:rsid w:val="00823A95"/>
    <w:rsid w:val="00823B56"/>
    <w:rsid w:val="00823E7D"/>
    <w:rsid w:val="00823F6A"/>
    <w:rsid w:val="00824182"/>
    <w:rsid w:val="00824516"/>
    <w:rsid w:val="008247E9"/>
    <w:rsid w:val="008248AD"/>
    <w:rsid w:val="00824A46"/>
    <w:rsid w:val="00824F7C"/>
    <w:rsid w:val="008250A7"/>
    <w:rsid w:val="008250F8"/>
    <w:rsid w:val="00825603"/>
    <w:rsid w:val="00825894"/>
    <w:rsid w:val="00825A95"/>
    <w:rsid w:val="008260E0"/>
    <w:rsid w:val="00826379"/>
    <w:rsid w:val="0082641E"/>
    <w:rsid w:val="0082647B"/>
    <w:rsid w:val="00826614"/>
    <w:rsid w:val="0082698E"/>
    <w:rsid w:val="00826E4D"/>
    <w:rsid w:val="00826E51"/>
    <w:rsid w:val="00827092"/>
    <w:rsid w:val="008271E1"/>
    <w:rsid w:val="00827511"/>
    <w:rsid w:val="00827545"/>
    <w:rsid w:val="00827590"/>
    <w:rsid w:val="00827621"/>
    <w:rsid w:val="00827BDF"/>
    <w:rsid w:val="00827D4C"/>
    <w:rsid w:val="00830034"/>
    <w:rsid w:val="0083063C"/>
    <w:rsid w:val="0083079E"/>
    <w:rsid w:val="00830857"/>
    <w:rsid w:val="0083100B"/>
    <w:rsid w:val="0083101F"/>
    <w:rsid w:val="0083123D"/>
    <w:rsid w:val="00831541"/>
    <w:rsid w:val="00831653"/>
    <w:rsid w:val="0083188E"/>
    <w:rsid w:val="00831894"/>
    <w:rsid w:val="008319A1"/>
    <w:rsid w:val="00831C81"/>
    <w:rsid w:val="00831E44"/>
    <w:rsid w:val="00832057"/>
    <w:rsid w:val="00832839"/>
    <w:rsid w:val="00832CBB"/>
    <w:rsid w:val="008334FA"/>
    <w:rsid w:val="00833777"/>
    <w:rsid w:val="008337F1"/>
    <w:rsid w:val="00833FFD"/>
    <w:rsid w:val="00834322"/>
    <w:rsid w:val="0083497D"/>
    <w:rsid w:val="00834E5B"/>
    <w:rsid w:val="00834F53"/>
    <w:rsid w:val="00834FE4"/>
    <w:rsid w:val="00834FED"/>
    <w:rsid w:val="0083522C"/>
    <w:rsid w:val="0083535B"/>
    <w:rsid w:val="008355BE"/>
    <w:rsid w:val="0083586C"/>
    <w:rsid w:val="0083607E"/>
    <w:rsid w:val="0083608E"/>
    <w:rsid w:val="0083613A"/>
    <w:rsid w:val="0083625C"/>
    <w:rsid w:val="008363E0"/>
    <w:rsid w:val="0083640F"/>
    <w:rsid w:val="0083659A"/>
    <w:rsid w:val="0083675B"/>
    <w:rsid w:val="008368EC"/>
    <w:rsid w:val="00836A27"/>
    <w:rsid w:val="00836CE4"/>
    <w:rsid w:val="00836E51"/>
    <w:rsid w:val="00836E79"/>
    <w:rsid w:val="00836F6C"/>
    <w:rsid w:val="008374A0"/>
    <w:rsid w:val="008377AD"/>
    <w:rsid w:val="00837EA9"/>
    <w:rsid w:val="008404AE"/>
    <w:rsid w:val="0084063F"/>
    <w:rsid w:val="0084064A"/>
    <w:rsid w:val="00840D86"/>
    <w:rsid w:val="008412C4"/>
    <w:rsid w:val="008412D6"/>
    <w:rsid w:val="008413A5"/>
    <w:rsid w:val="00841D1D"/>
    <w:rsid w:val="00841E9E"/>
    <w:rsid w:val="00841F6A"/>
    <w:rsid w:val="008424E3"/>
    <w:rsid w:val="00842504"/>
    <w:rsid w:val="00842934"/>
    <w:rsid w:val="00842D29"/>
    <w:rsid w:val="008431D6"/>
    <w:rsid w:val="008433EC"/>
    <w:rsid w:val="00843F40"/>
    <w:rsid w:val="0084411D"/>
    <w:rsid w:val="008441E2"/>
    <w:rsid w:val="008450B8"/>
    <w:rsid w:val="00845345"/>
    <w:rsid w:val="00845376"/>
    <w:rsid w:val="008456E4"/>
    <w:rsid w:val="00845702"/>
    <w:rsid w:val="00845AD0"/>
    <w:rsid w:val="008462E6"/>
    <w:rsid w:val="00846D3E"/>
    <w:rsid w:val="00846DCC"/>
    <w:rsid w:val="00846EF8"/>
    <w:rsid w:val="0084759C"/>
    <w:rsid w:val="008477F1"/>
    <w:rsid w:val="00847896"/>
    <w:rsid w:val="00847AAE"/>
    <w:rsid w:val="00847B12"/>
    <w:rsid w:val="00847C15"/>
    <w:rsid w:val="0084DEE8"/>
    <w:rsid w:val="0085027D"/>
    <w:rsid w:val="00850480"/>
    <w:rsid w:val="00850574"/>
    <w:rsid w:val="0085069A"/>
    <w:rsid w:val="00850974"/>
    <w:rsid w:val="008511A7"/>
    <w:rsid w:val="008513EA"/>
    <w:rsid w:val="00851593"/>
    <w:rsid w:val="0085160E"/>
    <w:rsid w:val="0085169F"/>
    <w:rsid w:val="0085183C"/>
    <w:rsid w:val="00851A18"/>
    <w:rsid w:val="00852293"/>
    <w:rsid w:val="00852698"/>
    <w:rsid w:val="008526DC"/>
    <w:rsid w:val="008530E1"/>
    <w:rsid w:val="0085344C"/>
    <w:rsid w:val="008534AA"/>
    <w:rsid w:val="008534B0"/>
    <w:rsid w:val="008536B4"/>
    <w:rsid w:val="00853843"/>
    <w:rsid w:val="00853C54"/>
    <w:rsid w:val="00853E27"/>
    <w:rsid w:val="00853FED"/>
    <w:rsid w:val="008541D5"/>
    <w:rsid w:val="008542FB"/>
    <w:rsid w:val="00854304"/>
    <w:rsid w:val="008543B6"/>
    <w:rsid w:val="008543ED"/>
    <w:rsid w:val="0085470B"/>
    <w:rsid w:val="00854855"/>
    <w:rsid w:val="00854A9F"/>
    <w:rsid w:val="008550C9"/>
    <w:rsid w:val="00855FF7"/>
    <w:rsid w:val="00856251"/>
    <w:rsid w:val="008564E4"/>
    <w:rsid w:val="008568E3"/>
    <w:rsid w:val="008569FE"/>
    <w:rsid w:val="00856A21"/>
    <w:rsid w:val="00856BD4"/>
    <w:rsid w:val="00856C8A"/>
    <w:rsid w:val="00856CB8"/>
    <w:rsid w:val="00857446"/>
    <w:rsid w:val="00857656"/>
    <w:rsid w:val="0085768A"/>
    <w:rsid w:val="0085776D"/>
    <w:rsid w:val="00857812"/>
    <w:rsid w:val="00857C24"/>
    <w:rsid w:val="00857C41"/>
    <w:rsid w:val="00857FAF"/>
    <w:rsid w:val="00860185"/>
    <w:rsid w:val="008603AF"/>
    <w:rsid w:val="00860421"/>
    <w:rsid w:val="0086058F"/>
    <w:rsid w:val="008609B6"/>
    <w:rsid w:val="00860B34"/>
    <w:rsid w:val="00860CAA"/>
    <w:rsid w:val="008614FE"/>
    <w:rsid w:val="0086177D"/>
    <w:rsid w:val="008617BF"/>
    <w:rsid w:val="0086185C"/>
    <w:rsid w:val="00861BE3"/>
    <w:rsid w:val="00861D90"/>
    <w:rsid w:val="00861EA1"/>
    <w:rsid w:val="00861F32"/>
    <w:rsid w:val="00861F5A"/>
    <w:rsid w:val="008620A6"/>
    <w:rsid w:val="00862115"/>
    <w:rsid w:val="0086234B"/>
    <w:rsid w:val="00862443"/>
    <w:rsid w:val="00862DC5"/>
    <w:rsid w:val="00862DF6"/>
    <w:rsid w:val="008631C1"/>
    <w:rsid w:val="00863222"/>
    <w:rsid w:val="008632E2"/>
    <w:rsid w:val="008633C9"/>
    <w:rsid w:val="0086376F"/>
    <w:rsid w:val="00863AFB"/>
    <w:rsid w:val="00863DDF"/>
    <w:rsid w:val="00863FDF"/>
    <w:rsid w:val="00864406"/>
    <w:rsid w:val="00864653"/>
    <w:rsid w:val="00864951"/>
    <w:rsid w:val="00864A25"/>
    <w:rsid w:val="00864A33"/>
    <w:rsid w:val="00864ABF"/>
    <w:rsid w:val="00864E6F"/>
    <w:rsid w:val="00864F19"/>
    <w:rsid w:val="008657C7"/>
    <w:rsid w:val="008657F6"/>
    <w:rsid w:val="00865FA4"/>
    <w:rsid w:val="00866231"/>
    <w:rsid w:val="008662DB"/>
    <w:rsid w:val="00866FF7"/>
    <w:rsid w:val="008675A4"/>
    <w:rsid w:val="0086767C"/>
    <w:rsid w:val="008678AC"/>
    <w:rsid w:val="0086792E"/>
    <w:rsid w:val="00867EDB"/>
    <w:rsid w:val="0087001D"/>
    <w:rsid w:val="00870227"/>
    <w:rsid w:val="00870355"/>
    <w:rsid w:val="00870A1A"/>
    <w:rsid w:val="00870B40"/>
    <w:rsid w:val="00870B7F"/>
    <w:rsid w:val="00870CEB"/>
    <w:rsid w:val="00871634"/>
    <w:rsid w:val="0087174E"/>
    <w:rsid w:val="008719CF"/>
    <w:rsid w:val="00871F58"/>
    <w:rsid w:val="0087265B"/>
    <w:rsid w:val="0087279E"/>
    <w:rsid w:val="008727FB"/>
    <w:rsid w:val="008729FE"/>
    <w:rsid w:val="00872E26"/>
    <w:rsid w:val="00873335"/>
    <w:rsid w:val="0087340A"/>
    <w:rsid w:val="008735B3"/>
    <w:rsid w:val="0087377D"/>
    <w:rsid w:val="00873A97"/>
    <w:rsid w:val="00873B1F"/>
    <w:rsid w:val="00874091"/>
    <w:rsid w:val="008740B5"/>
    <w:rsid w:val="008742ED"/>
    <w:rsid w:val="008744ED"/>
    <w:rsid w:val="00874690"/>
    <w:rsid w:val="008746FA"/>
    <w:rsid w:val="0087480E"/>
    <w:rsid w:val="00874C4F"/>
    <w:rsid w:val="00874CC3"/>
    <w:rsid w:val="00874D22"/>
    <w:rsid w:val="00874D3D"/>
    <w:rsid w:val="008755D2"/>
    <w:rsid w:val="008755E3"/>
    <w:rsid w:val="0087563C"/>
    <w:rsid w:val="00875A52"/>
    <w:rsid w:val="00876172"/>
    <w:rsid w:val="008763B6"/>
    <w:rsid w:val="00876677"/>
    <w:rsid w:val="008766BB"/>
    <w:rsid w:val="00876831"/>
    <w:rsid w:val="008768D1"/>
    <w:rsid w:val="00876AFB"/>
    <w:rsid w:val="00876E01"/>
    <w:rsid w:val="00876E62"/>
    <w:rsid w:val="008772C2"/>
    <w:rsid w:val="0087744F"/>
    <w:rsid w:val="00877ADA"/>
    <w:rsid w:val="00877DB7"/>
    <w:rsid w:val="00877DCA"/>
    <w:rsid w:val="00877E56"/>
    <w:rsid w:val="00880058"/>
    <w:rsid w:val="00880097"/>
    <w:rsid w:val="0088019C"/>
    <w:rsid w:val="008802CD"/>
    <w:rsid w:val="00880422"/>
    <w:rsid w:val="00880624"/>
    <w:rsid w:val="00880887"/>
    <w:rsid w:val="00880BCD"/>
    <w:rsid w:val="00880DCC"/>
    <w:rsid w:val="008812CC"/>
    <w:rsid w:val="0088135E"/>
    <w:rsid w:val="00881363"/>
    <w:rsid w:val="008815E7"/>
    <w:rsid w:val="00881951"/>
    <w:rsid w:val="00881D3A"/>
    <w:rsid w:val="00881E07"/>
    <w:rsid w:val="00881F4F"/>
    <w:rsid w:val="00881FEE"/>
    <w:rsid w:val="008821EE"/>
    <w:rsid w:val="00882388"/>
    <w:rsid w:val="008823A4"/>
    <w:rsid w:val="008824A6"/>
    <w:rsid w:val="00882D1B"/>
    <w:rsid w:val="00882DD6"/>
    <w:rsid w:val="00882DEB"/>
    <w:rsid w:val="00882F3F"/>
    <w:rsid w:val="00883636"/>
    <w:rsid w:val="0088363C"/>
    <w:rsid w:val="00883F73"/>
    <w:rsid w:val="008841FE"/>
    <w:rsid w:val="00884347"/>
    <w:rsid w:val="0088435E"/>
    <w:rsid w:val="00884B4A"/>
    <w:rsid w:val="00885457"/>
    <w:rsid w:val="0088547F"/>
    <w:rsid w:val="008856C6"/>
    <w:rsid w:val="00885978"/>
    <w:rsid w:val="00885E06"/>
    <w:rsid w:val="00885E39"/>
    <w:rsid w:val="00885EE9"/>
    <w:rsid w:val="008865D1"/>
    <w:rsid w:val="008866B6"/>
    <w:rsid w:val="0088687A"/>
    <w:rsid w:val="008869C9"/>
    <w:rsid w:val="00886D57"/>
    <w:rsid w:val="00886F5C"/>
    <w:rsid w:val="00886F5F"/>
    <w:rsid w:val="0088782B"/>
    <w:rsid w:val="00887C18"/>
    <w:rsid w:val="00887D04"/>
    <w:rsid w:val="008900A7"/>
    <w:rsid w:val="00890154"/>
    <w:rsid w:val="008905A4"/>
    <w:rsid w:val="0089093F"/>
    <w:rsid w:val="00890ADF"/>
    <w:rsid w:val="00890BA4"/>
    <w:rsid w:val="00891504"/>
    <w:rsid w:val="008917BE"/>
    <w:rsid w:val="00891DC7"/>
    <w:rsid w:val="00891EB0"/>
    <w:rsid w:val="00892054"/>
    <w:rsid w:val="0089272E"/>
    <w:rsid w:val="00892945"/>
    <w:rsid w:val="00892A61"/>
    <w:rsid w:val="00892AE5"/>
    <w:rsid w:val="00892E7E"/>
    <w:rsid w:val="0089311A"/>
    <w:rsid w:val="00893916"/>
    <w:rsid w:val="00893D5A"/>
    <w:rsid w:val="00893D9D"/>
    <w:rsid w:val="00893E75"/>
    <w:rsid w:val="00894127"/>
    <w:rsid w:val="008944E6"/>
    <w:rsid w:val="0089454A"/>
    <w:rsid w:val="00894723"/>
    <w:rsid w:val="00895224"/>
    <w:rsid w:val="00895700"/>
    <w:rsid w:val="00895C21"/>
    <w:rsid w:val="00895C3A"/>
    <w:rsid w:val="00895C5A"/>
    <w:rsid w:val="00895F91"/>
    <w:rsid w:val="00896643"/>
    <w:rsid w:val="00896817"/>
    <w:rsid w:val="00896902"/>
    <w:rsid w:val="00896C6C"/>
    <w:rsid w:val="0089711A"/>
    <w:rsid w:val="00897177"/>
    <w:rsid w:val="00897678"/>
    <w:rsid w:val="00897952"/>
    <w:rsid w:val="00897D23"/>
    <w:rsid w:val="00897D3D"/>
    <w:rsid w:val="0089F6BF"/>
    <w:rsid w:val="008A0231"/>
    <w:rsid w:val="008A0246"/>
    <w:rsid w:val="008A0464"/>
    <w:rsid w:val="008A0694"/>
    <w:rsid w:val="008A075C"/>
    <w:rsid w:val="008A09DE"/>
    <w:rsid w:val="008A0CD0"/>
    <w:rsid w:val="008A1290"/>
    <w:rsid w:val="008A1573"/>
    <w:rsid w:val="008A17FD"/>
    <w:rsid w:val="008A1C7E"/>
    <w:rsid w:val="008A1E91"/>
    <w:rsid w:val="008A1F5A"/>
    <w:rsid w:val="008A1FC2"/>
    <w:rsid w:val="008A20C4"/>
    <w:rsid w:val="008A228E"/>
    <w:rsid w:val="008A22B1"/>
    <w:rsid w:val="008A25FF"/>
    <w:rsid w:val="008A28E9"/>
    <w:rsid w:val="008A2914"/>
    <w:rsid w:val="008A2BBC"/>
    <w:rsid w:val="008A2BE2"/>
    <w:rsid w:val="008A3231"/>
    <w:rsid w:val="008A3B70"/>
    <w:rsid w:val="008A4133"/>
    <w:rsid w:val="008A4406"/>
    <w:rsid w:val="008A4D85"/>
    <w:rsid w:val="008A5071"/>
    <w:rsid w:val="008A5604"/>
    <w:rsid w:val="008A5606"/>
    <w:rsid w:val="008A5CCD"/>
    <w:rsid w:val="008A5E60"/>
    <w:rsid w:val="008A5FF9"/>
    <w:rsid w:val="008A6169"/>
    <w:rsid w:val="008A653F"/>
    <w:rsid w:val="008A6651"/>
    <w:rsid w:val="008A6680"/>
    <w:rsid w:val="008A6700"/>
    <w:rsid w:val="008A6C43"/>
    <w:rsid w:val="008A6D73"/>
    <w:rsid w:val="008A6F7D"/>
    <w:rsid w:val="008A722D"/>
    <w:rsid w:val="008A7230"/>
    <w:rsid w:val="008A72C8"/>
    <w:rsid w:val="008A731C"/>
    <w:rsid w:val="008A768B"/>
    <w:rsid w:val="008A7755"/>
    <w:rsid w:val="008A77C4"/>
    <w:rsid w:val="008A7827"/>
    <w:rsid w:val="008A78E2"/>
    <w:rsid w:val="008A7B15"/>
    <w:rsid w:val="008B0011"/>
    <w:rsid w:val="008B047F"/>
    <w:rsid w:val="008B10C2"/>
    <w:rsid w:val="008B1A93"/>
    <w:rsid w:val="008B1AF3"/>
    <w:rsid w:val="008B1C33"/>
    <w:rsid w:val="008B1CFB"/>
    <w:rsid w:val="008B227F"/>
    <w:rsid w:val="008B24DE"/>
    <w:rsid w:val="008B29D7"/>
    <w:rsid w:val="008B2AF2"/>
    <w:rsid w:val="008B2BF7"/>
    <w:rsid w:val="008B2DCE"/>
    <w:rsid w:val="008B30D3"/>
    <w:rsid w:val="008B3517"/>
    <w:rsid w:val="008B35DB"/>
    <w:rsid w:val="008B36E2"/>
    <w:rsid w:val="008B37FB"/>
    <w:rsid w:val="008B3A25"/>
    <w:rsid w:val="008B3C35"/>
    <w:rsid w:val="008B3E72"/>
    <w:rsid w:val="008B402B"/>
    <w:rsid w:val="008B43B5"/>
    <w:rsid w:val="008B46BE"/>
    <w:rsid w:val="008B4923"/>
    <w:rsid w:val="008B4B64"/>
    <w:rsid w:val="008B4B85"/>
    <w:rsid w:val="008B4D06"/>
    <w:rsid w:val="008B4D54"/>
    <w:rsid w:val="008B4E16"/>
    <w:rsid w:val="008B5399"/>
    <w:rsid w:val="008B53C0"/>
    <w:rsid w:val="008B55D6"/>
    <w:rsid w:val="008B5601"/>
    <w:rsid w:val="008B573C"/>
    <w:rsid w:val="008B59B2"/>
    <w:rsid w:val="008B59F7"/>
    <w:rsid w:val="008B5A3A"/>
    <w:rsid w:val="008B5A83"/>
    <w:rsid w:val="008B5A8B"/>
    <w:rsid w:val="008B5D6A"/>
    <w:rsid w:val="008B5D97"/>
    <w:rsid w:val="008B6329"/>
    <w:rsid w:val="008B684F"/>
    <w:rsid w:val="008B6AD2"/>
    <w:rsid w:val="008B703E"/>
    <w:rsid w:val="008B715E"/>
    <w:rsid w:val="008B7301"/>
    <w:rsid w:val="008B736A"/>
    <w:rsid w:val="008B738D"/>
    <w:rsid w:val="008B74CC"/>
    <w:rsid w:val="008B79E4"/>
    <w:rsid w:val="008B7E1C"/>
    <w:rsid w:val="008C04A2"/>
    <w:rsid w:val="008C082E"/>
    <w:rsid w:val="008C08DE"/>
    <w:rsid w:val="008C098F"/>
    <w:rsid w:val="008C0AAC"/>
    <w:rsid w:val="008C0B3C"/>
    <w:rsid w:val="008C0C2F"/>
    <w:rsid w:val="008C12F5"/>
    <w:rsid w:val="008C16A5"/>
    <w:rsid w:val="008C17DE"/>
    <w:rsid w:val="008C18BD"/>
    <w:rsid w:val="008C18E0"/>
    <w:rsid w:val="008C18EB"/>
    <w:rsid w:val="008C1D12"/>
    <w:rsid w:val="008C2255"/>
    <w:rsid w:val="008C239A"/>
    <w:rsid w:val="008C28A4"/>
    <w:rsid w:val="008C29F6"/>
    <w:rsid w:val="008C2B54"/>
    <w:rsid w:val="008C2B73"/>
    <w:rsid w:val="008C2E56"/>
    <w:rsid w:val="008C2ECC"/>
    <w:rsid w:val="008C32F1"/>
    <w:rsid w:val="008C32FD"/>
    <w:rsid w:val="008C3350"/>
    <w:rsid w:val="008C3828"/>
    <w:rsid w:val="008C38ED"/>
    <w:rsid w:val="008C3919"/>
    <w:rsid w:val="008C40F5"/>
    <w:rsid w:val="008C41C1"/>
    <w:rsid w:val="008C4981"/>
    <w:rsid w:val="008C4E35"/>
    <w:rsid w:val="008C4E4C"/>
    <w:rsid w:val="008C50D3"/>
    <w:rsid w:val="008C5471"/>
    <w:rsid w:val="008C5806"/>
    <w:rsid w:val="008C5BC7"/>
    <w:rsid w:val="008C5CB7"/>
    <w:rsid w:val="008C5E66"/>
    <w:rsid w:val="008C6102"/>
    <w:rsid w:val="008C6601"/>
    <w:rsid w:val="008C6742"/>
    <w:rsid w:val="008C6BCA"/>
    <w:rsid w:val="008C6CC3"/>
    <w:rsid w:val="008C703B"/>
    <w:rsid w:val="008C7130"/>
    <w:rsid w:val="008C71F7"/>
    <w:rsid w:val="008C728A"/>
    <w:rsid w:val="008C765A"/>
    <w:rsid w:val="008C7800"/>
    <w:rsid w:val="008C7CA9"/>
    <w:rsid w:val="008C7E5F"/>
    <w:rsid w:val="008D0399"/>
    <w:rsid w:val="008D066E"/>
    <w:rsid w:val="008D08E0"/>
    <w:rsid w:val="008D0D99"/>
    <w:rsid w:val="008D1492"/>
    <w:rsid w:val="008D15DF"/>
    <w:rsid w:val="008D196D"/>
    <w:rsid w:val="008D1AC0"/>
    <w:rsid w:val="008D1C2B"/>
    <w:rsid w:val="008D1F81"/>
    <w:rsid w:val="008D252D"/>
    <w:rsid w:val="008D26DF"/>
    <w:rsid w:val="008D27B4"/>
    <w:rsid w:val="008D2829"/>
    <w:rsid w:val="008D2BB8"/>
    <w:rsid w:val="008D302A"/>
    <w:rsid w:val="008D3032"/>
    <w:rsid w:val="008D3083"/>
    <w:rsid w:val="008D367D"/>
    <w:rsid w:val="008D4069"/>
    <w:rsid w:val="008D4201"/>
    <w:rsid w:val="008D4253"/>
    <w:rsid w:val="008D425D"/>
    <w:rsid w:val="008D47A4"/>
    <w:rsid w:val="008D4B1C"/>
    <w:rsid w:val="008D506D"/>
    <w:rsid w:val="008D54E1"/>
    <w:rsid w:val="008D5A8D"/>
    <w:rsid w:val="008D5CF1"/>
    <w:rsid w:val="008D6099"/>
    <w:rsid w:val="008D6194"/>
    <w:rsid w:val="008D63C1"/>
    <w:rsid w:val="008D65B0"/>
    <w:rsid w:val="008D6BFD"/>
    <w:rsid w:val="008D6D00"/>
    <w:rsid w:val="008D6ECA"/>
    <w:rsid w:val="008D786F"/>
    <w:rsid w:val="008E00A0"/>
    <w:rsid w:val="008E09B7"/>
    <w:rsid w:val="008E0D92"/>
    <w:rsid w:val="008E1168"/>
    <w:rsid w:val="008E143F"/>
    <w:rsid w:val="008E1533"/>
    <w:rsid w:val="008E1592"/>
    <w:rsid w:val="008E18B6"/>
    <w:rsid w:val="008E1A9F"/>
    <w:rsid w:val="008E1CA0"/>
    <w:rsid w:val="008E1D83"/>
    <w:rsid w:val="008E1DA7"/>
    <w:rsid w:val="008E2338"/>
    <w:rsid w:val="008E24BF"/>
    <w:rsid w:val="008E24C8"/>
    <w:rsid w:val="008E2797"/>
    <w:rsid w:val="008E27BC"/>
    <w:rsid w:val="008E30B5"/>
    <w:rsid w:val="008E39E7"/>
    <w:rsid w:val="008E3A8C"/>
    <w:rsid w:val="008E3ACF"/>
    <w:rsid w:val="008E402F"/>
    <w:rsid w:val="008E4130"/>
    <w:rsid w:val="008E4543"/>
    <w:rsid w:val="008E48E3"/>
    <w:rsid w:val="008E492A"/>
    <w:rsid w:val="008E4C46"/>
    <w:rsid w:val="008E4C85"/>
    <w:rsid w:val="008E4CDA"/>
    <w:rsid w:val="008E4D8E"/>
    <w:rsid w:val="008E50F9"/>
    <w:rsid w:val="008E5141"/>
    <w:rsid w:val="008E57CE"/>
    <w:rsid w:val="008E5ADC"/>
    <w:rsid w:val="008E5C34"/>
    <w:rsid w:val="008E5C4F"/>
    <w:rsid w:val="008E5CCD"/>
    <w:rsid w:val="008E62CF"/>
    <w:rsid w:val="008E6358"/>
    <w:rsid w:val="008E64F3"/>
    <w:rsid w:val="008E6A9A"/>
    <w:rsid w:val="008E6AB9"/>
    <w:rsid w:val="008E7058"/>
    <w:rsid w:val="008E7425"/>
    <w:rsid w:val="008E7828"/>
    <w:rsid w:val="008E7C92"/>
    <w:rsid w:val="008E98CD"/>
    <w:rsid w:val="008F04C3"/>
    <w:rsid w:val="008F0530"/>
    <w:rsid w:val="008F0622"/>
    <w:rsid w:val="008F0A50"/>
    <w:rsid w:val="008F0AFD"/>
    <w:rsid w:val="008F1219"/>
    <w:rsid w:val="008F169F"/>
    <w:rsid w:val="008F17D4"/>
    <w:rsid w:val="008F1D4A"/>
    <w:rsid w:val="008F1DFD"/>
    <w:rsid w:val="008F230F"/>
    <w:rsid w:val="008F2354"/>
    <w:rsid w:val="008F24EF"/>
    <w:rsid w:val="008F29A9"/>
    <w:rsid w:val="008F2A23"/>
    <w:rsid w:val="008F2B19"/>
    <w:rsid w:val="008F2B57"/>
    <w:rsid w:val="008F2D75"/>
    <w:rsid w:val="008F2E08"/>
    <w:rsid w:val="008F2F03"/>
    <w:rsid w:val="008F314E"/>
    <w:rsid w:val="008F318E"/>
    <w:rsid w:val="008F349B"/>
    <w:rsid w:val="008F3738"/>
    <w:rsid w:val="008F3848"/>
    <w:rsid w:val="008F41DD"/>
    <w:rsid w:val="008F4525"/>
    <w:rsid w:val="008F492F"/>
    <w:rsid w:val="008F4F56"/>
    <w:rsid w:val="008F53C3"/>
    <w:rsid w:val="008F58B5"/>
    <w:rsid w:val="008F5C65"/>
    <w:rsid w:val="008F5D47"/>
    <w:rsid w:val="008F61CE"/>
    <w:rsid w:val="008F6759"/>
    <w:rsid w:val="008F6D55"/>
    <w:rsid w:val="008F7084"/>
    <w:rsid w:val="008F7229"/>
    <w:rsid w:val="008F7233"/>
    <w:rsid w:val="008F744E"/>
    <w:rsid w:val="008F75A7"/>
    <w:rsid w:val="008F7652"/>
    <w:rsid w:val="008F782D"/>
    <w:rsid w:val="008F796E"/>
    <w:rsid w:val="008F79C1"/>
    <w:rsid w:val="008F7D26"/>
    <w:rsid w:val="008F7F29"/>
    <w:rsid w:val="009000D5"/>
    <w:rsid w:val="0090016C"/>
    <w:rsid w:val="009001D3"/>
    <w:rsid w:val="009009AD"/>
    <w:rsid w:val="00900C5B"/>
    <w:rsid w:val="0090145C"/>
    <w:rsid w:val="009014A9"/>
    <w:rsid w:val="0090174A"/>
    <w:rsid w:val="00901867"/>
    <w:rsid w:val="00901877"/>
    <w:rsid w:val="0090193C"/>
    <w:rsid w:val="00901ACE"/>
    <w:rsid w:val="00901D61"/>
    <w:rsid w:val="00901EF2"/>
    <w:rsid w:val="00901FA6"/>
    <w:rsid w:val="0090206B"/>
    <w:rsid w:val="00902163"/>
    <w:rsid w:val="009022FF"/>
    <w:rsid w:val="0090264B"/>
    <w:rsid w:val="009026CE"/>
    <w:rsid w:val="0090282B"/>
    <w:rsid w:val="00902ABE"/>
    <w:rsid w:val="00902C51"/>
    <w:rsid w:val="0090308E"/>
    <w:rsid w:val="009030E5"/>
    <w:rsid w:val="009032B9"/>
    <w:rsid w:val="0090342E"/>
    <w:rsid w:val="00903620"/>
    <w:rsid w:val="0090367D"/>
    <w:rsid w:val="009036B2"/>
    <w:rsid w:val="009038A4"/>
    <w:rsid w:val="00903C61"/>
    <w:rsid w:val="00903DCF"/>
    <w:rsid w:val="00903E2E"/>
    <w:rsid w:val="00903FAD"/>
    <w:rsid w:val="00904095"/>
    <w:rsid w:val="009041C4"/>
    <w:rsid w:val="009045B5"/>
    <w:rsid w:val="0090466A"/>
    <w:rsid w:val="00904849"/>
    <w:rsid w:val="00904D42"/>
    <w:rsid w:val="00904E7B"/>
    <w:rsid w:val="00904EDF"/>
    <w:rsid w:val="0090505B"/>
    <w:rsid w:val="0090505E"/>
    <w:rsid w:val="009050BF"/>
    <w:rsid w:val="009055C2"/>
    <w:rsid w:val="009057F6"/>
    <w:rsid w:val="00905A70"/>
    <w:rsid w:val="00905D12"/>
    <w:rsid w:val="00905E4B"/>
    <w:rsid w:val="009062C1"/>
    <w:rsid w:val="009062D3"/>
    <w:rsid w:val="009064C6"/>
    <w:rsid w:val="009066EA"/>
    <w:rsid w:val="00906727"/>
    <w:rsid w:val="00906845"/>
    <w:rsid w:val="00906A23"/>
    <w:rsid w:val="00906B15"/>
    <w:rsid w:val="00906B9A"/>
    <w:rsid w:val="00906D67"/>
    <w:rsid w:val="00906E80"/>
    <w:rsid w:val="00906F89"/>
    <w:rsid w:val="00907030"/>
    <w:rsid w:val="00907313"/>
    <w:rsid w:val="009078D5"/>
    <w:rsid w:val="00907A7B"/>
    <w:rsid w:val="00907E02"/>
    <w:rsid w:val="00907ED4"/>
    <w:rsid w:val="009101F9"/>
    <w:rsid w:val="009102DB"/>
    <w:rsid w:val="00910C5B"/>
    <w:rsid w:val="009112C7"/>
    <w:rsid w:val="00911887"/>
    <w:rsid w:val="009118B8"/>
    <w:rsid w:val="009118E5"/>
    <w:rsid w:val="009119FD"/>
    <w:rsid w:val="00911CD9"/>
    <w:rsid w:val="00911D01"/>
    <w:rsid w:val="009121AC"/>
    <w:rsid w:val="009121E3"/>
    <w:rsid w:val="00912275"/>
    <w:rsid w:val="00912573"/>
    <w:rsid w:val="009129EF"/>
    <w:rsid w:val="00912D30"/>
    <w:rsid w:val="00913856"/>
    <w:rsid w:val="009138A5"/>
    <w:rsid w:val="00913981"/>
    <w:rsid w:val="00913A40"/>
    <w:rsid w:val="00913CA0"/>
    <w:rsid w:val="00913CBC"/>
    <w:rsid w:val="009141CE"/>
    <w:rsid w:val="009141F1"/>
    <w:rsid w:val="00914230"/>
    <w:rsid w:val="00914274"/>
    <w:rsid w:val="0091443A"/>
    <w:rsid w:val="00914652"/>
    <w:rsid w:val="009146DA"/>
    <w:rsid w:val="00914837"/>
    <w:rsid w:val="00914DF9"/>
    <w:rsid w:val="00914E6E"/>
    <w:rsid w:val="00914ED2"/>
    <w:rsid w:val="00914FD8"/>
    <w:rsid w:val="00915091"/>
    <w:rsid w:val="00915112"/>
    <w:rsid w:val="00915625"/>
    <w:rsid w:val="009159BF"/>
    <w:rsid w:val="00915BB0"/>
    <w:rsid w:val="00915F53"/>
    <w:rsid w:val="00915FD7"/>
    <w:rsid w:val="00916174"/>
    <w:rsid w:val="00916201"/>
    <w:rsid w:val="0091638A"/>
    <w:rsid w:val="00916826"/>
    <w:rsid w:val="009168D9"/>
    <w:rsid w:val="00916A6F"/>
    <w:rsid w:val="00916F57"/>
    <w:rsid w:val="009170FA"/>
    <w:rsid w:val="009172FA"/>
    <w:rsid w:val="0091733E"/>
    <w:rsid w:val="00917539"/>
    <w:rsid w:val="00917744"/>
    <w:rsid w:val="0091782A"/>
    <w:rsid w:val="00917D0E"/>
    <w:rsid w:val="00920074"/>
    <w:rsid w:val="00920166"/>
    <w:rsid w:val="009209D1"/>
    <w:rsid w:val="00920DF2"/>
    <w:rsid w:val="00920E90"/>
    <w:rsid w:val="0092128E"/>
    <w:rsid w:val="0092130F"/>
    <w:rsid w:val="009214AF"/>
    <w:rsid w:val="00921773"/>
    <w:rsid w:val="009217A0"/>
    <w:rsid w:val="00921B95"/>
    <w:rsid w:val="00921CE8"/>
    <w:rsid w:val="009220AB"/>
    <w:rsid w:val="00922661"/>
    <w:rsid w:val="00922771"/>
    <w:rsid w:val="009227DB"/>
    <w:rsid w:val="009227E2"/>
    <w:rsid w:val="00922AA8"/>
    <w:rsid w:val="00922FA2"/>
    <w:rsid w:val="0092323C"/>
    <w:rsid w:val="00923523"/>
    <w:rsid w:val="0092366B"/>
    <w:rsid w:val="00923A3C"/>
    <w:rsid w:val="00923F12"/>
    <w:rsid w:val="0092470A"/>
    <w:rsid w:val="0092476E"/>
    <w:rsid w:val="00924819"/>
    <w:rsid w:val="00924A24"/>
    <w:rsid w:val="00924B2C"/>
    <w:rsid w:val="00924B97"/>
    <w:rsid w:val="00924E05"/>
    <w:rsid w:val="00924E84"/>
    <w:rsid w:val="009253C5"/>
    <w:rsid w:val="00925582"/>
    <w:rsid w:val="00925978"/>
    <w:rsid w:val="009259E5"/>
    <w:rsid w:val="00925ED1"/>
    <w:rsid w:val="009262B0"/>
    <w:rsid w:val="009262C4"/>
    <w:rsid w:val="009263F7"/>
    <w:rsid w:val="009264CA"/>
    <w:rsid w:val="009264EA"/>
    <w:rsid w:val="00926524"/>
    <w:rsid w:val="0092678D"/>
    <w:rsid w:val="0092692F"/>
    <w:rsid w:val="00926A30"/>
    <w:rsid w:val="00926EFA"/>
    <w:rsid w:val="00926F57"/>
    <w:rsid w:val="00927001"/>
    <w:rsid w:val="00927493"/>
    <w:rsid w:val="00927AB4"/>
    <w:rsid w:val="00929155"/>
    <w:rsid w:val="00930C37"/>
    <w:rsid w:val="00931114"/>
    <w:rsid w:val="00931816"/>
    <w:rsid w:val="00931C8A"/>
    <w:rsid w:val="00931D08"/>
    <w:rsid w:val="00931F68"/>
    <w:rsid w:val="00931FCC"/>
    <w:rsid w:val="0093201B"/>
    <w:rsid w:val="009320D1"/>
    <w:rsid w:val="0093216A"/>
    <w:rsid w:val="0093235C"/>
    <w:rsid w:val="0093245D"/>
    <w:rsid w:val="00932616"/>
    <w:rsid w:val="00932725"/>
    <w:rsid w:val="00932C2F"/>
    <w:rsid w:val="00932D89"/>
    <w:rsid w:val="00932F0C"/>
    <w:rsid w:val="0093309F"/>
    <w:rsid w:val="00933662"/>
    <w:rsid w:val="009336B1"/>
    <w:rsid w:val="00933957"/>
    <w:rsid w:val="00933A90"/>
    <w:rsid w:val="0093428D"/>
    <w:rsid w:val="009349DA"/>
    <w:rsid w:val="00934BE5"/>
    <w:rsid w:val="00934C61"/>
    <w:rsid w:val="00934DFB"/>
    <w:rsid w:val="00934E74"/>
    <w:rsid w:val="00934E93"/>
    <w:rsid w:val="00934F88"/>
    <w:rsid w:val="0093507A"/>
    <w:rsid w:val="00935388"/>
    <w:rsid w:val="00935520"/>
    <w:rsid w:val="0093587E"/>
    <w:rsid w:val="00935DB3"/>
    <w:rsid w:val="00935DC6"/>
    <w:rsid w:val="00935E80"/>
    <w:rsid w:val="0093623D"/>
    <w:rsid w:val="00936477"/>
    <w:rsid w:val="009366ED"/>
    <w:rsid w:val="009367DC"/>
    <w:rsid w:val="00936B76"/>
    <w:rsid w:val="00936E54"/>
    <w:rsid w:val="009372FB"/>
    <w:rsid w:val="00937432"/>
    <w:rsid w:val="0093753F"/>
    <w:rsid w:val="009378E6"/>
    <w:rsid w:val="009379A4"/>
    <w:rsid w:val="00937C58"/>
    <w:rsid w:val="00937D04"/>
    <w:rsid w:val="00940210"/>
    <w:rsid w:val="0094022D"/>
    <w:rsid w:val="00940563"/>
    <w:rsid w:val="00940594"/>
    <w:rsid w:val="009405EC"/>
    <w:rsid w:val="0094063A"/>
    <w:rsid w:val="009406D0"/>
    <w:rsid w:val="00940B34"/>
    <w:rsid w:val="00940DC3"/>
    <w:rsid w:val="00940EAD"/>
    <w:rsid w:val="009410A6"/>
    <w:rsid w:val="009411A8"/>
    <w:rsid w:val="00941479"/>
    <w:rsid w:val="0094148F"/>
    <w:rsid w:val="009414F2"/>
    <w:rsid w:val="009417D0"/>
    <w:rsid w:val="0094180F"/>
    <w:rsid w:val="0094186F"/>
    <w:rsid w:val="009418E2"/>
    <w:rsid w:val="009419A4"/>
    <w:rsid w:val="009419C3"/>
    <w:rsid w:val="0094258E"/>
    <w:rsid w:val="00942A89"/>
    <w:rsid w:val="00942C5C"/>
    <w:rsid w:val="0094303F"/>
    <w:rsid w:val="0094311D"/>
    <w:rsid w:val="00943303"/>
    <w:rsid w:val="009434EC"/>
    <w:rsid w:val="0094351F"/>
    <w:rsid w:val="009436EA"/>
    <w:rsid w:val="009439C0"/>
    <w:rsid w:val="00943B13"/>
    <w:rsid w:val="00943B49"/>
    <w:rsid w:val="00943EA9"/>
    <w:rsid w:val="009441A0"/>
    <w:rsid w:val="00944510"/>
    <w:rsid w:val="00944564"/>
    <w:rsid w:val="0094460B"/>
    <w:rsid w:val="00944C23"/>
    <w:rsid w:val="009451A8"/>
    <w:rsid w:val="00945838"/>
    <w:rsid w:val="00945870"/>
    <w:rsid w:val="00945A59"/>
    <w:rsid w:val="00945FAD"/>
    <w:rsid w:val="009460A1"/>
    <w:rsid w:val="00946188"/>
    <w:rsid w:val="00946559"/>
    <w:rsid w:val="009466C3"/>
    <w:rsid w:val="009466E2"/>
    <w:rsid w:val="0094694C"/>
    <w:rsid w:val="00946B2C"/>
    <w:rsid w:val="00947003"/>
    <w:rsid w:val="00947814"/>
    <w:rsid w:val="009478F1"/>
    <w:rsid w:val="00947A81"/>
    <w:rsid w:val="009503A5"/>
    <w:rsid w:val="0095044B"/>
    <w:rsid w:val="00950734"/>
    <w:rsid w:val="00950B9C"/>
    <w:rsid w:val="00950DDA"/>
    <w:rsid w:val="00950F70"/>
    <w:rsid w:val="009511D5"/>
    <w:rsid w:val="00951547"/>
    <w:rsid w:val="009515A0"/>
    <w:rsid w:val="00951ECA"/>
    <w:rsid w:val="00952254"/>
    <w:rsid w:val="009526E1"/>
    <w:rsid w:val="0095270B"/>
    <w:rsid w:val="00952AB7"/>
    <w:rsid w:val="00952C62"/>
    <w:rsid w:val="00952C67"/>
    <w:rsid w:val="0095320A"/>
    <w:rsid w:val="009533F1"/>
    <w:rsid w:val="009536A6"/>
    <w:rsid w:val="009538C4"/>
    <w:rsid w:val="009539C7"/>
    <w:rsid w:val="00953D40"/>
    <w:rsid w:val="00953E7E"/>
    <w:rsid w:val="00954A11"/>
    <w:rsid w:val="0095521F"/>
    <w:rsid w:val="00955223"/>
    <w:rsid w:val="00955422"/>
    <w:rsid w:val="00955B1B"/>
    <w:rsid w:val="00955B4F"/>
    <w:rsid w:val="00955BB9"/>
    <w:rsid w:val="00955D50"/>
    <w:rsid w:val="00955FBA"/>
    <w:rsid w:val="00955FC6"/>
    <w:rsid w:val="0095612E"/>
    <w:rsid w:val="00956559"/>
    <w:rsid w:val="009569A9"/>
    <w:rsid w:val="00956A09"/>
    <w:rsid w:val="00956A2E"/>
    <w:rsid w:val="00957192"/>
    <w:rsid w:val="009572E1"/>
    <w:rsid w:val="00957795"/>
    <w:rsid w:val="0095789A"/>
    <w:rsid w:val="00957AC5"/>
    <w:rsid w:val="00957D49"/>
    <w:rsid w:val="00957EFB"/>
    <w:rsid w:val="009603D4"/>
    <w:rsid w:val="009607F0"/>
    <w:rsid w:val="00960D37"/>
    <w:rsid w:val="00960DB9"/>
    <w:rsid w:val="00960E5A"/>
    <w:rsid w:val="0096106E"/>
    <w:rsid w:val="00961215"/>
    <w:rsid w:val="00961231"/>
    <w:rsid w:val="009614E8"/>
    <w:rsid w:val="00961851"/>
    <w:rsid w:val="00961974"/>
    <w:rsid w:val="00961A76"/>
    <w:rsid w:val="00961B06"/>
    <w:rsid w:val="00961D2A"/>
    <w:rsid w:val="0096205B"/>
    <w:rsid w:val="009623AC"/>
    <w:rsid w:val="0096251D"/>
    <w:rsid w:val="009625ED"/>
    <w:rsid w:val="00962826"/>
    <w:rsid w:val="00962CE4"/>
    <w:rsid w:val="00962D3E"/>
    <w:rsid w:val="00962E62"/>
    <w:rsid w:val="009632C7"/>
    <w:rsid w:val="00963663"/>
    <w:rsid w:val="00963C3A"/>
    <w:rsid w:val="00963CB3"/>
    <w:rsid w:val="00964057"/>
    <w:rsid w:val="00964150"/>
    <w:rsid w:val="009641A2"/>
    <w:rsid w:val="0096425A"/>
    <w:rsid w:val="00964750"/>
    <w:rsid w:val="009647C5"/>
    <w:rsid w:val="009649DB"/>
    <w:rsid w:val="00964D41"/>
    <w:rsid w:val="00964D6B"/>
    <w:rsid w:val="0096505D"/>
    <w:rsid w:val="009654EC"/>
    <w:rsid w:val="009655B6"/>
    <w:rsid w:val="00965711"/>
    <w:rsid w:val="00965AB0"/>
    <w:rsid w:val="00965C0B"/>
    <w:rsid w:val="00966040"/>
    <w:rsid w:val="009666CD"/>
    <w:rsid w:val="0096671A"/>
    <w:rsid w:val="009668D0"/>
    <w:rsid w:val="00966A31"/>
    <w:rsid w:val="00966F5C"/>
    <w:rsid w:val="00967299"/>
    <w:rsid w:val="009672DD"/>
    <w:rsid w:val="00967405"/>
    <w:rsid w:val="00967DD6"/>
    <w:rsid w:val="009703D7"/>
    <w:rsid w:val="00970496"/>
    <w:rsid w:val="009705CD"/>
    <w:rsid w:val="0097082D"/>
    <w:rsid w:val="009708FB"/>
    <w:rsid w:val="00970BAF"/>
    <w:rsid w:val="00970E5F"/>
    <w:rsid w:val="00970FA4"/>
    <w:rsid w:val="00971048"/>
    <w:rsid w:val="00971401"/>
    <w:rsid w:val="0097148D"/>
    <w:rsid w:val="009717B2"/>
    <w:rsid w:val="00971F3A"/>
    <w:rsid w:val="00971FEE"/>
    <w:rsid w:val="0097204D"/>
    <w:rsid w:val="0097226C"/>
    <w:rsid w:val="009727F7"/>
    <w:rsid w:val="00972824"/>
    <w:rsid w:val="009728EF"/>
    <w:rsid w:val="009729C1"/>
    <w:rsid w:val="00972B0F"/>
    <w:rsid w:val="00973163"/>
    <w:rsid w:val="00973683"/>
    <w:rsid w:val="00973AD6"/>
    <w:rsid w:val="00973B27"/>
    <w:rsid w:val="00973BA1"/>
    <w:rsid w:val="00973E18"/>
    <w:rsid w:val="00973E95"/>
    <w:rsid w:val="00973F66"/>
    <w:rsid w:val="00973F6E"/>
    <w:rsid w:val="00974004"/>
    <w:rsid w:val="00974590"/>
    <w:rsid w:val="00974694"/>
    <w:rsid w:val="0097477E"/>
    <w:rsid w:val="00974991"/>
    <w:rsid w:val="00974C93"/>
    <w:rsid w:val="009755C2"/>
    <w:rsid w:val="00975DAA"/>
    <w:rsid w:val="0097608B"/>
    <w:rsid w:val="0097621D"/>
    <w:rsid w:val="00976351"/>
    <w:rsid w:val="009763DE"/>
    <w:rsid w:val="009765BB"/>
    <w:rsid w:val="009766B3"/>
    <w:rsid w:val="00976964"/>
    <w:rsid w:val="00976D4E"/>
    <w:rsid w:val="00976FA1"/>
    <w:rsid w:val="00977165"/>
    <w:rsid w:val="009772D5"/>
    <w:rsid w:val="00977740"/>
    <w:rsid w:val="009778BD"/>
    <w:rsid w:val="0097790D"/>
    <w:rsid w:val="0098023F"/>
    <w:rsid w:val="009807B6"/>
    <w:rsid w:val="00980B39"/>
    <w:rsid w:val="00980BFA"/>
    <w:rsid w:val="00980CC6"/>
    <w:rsid w:val="00981053"/>
    <w:rsid w:val="00981323"/>
    <w:rsid w:val="00981380"/>
    <w:rsid w:val="009814ED"/>
    <w:rsid w:val="009814FB"/>
    <w:rsid w:val="009818D3"/>
    <w:rsid w:val="00981A51"/>
    <w:rsid w:val="009820D1"/>
    <w:rsid w:val="009821B0"/>
    <w:rsid w:val="009821BE"/>
    <w:rsid w:val="009823A6"/>
    <w:rsid w:val="00982541"/>
    <w:rsid w:val="009828F2"/>
    <w:rsid w:val="00982A89"/>
    <w:rsid w:val="00982B09"/>
    <w:rsid w:val="00982F78"/>
    <w:rsid w:val="00983426"/>
    <w:rsid w:val="00983CD6"/>
    <w:rsid w:val="00983F5B"/>
    <w:rsid w:val="0098415F"/>
    <w:rsid w:val="009841BA"/>
    <w:rsid w:val="00984208"/>
    <w:rsid w:val="00984327"/>
    <w:rsid w:val="009846AD"/>
    <w:rsid w:val="00984A9B"/>
    <w:rsid w:val="00984AAA"/>
    <w:rsid w:val="00984FB8"/>
    <w:rsid w:val="0098556D"/>
    <w:rsid w:val="00985A56"/>
    <w:rsid w:val="00985BC0"/>
    <w:rsid w:val="00985FC5"/>
    <w:rsid w:val="009862D8"/>
    <w:rsid w:val="00986455"/>
    <w:rsid w:val="009864AA"/>
    <w:rsid w:val="009865E7"/>
    <w:rsid w:val="0098697B"/>
    <w:rsid w:val="00986A3E"/>
    <w:rsid w:val="0098705B"/>
    <w:rsid w:val="009875EF"/>
    <w:rsid w:val="009877A2"/>
    <w:rsid w:val="00987902"/>
    <w:rsid w:val="00987975"/>
    <w:rsid w:val="00987B05"/>
    <w:rsid w:val="00987BC1"/>
    <w:rsid w:val="00990511"/>
    <w:rsid w:val="00990BAB"/>
    <w:rsid w:val="00990E0B"/>
    <w:rsid w:val="009912C0"/>
    <w:rsid w:val="009914B0"/>
    <w:rsid w:val="00991573"/>
    <w:rsid w:val="009915BD"/>
    <w:rsid w:val="0099160F"/>
    <w:rsid w:val="00991618"/>
    <w:rsid w:val="0099174C"/>
    <w:rsid w:val="009918A1"/>
    <w:rsid w:val="00991ACB"/>
    <w:rsid w:val="009923CF"/>
    <w:rsid w:val="0099251B"/>
    <w:rsid w:val="00992899"/>
    <w:rsid w:val="009928D9"/>
    <w:rsid w:val="00992916"/>
    <w:rsid w:val="00992BFB"/>
    <w:rsid w:val="00992C15"/>
    <w:rsid w:val="00992E5D"/>
    <w:rsid w:val="00992E69"/>
    <w:rsid w:val="009932A2"/>
    <w:rsid w:val="009933A0"/>
    <w:rsid w:val="00993733"/>
    <w:rsid w:val="0099383B"/>
    <w:rsid w:val="00993D45"/>
    <w:rsid w:val="00993EDF"/>
    <w:rsid w:val="0099432C"/>
    <w:rsid w:val="00994402"/>
    <w:rsid w:val="00994653"/>
    <w:rsid w:val="0099479A"/>
    <w:rsid w:val="00994C4E"/>
    <w:rsid w:val="00994C9A"/>
    <w:rsid w:val="0099508A"/>
    <w:rsid w:val="009957F2"/>
    <w:rsid w:val="009959A8"/>
    <w:rsid w:val="00995A28"/>
    <w:rsid w:val="0099615A"/>
    <w:rsid w:val="00996590"/>
    <w:rsid w:val="009965AB"/>
    <w:rsid w:val="00996977"/>
    <w:rsid w:val="009969F6"/>
    <w:rsid w:val="00996BC7"/>
    <w:rsid w:val="00996D4E"/>
    <w:rsid w:val="00996EFF"/>
    <w:rsid w:val="00997400"/>
    <w:rsid w:val="009974F7"/>
    <w:rsid w:val="00997567"/>
    <w:rsid w:val="009977FE"/>
    <w:rsid w:val="00997938"/>
    <w:rsid w:val="009A01A5"/>
    <w:rsid w:val="009A029F"/>
    <w:rsid w:val="009A02F5"/>
    <w:rsid w:val="009A0853"/>
    <w:rsid w:val="009A0984"/>
    <w:rsid w:val="009A10B5"/>
    <w:rsid w:val="009A10F2"/>
    <w:rsid w:val="009A1163"/>
    <w:rsid w:val="009A135D"/>
    <w:rsid w:val="009A144C"/>
    <w:rsid w:val="009A172D"/>
    <w:rsid w:val="009A180A"/>
    <w:rsid w:val="009A1C3A"/>
    <w:rsid w:val="009A1CBE"/>
    <w:rsid w:val="009A1E07"/>
    <w:rsid w:val="009A2159"/>
    <w:rsid w:val="009A2531"/>
    <w:rsid w:val="009A2565"/>
    <w:rsid w:val="009A2954"/>
    <w:rsid w:val="009A2B91"/>
    <w:rsid w:val="009A2BDA"/>
    <w:rsid w:val="009A3163"/>
    <w:rsid w:val="009A31B0"/>
    <w:rsid w:val="009A3421"/>
    <w:rsid w:val="009A344E"/>
    <w:rsid w:val="009A37B9"/>
    <w:rsid w:val="009A381C"/>
    <w:rsid w:val="009A3B54"/>
    <w:rsid w:val="009A461F"/>
    <w:rsid w:val="009A463B"/>
    <w:rsid w:val="009A4C13"/>
    <w:rsid w:val="009A4ED5"/>
    <w:rsid w:val="009A5036"/>
    <w:rsid w:val="009A50DC"/>
    <w:rsid w:val="009A5492"/>
    <w:rsid w:val="009A5524"/>
    <w:rsid w:val="009A5A0D"/>
    <w:rsid w:val="009A5C9D"/>
    <w:rsid w:val="009A67F3"/>
    <w:rsid w:val="009A693E"/>
    <w:rsid w:val="009A6BA0"/>
    <w:rsid w:val="009A6D17"/>
    <w:rsid w:val="009A6EC5"/>
    <w:rsid w:val="009A7003"/>
    <w:rsid w:val="009A7057"/>
    <w:rsid w:val="009A7349"/>
    <w:rsid w:val="009A7CD2"/>
    <w:rsid w:val="009B027E"/>
    <w:rsid w:val="009B05CB"/>
    <w:rsid w:val="009B1184"/>
    <w:rsid w:val="009B11EA"/>
    <w:rsid w:val="009B12EA"/>
    <w:rsid w:val="009B1762"/>
    <w:rsid w:val="009B18C7"/>
    <w:rsid w:val="009B18D9"/>
    <w:rsid w:val="009B196E"/>
    <w:rsid w:val="009B19CD"/>
    <w:rsid w:val="009B1AB6"/>
    <w:rsid w:val="009B1EF8"/>
    <w:rsid w:val="009B1F33"/>
    <w:rsid w:val="009B2046"/>
    <w:rsid w:val="009B2242"/>
    <w:rsid w:val="009B238F"/>
    <w:rsid w:val="009B275D"/>
    <w:rsid w:val="009B27C8"/>
    <w:rsid w:val="009B2EA1"/>
    <w:rsid w:val="009B2F9D"/>
    <w:rsid w:val="009B35D9"/>
    <w:rsid w:val="009B3A3D"/>
    <w:rsid w:val="009B3DBC"/>
    <w:rsid w:val="009B3E51"/>
    <w:rsid w:val="009B412A"/>
    <w:rsid w:val="009B41BC"/>
    <w:rsid w:val="009B4231"/>
    <w:rsid w:val="009B42F9"/>
    <w:rsid w:val="009B43A9"/>
    <w:rsid w:val="009B481B"/>
    <w:rsid w:val="009B4A04"/>
    <w:rsid w:val="009B4A9A"/>
    <w:rsid w:val="009B4B98"/>
    <w:rsid w:val="009B4D52"/>
    <w:rsid w:val="009B4E37"/>
    <w:rsid w:val="009B4ECD"/>
    <w:rsid w:val="009B522A"/>
    <w:rsid w:val="009B5236"/>
    <w:rsid w:val="009B52E2"/>
    <w:rsid w:val="009B53D7"/>
    <w:rsid w:val="009B55BA"/>
    <w:rsid w:val="009B57B8"/>
    <w:rsid w:val="009B5AE0"/>
    <w:rsid w:val="009B65F3"/>
    <w:rsid w:val="009B6804"/>
    <w:rsid w:val="009B6871"/>
    <w:rsid w:val="009B6D3C"/>
    <w:rsid w:val="009B73E6"/>
    <w:rsid w:val="009B746C"/>
    <w:rsid w:val="009B7702"/>
    <w:rsid w:val="009B78A3"/>
    <w:rsid w:val="009B7B4A"/>
    <w:rsid w:val="009C0055"/>
    <w:rsid w:val="009C038D"/>
    <w:rsid w:val="009C041D"/>
    <w:rsid w:val="009C047E"/>
    <w:rsid w:val="009C05AF"/>
    <w:rsid w:val="009C0D71"/>
    <w:rsid w:val="009C0E0E"/>
    <w:rsid w:val="009C137B"/>
    <w:rsid w:val="009C143A"/>
    <w:rsid w:val="009C19C0"/>
    <w:rsid w:val="009C2596"/>
    <w:rsid w:val="009C26A5"/>
    <w:rsid w:val="009C26BF"/>
    <w:rsid w:val="009C27FE"/>
    <w:rsid w:val="009C2B8B"/>
    <w:rsid w:val="009C2BEA"/>
    <w:rsid w:val="009C2E10"/>
    <w:rsid w:val="009C3062"/>
    <w:rsid w:val="009C3505"/>
    <w:rsid w:val="009C3780"/>
    <w:rsid w:val="009C3B5A"/>
    <w:rsid w:val="009C3C96"/>
    <w:rsid w:val="009C3E10"/>
    <w:rsid w:val="009C3F51"/>
    <w:rsid w:val="009C4368"/>
    <w:rsid w:val="009C4820"/>
    <w:rsid w:val="009C4929"/>
    <w:rsid w:val="009C50CA"/>
    <w:rsid w:val="009C56A9"/>
    <w:rsid w:val="009C5B7C"/>
    <w:rsid w:val="009C6039"/>
    <w:rsid w:val="009C628A"/>
    <w:rsid w:val="009C6444"/>
    <w:rsid w:val="009C68C4"/>
    <w:rsid w:val="009C6B36"/>
    <w:rsid w:val="009C7181"/>
    <w:rsid w:val="009C722D"/>
    <w:rsid w:val="009C740C"/>
    <w:rsid w:val="009C780C"/>
    <w:rsid w:val="009C7D81"/>
    <w:rsid w:val="009C7DA3"/>
    <w:rsid w:val="009C7DD4"/>
    <w:rsid w:val="009D001E"/>
    <w:rsid w:val="009D00E3"/>
    <w:rsid w:val="009D0109"/>
    <w:rsid w:val="009D0526"/>
    <w:rsid w:val="009D05EF"/>
    <w:rsid w:val="009D0683"/>
    <w:rsid w:val="009D07A7"/>
    <w:rsid w:val="009D0BC3"/>
    <w:rsid w:val="009D1149"/>
    <w:rsid w:val="009D18F6"/>
    <w:rsid w:val="009D1B36"/>
    <w:rsid w:val="009D1D05"/>
    <w:rsid w:val="009D2166"/>
    <w:rsid w:val="009D2207"/>
    <w:rsid w:val="009D25C2"/>
    <w:rsid w:val="009D2703"/>
    <w:rsid w:val="009D2712"/>
    <w:rsid w:val="009D2A8B"/>
    <w:rsid w:val="009D317A"/>
    <w:rsid w:val="009D33DB"/>
    <w:rsid w:val="009D35B6"/>
    <w:rsid w:val="009D3880"/>
    <w:rsid w:val="009D3AFD"/>
    <w:rsid w:val="009D3B2C"/>
    <w:rsid w:val="009D3FE0"/>
    <w:rsid w:val="009D44A6"/>
    <w:rsid w:val="009D4777"/>
    <w:rsid w:val="009D4823"/>
    <w:rsid w:val="009D4CB6"/>
    <w:rsid w:val="009D4CFE"/>
    <w:rsid w:val="009D50E0"/>
    <w:rsid w:val="009D5154"/>
    <w:rsid w:val="009D54CC"/>
    <w:rsid w:val="009D5557"/>
    <w:rsid w:val="009D55D8"/>
    <w:rsid w:val="009D6000"/>
    <w:rsid w:val="009D63C2"/>
    <w:rsid w:val="009D6708"/>
    <w:rsid w:val="009D67BF"/>
    <w:rsid w:val="009D68E8"/>
    <w:rsid w:val="009D69C4"/>
    <w:rsid w:val="009D69E6"/>
    <w:rsid w:val="009D6DF1"/>
    <w:rsid w:val="009D6FA6"/>
    <w:rsid w:val="009D717F"/>
    <w:rsid w:val="009D7551"/>
    <w:rsid w:val="009D76E8"/>
    <w:rsid w:val="009D78BF"/>
    <w:rsid w:val="009D7A0B"/>
    <w:rsid w:val="009D7BA9"/>
    <w:rsid w:val="009D7E00"/>
    <w:rsid w:val="009DD364"/>
    <w:rsid w:val="009E001F"/>
    <w:rsid w:val="009E0064"/>
    <w:rsid w:val="009E0580"/>
    <w:rsid w:val="009E08AF"/>
    <w:rsid w:val="009E0A9F"/>
    <w:rsid w:val="009E0B13"/>
    <w:rsid w:val="009E0CA1"/>
    <w:rsid w:val="009E0E3D"/>
    <w:rsid w:val="009E0F9D"/>
    <w:rsid w:val="009E1669"/>
    <w:rsid w:val="009E1A42"/>
    <w:rsid w:val="009E21CE"/>
    <w:rsid w:val="009E228F"/>
    <w:rsid w:val="009E22FA"/>
    <w:rsid w:val="009E2477"/>
    <w:rsid w:val="009E252F"/>
    <w:rsid w:val="009E2714"/>
    <w:rsid w:val="009E27D1"/>
    <w:rsid w:val="009E2A22"/>
    <w:rsid w:val="009E3738"/>
    <w:rsid w:val="009E3794"/>
    <w:rsid w:val="009E392B"/>
    <w:rsid w:val="009E3C94"/>
    <w:rsid w:val="009E3E45"/>
    <w:rsid w:val="009E3F5C"/>
    <w:rsid w:val="009E42B8"/>
    <w:rsid w:val="009E43A5"/>
    <w:rsid w:val="009E4482"/>
    <w:rsid w:val="009E4BCB"/>
    <w:rsid w:val="009E4C58"/>
    <w:rsid w:val="009E4E4B"/>
    <w:rsid w:val="009E579D"/>
    <w:rsid w:val="009E5A72"/>
    <w:rsid w:val="009E5CF8"/>
    <w:rsid w:val="009E605F"/>
    <w:rsid w:val="009E60D5"/>
    <w:rsid w:val="009E60DE"/>
    <w:rsid w:val="009E6153"/>
    <w:rsid w:val="009E61F3"/>
    <w:rsid w:val="009E64E3"/>
    <w:rsid w:val="009E6C33"/>
    <w:rsid w:val="009E6D02"/>
    <w:rsid w:val="009E6DD0"/>
    <w:rsid w:val="009E716D"/>
    <w:rsid w:val="009E77C0"/>
    <w:rsid w:val="009E796F"/>
    <w:rsid w:val="009E7E4E"/>
    <w:rsid w:val="009E7F35"/>
    <w:rsid w:val="009E7FC9"/>
    <w:rsid w:val="009F0180"/>
    <w:rsid w:val="009F03D6"/>
    <w:rsid w:val="009F0814"/>
    <w:rsid w:val="009F081A"/>
    <w:rsid w:val="009F12B5"/>
    <w:rsid w:val="009F153F"/>
    <w:rsid w:val="009F1761"/>
    <w:rsid w:val="009F198F"/>
    <w:rsid w:val="009F1DCB"/>
    <w:rsid w:val="009F1FE7"/>
    <w:rsid w:val="009F2179"/>
    <w:rsid w:val="009F2797"/>
    <w:rsid w:val="009F2921"/>
    <w:rsid w:val="009F2975"/>
    <w:rsid w:val="009F2D3D"/>
    <w:rsid w:val="009F2F0E"/>
    <w:rsid w:val="009F2FE7"/>
    <w:rsid w:val="009F2FEE"/>
    <w:rsid w:val="009F357B"/>
    <w:rsid w:val="009F39C0"/>
    <w:rsid w:val="009F3B6E"/>
    <w:rsid w:val="009F3B78"/>
    <w:rsid w:val="009F3DF3"/>
    <w:rsid w:val="009F3E2F"/>
    <w:rsid w:val="009F3E37"/>
    <w:rsid w:val="009F4714"/>
    <w:rsid w:val="009F4FA8"/>
    <w:rsid w:val="009F523E"/>
    <w:rsid w:val="009F52B4"/>
    <w:rsid w:val="009F535C"/>
    <w:rsid w:val="009F53FE"/>
    <w:rsid w:val="009F55A7"/>
    <w:rsid w:val="009F55E3"/>
    <w:rsid w:val="009F5624"/>
    <w:rsid w:val="009F592B"/>
    <w:rsid w:val="009F5A56"/>
    <w:rsid w:val="009F5AA5"/>
    <w:rsid w:val="009F5BF4"/>
    <w:rsid w:val="009F5F7A"/>
    <w:rsid w:val="009F63BD"/>
    <w:rsid w:val="009F6405"/>
    <w:rsid w:val="009F6480"/>
    <w:rsid w:val="009F6593"/>
    <w:rsid w:val="009F6C7A"/>
    <w:rsid w:val="009F6E42"/>
    <w:rsid w:val="009F7444"/>
    <w:rsid w:val="009F74FE"/>
    <w:rsid w:val="009F7927"/>
    <w:rsid w:val="009F7A02"/>
    <w:rsid w:val="009F7E4D"/>
    <w:rsid w:val="009F7EE2"/>
    <w:rsid w:val="00A002F0"/>
    <w:rsid w:val="00A0059A"/>
    <w:rsid w:val="00A01270"/>
    <w:rsid w:val="00A013B7"/>
    <w:rsid w:val="00A01B2F"/>
    <w:rsid w:val="00A01C80"/>
    <w:rsid w:val="00A020B0"/>
    <w:rsid w:val="00A0217F"/>
    <w:rsid w:val="00A02346"/>
    <w:rsid w:val="00A0240E"/>
    <w:rsid w:val="00A029AC"/>
    <w:rsid w:val="00A02E03"/>
    <w:rsid w:val="00A03011"/>
    <w:rsid w:val="00A03532"/>
    <w:rsid w:val="00A03543"/>
    <w:rsid w:val="00A039D2"/>
    <w:rsid w:val="00A03A89"/>
    <w:rsid w:val="00A04166"/>
    <w:rsid w:val="00A04241"/>
    <w:rsid w:val="00A042B4"/>
    <w:rsid w:val="00A04396"/>
    <w:rsid w:val="00A044F4"/>
    <w:rsid w:val="00A0479C"/>
    <w:rsid w:val="00A04855"/>
    <w:rsid w:val="00A048E3"/>
    <w:rsid w:val="00A04B66"/>
    <w:rsid w:val="00A04EFA"/>
    <w:rsid w:val="00A05160"/>
    <w:rsid w:val="00A05251"/>
    <w:rsid w:val="00A05542"/>
    <w:rsid w:val="00A055AD"/>
    <w:rsid w:val="00A058F9"/>
    <w:rsid w:val="00A05E77"/>
    <w:rsid w:val="00A0634C"/>
    <w:rsid w:val="00A06786"/>
    <w:rsid w:val="00A06A51"/>
    <w:rsid w:val="00A06B8B"/>
    <w:rsid w:val="00A06E67"/>
    <w:rsid w:val="00A06F70"/>
    <w:rsid w:val="00A0711D"/>
    <w:rsid w:val="00A0729C"/>
    <w:rsid w:val="00A07703"/>
    <w:rsid w:val="00A07FE2"/>
    <w:rsid w:val="00A100A9"/>
    <w:rsid w:val="00A105D7"/>
    <w:rsid w:val="00A105E4"/>
    <w:rsid w:val="00A10B3E"/>
    <w:rsid w:val="00A10E1B"/>
    <w:rsid w:val="00A10F79"/>
    <w:rsid w:val="00A1143C"/>
    <w:rsid w:val="00A11A4E"/>
    <w:rsid w:val="00A11C5F"/>
    <w:rsid w:val="00A11C68"/>
    <w:rsid w:val="00A11EC9"/>
    <w:rsid w:val="00A122FD"/>
    <w:rsid w:val="00A12608"/>
    <w:rsid w:val="00A12F18"/>
    <w:rsid w:val="00A13004"/>
    <w:rsid w:val="00A13795"/>
    <w:rsid w:val="00A13D5E"/>
    <w:rsid w:val="00A14269"/>
    <w:rsid w:val="00A14365"/>
    <w:rsid w:val="00A14A59"/>
    <w:rsid w:val="00A14D0A"/>
    <w:rsid w:val="00A150FA"/>
    <w:rsid w:val="00A151D7"/>
    <w:rsid w:val="00A1520C"/>
    <w:rsid w:val="00A1524D"/>
    <w:rsid w:val="00A15576"/>
    <w:rsid w:val="00A1557B"/>
    <w:rsid w:val="00A1592E"/>
    <w:rsid w:val="00A15C9B"/>
    <w:rsid w:val="00A15CF0"/>
    <w:rsid w:val="00A16245"/>
    <w:rsid w:val="00A16624"/>
    <w:rsid w:val="00A16894"/>
    <w:rsid w:val="00A1695A"/>
    <w:rsid w:val="00A16973"/>
    <w:rsid w:val="00A16DE2"/>
    <w:rsid w:val="00A1736F"/>
    <w:rsid w:val="00A17602"/>
    <w:rsid w:val="00A1769B"/>
    <w:rsid w:val="00A17773"/>
    <w:rsid w:val="00A17847"/>
    <w:rsid w:val="00A1787B"/>
    <w:rsid w:val="00A1791F"/>
    <w:rsid w:val="00A17CC8"/>
    <w:rsid w:val="00A2059B"/>
    <w:rsid w:val="00A2073A"/>
    <w:rsid w:val="00A2077B"/>
    <w:rsid w:val="00A20A85"/>
    <w:rsid w:val="00A2110F"/>
    <w:rsid w:val="00A21679"/>
    <w:rsid w:val="00A2190C"/>
    <w:rsid w:val="00A21C32"/>
    <w:rsid w:val="00A21CEC"/>
    <w:rsid w:val="00A21D00"/>
    <w:rsid w:val="00A21EC6"/>
    <w:rsid w:val="00A21F54"/>
    <w:rsid w:val="00A22099"/>
    <w:rsid w:val="00A221AE"/>
    <w:rsid w:val="00A22470"/>
    <w:rsid w:val="00A224DE"/>
    <w:rsid w:val="00A225C6"/>
    <w:rsid w:val="00A22732"/>
    <w:rsid w:val="00A22973"/>
    <w:rsid w:val="00A22E61"/>
    <w:rsid w:val="00A23461"/>
    <w:rsid w:val="00A23AED"/>
    <w:rsid w:val="00A24D83"/>
    <w:rsid w:val="00A24EEB"/>
    <w:rsid w:val="00A24F7E"/>
    <w:rsid w:val="00A25A62"/>
    <w:rsid w:val="00A25F33"/>
    <w:rsid w:val="00A26197"/>
    <w:rsid w:val="00A26230"/>
    <w:rsid w:val="00A265DB"/>
    <w:rsid w:val="00A268AD"/>
    <w:rsid w:val="00A26EB5"/>
    <w:rsid w:val="00A27144"/>
    <w:rsid w:val="00A272A0"/>
    <w:rsid w:val="00A2777F"/>
    <w:rsid w:val="00A278CC"/>
    <w:rsid w:val="00A27A2D"/>
    <w:rsid w:val="00A27C14"/>
    <w:rsid w:val="00A30298"/>
    <w:rsid w:val="00A30320"/>
    <w:rsid w:val="00A303F3"/>
    <w:rsid w:val="00A304E9"/>
    <w:rsid w:val="00A307F3"/>
    <w:rsid w:val="00A308F1"/>
    <w:rsid w:val="00A30D8C"/>
    <w:rsid w:val="00A30F7E"/>
    <w:rsid w:val="00A31347"/>
    <w:rsid w:val="00A31490"/>
    <w:rsid w:val="00A316DF"/>
    <w:rsid w:val="00A31E22"/>
    <w:rsid w:val="00A31FE8"/>
    <w:rsid w:val="00A32036"/>
    <w:rsid w:val="00A32419"/>
    <w:rsid w:val="00A324A6"/>
    <w:rsid w:val="00A32501"/>
    <w:rsid w:val="00A3286D"/>
    <w:rsid w:val="00A32B0B"/>
    <w:rsid w:val="00A32D9B"/>
    <w:rsid w:val="00A33010"/>
    <w:rsid w:val="00A330FA"/>
    <w:rsid w:val="00A334D2"/>
    <w:rsid w:val="00A337C6"/>
    <w:rsid w:val="00A33CF1"/>
    <w:rsid w:val="00A33DD0"/>
    <w:rsid w:val="00A344CF"/>
    <w:rsid w:val="00A3464B"/>
    <w:rsid w:val="00A34A8F"/>
    <w:rsid w:val="00A34DD4"/>
    <w:rsid w:val="00A34EF5"/>
    <w:rsid w:val="00A3507B"/>
    <w:rsid w:val="00A35087"/>
    <w:rsid w:val="00A35137"/>
    <w:rsid w:val="00A3525A"/>
    <w:rsid w:val="00A352BF"/>
    <w:rsid w:val="00A3577C"/>
    <w:rsid w:val="00A357BA"/>
    <w:rsid w:val="00A35DA9"/>
    <w:rsid w:val="00A35F7B"/>
    <w:rsid w:val="00A36390"/>
    <w:rsid w:val="00A3733A"/>
    <w:rsid w:val="00A3745D"/>
    <w:rsid w:val="00A37689"/>
    <w:rsid w:val="00A376C2"/>
    <w:rsid w:val="00A37787"/>
    <w:rsid w:val="00A379ED"/>
    <w:rsid w:val="00A37A59"/>
    <w:rsid w:val="00A37AB0"/>
    <w:rsid w:val="00A37DE4"/>
    <w:rsid w:val="00A37FED"/>
    <w:rsid w:val="00A40232"/>
    <w:rsid w:val="00A40440"/>
    <w:rsid w:val="00A406E6"/>
    <w:rsid w:val="00A40896"/>
    <w:rsid w:val="00A40DDA"/>
    <w:rsid w:val="00A41178"/>
    <w:rsid w:val="00A413D3"/>
    <w:rsid w:val="00A413D5"/>
    <w:rsid w:val="00A415F8"/>
    <w:rsid w:val="00A41C7D"/>
    <w:rsid w:val="00A42113"/>
    <w:rsid w:val="00A4212F"/>
    <w:rsid w:val="00A4214B"/>
    <w:rsid w:val="00A421CD"/>
    <w:rsid w:val="00A422B2"/>
    <w:rsid w:val="00A42322"/>
    <w:rsid w:val="00A42A7D"/>
    <w:rsid w:val="00A42B74"/>
    <w:rsid w:val="00A42CAE"/>
    <w:rsid w:val="00A43248"/>
    <w:rsid w:val="00A4343A"/>
    <w:rsid w:val="00A43AA8"/>
    <w:rsid w:val="00A43ADC"/>
    <w:rsid w:val="00A43CEF"/>
    <w:rsid w:val="00A43D69"/>
    <w:rsid w:val="00A43D9E"/>
    <w:rsid w:val="00A43DC3"/>
    <w:rsid w:val="00A44391"/>
    <w:rsid w:val="00A445B4"/>
    <w:rsid w:val="00A44756"/>
    <w:rsid w:val="00A44A02"/>
    <w:rsid w:val="00A44B94"/>
    <w:rsid w:val="00A45059"/>
    <w:rsid w:val="00A4559E"/>
    <w:rsid w:val="00A455AC"/>
    <w:rsid w:val="00A455C2"/>
    <w:rsid w:val="00A45753"/>
    <w:rsid w:val="00A457FD"/>
    <w:rsid w:val="00A45BE1"/>
    <w:rsid w:val="00A45F6E"/>
    <w:rsid w:val="00A461E8"/>
    <w:rsid w:val="00A46571"/>
    <w:rsid w:val="00A46C7C"/>
    <w:rsid w:val="00A46DAE"/>
    <w:rsid w:val="00A46E0C"/>
    <w:rsid w:val="00A46F06"/>
    <w:rsid w:val="00A47004"/>
    <w:rsid w:val="00A473A9"/>
    <w:rsid w:val="00A473EA"/>
    <w:rsid w:val="00A47436"/>
    <w:rsid w:val="00A4758B"/>
    <w:rsid w:val="00A476AC"/>
    <w:rsid w:val="00A4779B"/>
    <w:rsid w:val="00A47D11"/>
    <w:rsid w:val="00A47DE2"/>
    <w:rsid w:val="00A50267"/>
    <w:rsid w:val="00A506C6"/>
    <w:rsid w:val="00A5082C"/>
    <w:rsid w:val="00A508F5"/>
    <w:rsid w:val="00A50E2B"/>
    <w:rsid w:val="00A50FE0"/>
    <w:rsid w:val="00A5111D"/>
    <w:rsid w:val="00A5150A"/>
    <w:rsid w:val="00A5184B"/>
    <w:rsid w:val="00A51A06"/>
    <w:rsid w:val="00A51A55"/>
    <w:rsid w:val="00A520FD"/>
    <w:rsid w:val="00A52233"/>
    <w:rsid w:val="00A52379"/>
    <w:rsid w:val="00A5254F"/>
    <w:rsid w:val="00A52974"/>
    <w:rsid w:val="00A52A64"/>
    <w:rsid w:val="00A52D48"/>
    <w:rsid w:val="00A53321"/>
    <w:rsid w:val="00A5340D"/>
    <w:rsid w:val="00A53B3F"/>
    <w:rsid w:val="00A53C2E"/>
    <w:rsid w:val="00A541D8"/>
    <w:rsid w:val="00A54298"/>
    <w:rsid w:val="00A543CA"/>
    <w:rsid w:val="00A54668"/>
    <w:rsid w:val="00A54C46"/>
    <w:rsid w:val="00A54D1E"/>
    <w:rsid w:val="00A54EE8"/>
    <w:rsid w:val="00A55232"/>
    <w:rsid w:val="00A552A9"/>
    <w:rsid w:val="00A55A2D"/>
    <w:rsid w:val="00A55B90"/>
    <w:rsid w:val="00A55B96"/>
    <w:rsid w:val="00A55BA1"/>
    <w:rsid w:val="00A55C6E"/>
    <w:rsid w:val="00A55D50"/>
    <w:rsid w:val="00A55D66"/>
    <w:rsid w:val="00A55F14"/>
    <w:rsid w:val="00A566C9"/>
    <w:rsid w:val="00A56A31"/>
    <w:rsid w:val="00A56A85"/>
    <w:rsid w:val="00A56B5D"/>
    <w:rsid w:val="00A56D5E"/>
    <w:rsid w:val="00A5700A"/>
    <w:rsid w:val="00A570E2"/>
    <w:rsid w:val="00A5749B"/>
    <w:rsid w:val="00A57747"/>
    <w:rsid w:val="00A579A3"/>
    <w:rsid w:val="00A60509"/>
    <w:rsid w:val="00A60838"/>
    <w:rsid w:val="00A60AF1"/>
    <w:rsid w:val="00A60D24"/>
    <w:rsid w:val="00A60EFE"/>
    <w:rsid w:val="00A61081"/>
    <w:rsid w:val="00A61223"/>
    <w:rsid w:val="00A61359"/>
    <w:rsid w:val="00A61377"/>
    <w:rsid w:val="00A61433"/>
    <w:rsid w:val="00A61563"/>
    <w:rsid w:val="00A618FA"/>
    <w:rsid w:val="00A61AD8"/>
    <w:rsid w:val="00A61C2A"/>
    <w:rsid w:val="00A61C75"/>
    <w:rsid w:val="00A61CEA"/>
    <w:rsid w:val="00A61D21"/>
    <w:rsid w:val="00A62009"/>
    <w:rsid w:val="00A620B1"/>
    <w:rsid w:val="00A624BB"/>
    <w:rsid w:val="00A6252F"/>
    <w:rsid w:val="00A62CB1"/>
    <w:rsid w:val="00A62E3D"/>
    <w:rsid w:val="00A63092"/>
    <w:rsid w:val="00A6311E"/>
    <w:rsid w:val="00A63617"/>
    <w:rsid w:val="00A6363B"/>
    <w:rsid w:val="00A63829"/>
    <w:rsid w:val="00A63CC3"/>
    <w:rsid w:val="00A63F1F"/>
    <w:rsid w:val="00A64269"/>
    <w:rsid w:val="00A6455E"/>
    <w:rsid w:val="00A64A53"/>
    <w:rsid w:val="00A64BD2"/>
    <w:rsid w:val="00A64E71"/>
    <w:rsid w:val="00A64EC0"/>
    <w:rsid w:val="00A6520F"/>
    <w:rsid w:val="00A65394"/>
    <w:rsid w:val="00A65777"/>
    <w:rsid w:val="00A65837"/>
    <w:rsid w:val="00A659C5"/>
    <w:rsid w:val="00A65A75"/>
    <w:rsid w:val="00A65B63"/>
    <w:rsid w:val="00A65C0C"/>
    <w:rsid w:val="00A65C4C"/>
    <w:rsid w:val="00A65D1C"/>
    <w:rsid w:val="00A662DF"/>
    <w:rsid w:val="00A668FC"/>
    <w:rsid w:val="00A66E34"/>
    <w:rsid w:val="00A67301"/>
    <w:rsid w:val="00A673A2"/>
    <w:rsid w:val="00A6770B"/>
    <w:rsid w:val="00A679A9"/>
    <w:rsid w:val="00A67CDF"/>
    <w:rsid w:val="00A70071"/>
    <w:rsid w:val="00A70081"/>
    <w:rsid w:val="00A7010D"/>
    <w:rsid w:val="00A7012C"/>
    <w:rsid w:val="00A70227"/>
    <w:rsid w:val="00A709C1"/>
    <w:rsid w:val="00A70F9A"/>
    <w:rsid w:val="00A7107F"/>
    <w:rsid w:val="00A71216"/>
    <w:rsid w:val="00A713D2"/>
    <w:rsid w:val="00A713EC"/>
    <w:rsid w:val="00A7143E"/>
    <w:rsid w:val="00A719DB"/>
    <w:rsid w:val="00A71BCD"/>
    <w:rsid w:val="00A71C61"/>
    <w:rsid w:val="00A71D6D"/>
    <w:rsid w:val="00A71F83"/>
    <w:rsid w:val="00A72127"/>
    <w:rsid w:val="00A7229E"/>
    <w:rsid w:val="00A72360"/>
    <w:rsid w:val="00A72AED"/>
    <w:rsid w:val="00A72CE3"/>
    <w:rsid w:val="00A72E80"/>
    <w:rsid w:val="00A72EAD"/>
    <w:rsid w:val="00A73068"/>
    <w:rsid w:val="00A7362D"/>
    <w:rsid w:val="00A73698"/>
    <w:rsid w:val="00A73775"/>
    <w:rsid w:val="00A73B35"/>
    <w:rsid w:val="00A73B47"/>
    <w:rsid w:val="00A7401E"/>
    <w:rsid w:val="00A74098"/>
    <w:rsid w:val="00A742F6"/>
    <w:rsid w:val="00A74443"/>
    <w:rsid w:val="00A74808"/>
    <w:rsid w:val="00A75158"/>
    <w:rsid w:val="00A752E8"/>
    <w:rsid w:val="00A754B5"/>
    <w:rsid w:val="00A75536"/>
    <w:rsid w:val="00A7583F"/>
    <w:rsid w:val="00A7597B"/>
    <w:rsid w:val="00A75A13"/>
    <w:rsid w:val="00A75B60"/>
    <w:rsid w:val="00A75CEE"/>
    <w:rsid w:val="00A75E87"/>
    <w:rsid w:val="00A76191"/>
    <w:rsid w:val="00A76531"/>
    <w:rsid w:val="00A76903"/>
    <w:rsid w:val="00A76E39"/>
    <w:rsid w:val="00A76ED4"/>
    <w:rsid w:val="00A7716F"/>
    <w:rsid w:val="00A771E5"/>
    <w:rsid w:val="00A7742A"/>
    <w:rsid w:val="00A778B4"/>
    <w:rsid w:val="00A77AF9"/>
    <w:rsid w:val="00A77D6D"/>
    <w:rsid w:val="00A7EFD2"/>
    <w:rsid w:val="00A801B9"/>
    <w:rsid w:val="00A80303"/>
    <w:rsid w:val="00A8058F"/>
    <w:rsid w:val="00A80637"/>
    <w:rsid w:val="00A808C2"/>
    <w:rsid w:val="00A80A63"/>
    <w:rsid w:val="00A80BFC"/>
    <w:rsid w:val="00A80E42"/>
    <w:rsid w:val="00A80EE5"/>
    <w:rsid w:val="00A81095"/>
    <w:rsid w:val="00A81313"/>
    <w:rsid w:val="00A81A9D"/>
    <w:rsid w:val="00A81B67"/>
    <w:rsid w:val="00A821B1"/>
    <w:rsid w:val="00A821F7"/>
    <w:rsid w:val="00A826CB"/>
    <w:rsid w:val="00A82837"/>
    <w:rsid w:val="00A83373"/>
    <w:rsid w:val="00A8351B"/>
    <w:rsid w:val="00A83C31"/>
    <w:rsid w:val="00A83D1A"/>
    <w:rsid w:val="00A84212"/>
    <w:rsid w:val="00A842E4"/>
    <w:rsid w:val="00A84373"/>
    <w:rsid w:val="00A844BC"/>
    <w:rsid w:val="00A84838"/>
    <w:rsid w:val="00A84991"/>
    <w:rsid w:val="00A849B3"/>
    <w:rsid w:val="00A84B0B"/>
    <w:rsid w:val="00A8510F"/>
    <w:rsid w:val="00A85383"/>
    <w:rsid w:val="00A853F4"/>
    <w:rsid w:val="00A85F6D"/>
    <w:rsid w:val="00A86076"/>
    <w:rsid w:val="00A861EE"/>
    <w:rsid w:val="00A863A2"/>
    <w:rsid w:val="00A86520"/>
    <w:rsid w:val="00A86E99"/>
    <w:rsid w:val="00A8711D"/>
    <w:rsid w:val="00A8737B"/>
    <w:rsid w:val="00A87540"/>
    <w:rsid w:val="00A87555"/>
    <w:rsid w:val="00A877EC"/>
    <w:rsid w:val="00A8789F"/>
    <w:rsid w:val="00A879BA"/>
    <w:rsid w:val="00A87D91"/>
    <w:rsid w:val="00A87E88"/>
    <w:rsid w:val="00A88BC5"/>
    <w:rsid w:val="00A8FE34"/>
    <w:rsid w:val="00A900B9"/>
    <w:rsid w:val="00A902FB"/>
    <w:rsid w:val="00A90439"/>
    <w:rsid w:val="00A9086A"/>
    <w:rsid w:val="00A909F0"/>
    <w:rsid w:val="00A90ABB"/>
    <w:rsid w:val="00A90D6E"/>
    <w:rsid w:val="00A90DFA"/>
    <w:rsid w:val="00A90E6D"/>
    <w:rsid w:val="00A90FA9"/>
    <w:rsid w:val="00A91030"/>
    <w:rsid w:val="00A911FE"/>
    <w:rsid w:val="00A91258"/>
    <w:rsid w:val="00A91886"/>
    <w:rsid w:val="00A91992"/>
    <w:rsid w:val="00A91A44"/>
    <w:rsid w:val="00A91A7B"/>
    <w:rsid w:val="00A91DE5"/>
    <w:rsid w:val="00A91EA6"/>
    <w:rsid w:val="00A91EBE"/>
    <w:rsid w:val="00A92217"/>
    <w:rsid w:val="00A92336"/>
    <w:rsid w:val="00A924FC"/>
    <w:rsid w:val="00A92554"/>
    <w:rsid w:val="00A92882"/>
    <w:rsid w:val="00A928E9"/>
    <w:rsid w:val="00A92A50"/>
    <w:rsid w:val="00A92B7C"/>
    <w:rsid w:val="00A92E12"/>
    <w:rsid w:val="00A9308A"/>
    <w:rsid w:val="00A93550"/>
    <w:rsid w:val="00A93C92"/>
    <w:rsid w:val="00A944EA"/>
    <w:rsid w:val="00A94575"/>
    <w:rsid w:val="00A9471D"/>
    <w:rsid w:val="00A94E67"/>
    <w:rsid w:val="00A94EE6"/>
    <w:rsid w:val="00A94F27"/>
    <w:rsid w:val="00A950FB"/>
    <w:rsid w:val="00A955C8"/>
    <w:rsid w:val="00A958D0"/>
    <w:rsid w:val="00A95D0F"/>
    <w:rsid w:val="00A95D9B"/>
    <w:rsid w:val="00A96213"/>
    <w:rsid w:val="00A96221"/>
    <w:rsid w:val="00A96255"/>
    <w:rsid w:val="00A9628B"/>
    <w:rsid w:val="00A96440"/>
    <w:rsid w:val="00A965DE"/>
    <w:rsid w:val="00A96AD8"/>
    <w:rsid w:val="00A96C31"/>
    <w:rsid w:val="00A96D10"/>
    <w:rsid w:val="00A96D56"/>
    <w:rsid w:val="00A96E7D"/>
    <w:rsid w:val="00A96E8C"/>
    <w:rsid w:val="00A9716F"/>
    <w:rsid w:val="00A972B9"/>
    <w:rsid w:val="00A9755F"/>
    <w:rsid w:val="00A979DC"/>
    <w:rsid w:val="00A97AD3"/>
    <w:rsid w:val="00A97EFE"/>
    <w:rsid w:val="00AA0083"/>
    <w:rsid w:val="00AA02F9"/>
    <w:rsid w:val="00AA07CC"/>
    <w:rsid w:val="00AA0A6C"/>
    <w:rsid w:val="00AA0F72"/>
    <w:rsid w:val="00AA1306"/>
    <w:rsid w:val="00AA1361"/>
    <w:rsid w:val="00AA1574"/>
    <w:rsid w:val="00AA1845"/>
    <w:rsid w:val="00AA18D2"/>
    <w:rsid w:val="00AA1B46"/>
    <w:rsid w:val="00AA1BA3"/>
    <w:rsid w:val="00AA1C17"/>
    <w:rsid w:val="00AA1CA1"/>
    <w:rsid w:val="00AA1E5E"/>
    <w:rsid w:val="00AA1E78"/>
    <w:rsid w:val="00AA1FD0"/>
    <w:rsid w:val="00AA207F"/>
    <w:rsid w:val="00AA2612"/>
    <w:rsid w:val="00AA2749"/>
    <w:rsid w:val="00AA2948"/>
    <w:rsid w:val="00AA2D79"/>
    <w:rsid w:val="00AA2F57"/>
    <w:rsid w:val="00AA2F81"/>
    <w:rsid w:val="00AA32D3"/>
    <w:rsid w:val="00AA339E"/>
    <w:rsid w:val="00AA3602"/>
    <w:rsid w:val="00AA37A5"/>
    <w:rsid w:val="00AA395C"/>
    <w:rsid w:val="00AA4596"/>
    <w:rsid w:val="00AA4732"/>
    <w:rsid w:val="00AA4AFE"/>
    <w:rsid w:val="00AA4C62"/>
    <w:rsid w:val="00AA50E3"/>
    <w:rsid w:val="00AA527E"/>
    <w:rsid w:val="00AA55E9"/>
    <w:rsid w:val="00AA5C06"/>
    <w:rsid w:val="00AA5D70"/>
    <w:rsid w:val="00AA6304"/>
    <w:rsid w:val="00AA68ED"/>
    <w:rsid w:val="00AA6A8F"/>
    <w:rsid w:val="00AA6C5D"/>
    <w:rsid w:val="00AA6CE5"/>
    <w:rsid w:val="00AA6ED6"/>
    <w:rsid w:val="00AA71EA"/>
    <w:rsid w:val="00AA73A8"/>
    <w:rsid w:val="00AA74E5"/>
    <w:rsid w:val="00AA74F7"/>
    <w:rsid w:val="00AA7918"/>
    <w:rsid w:val="00AA7995"/>
    <w:rsid w:val="00AA7B7B"/>
    <w:rsid w:val="00AA7C36"/>
    <w:rsid w:val="00AA7E48"/>
    <w:rsid w:val="00AA7F7E"/>
    <w:rsid w:val="00AB0286"/>
    <w:rsid w:val="00AB0B5C"/>
    <w:rsid w:val="00AB0D79"/>
    <w:rsid w:val="00AB11C4"/>
    <w:rsid w:val="00AB128F"/>
    <w:rsid w:val="00AB1439"/>
    <w:rsid w:val="00AB1558"/>
    <w:rsid w:val="00AB19B3"/>
    <w:rsid w:val="00AB1B17"/>
    <w:rsid w:val="00AB1D7D"/>
    <w:rsid w:val="00AB1E7F"/>
    <w:rsid w:val="00AB2018"/>
    <w:rsid w:val="00AB2057"/>
    <w:rsid w:val="00AB20A0"/>
    <w:rsid w:val="00AB20E8"/>
    <w:rsid w:val="00AB22D8"/>
    <w:rsid w:val="00AB2521"/>
    <w:rsid w:val="00AB2973"/>
    <w:rsid w:val="00AB2B87"/>
    <w:rsid w:val="00AB2CBB"/>
    <w:rsid w:val="00AB2F98"/>
    <w:rsid w:val="00AB312E"/>
    <w:rsid w:val="00AB327A"/>
    <w:rsid w:val="00AB3A49"/>
    <w:rsid w:val="00AB3C8D"/>
    <w:rsid w:val="00AB3E7F"/>
    <w:rsid w:val="00AB42F6"/>
    <w:rsid w:val="00AB4368"/>
    <w:rsid w:val="00AB490A"/>
    <w:rsid w:val="00AB4B65"/>
    <w:rsid w:val="00AB4E20"/>
    <w:rsid w:val="00AB4ED7"/>
    <w:rsid w:val="00AB4FCF"/>
    <w:rsid w:val="00AB5160"/>
    <w:rsid w:val="00AB53D1"/>
    <w:rsid w:val="00AB549D"/>
    <w:rsid w:val="00AB575D"/>
    <w:rsid w:val="00AB5AB1"/>
    <w:rsid w:val="00AB5B3D"/>
    <w:rsid w:val="00AB5D3E"/>
    <w:rsid w:val="00AB6036"/>
    <w:rsid w:val="00AB61C9"/>
    <w:rsid w:val="00AB6306"/>
    <w:rsid w:val="00AB647D"/>
    <w:rsid w:val="00AB6541"/>
    <w:rsid w:val="00AB682B"/>
    <w:rsid w:val="00AB6BF9"/>
    <w:rsid w:val="00AB6D87"/>
    <w:rsid w:val="00AB6E09"/>
    <w:rsid w:val="00AB6F81"/>
    <w:rsid w:val="00AB704F"/>
    <w:rsid w:val="00AB796E"/>
    <w:rsid w:val="00AB7991"/>
    <w:rsid w:val="00AB7BF6"/>
    <w:rsid w:val="00AB95CE"/>
    <w:rsid w:val="00AC02F5"/>
    <w:rsid w:val="00AC0524"/>
    <w:rsid w:val="00AC05C8"/>
    <w:rsid w:val="00AC0A6A"/>
    <w:rsid w:val="00AC0C97"/>
    <w:rsid w:val="00AC1005"/>
    <w:rsid w:val="00AC134E"/>
    <w:rsid w:val="00AC15E0"/>
    <w:rsid w:val="00AC1615"/>
    <w:rsid w:val="00AC1999"/>
    <w:rsid w:val="00AC1AC7"/>
    <w:rsid w:val="00AC1EF2"/>
    <w:rsid w:val="00AC2112"/>
    <w:rsid w:val="00AC2329"/>
    <w:rsid w:val="00AC233A"/>
    <w:rsid w:val="00AC24B5"/>
    <w:rsid w:val="00AC2633"/>
    <w:rsid w:val="00AC26FF"/>
    <w:rsid w:val="00AC2954"/>
    <w:rsid w:val="00AC2A1E"/>
    <w:rsid w:val="00AC2DFF"/>
    <w:rsid w:val="00AC2E6D"/>
    <w:rsid w:val="00AC340E"/>
    <w:rsid w:val="00AC3493"/>
    <w:rsid w:val="00AC34D7"/>
    <w:rsid w:val="00AC352D"/>
    <w:rsid w:val="00AC3849"/>
    <w:rsid w:val="00AC3977"/>
    <w:rsid w:val="00AC3AFA"/>
    <w:rsid w:val="00AC3B12"/>
    <w:rsid w:val="00AC3CB1"/>
    <w:rsid w:val="00AC3FF0"/>
    <w:rsid w:val="00AC4041"/>
    <w:rsid w:val="00AC4341"/>
    <w:rsid w:val="00AC44E0"/>
    <w:rsid w:val="00AC466E"/>
    <w:rsid w:val="00AC48F3"/>
    <w:rsid w:val="00AC490C"/>
    <w:rsid w:val="00AC4CDD"/>
    <w:rsid w:val="00AC4DCD"/>
    <w:rsid w:val="00AC4FFF"/>
    <w:rsid w:val="00AC505C"/>
    <w:rsid w:val="00AC513D"/>
    <w:rsid w:val="00AC544E"/>
    <w:rsid w:val="00AC5689"/>
    <w:rsid w:val="00AC5797"/>
    <w:rsid w:val="00AC57C9"/>
    <w:rsid w:val="00AC57E2"/>
    <w:rsid w:val="00AC5A16"/>
    <w:rsid w:val="00AC5B30"/>
    <w:rsid w:val="00AC5BB7"/>
    <w:rsid w:val="00AC5EFD"/>
    <w:rsid w:val="00AC5F36"/>
    <w:rsid w:val="00AC65E9"/>
    <w:rsid w:val="00AC673E"/>
    <w:rsid w:val="00AC6D22"/>
    <w:rsid w:val="00AC71E0"/>
    <w:rsid w:val="00AC74F7"/>
    <w:rsid w:val="00AC76F6"/>
    <w:rsid w:val="00AC78A2"/>
    <w:rsid w:val="00AC79A6"/>
    <w:rsid w:val="00AC7AA9"/>
    <w:rsid w:val="00AD0562"/>
    <w:rsid w:val="00AD0744"/>
    <w:rsid w:val="00AD09B0"/>
    <w:rsid w:val="00AD09BF"/>
    <w:rsid w:val="00AD0B51"/>
    <w:rsid w:val="00AD153D"/>
    <w:rsid w:val="00AD1842"/>
    <w:rsid w:val="00AD1B04"/>
    <w:rsid w:val="00AD1B29"/>
    <w:rsid w:val="00AD1EA6"/>
    <w:rsid w:val="00AD2026"/>
    <w:rsid w:val="00AD219B"/>
    <w:rsid w:val="00AD2238"/>
    <w:rsid w:val="00AD23AF"/>
    <w:rsid w:val="00AD24AC"/>
    <w:rsid w:val="00AD26C9"/>
    <w:rsid w:val="00AD2C06"/>
    <w:rsid w:val="00AD2FD1"/>
    <w:rsid w:val="00AD3290"/>
    <w:rsid w:val="00AD3DF0"/>
    <w:rsid w:val="00AD3E08"/>
    <w:rsid w:val="00AD4007"/>
    <w:rsid w:val="00AD42CF"/>
    <w:rsid w:val="00AD42E1"/>
    <w:rsid w:val="00AD45D4"/>
    <w:rsid w:val="00AD4C76"/>
    <w:rsid w:val="00AD4E44"/>
    <w:rsid w:val="00AD4EAD"/>
    <w:rsid w:val="00AD52F1"/>
    <w:rsid w:val="00AD579E"/>
    <w:rsid w:val="00AD59C0"/>
    <w:rsid w:val="00AD5AE7"/>
    <w:rsid w:val="00AD5D04"/>
    <w:rsid w:val="00AD60F9"/>
    <w:rsid w:val="00AD6189"/>
    <w:rsid w:val="00AD63A6"/>
    <w:rsid w:val="00AD6656"/>
    <w:rsid w:val="00AD6695"/>
    <w:rsid w:val="00AD68E5"/>
    <w:rsid w:val="00AD6959"/>
    <w:rsid w:val="00AD6DC7"/>
    <w:rsid w:val="00AD6F8D"/>
    <w:rsid w:val="00AD71A4"/>
    <w:rsid w:val="00AD7E75"/>
    <w:rsid w:val="00AD7F39"/>
    <w:rsid w:val="00AE00F8"/>
    <w:rsid w:val="00AE015B"/>
    <w:rsid w:val="00AE062A"/>
    <w:rsid w:val="00AE08C9"/>
    <w:rsid w:val="00AE0A0A"/>
    <w:rsid w:val="00AE0E1A"/>
    <w:rsid w:val="00AE0EEB"/>
    <w:rsid w:val="00AE1701"/>
    <w:rsid w:val="00AE184C"/>
    <w:rsid w:val="00AE186C"/>
    <w:rsid w:val="00AE1C9C"/>
    <w:rsid w:val="00AE1E24"/>
    <w:rsid w:val="00AE1E73"/>
    <w:rsid w:val="00AE2021"/>
    <w:rsid w:val="00AE2412"/>
    <w:rsid w:val="00AE246F"/>
    <w:rsid w:val="00AE249F"/>
    <w:rsid w:val="00AE2615"/>
    <w:rsid w:val="00AE287B"/>
    <w:rsid w:val="00AE29B0"/>
    <w:rsid w:val="00AE2CCD"/>
    <w:rsid w:val="00AE2DDA"/>
    <w:rsid w:val="00AE30D4"/>
    <w:rsid w:val="00AE3351"/>
    <w:rsid w:val="00AE3396"/>
    <w:rsid w:val="00AE3459"/>
    <w:rsid w:val="00AE3625"/>
    <w:rsid w:val="00AE36CF"/>
    <w:rsid w:val="00AE3792"/>
    <w:rsid w:val="00AE3CC7"/>
    <w:rsid w:val="00AE3CF0"/>
    <w:rsid w:val="00AE3E8E"/>
    <w:rsid w:val="00AE40C5"/>
    <w:rsid w:val="00AE41CF"/>
    <w:rsid w:val="00AE47B2"/>
    <w:rsid w:val="00AE48DD"/>
    <w:rsid w:val="00AE4B9A"/>
    <w:rsid w:val="00AE4BA0"/>
    <w:rsid w:val="00AE4BA1"/>
    <w:rsid w:val="00AE4C79"/>
    <w:rsid w:val="00AE4EE8"/>
    <w:rsid w:val="00AE547E"/>
    <w:rsid w:val="00AE567D"/>
    <w:rsid w:val="00AE56A8"/>
    <w:rsid w:val="00AE56F8"/>
    <w:rsid w:val="00AE5792"/>
    <w:rsid w:val="00AE57B2"/>
    <w:rsid w:val="00AE5ACA"/>
    <w:rsid w:val="00AE5F7F"/>
    <w:rsid w:val="00AE5FD8"/>
    <w:rsid w:val="00AE62C8"/>
    <w:rsid w:val="00AE637E"/>
    <w:rsid w:val="00AE63C2"/>
    <w:rsid w:val="00AE6420"/>
    <w:rsid w:val="00AE671B"/>
    <w:rsid w:val="00AE7057"/>
    <w:rsid w:val="00AF026B"/>
    <w:rsid w:val="00AF0476"/>
    <w:rsid w:val="00AF04DB"/>
    <w:rsid w:val="00AF056B"/>
    <w:rsid w:val="00AF0573"/>
    <w:rsid w:val="00AF0797"/>
    <w:rsid w:val="00AF1103"/>
    <w:rsid w:val="00AF12B9"/>
    <w:rsid w:val="00AF14EF"/>
    <w:rsid w:val="00AF150E"/>
    <w:rsid w:val="00AF1514"/>
    <w:rsid w:val="00AF1554"/>
    <w:rsid w:val="00AF1882"/>
    <w:rsid w:val="00AF1AD5"/>
    <w:rsid w:val="00AF1B54"/>
    <w:rsid w:val="00AF1CEB"/>
    <w:rsid w:val="00AF1F77"/>
    <w:rsid w:val="00AF204E"/>
    <w:rsid w:val="00AF23A7"/>
    <w:rsid w:val="00AF24A5"/>
    <w:rsid w:val="00AF24AA"/>
    <w:rsid w:val="00AF2ADF"/>
    <w:rsid w:val="00AF2CF9"/>
    <w:rsid w:val="00AF3455"/>
    <w:rsid w:val="00AF357F"/>
    <w:rsid w:val="00AF3899"/>
    <w:rsid w:val="00AF38A5"/>
    <w:rsid w:val="00AF3AC2"/>
    <w:rsid w:val="00AF3B06"/>
    <w:rsid w:val="00AF3C97"/>
    <w:rsid w:val="00AF3E3E"/>
    <w:rsid w:val="00AF3EC1"/>
    <w:rsid w:val="00AF4235"/>
    <w:rsid w:val="00AF434E"/>
    <w:rsid w:val="00AF4398"/>
    <w:rsid w:val="00AF459F"/>
    <w:rsid w:val="00AF4733"/>
    <w:rsid w:val="00AF4B5C"/>
    <w:rsid w:val="00AF4C74"/>
    <w:rsid w:val="00AF502D"/>
    <w:rsid w:val="00AF5065"/>
    <w:rsid w:val="00AF50DB"/>
    <w:rsid w:val="00AF5299"/>
    <w:rsid w:val="00AF58C1"/>
    <w:rsid w:val="00AF599D"/>
    <w:rsid w:val="00AF5B25"/>
    <w:rsid w:val="00AF5CCB"/>
    <w:rsid w:val="00AF5DBE"/>
    <w:rsid w:val="00AF5DC6"/>
    <w:rsid w:val="00AF5ED1"/>
    <w:rsid w:val="00AF62AD"/>
    <w:rsid w:val="00AF6354"/>
    <w:rsid w:val="00AF654F"/>
    <w:rsid w:val="00AF65B8"/>
    <w:rsid w:val="00AF6642"/>
    <w:rsid w:val="00AF66E4"/>
    <w:rsid w:val="00AF684A"/>
    <w:rsid w:val="00AF7116"/>
    <w:rsid w:val="00AF7309"/>
    <w:rsid w:val="00AF7458"/>
    <w:rsid w:val="00AF7495"/>
    <w:rsid w:val="00AF74A4"/>
    <w:rsid w:val="00AF7647"/>
    <w:rsid w:val="00AF7650"/>
    <w:rsid w:val="00AF78F2"/>
    <w:rsid w:val="00B00769"/>
    <w:rsid w:val="00B0096F"/>
    <w:rsid w:val="00B00C50"/>
    <w:rsid w:val="00B00DAC"/>
    <w:rsid w:val="00B00F45"/>
    <w:rsid w:val="00B014CE"/>
    <w:rsid w:val="00B01698"/>
    <w:rsid w:val="00B01814"/>
    <w:rsid w:val="00B0186D"/>
    <w:rsid w:val="00B018E5"/>
    <w:rsid w:val="00B01F27"/>
    <w:rsid w:val="00B024CE"/>
    <w:rsid w:val="00B024FC"/>
    <w:rsid w:val="00B02865"/>
    <w:rsid w:val="00B03240"/>
    <w:rsid w:val="00B03726"/>
    <w:rsid w:val="00B03D08"/>
    <w:rsid w:val="00B03D92"/>
    <w:rsid w:val="00B03E72"/>
    <w:rsid w:val="00B04195"/>
    <w:rsid w:val="00B041C2"/>
    <w:rsid w:val="00B0447F"/>
    <w:rsid w:val="00B04CFB"/>
    <w:rsid w:val="00B0544C"/>
    <w:rsid w:val="00B058A2"/>
    <w:rsid w:val="00B062DE"/>
    <w:rsid w:val="00B064BF"/>
    <w:rsid w:val="00B0672D"/>
    <w:rsid w:val="00B067B8"/>
    <w:rsid w:val="00B06884"/>
    <w:rsid w:val="00B06A14"/>
    <w:rsid w:val="00B06C96"/>
    <w:rsid w:val="00B06DC6"/>
    <w:rsid w:val="00B076B4"/>
    <w:rsid w:val="00B105E8"/>
    <w:rsid w:val="00B10829"/>
    <w:rsid w:val="00B10AAF"/>
    <w:rsid w:val="00B1120D"/>
    <w:rsid w:val="00B11513"/>
    <w:rsid w:val="00B1179B"/>
    <w:rsid w:val="00B11E55"/>
    <w:rsid w:val="00B121A9"/>
    <w:rsid w:val="00B12374"/>
    <w:rsid w:val="00B12650"/>
    <w:rsid w:val="00B127B5"/>
    <w:rsid w:val="00B1286D"/>
    <w:rsid w:val="00B12CFE"/>
    <w:rsid w:val="00B13374"/>
    <w:rsid w:val="00B13551"/>
    <w:rsid w:val="00B1361A"/>
    <w:rsid w:val="00B13A48"/>
    <w:rsid w:val="00B13FA7"/>
    <w:rsid w:val="00B13FCD"/>
    <w:rsid w:val="00B14147"/>
    <w:rsid w:val="00B146E0"/>
    <w:rsid w:val="00B14B67"/>
    <w:rsid w:val="00B14C43"/>
    <w:rsid w:val="00B14F9D"/>
    <w:rsid w:val="00B152C9"/>
    <w:rsid w:val="00B15796"/>
    <w:rsid w:val="00B157DE"/>
    <w:rsid w:val="00B15B49"/>
    <w:rsid w:val="00B15E81"/>
    <w:rsid w:val="00B15FC1"/>
    <w:rsid w:val="00B16224"/>
    <w:rsid w:val="00B16446"/>
    <w:rsid w:val="00B164D3"/>
    <w:rsid w:val="00B16615"/>
    <w:rsid w:val="00B16653"/>
    <w:rsid w:val="00B16B14"/>
    <w:rsid w:val="00B16CB7"/>
    <w:rsid w:val="00B16DF2"/>
    <w:rsid w:val="00B16E63"/>
    <w:rsid w:val="00B173D7"/>
    <w:rsid w:val="00B17CB0"/>
    <w:rsid w:val="00B17D25"/>
    <w:rsid w:val="00B1F8D7"/>
    <w:rsid w:val="00B20018"/>
    <w:rsid w:val="00B200EB"/>
    <w:rsid w:val="00B206D6"/>
    <w:rsid w:val="00B20B99"/>
    <w:rsid w:val="00B20EA4"/>
    <w:rsid w:val="00B20EDA"/>
    <w:rsid w:val="00B21216"/>
    <w:rsid w:val="00B2139B"/>
    <w:rsid w:val="00B213D0"/>
    <w:rsid w:val="00B21741"/>
    <w:rsid w:val="00B21F3E"/>
    <w:rsid w:val="00B21FF3"/>
    <w:rsid w:val="00B2207A"/>
    <w:rsid w:val="00B22152"/>
    <w:rsid w:val="00B22AA3"/>
    <w:rsid w:val="00B23390"/>
    <w:rsid w:val="00B23DA4"/>
    <w:rsid w:val="00B23DBB"/>
    <w:rsid w:val="00B23FAF"/>
    <w:rsid w:val="00B25320"/>
    <w:rsid w:val="00B258AC"/>
    <w:rsid w:val="00B258C4"/>
    <w:rsid w:val="00B2599D"/>
    <w:rsid w:val="00B25DA8"/>
    <w:rsid w:val="00B25F69"/>
    <w:rsid w:val="00B26090"/>
    <w:rsid w:val="00B26164"/>
    <w:rsid w:val="00B261F9"/>
    <w:rsid w:val="00B2621B"/>
    <w:rsid w:val="00B26669"/>
    <w:rsid w:val="00B267EB"/>
    <w:rsid w:val="00B269EA"/>
    <w:rsid w:val="00B26BFA"/>
    <w:rsid w:val="00B26D45"/>
    <w:rsid w:val="00B26DB1"/>
    <w:rsid w:val="00B26E53"/>
    <w:rsid w:val="00B272D7"/>
    <w:rsid w:val="00B2745B"/>
    <w:rsid w:val="00B2790E"/>
    <w:rsid w:val="00B27B00"/>
    <w:rsid w:val="00B3017E"/>
    <w:rsid w:val="00B301D2"/>
    <w:rsid w:val="00B30647"/>
    <w:rsid w:val="00B3079E"/>
    <w:rsid w:val="00B30A4E"/>
    <w:rsid w:val="00B31256"/>
    <w:rsid w:val="00B313E1"/>
    <w:rsid w:val="00B3146E"/>
    <w:rsid w:val="00B317A5"/>
    <w:rsid w:val="00B31AE7"/>
    <w:rsid w:val="00B31E0D"/>
    <w:rsid w:val="00B3255D"/>
    <w:rsid w:val="00B328E1"/>
    <w:rsid w:val="00B329CF"/>
    <w:rsid w:val="00B32D94"/>
    <w:rsid w:val="00B3305F"/>
    <w:rsid w:val="00B3347E"/>
    <w:rsid w:val="00B33537"/>
    <w:rsid w:val="00B335F9"/>
    <w:rsid w:val="00B33729"/>
    <w:rsid w:val="00B339DA"/>
    <w:rsid w:val="00B33D87"/>
    <w:rsid w:val="00B34326"/>
    <w:rsid w:val="00B3454D"/>
    <w:rsid w:val="00B34664"/>
    <w:rsid w:val="00B347E3"/>
    <w:rsid w:val="00B34991"/>
    <w:rsid w:val="00B34BC4"/>
    <w:rsid w:val="00B34E1B"/>
    <w:rsid w:val="00B34E26"/>
    <w:rsid w:val="00B34FCB"/>
    <w:rsid w:val="00B35363"/>
    <w:rsid w:val="00B353C8"/>
    <w:rsid w:val="00B35408"/>
    <w:rsid w:val="00B3547B"/>
    <w:rsid w:val="00B35539"/>
    <w:rsid w:val="00B3563D"/>
    <w:rsid w:val="00B35794"/>
    <w:rsid w:val="00B357B2"/>
    <w:rsid w:val="00B3592A"/>
    <w:rsid w:val="00B35F38"/>
    <w:rsid w:val="00B3603B"/>
    <w:rsid w:val="00B3608C"/>
    <w:rsid w:val="00B363AE"/>
    <w:rsid w:val="00B364C1"/>
    <w:rsid w:val="00B3667B"/>
    <w:rsid w:val="00B36A45"/>
    <w:rsid w:val="00B36B89"/>
    <w:rsid w:val="00B36C71"/>
    <w:rsid w:val="00B37B29"/>
    <w:rsid w:val="00B37F09"/>
    <w:rsid w:val="00B37F53"/>
    <w:rsid w:val="00B4000C"/>
    <w:rsid w:val="00B40331"/>
    <w:rsid w:val="00B4040C"/>
    <w:rsid w:val="00B4050A"/>
    <w:rsid w:val="00B40541"/>
    <w:rsid w:val="00B40568"/>
    <w:rsid w:val="00B40623"/>
    <w:rsid w:val="00B40D36"/>
    <w:rsid w:val="00B41793"/>
    <w:rsid w:val="00B41981"/>
    <w:rsid w:val="00B41C2A"/>
    <w:rsid w:val="00B41F6A"/>
    <w:rsid w:val="00B4243F"/>
    <w:rsid w:val="00B425EF"/>
    <w:rsid w:val="00B4267D"/>
    <w:rsid w:val="00B4296B"/>
    <w:rsid w:val="00B42AE0"/>
    <w:rsid w:val="00B42E79"/>
    <w:rsid w:val="00B42FA2"/>
    <w:rsid w:val="00B431A9"/>
    <w:rsid w:val="00B432B8"/>
    <w:rsid w:val="00B4367A"/>
    <w:rsid w:val="00B43BCB"/>
    <w:rsid w:val="00B43F0E"/>
    <w:rsid w:val="00B43FE7"/>
    <w:rsid w:val="00B443DF"/>
    <w:rsid w:val="00B44571"/>
    <w:rsid w:val="00B445B8"/>
    <w:rsid w:val="00B44637"/>
    <w:rsid w:val="00B449E3"/>
    <w:rsid w:val="00B44CC0"/>
    <w:rsid w:val="00B44FA5"/>
    <w:rsid w:val="00B4511A"/>
    <w:rsid w:val="00B455BF"/>
    <w:rsid w:val="00B45850"/>
    <w:rsid w:val="00B45B9F"/>
    <w:rsid w:val="00B45ED0"/>
    <w:rsid w:val="00B45F89"/>
    <w:rsid w:val="00B4624D"/>
    <w:rsid w:val="00B46253"/>
    <w:rsid w:val="00B46560"/>
    <w:rsid w:val="00B46815"/>
    <w:rsid w:val="00B46C54"/>
    <w:rsid w:val="00B46D18"/>
    <w:rsid w:val="00B46FA3"/>
    <w:rsid w:val="00B472EE"/>
    <w:rsid w:val="00B473A1"/>
    <w:rsid w:val="00B4744F"/>
    <w:rsid w:val="00B4752A"/>
    <w:rsid w:val="00B47620"/>
    <w:rsid w:val="00B4767D"/>
    <w:rsid w:val="00B47709"/>
    <w:rsid w:val="00B47BC8"/>
    <w:rsid w:val="00B502AF"/>
    <w:rsid w:val="00B502DA"/>
    <w:rsid w:val="00B50382"/>
    <w:rsid w:val="00B507FD"/>
    <w:rsid w:val="00B50B7F"/>
    <w:rsid w:val="00B50FC1"/>
    <w:rsid w:val="00B5103E"/>
    <w:rsid w:val="00B514FC"/>
    <w:rsid w:val="00B515C1"/>
    <w:rsid w:val="00B51741"/>
    <w:rsid w:val="00B51A08"/>
    <w:rsid w:val="00B52173"/>
    <w:rsid w:val="00B52D02"/>
    <w:rsid w:val="00B53086"/>
    <w:rsid w:val="00B535CA"/>
    <w:rsid w:val="00B535E3"/>
    <w:rsid w:val="00B539A5"/>
    <w:rsid w:val="00B53D6A"/>
    <w:rsid w:val="00B53E67"/>
    <w:rsid w:val="00B53F8C"/>
    <w:rsid w:val="00B54334"/>
    <w:rsid w:val="00B54466"/>
    <w:rsid w:val="00B54627"/>
    <w:rsid w:val="00B54927"/>
    <w:rsid w:val="00B54953"/>
    <w:rsid w:val="00B54D73"/>
    <w:rsid w:val="00B54E70"/>
    <w:rsid w:val="00B550C3"/>
    <w:rsid w:val="00B555ED"/>
    <w:rsid w:val="00B5560D"/>
    <w:rsid w:val="00B558D5"/>
    <w:rsid w:val="00B55B7C"/>
    <w:rsid w:val="00B5603A"/>
    <w:rsid w:val="00B561C0"/>
    <w:rsid w:val="00B5623E"/>
    <w:rsid w:val="00B563D7"/>
    <w:rsid w:val="00B56422"/>
    <w:rsid w:val="00B567BF"/>
    <w:rsid w:val="00B56FD1"/>
    <w:rsid w:val="00B5748A"/>
    <w:rsid w:val="00B575A6"/>
    <w:rsid w:val="00B575DE"/>
    <w:rsid w:val="00B575EE"/>
    <w:rsid w:val="00B57965"/>
    <w:rsid w:val="00B57A1D"/>
    <w:rsid w:val="00B57B23"/>
    <w:rsid w:val="00B57C68"/>
    <w:rsid w:val="00B57C6E"/>
    <w:rsid w:val="00B57CA8"/>
    <w:rsid w:val="00B57D01"/>
    <w:rsid w:val="00B60007"/>
    <w:rsid w:val="00B60144"/>
    <w:rsid w:val="00B604D1"/>
    <w:rsid w:val="00B60758"/>
    <w:rsid w:val="00B60B2A"/>
    <w:rsid w:val="00B60D04"/>
    <w:rsid w:val="00B60E3F"/>
    <w:rsid w:val="00B612D3"/>
    <w:rsid w:val="00B6144A"/>
    <w:rsid w:val="00B6164F"/>
    <w:rsid w:val="00B616EC"/>
    <w:rsid w:val="00B61760"/>
    <w:rsid w:val="00B61A59"/>
    <w:rsid w:val="00B61BB9"/>
    <w:rsid w:val="00B61E12"/>
    <w:rsid w:val="00B6210C"/>
    <w:rsid w:val="00B6299F"/>
    <w:rsid w:val="00B62ED1"/>
    <w:rsid w:val="00B630DD"/>
    <w:rsid w:val="00B632AA"/>
    <w:rsid w:val="00B63629"/>
    <w:rsid w:val="00B63683"/>
    <w:rsid w:val="00B63B29"/>
    <w:rsid w:val="00B63C70"/>
    <w:rsid w:val="00B640E2"/>
    <w:rsid w:val="00B64B7A"/>
    <w:rsid w:val="00B64DA8"/>
    <w:rsid w:val="00B64EA2"/>
    <w:rsid w:val="00B65472"/>
    <w:rsid w:val="00B65BA8"/>
    <w:rsid w:val="00B65BB2"/>
    <w:rsid w:val="00B66691"/>
    <w:rsid w:val="00B666DE"/>
    <w:rsid w:val="00B67679"/>
    <w:rsid w:val="00B67ADE"/>
    <w:rsid w:val="00B67CFD"/>
    <w:rsid w:val="00B70060"/>
    <w:rsid w:val="00B701DD"/>
    <w:rsid w:val="00B704BD"/>
    <w:rsid w:val="00B70A29"/>
    <w:rsid w:val="00B70A3C"/>
    <w:rsid w:val="00B70EC3"/>
    <w:rsid w:val="00B71089"/>
    <w:rsid w:val="00B7110E"/>
    <w:rsid w:val="00B7132C"/>
    <w:rsid w:val="00B713E2"/>
    <w:rsid w:val="00B71D8B"/>
    <w:rsid w:val="00B71E1C"/>
    <w:rsid w:val="00B71ED5"/>
    <w:rsid w:val="00B71F49"/>
    <w:rsid w:val="00B72151"/>
    <w:rsid w:val="00B72EE8"/>
    <w:rsid w:val="00B73020"/>
    <w:rsid w:val="00B73A3C"/>
    <w:rsid w:val="00B74237"/>
    <w:rsid w:val="00B742AE"/>
    <w:rsid w:val="00B746A4"/>
    <w:rsid w:val="00B74FF3"/>
    <w:rsid w:val="00B751AB"/>
    <w:rsid w:val="00B75281"/>
    <w:rsid w:val="00B755E4"/>
    <w:rsid w:val="00B7587B"/>
    <w:rsid w:val="00B75C3A"/>
    <w:rsid w:val="00B75CFA"/>
    <w:rsid w:val="00B75DAD"/>
    <w:rsid w:val="00B75DBD"/>
    <w:rsid w:val="00B76382"/>
    <w:rsid w:val="00B763FB"/>
    <w:rsid w:val="00B7697B"/>
    <w:rsid w:val="00B769F6"/>
    <w:rsid w:val="00B76A94"/>
    <w:rsid w:val="00B76B45"/>
    <w:rsid w:val="00B76BE8"/>
    <w:rsid w:val="00B76CA4"/>
    <w:rsid w:val="00B76CFA"/>
    <w:rsid w:val="00B76E5B"/>
    <w:rsid w:val="00B76F32"/>
    <w:rsid w:val="00B7779D"/>
    <w:rsid w:val="00B778F2"/>
    <w:rsid w:val="00B779D2"/>
    <w:rsid w:val="00B77BD3"/>
    <w:rsid w:val="00B77D74"/>
    <w:rsid w:val="00B77FA4"/>
    <w:rsid w:val="00B804A7"/>
    <w:rsid w:val="00B80673"/>
    <w:rsid w:val="00B8127A"/>
    <w:rsid w:val="00B81280"/>
    <w:rsid w:val="00B813CC"/>
    <w:rsid w:val="00B814E4"/>
    <w:rsid w:val="00B81570"/>
    <w:rsid w:val="00B8168C"/>
    <w:rsid w:val="00B81A85"/>
    <w:rsid w:val="00B81B8F"/>
    <w:rsid w:val="00B81ECB"/>
    <w:rsid w:val="00B822D1"/>
    <w:rsid w:val="00B8298A"/>
    <w:rsid w:val="00B829F8"/>
    <w:rsid w:val="00B82ED1"/>
    <w:rsid w:val="00B830F6"/>
    <w:rsid w:val="00B83496"/>
    <w:rsid w:val="00B8371F"/>
    <w:rsid w:val="00B83859"/>
    <w:rsid w:val="00B83ABF"/>
    <w:rsid w:val="00B83AD2"/>
    <w:rsid w:val="00B83FEB"/>
    <w:rsid w:val="00B84198"/>
    <w:rsid w:val="00B841CE"/>
    <w:rsid w:val="00B84274"/>
    <w:rsid w:val="00B844FC"/>
    <w:rsid w:val="00B84676"/>
    <w:rsid w:val="00B846F5"/>
    <w:rsid w:val="00B84AD9"/>
    <w:rsid w:val="00B84C1E"/>
    <w:rsid w:val="00B84FAC"/>
    <w:rsid w:val="00B85269"/>
    <w:rsid w:val="00B8533F"/>
    <w:rsid w:val="00B853B7"/>
    <w:rsid w:val="00B8542A"/>
    <w:rsid w:val="00B85438"/>
    <w:rsid w:val="00B854AB"/>
    <w:rsid w:val="00B8584C"/>
    <w:rsid w:val="00B85AD1"/>
    <w:rsid w:val="00B85BCF"/>
    <w:rsid w:val="00B86334"/>
    <w:rsid w:val="00B86424"/>
    <w:rsid w:val="00B867E1"/>
    <w:rsid w:val="00B86864"/>
    <w:rsid w:val="00B870FE"/>
    <w:rsid w:val="00B87335"/>
    <w:rsid w:val="00B8746B"/>
    <w:rsid w:val="00B878F3"/>
    <w:rsid w:val="00B879BE"/>
    <w:rsid w:val="00B87B42"/>
    <w:rsid w:val="00B87CAE"/>
    <w:rsid w:val="00B87F6F"/>
    <w:rsid w:val="00B90266"/>
    <w:rsid w:val="00B902A9"/>
    <w:rsid w:val="00B902BA"/>
    <w:rsid w:val="00B904A6"/>
    <w:rsid w:val="00B908EF"/>
    <w:rsid w:val="00B90D9B"/>
    <w:rsid w:val="00B90FC8"/>
    <w:rsid w:val="00B91342"/>
    <w:rsid w:val="00B913FF"/>
    <w:rsid w:val="00B91831"/>
    <w:rsid w:val="00B91B65"/>
    <w:rsid w:val="00B91C30"/>
    <w:rsid w:val="00B91F1F"/>
    <w:rsid w:val="00B91FD8"/>
    <w:rsid w:val="00B920C3"/>
    <w:rsid w:val="00B922A7"/>
    <w:rsid w:val="00B92335"/>
    <w:rsid w:val="00B928E8"/>
    <w:rsid w:val="00B930EC"/>
    <w:rsid w:val="00B9349D"/>
    <w:rsid w:val="00B93613"/>
    <w:rsid w:val="00B938C9"/>
    <w:rsid w:val="00B93C8F"/>
    <w:rsid w:val="00B93DD8"/>
    <w:rsid w:val="00B93EB3"/>
    <w:rsid w:val="00B93EE0"/>
    <w:rsid w:val="00B93FFD"/>
    <w:rsid w:val="00B94186"/>
    <w:rsid w:val="00B94377"/>
    <w:rsid w:val="00B94556"/>
    <w:rsid w:val="00B9455D"/>
    <w:rsid w:val="00B946E5"/>
    <w:rsid w:val="00B94783"/>
    <w:rsid w:val="00B95811"/>
    <w:rsid w:val="00B95988"/>
    <w:rsid w:val="00B95B23"/>
    <w:rsid w:val="00B95DE4"/>
    <w:rsid w:val="00B95E62"/>
    <w:rsid w:val="00B95F76"/>
    <w:rsid w:val="00B96223"/>
    <w:rsid w:val="00B96A01"/>
    <w:rsid w:val="00B96BEB"/>
    <w:rsid w:val="00B96C9F"/>
    <w:rsid w:val="00B96D07"/>
    <w:rsid w:val="00B96D1E"/>
    <w:rsid w:val="00B97114"/>
    <w:rsid w:val="00B972D8"/>
    <w:rsid w:val="00B9738D"/>
    <w:rsid w:val="00B9750C"/>
    <w:rsid w:val="00B976BF"/>
    <w:rsid w:val="00B979C6"/>
    <w:rsid w:val="00B97A2E"/>
    <w:rsid w:val="00B97E13"/>
    <w:rsid w:val="00BA00C0"/>
    <w:rsid w:val="00BA0118"/>
    <w:rsid w:val="00BA0253"/>
    <w:rsid w:val="00BA04EC"/>
    <w:rsid w:val="00BA0696"/>
    <w:rsid w:val="00BA0E3C"/>
    <w:rsid w:val="00BA0E49"/>
    <w:rsid w:val="00BA0FB8"/>
    <w:rsid w:val="00BA101E"/>
    <w:rsid w:val="00BA1938"/>
    <w:rsid w:val="00BA1C7E"/>
    <w:rsid w:val="00BA2096"/>
    <w:rsid w:val="00BA2683"/>
    <w:rsid w:val="00BA300C"/>
    <w:rsid w:val="00BA3A27"/>
    <w:rsid w:val="00BA425F"/>
    <w:rsid w:val="00BA447E"/>
    <w:rsid w:val="00BA4573"/>
    <w:rsid w:val="00BA4796"/>
    <w:rsid w:val="00BA4A73"/>
    <w:rsid w:val="00BA4D09"/>
    <w:rsid w:val="00BA4DAC"/>
    <w:rsid w:val="00BA50D4"/>
    <w:rsid w:val="00BA54C3"/>
    <w:rsid w:val="00BA5642"/>
    <w:rsid w:val="00BA597D"/>
    <w:rsid w:val="00BA5AC1"/>
    <w:rsid w:val="00BA5BA7"/>
    <w:rsid w:val="00BA5C9F"/>
    <w:rsid w:val="00BA6040"/>
    <w:rsid w:val="00BA660C"/>
    <w:rsid w:val="00BA6AB6"/>
    <w:rsid w:val="00BA6BA8"/>
    <w:rsid w:val="00BA6F59"/>
    <w:rsid w:val="00BA729D"/>
    <w:rsid w:val="00BA74AB"/>
    <w:rsid w:val="00BA74B5"/>
    <w:rsid w:val="00BA799D"/>
    <w:rsid w:val="00BA79CA"/>
    <w:rsid w:val="00BA79F5"/>
    <w:rsid w:val="00BA7A0E"/>
    <w:rsid w:val="00BB00FA"/>
    <w:rsid w:val="00BB0184"/>
    <w:rsid w:val="00BB059A"/>
    <w:rsid w:val="00BB064A"/>
    <w:rsid w:val="00BB0824"/>
    <w:rsid w:val="00BB0A2A"/>
    <w:rsid w:val="00BB0DD9"/>
    <w:rsid w:val="00BB11D0"/>
    <w:rsid w:val="00BB1326"/>
    <w:rsid w:val="00BB1483"/>
    <w:rsid w:val="00BB15DA"/>
    <w:rsid w:val="00BB244E"/>
    <w:rsid w:val="00BB2515"/>
    <w:rsid w:val="00BB2A6D"/>
    <w:rsid w:val="00BB2A76"/>
    <w:rsid w:val="00BB2B36"/>
    <w:rsid w:val="00BB2C6A"/>
    <w:rsid w:val="00BB2CFA"/>
    <w:rsid w:val="00BB34D7"/>
    <w:rsid w:val="00BB384A"/>
    <w:rsid w:val="00BB3BC5"/>
    <w:rsid w:val="00BB3C0C"/>
    <w:rsid w:val="00BB3FCD"/>
    <w:rsid w:val="00BB4802"/>
    <w:rsid w:val="00BB4894"/>
    <w:rsid w:val="00BB4EA4"/>
    <w:rsid w:val="00BB4EFA"/>
    <w:rsid w:val="00BB520F"/>
    <w:rsid w:val="00BB5512"/>
    <w:rsid w:val="00BB5A7F"/>
    <w:rsid w:val="00BB5F99"/>
    <w:rsid w:val="00BB6494"/>
    <w:rsid w:val="00BB68BF"/>
    <w:rsid w:val="00BB6ACD"/>
    <w:rsid w:val="00BB6B7B"/>
    <w:rsid w:val="00BB6BB2"/>
    <w:rsid w:val="00BB7195"/>
    <w:rsid w:val="00BB7198"/>
    <w:rsid w:val="00BB7274"/>
    <w:rsid w:val="00BB7406"/>
    <w:rsid w:val="00BB7537"/>
    <w:rsid w:val="00BB7689"/>
    <w:rsid w:val="00BB76C2"/>
    <w:rsid w:val="00BB79B2"/>
    <w:rsid w:val="00BB7A66"/>
    <w:rsid w:val="00BB7D8D"/>
    <w:rsid w:val="00BC05CA"/>
    <w:rsid w:val="00BC0740"/>
    <w:rsid w:val="00BC0EB2"/>
    <w:rsid w:val="00BC1063"/>
    <w:rsid w:val="00BC10D6"/>
    <w:rsid w:val="00BC13E3"/>
    <w:rsid w:val="00BC1418"/>
    <w:rsid w:val="00BC16F1"/>
    <w:rsid w:val="00BC1B8F"/>
    <w:rsid w:val="00BC1BC0"/>
    <w:rsid w:val="00BC1E81"/>
    <w:rsid w:val="00BC2166"/>
    <w:rsid w:val="00BC2623"/>
    <w:rsid w:val="00BC2D66"/>
    <w:rsid w:val="00BC2F33"/>
    <w:rsid w:val="00BC3036"/>
    <w:rsid w:val="00BC30D9"/>
    <w:rsid w:val="00BC31B2"/>
    <w:rsid w:val="00BC3283"/>
    <w:rsid w:val="00BC3798"/>
    <w:rsid w:val="00BC37AF"/>
    <w:rsid w:val="00BC3ACD"/>
    <w:rsid w:val="00BC3F40"/>
    <w:rsid w:val="00BC410E"/>
    <w:rsid w:val="00BC42D2"/>
    <w:rsid w:val="00BC4451"/>
    <w:rsid w:val="00BC4993"/>
    <w:rsid w:val="00BC4D34"/>
    <w:rsid w:val="00BC5016"/>
    <w:rsid w:val="00BC5736"/>
    <w:rsid w:val="00BC592A"/>
    <w:rsid w:val="00BC5A15"/>
    <w:rsid w:val="00BC5D2F"/>
    <w:rsid w:val="00BC5E62"/>
    <w:rsid w:val="00BC6077"/>
    <w:rsid w:val="00BC6546"/>
    <w:rsid w:val="00BC67A5"/>
    <w:rsid w:val="00BC6933"/>
    <w:rsid w:val="00BC6B59"/>
    <w:rsid w:val="00BC6EEF"/>
    <w:rsid w:val="00BC6F0C"/>
    <w:rsid w:val="00BC6FB0"/>
    <w:rsid w:val="00BC72D8"/>
    <w:rsid w:val="00BC743A"/>
    <w:rsid w:val="00BC79CD"/>
    <w:rsid w:val="00BC7DB3"/>
    <w:rsid w:val="00BC7F83"/>
    <w:rsid w:val="00BD007A"/>
    <w:rsid w:val="00BD01AF"/>
    <w:rsid w:val="00BD06FA"/>
    <w:rsid w:val="00BD0E43"/>
    <w:rsid w:val="00BD0F3B"/>
    <w:rsid w:val="00BD13C3"/>
    <w:rsid w:val="00BD1855"/>
    <w:rsid w:val="00BD1872"/>
    <w:rsid w:val="00BD1910"/>
    <w:rsid w:val="00BD1969"/>
    <w:rsid w:val="00BD1B18"/>
    <w:rsid w:val="00BD2238"/>
    <w:rsid w:val="00BD235D"/>
    <w:rsid w:val="00BD2661"/>
    <w:rsid w:val="00BD26CA"/>
    <w:rsid w:val="00BD2790"/>
    <w:rsid w:val="00BD28B0"/>
    <w:rsid w:val="00BD2EDF"/>
    <w:rsid w:val="00BD35B1"/>
    <w:rsid w:val="00BD372D"/>
    <w:rsid w:val="00BD373A"/>
    <w:rsid w:val="00BD3822"/>
    <w:rsid w:val="00BD39F9"/>
    <w:rsid w:val="00BD3DDC"/>
    <w:rsid w:val="00BD4119"/>
    <w:rsid w:val="00BD4449"/>
    <w:rsid w:val="00BD4468"/>
    <w:rsid w:val="00BD4564"/>
    <w:rsid w:val="00BD4AD9"/>
    <w:rsid w:val="00BD4BB5"/>
    <w:rsid w:val="00BD4BBB"/>
    <w:rsid w:val="00BD4F2E"/>
    <w:rsid w:val="00BD52BE"/>
    <w:rsid w:val="00BD5568"/>
    <w:rsid w:val="00BD55F1"/>
    <w:rsid w:val="00BD56E3"/>
    <w:rsid w:val="00BD57CF"/>
    <w:rsid w:val="00BD5818"/>
    <w:rsid w:val="00BD5AE0"/>
    <w:rsid w:val="00BD5B6D"/>
    <w:rsid w:val="00BD5C02"/>
    <w:rsid w:val="00BD5CC6"/>
    <w:rsid w:val="00BD6143"/>
    <w:rsid w:val="00BD61E9"/>
    <w:rsid w:val="00BD6717"/>
    <w:rsid w:val="00BD6962"/>
    <w:rsid w:val="00BD6991"/>
    <w:rsid w:val="00BD69F5"/>
    <w:rsid w:val="00BD6B9F"/>
    <w:rsid w:val="00BD6D4F"/>
    <w:rsid w:val="00BD6F6C"/>
    <w:rsid w:val="00BD702F"/>
    <w:rsid w:val="00BD7BB4"/>
    <w:rsid w:val="00BD7C4F"/>
    <w:rsid w:val="00BE0208"/>
    <w:rsid w:val="00BE065F"/>
    <w:rsid w:val="00BE0C1C"/>
    <w:rsid w:val="00BE1053"/>
    <w:rsid w:val="00BE1071"/>
    <w:rsid w:val="00BE11AB"/>
    <w:rsid w:val="00BE122F"/>
    <w:rsid w:val="00BE137A"/>
    <w:rsid w:val="00BE1482"/>
    <w:rsid w:val="00BE165A"/>
    <w:rsid w:val="00BE18D1"/>
    <w:rsid w:val="00BE19CA"/>
    <w:rsid w:val="00BE1B65"/>
    <w:rsid w:val="00BE1C02"/>
    <w:rsid w:val="00BE1C5E"/>
    <w:rsid w:val="00BE1EF2"/>
    <w:rsid w:val="00BE1F83"/>
    <w:rsid w:val="00BE2422"/>
    <w:rsid w:val="00BE2620"/>
    <w:rsid w:val="00BE28F6"/>
    <w:rsid w:val="00BE2943"/>
    <w:rsid w:val="00BE2D07"/>
    <w:rsid w:val="00BE2D58"/>
    <w:rsid w:val="00BE2E15"/>
    <w:rsid w:val="00BE2F39"/>
    <w:rsid w:val="00BE32B5"/>
    <w:rsid w:val="00BE33E3"/>
    <w:rsid w:val="00BE34EC"/>
    <w:rsid w:val="00BE3A10"/>
    <w:rsid w:val="00BE3AB8"/>
    <w:rsid w:val="00BE3D6F"/>
    <w:rsid w:val="00BE3EEB"/>
    <w:rsid w:val="00BE43FC"/>
    <w:rsid w:val="00BE4423"/>
    <w:rsid w:val="00BE44AA"/>
    <w:rsid w:val="00BE4569"/>
    <w:rsid w:val="00BE45C4"/>
    <w:rsid w:val="00BE47D7"/>
    <w:rsid w:val="00BE4859"/>
    <w:rsid w:val="00BE4A99"/>
    <w:rsid w:val="00BE4E4C"/>
    <w:rsid w:val="00BE50E0"/>
    <w:rsid w:val="00BE5162"/>
    <w:rsid w:val="00BE51FF"/>
    <w:rsid w:val="00BE543F"/>
    <w:rsid w:val="00BE5B48"/>
    <w:rsid w:val="00BE5BD6"/>
    <w:rsid w:val="00BE5BDE"/>
    <w:rsid w:val="00BE5CBD"/>
    <w:rsid w:val="00BE5CF6"/>
    <w:rsid w:val="00BE6675"/>
    <w:rsid w:val="00BE67A0"/>
    <w:rsid w:val="00BE6ABE"/>
    <w:rsid w:val="00BE6CC6"/>
    <w:rsid w:val="00BE6D10"/>
    <w:rsid w:val="00BE6E07"/>
    <w:rsid w:val="00BE6E87"/>
    <w:rsid w:val="00BE73F4"/>
    <w:rsid w:val="00BE770A"/>
    <w:rsid w:val="00BE7980"/>
    <w:rsid w:val="00BE7E59"/>
    <w:rsid w:val="00BE7FCD"/>
    <w:rsid w:val="00BF027B"/>
    <w:rsid w:val="00BF02F5"/>
    <w:rsid w:val="00BF034B"/>
    <w:rsid w:val="00BF0449"/>
    <w:rsid w:val="00BF0469"/>
    <w:rsid w:val="00BF0961"/>
    <w:rsid w:val="00BF0ACE"/>
    <w:rsid w:val="00BF0C80"/>
    <w:rsid w:val="00BF0DE5"/>
    <w:rsid w:val="00BF1368"/>
    <w:rsid w:val="00BF15BB"/>
    <w:rsid w:val="00BF1B47"/>
    <w:rsid w:val="00BF1BC5"/>
    <w:rsid w:val="00BF1D2E"/>
    <w:rsid w:val="00BF1DE6"/>
    <w:rsid w:val="00BF1FB7"/>
    <w:rsid w:val="00BF2349"/>
    <w:rsid w:val="00BF256A"/>
    <w:rsid w:val="00BF26AA"/>
    <w:rsid w:val="00BF274F"/>
    <w:rsid w:val="00BF2775"/>
    <w:rsid w:val="00BF2972"/>
    <w:rsid w:val="00BF2AAF"/>
    <w:rsid w:val="00BF2B68"/>
    <w:rsid w:val="00BF2CA5"/>
    <w:rsid w:val="00BF2CF9"/>
    <w:rsid w:val="00BF358D"/>
    <w:rsid w:val="00BF3743"/>
    <w:rsid w:val="00BF3A9B"/>
    <w:rsid w:val="00BF3CC5"/>
    <w:rsid w:val="00BF4801"/>
    <w:rsid w:val="00BF487E"/>
    <w:rsid w:val="00BF4B35"/>
    <w:rsid w:val="00BF5049"/>
    <w:rsid w:val="00BF57D4"/>
    <w:rsid w:val="00BF5AB5"/>
    <w:rsid w:val="00BF5AE5"/>
    <w:rsid w:val="00BF5BB1"/>
    <w:rsid w:val="00BF5D07"/>
    <w:rsid w:val="00BF5FC9"/>
    <w:rsid w:val="00BF651E"/>
    <w:rsid w:val="00BF65DB"/>
    <w:rsid w:val="00BF6A49"/>
    <w:rsid w:val="00BF6A6D"/>
    <w:rsid w:val="00BF6C78"/>
    <w:rsid w:val="00BF6E4A"/>
    <w:rsid w:val="00BF714F"/>
    <w:rsid w:val="00BF7292"/>
    <w:rsid w:val="00BF740E"/>
    <w:rsid w:val="00BF748C"/>
    <w:rsid w:val="00BF76A4"/>
    <w:rsid w:val="00BF7A8C"/>
    <w:rsid w:val="00C00565"/>
    <w:rsid w:val="00C0071A"/>
    <w:rsid w:val="00C00E26"/>
    <w:rsid w:val="00C00E70"/>
    <w:rsid w:val="00C010E1"/>
    <w:rsid w:val="00C0128D"/>
    <w:rsid w:val="00C0141A"/>
    <w:rsid w:val="00C015DB"/>
    <w:rsid w:val="00C015E6"/>
    <w:rsid w:val="00C0172C"/>
    <w:rsid w:val="00C01B3D"/>
    <w:rsid w:val="00C01C8F"/>
    <w:rsid w:val="00C02138"/>
    <w:rsid w:val="00C021D1"/>
    <w:rsid w:val="00C02D8B"/>
    <w:rsid w:val="00C02E86"/>
    <w:rsid w:val="00C030E8"/>
    <w:rsid w:val="00C03270"/>
    <w:rsid w:val="00C03608"/>
    <w:rsid w:val="00C038B3"/>
    <w:rsid w:val="00C045DF"/>
    <w:rsid w:val="00C048DA"/>
    <w:rsid w:val="00C05073"/>
    <w:rsid w:val="00C051F9"/>
    <w:rsid w:val="00C05639"/>
    <w:rsid w:val="00C05DD9"/>
    <w:rsid w:val="00C0667E"/>
    <w:rsid w:val="00C067EE"/>
    <w:rsid w:val="00C06D58"/>
    <w:rsid w:val="00C07062"/>
    <w:rsid w:val="00C0735A"/>
    <w:rsid w:val="00C074D8"/>
    <w:rsid w:val="00C076CA"/>
    <w:rsid w:val="00C077FF"/>
    <w:rsid w:val="00C078F3"/>
    <w:rsid w:val="00C07A0D"/>
    <w:rsid w:val="00C07D58"/>
    <w:rsid w:val="00C101A1"/>
    <w:rsid w:val="00C104E6"/>
    <w:rsid w:val="00C10535"/>
    <w:rsid w:val="00C1067A"/>
    <w:rsid w:val="00C1071C"/>
    <w:rsid w:val="00C10C3F"/>
    <w:rsid w:val="00C10CCF"/>
    <w:rsid w:val="00C10D51"/>
    <w:rsid w:val="00C10F23"/>
    <w:rsid w:val="00C10F43"/>
    <w:rsid w:val="00C11046"/>
    <w:rsid w:val="00C110CA"/>
    <w:rsid w:val="00C1138B"/>
    <w:rsid w:val="00C114AB"/>
    <w:rsid w:val="00C114D7"/>
    <w:rsid w:val="00C11B88"/>
    <w:rsid w:val="00C11C47"/>
    <w:rsid w:val="00C11C95"/>
    <w:rsid w:val="00C11CE5"/>
    <w:rsid w:val="00C12226"/>
    <w:rsid w:val="00C12301"/>
    <w:rsid w:val="00C123E9"/>
    <w:rsid w:val="00C124A5"/>
    <w:rsid w:val="00C12605"/>
    <w:rsid w:val="00C128D7"/>
    <w:rsid w:val="00C129A8"/>
    <w:rsid w:val="00C1331E"/>
    <w:rsid w:val="00C13750"/>
    <w:rsid w:val="00C137BF"/>
    <w:rsid w:val="00C138D6"/>
    <w:rsid w:val="00C13E80"/>
    <w:rsid w:val="00C13FFC"/>
    <w:rsid w:val="00C14036"/>
    <w:rsid w:val="00C1421A"/>
    <w:rsid w:val="00C142E6"/>
    <w:rsid w:val="00C14582"/>
    <w:rsid w:val="00C145A2"/>
    <w:rsid w:val="00C14744"/>
    <w:rsid w:val="00C14A1C"/>
    <w:rsid w:val="00C14BBE"/>
    <w:rsid w:val="00C14D90"/>
    <w:rsid w:val="00C1514B"/>
    <w:rsid w:val="00C157BD"/>
    <w:rsid w:val="00C15B06"/>
    <w:rsid w:val="00C15B29"/>
    <w:rsid w:val="00C15FFC"/>
    <w:rsid w:val="00C160C1"/>
    <w:rsid w:val="00C1619B"/>
    <w:rsid w:val="00C168DD"/>
    <w:rsid w:val="00C16C45"/>
    <w:rsid w:val="00C16F53"/>
    <w:rsid w:val="00C1716A"/>
    <w:rsid w:val="00C17739"/>
    <w:rsid w:val="00C17983"/>
    <w:rsid w:val="00C17CC8"/>
    <w:rsid w:val="00C17EEB"/>
    <w:rsid w:val="00C2025E"/>
    <w:rsid w:val="00C2040C"/>
    <w:rsid w:val="00C20558"/>
    <w:rsid w:val="00C20AC2"/>
    <w:rsid w:val="00C20B1F"/>
    <w:rsid w:val="00C21403"/>
    <w:rsid w:val="00C216B2"/>
    <w:rsid w:val="00C21940"/>
    <w:rsid w:val="00C21B2E"/>
    <w:rsid w:val="00C21C2A"/>
    <w:rsid w:val="00C21CBF"/>
    <w:rsid w:val="00C222EF"/>
    <w:rsid w:val="00C223F3"/>
    <w:rsid w:val="00C224AE"/>
    <w:rsid w:val="00C22701"/>
    <w:rsid w:val="00C22747"/>
    <w:rsid w:val="00C22771"/>
    <w:rsid w:val="00C227E5"/>
    <w:rsid w:val="00C22A8F"/>
    <w:rsid w:val="00C230C1"/>
    <w:rsid w:val="00C23364"/>
    <w:rsid w:val="00C2341F"/>
    <w:rsid w:val="00C23673"/>
    <w:rsid w:val="00C2371C"/>
    <w:rsid w:val="00C237E1"/>
    <w:rsid w:val="00C23809"/>
    <w:rsid w:val="00C239A7"/>
    <w:rsid w:val="00C23B53"/>
    <w:rsid w:val="00C241EB"/>
    <w:rsid w:val="00C245C6"/>
    <w:rsid w:val="00C2471F"/>
    <w:rsid w:val="00C247F2"/>
    <w:rsid w:val="00C24860"/>
    <w:rsid w:val="00C24DB2"/>
    <w:rsid w:val="00C25149"/>
    <w:rsid w:val="00C254FE"/>
    <w:rsid w:val="00C258A3"/>
    <w:rsid w:val="00C258C8"/>
    <w:rsid w:val="00C25C2D"/>
    <w:rsid w:val="00C26193"/>
    <w:rsid w:val="00C2624C"/>
    <w:rsid w:val="00C2626D"/>
    <w:rsid w:val="00C2629A"/>
    <w:rsid w:val="00C26835"/>
    <w:rsid w:val="00C26892"/>
    <w:rsid w:val="00C26AF3"/>
    <w:rsid w:val="00C271F7"/>
    <w:rsid w:val="00C275FB"/>
    <w:rsid w:val="00C278FF"/>
    <w:rsid w:val="00C27A30"/>
    <w:rsid w:val="00C27CD2"/>
    <w:rsid w:val="00C27E98"/>
    <w:rsid w:val="00C2A472"/>
    <w:rsid w:val="00C30335"/>
    <w:rsid w:val="00C30449"/>
    <w:rsid w:val="00C3052F"/>
    <w:rsid w:val="00C3076B"/>
    <w:rsid w:val="00C3081B"/>
    <w:rsid w:val="00C308D0"/>
    <w:rsid w:val="00C316A0"/>
    <w:rsid w:val="00C3192D"/>
    <w:rsid w:val="00C31F25"/>
    <w:rsid w:val="00C32107"/>
    <w:rsid w:val="00C323B1"/>
    <w:rsid w:val="00C3284C"/>
    <w:rsid w:val="00C32DD3"/>
    <w:rsid w:val="00C32DE2"/>
    <w:rsid w:val="00C32E72"/>
    <w:rsid w:val="00C32E81"/>
    <w:rsid w:val="00C330D5"/>
    <w:rsid w:val="00C331BE"/>
    <w:rsid w:val="00C33320"/>
    <w:rsid w:val="00C33427"/>
    <w:rsid w:val="00C33487"/>
    <w:rsid w:val="00C337DF"/>
    <w:rsid w:val="00C3391E"/>
    <w:rsid w:val="00C33935"/>
    <w:rsid w:val="00C33D05"/>
    <w:rsid w:val="00C33F94"/>
    <w:rsid w:val="00C33FD8"/>
    <w:rsid w:val="00C34835"/>
    <w:rsid w:val="00C34A42"/>
    <w:rsid w:val="00C34AFE"/>
    <w:rsid w:val="00C34F39"/>
    <w:rsid w:val="00C35521"/>
    <w:rsid w:val="00C356EB"/>
    <w:rsid w:val="00C357EB"/>
    <w:rsid w:val="00C35D68"/>
    <w:rsid w:val="00C35E1E"/>
    <w:rsid w:val="00C35E31"/>
    <w:rsid w:val="00C35EC1"/>
    <w:rsid w:val="00C36035"/>
    <w:rsid w:val="00C3631D"/>
    <w:rsid w:val="00C365EE"/>
    <w:rsid w:val="00C36820"/>
    <w:rsid w:val="00C36BB8"/>
    <w:rsid w:val="00C36BFF"/>
    <w:rsid w:val="00C36D24"/>
    <w:rsid w:val="00C370F5"/>
    <w:rsid w:val="00C37463"/>
    <w:rsid w:val="00C37870"/>
    <w:rsid w:val="00C40029"/>
    <w:rsid w:val="00C40778"/>
    <w:rsid w:val="00C408B4"/>
    <w:rsid w:val="00C409A7"/>
    <w:rsid w:val="00C410B4"/>
    <w:rsid w:val="00C411A7"/>
    <w:rsid w:val="00C41AF0"/>
    <w:rsid w:val="00C42309"/>
    <w:rsid w:val="00C424C3"/>
    <w:rsid w:val="00C425F1"/>
    <w:rsid w:val="00C4290F"/>
    <w:rsid w:val="00C43024"/>
    <w:rsid w:val="00C4306A"/>
    <w:rsid w:val="00C43252"/>
    <w:rsid w:val="00C436BE"/>
    <w:rsid w:val="00C4372F"/>
    <w:rsid w:val="00C43C4A"/>
    <w:rsid w:val="00C43C4C"/>
    <w:rsid w:val="00C43D02"/>
    <w:rsid w:val="00C43E17"/>
    <w:rsid w:val="00C440B3"/>
    <w:rsid w:val="00C441BD"/>
    <w:rsid w:val="00C4455D"/>
    <w:rsid w:val="00C44953"/>
    <w:rsid w:val="00C449FF"/>
    <w:rsid w:val="00C44ABE"/>
    <w:rsid w:val="00C44BBF"/>
    <w:rsid w:val="00C44BC7"/>
    <w:rsid w:val="00C44CAE"/>
    <w:rsid w:val="00C44F2F"/>
    <w:rsid w:val="00C45060"/>
    <w:rsid w:val="00C45564"/>
    <w:rsid w:val="00C45B22"/>
    <w:rsid w:val="00C45CD4"/>
    <w:rsid w:val="00C45F2F"/>
    <w:rsid w:val="00C45F39"/>
    <w:rsid w:val="00C46248"/>
    <w:rsid w:val="00C4642F"/>
    <w:rsid w:val="00C46769"/>
    <w:rsid w:val="00C46AAD"/>
    <w:rsid w:val="00C46EA1"/>
    <w:rsid w:val="00C4701F"/>
    <w:rsid w:val="00C4741C"/>
    <w:rsid w:val="00C47663"/>
    <w:rsid w:val="00C47666"/>
    <w:rsid w:val="00C476E8"/>
    <w:rsid w:val="00C477A7"/>
    <w:rsid w:val="00C47B52"/>
    <w:rsid w:val="00C50192"/>
    <w:rsid w:val="00C503C8"/>
    <w:rsid w:val="00C5068E"/>
    <w:rsid w:val="00C506FD"/>
    <w:rsid w:val="00C509F7"/>
    <w:rsid w:val="00C50BCA"/>
    <w:rsid w:val="00C50ED9"/>
    <w:rsid w:val="00C51114"/>
    <w:rsid w:val="00C51358"/>
    <w:rsid w:val="00C513F2"/>
    <w:rsid w:val="00C5151A"/>
    <w:rsid w:val="00C51A83"/>
    <w:rsid w:val="00C51B3B"/>
    <w:rsid w:val="00C51C0F"/>
    <w:rsid w:val="00C51DA4"/>
    <w:rsid w:val="00C51DCB"/>
    <w:rsid w:val="00C52047"/>
    <w:rsid w:val="00C520BE"/>
    <w:rsid w:val="00C52248"/>
    <w:rsid w:val="00C52330"/>
    <w:rsid w:val="00C52580"/>
    <w:rsid w:val="00C52CF4"/>
    <w:rsid w:val="00C52D27"/>
    <w:rsid w:val="00C52DEA"/>
    <w:rsid w:val="00C52EF6"/>
    <w:rsid w:val="00C534C1"/>
    <w:rsid w:val="00C53621"/>
    <w:rsid w:val="00C53B0F"/>
    <w:rsid w:val="00C53EDD"/>
    <w:rsid w:val="00C5435F"/>
    <w:rsid w:val="00C54458"/>
    <w:rsid w:val="00C54BFC"/>
    <w:rsid w:val="00C54FF6"/>
    <w:rsid w:val="00C551AF"/>
    <w:rsid w:val="00C556FD"/>
    <w:rsid w:val="00C55D61"/>
    <w:rsid w:val="00C566BB"/>
    <w:rsid w:val="00C5689F"/>
    <w:rsid w:val="00C569AB"/>
    <w:rsid w:val="00C56AC6"/>
    <w:rsid w:val="00C56F86"/>
    <w:rsid w:val="00C57246"/>
    <w:rsid w:val="00C575A4"/>
    <w:rsid w:val="00C575AF"/>
    <w:rsid w:val="00C5772F"/>
    <w:rsid w:val="00C57823"/>
    <w:rsid w:val="00C57DAA"/>
    <w:rsid w:val="00C57E87"/>
    <w:rsid w:val="00C602F7"/>
    <w:rsid w:val="00C603B0"/>
    <w:rsid w:val="00C604F5"/>
    <w:rsid w:val="00C606E7"/>
    <w:rsid w:val="00C60F26"/>
    <w:rsid w:val="00C6101C"/>
    <w:rsid w:val="00C61046"/>
    <w:rsid w:val="00C6129D"/>
    <w:rsid w:val="00C6152B"/>
    <w:rsid w:val="00C6153F"/>
    <w:rsid w:val="00C6170F"/>
    <w:rsid w:val="00C62793"/>
    <w:rsid w:val="00C627A8"/>
    <w:rsid w:val="00C62DF4"/>
    <w:rsid w:val="00C6323A"/>
    <w:rsid w:val="00C63291"/>
    <w:rsid w:val="00C6370F"/>
    <w:rsid w:val="00C63E23"/>
    <w:rsid w:val="00C63E88"/>
    <w:rsid w:val="00C63EF1"/>
    <w:rsid w:val="00C63F4B"/>
    <w:rsid w:val="00C63FA0"/>
    <w:rsid w:val="00C640AD"/>
    <w:rsid w:val="00C64130"/>
    <w:rsid w:val="00C641C0"/>
    <w:rsid w:val="00C641C2"/>
    <w:rsid w:val="00C642B4"/>
    <w:rsid w:val="00C645AE"/>
    <w:rsid w:val="00C646F5"/>
    <w:rsid w:val="00C6478D"/>
    <w:rsid w:val="00C64A4C"/>
    <w:rsid w:val="00C64E4D"/>
    <w:rsid w:val="00C65178"/>
    <w:rsid w:val="00C65424"/>
    <w:rsid w:val="00C65764"/>
    <w:rsid w:val="00C65886"/>
    <w:rsid w:val="00C658D6"/>
    <w:rsid w:val="00C65C59"/>
    <w:rsid w:val="00C6631E"/>
    <w:rsid w:val="00C6633F"/>
    <w:rsid w:val="00C6661B"/>
    <w:rsid w:val="00C6662A"/>
    <w:rsid w:val="00C666DE"/>
    <w:rsid w:val="00C668A6"/>
    <w:rsid w:val="00C6695A"/>
    <w:rsid w:val="00C66BE9"/>
    <w:rsid w:val="00C66C9B"/>
    <w:rsid w:val="00C66E66"/>
    <w:rsid w:val="00C6736C"/>
    <w:rsid w:val="00C6738F"/>
    <w:rsid w:val="00C6764F"/>
    <w:rsid w:val="00C67AE9"/>
    <w:rsid w:val="00C70740"/>
    <w:rsid w:val="00C70810"/>
    <w:rsid w:val="00C70D3E"/>
    <w:rsid w:val="00C7154F"/>
    <w:rsid w:val="00C716F2"/>
    <w:rsid w:val="00C728D2"/>
    <w:rsid w:val="00C72FC0"/>
    <w:rsid w:val="00C733AD"/>
    <w:rsid w:val="00C736C0"/>
    <w:rsid w:val="00C737F0"/>
    <w:rsid w:val="00C73853"/>
    <w:rsid w:val="00C73DF4"/>
    <w:rsid w:val="00C73E05"/>
    <w:rsid w:val="00C74123"/>
    <w:rsid w:val="00C74271"/>
    <w:rsid w:val="00C743E4"/>
    <w:rsid w:val="00C74497"/>
    <w:rsid w:val="00C749FA"/>
    <w:rsid w:val="00C74E58"/>
    <w:rsid w:val="00C75398"/>
    <w:rsid w:val="00C753F4"/>
    <w:rsid w:val="00C75B3D"/>
    <w:rsid w:val="00C75C87"/>
    <w:rsid w:val="00C761D9"/>
    <w:rsid w:val="00C76347"/>
    <w:rsid w:val="00C7649B"/>
    <w:rsid w:val="00C765ED"/>
    <w:rsid w:val="00C76749"/>
    <w:rsid w:val="00C767E9"/>
    <w:rsid w:val="00C76821"/>
    <w:rsid w:val="00C76873"/>
    <w:rsid w:val="00C76E32"/>
    <w:rsid w:val="00C776B4"/>
    <w:rsid w:val="00C77928"/>
    <w:rsid w:val="00C779D2"/>
    <w:rsid w:val="00C77B98"/>
    <w:rsid w:val="00C77E0D"/>
    <w:rsid w:val="00C80166"/>
    <w:rsid w:val="00C8018B"/>
    <w:rsid w:val="00C8046A"/>
    <w:rsid w:val="00C80554"/>
    <w:rsid w:val="00C80821"/>
    <w:rsid w:val="00C80857"/>
    <w:rsid w:val="00C80FC8"/>
    <w:rsid w:val="00C8134A"/>
    <w:rsid w:val="00C817B6"/>
    <w:rsid w:val="00C817E1"/>
    <w:rsid w:val="00C81C71"/>
    <w:rsid w:val="00C81F21"/>
    <w:rsid w:val="00C82011"/>
    <w:rsid w:val="00C82090"/>
    <w:rsid w:val="00C82274"/>
    <w:rsid w:val="00C8251C"/>
    <w:rsid w:val="00C825DE"/>
    <w:rsid w:val="00C82786"/>
    <w:rsid w:val="00C82B50"/>
    <w:rsid w:val="00C82BA9"/>
    <w:rsid w:val="00C82BCA"/>
    <w:rsid w:val="00C82D5D"/>
    <w:rsid w:val="00C82E9F"/>
    <w:rsid w:val="00C832F3"/>
    <w:rsid w:val="00C83347"/>
    <w:rsid w:val="00C83607"/>
    <w:rsid w:val="00C83657"/>
    <w:rsid w:val="00C84057"/>
    <w:rsid w:val="00C84223"/>
    <w:rsid w:val="00C84357"/>
    <w:rsid w:val="00C84A29"/>
    <w:rsid w:val="00C84D7F"/>
    <w:rsid w:val="00C853D1"/>
    <w:rsid w:val="00C85739"/>
    <w:rsid w:val="00C85997"/>
    <w:rsid w:val="00C85A05"/>
    <w:rsid w:val="00C85AEA"/>
    <w:rsid w:val="00C85B36"/>
    <w:rsid w:val="00C8600F"/>
    <w:rsid w:val="00C860F1"/>
    <w:rsid w:val="00C861AB"/>
    <w:rsid w:val="00C86293"/>
    <w:rsid w:val="00C8645A"/>
    <w:rsid w:val="00C866C2"/>
    <w:rsid w:val="00C86C24"/>
    <w:rsid w:val="00C86E30"/>
    <w:rsid w:val="00C876A0"/>
    <w:rsid w:val="00C87830"/>
    <w:rsid w:val="00C87A44"/>
    <w:rsid w:val="00C87A5D"/>
    <w:rsid w:val="00C87BB0"/>
    <w:rsid w:val="00C87C21"/>
    <w:rsid w:val="00C87CED"/>
    <w:rsid w:val="00C900D1"/>
    <w:rsid w:val="00C9018E"/>
    <w:rsid w:val="00C9043D"/>
    <w:rsid w:val="00C909B3"/>
    <w:rsid w:val="00C90AF5"/>
    <w:rsid w:val="00C90C4C"/>
    <w:rsid w:val="00C90C5C"/>
    <w:rsid w:val="00C910CA"/>
    <w:rsid w:val="00C91733"/>
    <w:rsid w:val="00C92074"/>
    <w:rsid w:val="00C92274"/>
    <w:rsid w:val="00C92545"/>
    <w:rsid w:val="00C928D1"/>
    <w:rsid w:val="00C9295B"/>
    <w:rsid w:val="00C92C97"/>
    <w:rsid w:val="00C9319E"/>
    <w:rsid w:val="00C9336F"/>
    <w:rsid w:val="00C93754"/>
    <w:rsid w:val="00C93A87"/>
    <w:rsid w:val="00C93B6F"/>
    <w:rsid w:val="00C93BD3"/>
    <w:rsid w:val="00C94582"/>
    <w:rsid w:val="00C9472A"/>
    <w:rsid w:val="00C94767"/>
    <w:rsid w:val="00C9476F"/>
    <w:rsid w:val="00C947EE"/>
    <w:rsid w:val="00C94A44"/>
    <w:rsid w:val="00C94E8D"/>
    <w:rsid w:val="00C950CF"/>
    <w:rsid w:val="00C950F4"/>
    <w:rsid w:val="00C95A03"/>
    <w:rsid w:val="00C95D68"/>
    <w:rsid w:val="00C95E20"/>
    <w:rsid w:val="00C961E3"/>
    <w:rsid w:val="00C96229"/>
    <w:rsid w:val="00C96A80"/>
    <w:rsid w:val="00C975DE"/>
    <w:rsid w:val="00C97784"/>
    <w:rsid w:val="00C97B09"/>
    <w:rsid w:val="00C97ED6"/>
    <w:rsid w:val="00CA02C4"/>
    <w:rsid w:val="00CA0570"/>
    <w:rsid w:val="00CA05BD"/>
    <w:rsid w:val="00CA06A1"/>
    <w:rsid w:val="00CA0969"/>
    <w:rsid w:val="00CA0B6A"/>
    <w:rsid w:val="00CA0CFA"/>
    <w:rsid w:val="00CA0DEE"/>
    <w:rsid w:val="00CA0EF1"/>
    <w:rsid w:val="00CA16C1"/>
    <w:rsid w:val="00CA1975"/>
    <w:rsid w:val="00CA206B"/>
    <w:rsid w:val="00CA2260"/>
    <w:rsid w:val="00CA2494"/>
    <w:rsid w:val="00CA2903"/>
    <w:rsid w:val="00CA3122"/>
    <w:rsid w:val="00CA3964"/>
    <w:rsid w:val="00CA3C32"/>
    <w:rsid w:val="00CA3E5F"/>
    <w:rsid w:val="00CA403A"/>
    <w:rsid w:val="00CA4299"/>
    <w:rsid w:val="00CA42F8"/>
    <w:rsid w:val="00CA4919"/>
    <w:rsid w:val="00CA4971"/>
    <w:rsid w:val="00CA4A34"/>
    <w:rsid w:val="00CA4E09"/>
    <w:rsid w:val="00CA51D8"/>
    <w:rsid w:val="00CA5394"/>
    <w:rsid w:val="00CA5464"/>
    <w:rsid w:val="00CA546A"/>
    <w:rsid w:val="00CA57A9"/>
    <w:rsid w:val="00CA5866"/>
    <w:rsid w:val="00CA5BEC"/>
    <w:rsid w:val="00CA5EF1"/>
    <w:rsid w:val="00CA6051"/>
    <w:rsid w:val="00CA612C"/>
    <w:rsid w:val="00CA6570"/>
    <w:rsid w:val="00CA6807"/>
    <w:rsid w:val="00CA6D32"/>
    <w:rsid w:val="00CA7183"/>
    <w:rsid w:val="00CA731E"/>
    <w:rsid w:val="00CA73AC"/>
    <w:rsid w:val="00CA746D"/>
    <w:rsid w:val="00CA750B"/>
    <w:rsid w:val="00CA752F"/>
    <w:rsid w:val="00CA7648"/>
    <w:rsid w:val="00CA765F"/>
    <w:rsid w:val="00CA7A6C"/>
    <w:rsid w:val="00CA7B39"/>
    <w:rsid w:val="00CB0005"/>
    <w:rsid w:val="00CB02D6"/>
    <w:rsid w:val="00CB04E1"/>
    <w:rsid w:val="00CB091F"/>
    <w:rsid w:val="00CB0DDA"/>
    <w:rsid w:val="00CB1062"/>
    <w:rsid w:val="00CB1068"/>
    <w:rsid w:val="00CB11B4"/>
    <w:rsid w:val="00CB140B"/>
    <w:rsid w:val="00CB1597"/>
    <w:rsid w:val="00CB1818"/>
    <w:rsid w:val="00CB1937"/>
    <w:rsid w:val="00CB1F63"/>
    <w:rsid w:val="00CB25F2"/>
    <w:rsid w:val="00CB262A"/>
    <w:rsid w:val="00CB2E26"/>
    <w:rsid w:val="00CB3578"/>
    <w:rsid w:val="00CB3FE1"/>
    <w:rsid w:val="00CB4088"/>
    <w:rsid w:val="00CB4306"/>
    <w:rsid w:val="00CB43A7"/>
    <w:rsid w:val="00CB48AD"/>
    <w:rsid w:val="00CB4B16"/>
    <w:rsid w:val="00CB4C27"/>
    <w:rsid w:val="00CB4DF9"/>
    <w:rsid w:val="00CB4ECF"/>
    <w:rsid w:val="00CB5056"/>
    <w:rsid w:val="00CB5F17"/>
    <w:rsid w:val="00CB5F47"/>
    <w:rsid w:val="00CB6633"/>
    <w:rsid w:val="00CB67A8"/>
    <w:rsid w:val="00CB6834"/>
    <w:rsid w:val="00CB6DDD"/>
    <w:rsid w:val="00CB78A0"/>
    <w:rsid w:val="00CB7964"/>
    <w:rsid w:val="00CB7975"/>
    <w:rsid w:val="00CB79CA"/>
    <w:rsid w:val="00CB7E3D"/>
    <w:rsid w:val="00CC03F0"/>
    <w:rsid w:val="00CC05BD"/>
    <w:rsid w:val="00CC0696"/>
    <w:rsid w:val="00CC06EF"/>
    <w:rsid w:val="00CC0FAC"/>
    <w:rsid w:val="00CC10BA"/>
    <w:rsid w:val="00CC1396"/>
    <w:rsid w:val="00CC195D"/>
    <w:rsid w:val="00CC1AF7"/>
    <w:rsid w:val="00CC1D0F"/>
    <w:rsid w:val="00CC1E4E"/>
    <w:rsid w:val="00CC1F1F"/>
    <w:rsid w:val="00CC1F6F"/>
    <w:rsid w:val="00CC213F"/>
    <w:rsid w:val="00CC2192"/>
    <w:rsid w:val="00CC2301"/>
    <w:rsid w:val="00CC2871"/>
    <w:rsid w:val="00CC28D8"/>
    <w:rsid w:val="00CC2996"/>
    <w:rsid w:val="00CC29BE"/>
    <w:rsid w:val="00CC2FCE"/>
    <w:rsid w:val="00CC3147"/>
    <w:rsid w:val="00CC3171"/>
    <w:rsid w:val="00CC3399"/>
    <w:rsid w:val="00CC33A3"/>
    <w:rsid w:val="00CC36FC"/>
    <w:rsid w:val="00CC3918"/>
    <w:rsid w:val="00CC3BC4"/>
    <w:rsid w:val="00CC3F55"/>
    <w:rsid w:val="00CC40A0"/>
    <w:rsid w:val="00CC4183"/>
    <w:rsid w:val="00CC41CC"/>
    <w:rsid w:val="00CC47A5"/>
    <w:rsid w:val="00CC4A30"/>
    <w:rsid w:val="00CC4B5F"/>
    <w:rsid w:val="00CC4C21"/>
    <w:rsid w:val="00CC4E2B"/>
    <w:rsid w:val="00CC4EA0"/>
    <w:rsid w:val="00CC4FB6"/>
    <w:rsid w:val="00CC52DE"/>
    <w:rsid w:val="00CC5977"/>
    <w:rsid w:val="00CC597E"/>
    <w:rsid w:val="00CC5CC6"/>
    <w:rsid w:val="00CC5CF0"/>
    <w:rsid w:val="00CC64BC"/>
    <w:rsid w:val="00CC6543"/>
    <w:rsid w:val="00CC6A72"/>
    <w:rsid w:val="00CC7A1B"/>
    <w:rsid w:val="00CC7D62"/>
    <w:rsid w:val="00CC7EB0"/>
    <w:rsid w:val="00CD04EE"/>
    <w:rsid w:val="00CD0534"/>
    <w:rsid w:val="00CD0692"/>
    <w:rsid w:val="00CD06C2"/>
    <w:rsid w:val="00CD077B"/>
    <w:rsid w:val="00CD09AB"/>
    <w:rsid w:val="00CD0B97"/>
    <w:rsid w:val="00CD0DE4"/>
    <w:rsid w:val="00CD126E"/>
    <w:rsid w:val="00CD148E"/>
    <w:rsid w:val="00CD1592"/>
    <w:rsid w:val="00CD1613"/>
    <w:rsid w:val="00CD1BA8"/>
    <w:rsid w:val="00CD1C95"/>
    <w:rsid w:val="00CD1C9B"/>
    <w:rsid w:val="00CD1DDE"/>
    <w:rsid w:val="00CD20C5"/>
    <w:rsid w:val="00CD2136"/>
    <w:rsid w:val="00CD233F"/>
    <w:rsid w:val="00CD245A"/>
    <w:rsid w:val="00CD25A2"/>
    <w:rsid w:val="00CD29FF"/>
    <w:rsid w:val="00CD2A64"/>
    <w:rsid w:val="00CD2B2A"/>
    <w:rsid w:val="00CD2C16"/>
    <w:rsid w:val="00CD30CE"/>
    <w:rsid w:val="00CD32F8"/>
    <w:rsid w:val="00CD39B3"/>
    <w:rsid w:val="00CD3A32"/>
    <w:rsid w:val="00CD3A57"/>
    <w:rsid w:val="00CD3FFD"/>
    <w:rsid w:val="00CD4200"/>
    <w:rsid w:val="00CD4262"/>
    <w:rsid w:val="00CD43E1"/>
    <w:rsid w:val="00CD4453"/>
    <w:rsid w:val="00CD4507"/>
    <w:rsid w:val="00CD4859"/>
    <w:rsid w:val="00CD4BD4"/>
    <w:rsid w:val="00CD4CAE"/>
    <w:rsid w:val="00CD5442"/>
    <w:rsid w:val="00CD5580"/>
    <w:rsid w:val="00CD571F"/>
    <w:rsid w:val="00CD57D1"/>
    <w:rsid w:val="00CD610C"/>
    <w:rsid w:val="00CD652B"/>
    <w:rsid w:val="00CD6666"/>
    <w:rsid w:val="00CD66B4"/>
    <w:rsid w:val="00CD6987"/>
    <w:rsid w:val="00CD6C5A"/>
    <w:rsid w:val="00CD6C73"/>
    <w:rsid w:val="00CD6D43"/>
    <w:rsid w:val="00CD6DF9"/>
    <w:rsid w:val="00CD6E5D"/>
    <w:rsid w:val="00CD6E69"/>
    <w:rsid w:val="00CD717C"/>
    <w:rsid w:val="00CD77E2"/>
    <w:rsid w:val="00CD7835"/>
    <w:rsid w:val="00CD7950"/>
    <w:rsid w:val="00CD7990"/>
    <w:rsid w:val="00CD79C4"/>
    <w:rsid w:val="00CD7C77"/>
    <w:rsid w:val="00CE0044"/>
    <w:rsid w:val="00CE0151"/>
    <w:rsid w:val="00CE018E"/>
    <w:rsid w:val="00CE0335"/>
    <w:rsid w:val="00CE0515"/>
    <w:rsid w:val="00CE0637"/>
    <w:rsid w:val="00CE10D1"/>
    <w:rsid w:val="00CE1399"/>
    <w:rsid w:val="00CE13E2"/>
    <w:rsid w:val="00CE1B1F"/>
    <w:rsid w:val="00CE1B39"/>
    <w:rsid w:val="00CE1EB6"/>
    <w:rsid w:val="00CE1ECB"/>
    <w:rsid w:val="00CE208F"/>
    <w:rsid w:val="00CE2608"/>
    <w:rsid w:val="00CE2708"/>
    <w:rsid w:val="00CE27D3"/>
    <w:rsid w:val="00CE2910"/>
    <w:rsid w:val="00CE2EA3"/>
    <w:rsid w:val="00CE3071"/>
    <w:rsid w:val="00CE31D4"/>
    <w:rsid w:val="00CE3419"/>
    <w:rsid w:val="00CE3A8F"/>
    <w:rsid w:val="00CE3ECC"/>
    <w:rsid w:val="00CE3FDE"/>
    <w:rsid w:val="00CE42C3"/>
    <w:rsid w:val="00CE431E"/>
    <w:rsid w:val="00CE4891"/>
    <w:rsid w:val="00CE4905"/>
    <w:rsid w:val="00CE4A9A"/>
    <w:rsid w:val="00CE4AE7"/>
    <w:rsid w:val="00CE4B12"/>
    <w:rsid w:val="00CE4B1B"/>
    <w:rsid w:val="00CE4E1B"/>
    <w:rsid w:val="00CE5096"/>
    <w:rsid w:val="00CE5180"/>
    <w:rsid w:val="00CE51C6"/>
    <w:rsid w:val="00CE53DD"/>
    <w:rsid w:val="00CE5856"/>
    <w:rsid w:val="00CE596B"/>
    <w:rsid w:val="00CE5A30"/>
    <w:rsid w:val="00CE5BB3"/>
    <w:rsid w:val="00CE6252"/>
    <w:rsid w:val="00CE638E"/>
    <w:rsid w:val="00CE66E3"/>
    <w:rsid w:val="00CE6973"/>
    <w:rsid w:val="00CE69C7"/>
    <w:rsid w:val="00CE6E05"/>
    <w:rsid w:val="00CE7327"/>
    <w:rsid w:val="00CE73A3"/>
    <w:rsid w:val="00CE742A"/>
    <w:rsid w:val="00CE7A47"/>
    <w:rsid w:val="00CE7BC4"/>
    <w:rsid w:val="00CE7D55"/>
    <w:rsid w:val="00CE7FBF"/>
    <w:rsid w:val="00CF04BF"/>
    <w:rsid w:val="00CF0637"/>
    <w:rsid w:val="00CF06DB"/>
    <w:rsid w:val="00CF09A5"/>
    <w:rsid w:val="00CF0D40"/>
    <w:rsid w:val="00CF1157"/>
    <w:rsid w:val="00CF1194"/>
    <w:rsid w:val="00CF11D2"/>
    <w:rsid w:val="00CF11F7"/>
    <w:rsid w:val="00CF132E"/>
    <w:rsid w:val="00CF146F"/>
    <w:rsid w:val="00CF14F8"/>
    <w:rsid w:val="00CF1617"/>
    <w:rsid w:val="00CF16B5"/>
    <w:rsid w:val="00CF185B"/>
    <w:rsid w:val="00CF1988"/>
    <w:rsid w:val="00CF1FA9"/>
    <w:rsid w:val="00CF22C0"/>
    <w:rsid w:val="00CF259F"/>
    <w:rsid w:val="00CF2A76"/>
    <w:rsid w:val="00CF2F1A"/>
    <w:rsid w:val="00CF3027"/>
    <w:rsid w:val="00CF3116"/>
    <w:rsid w:val="00CF32BE"/>
    <w:rsid w:val="00CF3575"/>
    <w:rsid w:val="00CF35CC"/>
    <w:rsid w:val="00CF3B28"/>
    <w:rsid w:val="00CF3BC0"/>
    <w:rsid w:val="00CF3DDE"/>
    <w:rsid w:val="00CF3F7C"/>
    <w:rsid w:val="00CF4007"/>
    <w:rsid w:val="00CF4077"/>
    <w:rsid w:val="00CF490E"/>
    <w:rsid w:val="00CF49D0"/>
    <w:rsid w:val="00CF4AD6"/>
    <w:rsid w:val="00CF4EBD"/>
    <w:rsid w:val="00CF4F3D"/>
    <w:rsid w:val="00CF51C1"/>
    <w:rsid w:val="00CF52CB"/>
    <w:rsid w:val="00CF539F"/>
    <w:rsid w:val="00CF53E1"/>
    <w:rsid w:val="00CF5E76"/>
    <w:rsid w:val="00CF5F52"/>
    <w:rsid w:val="00CF60E3"/>
    <w:rsid w:val="00CF614E"/>
    <w:rsid w:val="00CF64EE"/>
    <w:rsid w:val="00CF6975"/>
    <w:rsid w:val="00CF6B36"/>
    <w:rsid w:val="00CF6E57"/>
    <w:rsid w:val="00CF71B6"/>
    <w:rsid w:val="00CF75BA"/>
    <w:rsid w:val="00CF7831"/>
    <w:rsid w:val="00CF7934"/>
    <w:rsid w:val="00CF797F"/>
    <w:rsid w:val="00CF7A1D"/>
    <w:rsid w:val="00D000D0"/>
    <w:rsid w:val="00D0029D"/>
    <w:rsid w:val="00D00BD6"/>
    <w:rsid w:val="00D011C6"/>
    <w:rsid w:val="00D0128C"/>
    <w:rsid w:val="00D01385"/>
    <w:rsid w:val="00D0153C"/>
    <w:rsid w:val="00D01548"/>
    <w:rsid w:val="00D017FC"/>
    <w:rsid w:val="00D0186A"/>
    <w:rsid w:val="00D01E81"/>
    <w:rsid w:val="00D020F6"/>
    <w:rsid w:val="00D0210E"/>
    <w:rsid w:val="00D02122"/>
    <w:rsid w:val="00D023D9"/>
    <w:rsid w:val="00D02412"/>
    <w:rsid w:val="00D0259B"/>
    <w:rsid w:val="00D02608"/>
    <w:rsid w:val="00D02BEE"/>
    <w:rsid w:val="00D02E1C"/>
    <w:rsid w:val="00D02E37"/>
    <w:rsid w:val="00D02E6D"/>
    <w:rsid w:val="00D037AD"/>
    <w:rsid w:val="00D03AB0"/>
    <w:rsid w:val="00D03D82"/>
    <w:rsid w:val="00D04356"/>
    <w:rsid w:val="00D04620"/>
    <w:rsid w:val="00D0468F"/>
    <w:rsid w:val="00D04738"/>
    <w:rsid w:val="00D04759"/>
    <w:rsid w:val="00D0479A"/>
    <w:rsid w:val="00D04DE3"/>
    <w:rsid w:val="00D053BF"/>
    <w:rsid w:val="00D054A1"/>
    <w:rsid w:val="00D054D6"/>
    <w:rsid w:val="00D05506"/>
    <w:rsid w:val="00D05790"/>
    <w:rsid w:val="00D05A53"/>
    <w:rsid w:val="00D05B3C"/>
    <w:rsid w:val="00D06081"/>
    <w:rsid w:val="00D062F7"/>
    <w:rsid w:val="00D06A20"/>
    <w:rsid w:val="00D06A27"/>
    <w:rsid w:val="00D06B03"/>
    <w:rsid w:val="00D06B86"/>
    <w:rsid w:val="00D06D69"/>
    <w:rsid w:val="00D07181"/>
    <w:rsid w:val="00D071B7"/>
    <w:rsid w:val="00D072D9"/>
    <w:rsid w:val="00D07307"/>
    <w:rsid w:val="00D07BB2"/>
    <w:rsid w:val="00D07F81"/>
    <w:rsid w:val="00D10259"/>
    <w:rsid w:val="00D10314"/>
    <w:rsid w:val="00D106EB"/>
    <w:rsid w:val="00D108F1"/>
    <w:rsid w:val="00D10F33"/>
    <w:rsid w:val="00D10F83"/>
    <w:rsid w:val="00D11137"/>
    <w:rsid w:val="00D11AF8"/>
    <w:rsid w:val="00D11CEE"/>
    <w:rsid w:val="00D120C7"/>
    <w:rsid w:val="00D1248D"/>
    <w:rsid w:val="00D12569"/>
    <w:rsid w:val="00D129D0"/>
    <w:rsid w:val="00D12D7D"/>
    <w:rsid w:val="00D13080"/>
    <w:rsid w:val="00D1318F"/>
    <w:rsid w:val="00D137E9"/>
    <w:rsid w:val="00D13A36"/>
    <w:rsid w:val="00D13BD5"/>
    <w:rsid w:val="00D141DB"/>
    <w:rsid w:val="00D14380"/>
    <w:rsid w:val="00D14B30"/>
    <w:rsid w:val="00D14E0F"/>
    <w:rsid w:val="00D14F45"/>
    <w:rsid w:val="00D1502F"/>
    <w:rsid w:val="00D1550A"/>
    <w:rsid w:val="00D1561D"/>
    <w:rsid w:val="00D156D7"/>
    <w:rsid w:val="00D15A70"/>
    <w:rsid w:val="00D15B61"/>
    <w:rsid w:val="00D15E1A"/>
    <w:rsid w:val="00D16114"/>
    <w:rsid w:val="00D16138"/>
    <w:rsid w:val="00D161D3"/>
    <w:rsid w:val="00D1641F"/>
    <w:rsid w:val="00D1661A"/>
    <w:rsid w:val="00D16622"/>
    <w:rsid w:val="00D167CE"/>
    <w:rsid w:val="00D169F3"/>
    <w:rsid w:val="00D16EAD"/>
    <w:rsid w:val="00D16F3C"/>
    <w:rsid w:val="00D173EB"/>
    <w:rsid w:val="00D1747C"/>
    <w:rsid w:val="00D1788C"/>
    <w:rsid w:val="00D17F02"/>
    <w:rsid w:val="00D17FCA"/>
    <w:rsid w:val="00D20301"/>
    <w:rsid w:val="00D20381"/>
    <w:rsid w:val="00D2088A"/>
    <w:rsid w:val="00D208D7"/>
    <w:rsid w:val="00D20EA6"/>
    <w:rsid w:val="00D21106"/>
    <w:rsid w:val="00D2147E"/>
    <w:rsid w:val="00D21937"/>
    <w:rsid w:val="00D21A18"/>
    <w:rsid w:val="00D21F32"/>
    <w:rsid w:val="00D221A0"/>
    <w:rsid w:val="00D2259E"/>
    <w:rsid w:val="00D225C5"/>
    <w:rsid w:val="00D225DF"/>
    <w:rsid w:val="00D2275D"/>
    <w:rsid w:val="00D228D6"/>
    <w:rsid w:val="00D22AE7"/>
    <w:rsid w:val="00D22BDC"/>
    <w:rsid w:val="00D2342F"/>
    <w:rsid w:val="00D236AE"/>
    <w:rsid w:val="00D23AA6"/>
    <w:rsid w:val="00D23B02"/>
    <w:rsid w:val="00D24025"/>
    <w:rsid w:val="00D241DF"/>
    <w:rsid w:val="00D24232"/>
    <w:rsid w:val="00D24324"/>
    <w:rsid w:val="00D2458D"/>
    <w:rsid w:val="00D24B72"/>
    <w:rsid w:val="00D24C1A"/>
    <w:rsid w:val="00D25213"/>
    <w:rsid w:val="00D25597"/>
    <w:rsid w:val="00D256C9"/>
    <w:rsid w:val="00D25789"/>
    <w:rsid w:val="00D259AA"/>
    <w:rsid w:val="00D25EAE"/>
    <w:rsid w:val="00D26158"/>
    <w:rsid w:val="00D261AB"/>
    <w:rsid w:val="00D26921"/>
    <w:rsid w:val="00D26934"/>
    <w:rsid w:val="00D26F9A"/>
    <w:rsid w:val="00D27262"/>
    <w:rsid w:val="00D273C5"/>
    <w:rsid w:val="00D273E3"/>
    <w:rsid w:val="00D276FA"/>
    <w:rsid w:val="00D2798B"/>
    <w:rsid w:val="00D27C6E"/>
    <w:rsid w:val="00D282DC"/>
    <w:rsid w:val="00D2E008"/>
    <w:rsid w:val="00D3002A"/>
    <w:rsid w:val="00D301FB"/>
    <w:rsid w:val="00D3047A"/>
    <w:rsid w:val="00D3083A"/>
    <w:rsid w:val="00D308A3"/>
    <w:rsid w:val="00D30A10"/>
    <w:rsid w:val="00D30B84"/>
    <w:rsid w:val="00D3105D"/>
    <w:rsid w:val="00D3113C"/>
    <w:rsid w:val="00D31190"/>
    <w:rsid w:val="00D314F2"/>
    <w:rsid w:val="00D3184B"/>
    <w:rsid w:val="00D31914"/>
    <w:rsid w:val="00D31C64"/>
    <w:rsid w:val="00D31ED5"/>
    <w:rsid w:val="00D322B4"/>
    <w:rsid w:val="00D3230D"/>
    <w:rsid w:val="00D32332"/>
    <w:rsid w:val="00D323AA"/>
    <w:rsid w:val="00D328D4"/>
    <w:rsid w:val="00D3299B"/>
    <w:rsid w:val="00D329CC"/>
    <w:rsid w:val="00D32DF4"/>
    <w:rsid w:val="00D331DE"/>
    <w:rsid w:val="00D3364E"/>
    <w:rsid w:val="00D339A4"/>
    <w:rsid w:val="00D33E77"/>
    <w:rsid w:val="00D33EFF"/>
    <w:rsid w:val="00D3405A"/>
    <w:rsid w:val="00D342CA"/>
    <w:rsid w:val="00D342DA"/>
    <w:rsid w:val="00D344C7"/>
    <w:rsid w:val="00D345E8"/>
    <w:rsid w:val="00D34780"/>
    <w:rsid w:val="00D34B7B"/>
    <w:rsid w:val="00D34CA8"/>
    <w:rsid w:val="00D34E2F"/>
    <w:rsid w:val="00D35319"/>
    <w:rsid w:val="00D35350"/>
    <w:rsid w:val="00D355EC"/>
    <w:rsid w:val="00D3575F"/>
    <w:rsid w:val="00D35791"/>
    <w:rsid w:val="00D35A2F"/>
    <w:rsid w:val="00D35D80"/>
    <w:rsid w:val="00D36126"/>
    <w:rsid w:val="00D3655C"/>
    <w:rsid w:val="00D366F0"/>
    <w:rsid w:val="00D36A0E"/>
    <w:rsid w:val="00D36B16"/>
    <w:rsid w:val="00D37388"/>
    <w:rsid w:val="00D3777A"/>
    <w:rsid w:val="00D377C0"/>
    <w:rsid w:val="00D37A30"/>
    <w:rsid w:val="00D37AE9"/>
    <w:rsid w:val="00D3EA1E"/>
    <w:rsid w:val="00D40173"/>
    <w:rsid w:val="00D404BF"/>
    <w:rsid w:val="00D40A09"/>
    <w:rsid w:val="00D40AD3"/>
    <w:rsid w:val="00D4103D"/>
    <w:rsid w:val="00D410AF"/>
    <w:rsid w:val="00D41978"/>
    <w:rsid w:val="00D41C50"/>
    <w:rsid w:val="00D4231F"/>
    <w:rsid w:val="00D42929"/>
    <w:rsid w:val="00D429F8"/>
    <w:rsid w:val="00D42A4E"/>
    <w:rsid w:val="00D42B60"/>
    <w:rsid w:val="00D42FEC"/>
    <w:rsid w:val="00D43147"/>
    <w:rsid w:val="00D433B1"/>
    <w:rsid w:val="00D4341E"/>
    <w:rsid w:val="00D4362A"/>
    <w:rsid w:val="00D43824"/>
    <w:rsid w:val="00D43B21"/>
    <w:rsid w:val="00D43D55"/>
    <w:rsid w:val="00D43F53"/>
    <w:rsid w:val="00D43FEB"/>
    <w:rsid w:val="00D444A3"/>
    <w:rsid w:val="00D4478B"/>
    <w:rsid w:val="00D44A16"/>
    <w:rsid w:val="00D44C42"/>
    <w:rsid w:val="00D44CE4"/>
    <w:rsid w:val="00D451E8"/>
    <w:rsid w:val="00D451F4"/>
    <w:rsid w:val="00D455F2"/>
    <w:rsid w:val="00D45910"/>
    <w:rsid w:val="00D45C67"/>
    <w:rsid w:val="00D45E08"/>
    <w:rsid w:val="00D45E6E"/>
    <w:rsid w:val="00D45ED3"/>
    <w:rsid w:val="00D45FFB"/>
    <w:rsid w:val="00D460C4"/>
    <w:rsid w:val="00D461E0"/>
    <w:rsid w:val="00D463FF"/>
    <w:rsid w:val="00D467EB"/>
    <w:rsid w:val="00D46846"/>
    <w:rsid w:val="00D46F33"/>
    <w:rsid w:val="00D4718F"/>
    <w:rsid w:val="00D475E1"/>
    <w:rsid w:val="00D4762B"/>
    <w:rsid w:val="00D478C3"/>
    <w:rsid w:val="00D478DA"/>
    <w:rsid w:val="00D4796C"/>
    <w:rsid w:val="00D47BAF"/>
    <w:rsid w:val="00D50EA6"/>
    <w:rsid w:val="00D510D0"/>
    <w:rsid w:val="00D51487"/>
    <w:rsid w:val="00D51945"/>
    <w:rsid w:val="00D51FAA"/>
    <w:rsid w:val="00D5205D"/>
    <w:rsid w:val="00D52067"/>
    <w:rsid w:val="00D52189"/>
    <w:rsid w:val="00D528EA"/>
    <w:rsid w:val="00D52B4C"/>
    <w:rsid w:val="00D52B67"/>
    <w:rsid w:val="00D52C33"/>
    <w:rsid w:val="00D52CE6"/>
    <w:rsid w:val="00D530A9"/>
    <w:rsid w:val="00D533EE"/>
    <w:rsid w:val="00D534D4"/>
    <w:rsid w:val="00D53599"/>
    <w:rsid w:val="00D537FB"/>
    <w:rsid w:val="00D53ADD"/>
    <w:rsid w:val="00D53F60"/>
    <w:rsid w:val="00D54392"/>
    <w:rsid w:val="00D54B13"/>
    <w:rsid w:val="00D54C7B"/>
    <w:rsid w:val="00D54D85"/>
    <w:rsid w:val="00D55113"/>
    <w:rsid w:val="00D55130"/>
    <w:rsid w:val="00D551F3"/>
    <w:rsid w:val="00D558B9"/>
    <w:rsid w:val="00D55F96"/>
    <w:rsid w:val="00D5612C"/>
    <w:rsid w:val="00D56832"/>
    <w:rsid w:val="00D56A27"/>
    <w:rsid w:val="00D56ADC"/>
    <w:rsid w:val="00D56C29"/>
    <w:rsid w:val="00D57006"/>
    <w:rsid w:val="00D570EA"/>
    <w:rsid w:val="00D5781C"/>
    <w:rsid w:val="00D579D5"/>
    <w:rsid w:val="00D57B43"/>
    <w:rsid w:val="00D57CB5"/>
    <w:rsid w:val="00D60173"/>
    <w:rsid w:val="00D607BE"/>
    <w:rsid w:val="00D612C4"/>
    <w:rsid w:val="00D61321"/>
    <w:rsid w:val="00D61532"/>
    <w:rsid w:val="00D616C0"/>
    <w:rsid w:val="00D617A5"/>
    <w:rsid w:val="00D617D7"/>
    <w:rsid w:val="00D61EF4"/>
    <w:rsid w:val="00D61FBB"/>
    <w:rsid w:val="00D62407"/>
    <w:rsid w:val="00D6252A"/>
    <w:rsid w:val="00D6254B"/>
    <w:rsid w:val="00D62570"/>
    <w:rsid w:val="00D6312C"/>
    <w:rsid w:val="00D63414"/>
    <w:rsid w:val="00D63541"/>
    <w:rsid w:val="00D636C9"/>
    <w:rsid w:val="00D637C2"/>
    <w:rsid w:val="00D63A04"/>
    <w:rsid w:val="00D63BAF"/>
    <w:rsid w:val="00D63CE4"/>
    <w:rsid w:val="00D63D1E"/>
    <w:rsid w:val="00D6412C"/>
    <w:rsid w:val="00D642D9"/>
    <w:rsid w:val="00D6430B"/>
    <w:rsid w:val="00D64716"/>
    <w:rsid w:val="00D64779"/>
    <w:rsid w:val="00D64947"/>
    <w:rsid w:val="00D64B2B"/>
    <w:rsid w:val="00D64DE3"/>
    <w:rsid w:val="00D64F7F"/>
    <w:rsid w:val="00D65032"/>
    <w:rsid w:val="00D65332"/>
    <w:rsid w:val="00D654A0"/>
    <w:rsid w:val="00D65A4C"/>
    <w:rsid w:val="00D65D2B"/>
    <w:rsid w:val="00D660BE"/>
    <w:rsid w:val="00D664AA"/>
    <w:rsid w:val="00D664E2"/>
    <w:rsid w:val="00D66521"/>
    <w:rsid w:val="00D668F2"/>
    <w:rsid w:val="00D66978"/>
    <w:rsid w:val="00D66B2C"/>
    <w:rsid w:val="00D66BB3"/>
    <w:rsid w:val="00D66C2E"/>
    <w:rsid w:val="00D66D79"/>
    <w:rsid w:val="00D67142"/>
    <w:rsid w:val="00D67177"/>
    <w:rsid w:val="00D6746C"/>
    <w:rsid w:val="00D67892"/>
    <w:rsid w:val="00D67931"/>
    <w:rsid w:val="00D67962"/>
    <w:rsid w:val="00D67A72"/>
    <w:rsid w:val="00D67CDB"/>
    <w:rsid w:val="00D703CE"/>
    <w:rsid w:val="00D70498"/>
    <w:rsid w:val="00D7140B"/>
    <w:rsid w:val="00D7147C"/>
    <w:rsid w:val="00D71868"/>
    <w:rsid w:val="00D71981"/>
    <w:rsid w:val="00D7205D"/>
    <w:rsid w:val="00D720E0"/>
    <w:rsid w:val="00D72356"/>
    <w:rsid w:val="00D72450"/>
    <w:rsid w:val="00D724D7"/>
    <w:rsid w:val="00D72C87"/>
    <w:rsid w:val="00D7303F"/>
    <w:rsid w:val="00D73073"/>
    <w:rsid w:val="00D7334B"/>
    <w:rsid w:val="00D735BE"/>
    <w:rsid w:val="00D73764"/>
    <w:rsid w:val="00D737E4"/>
    <w:rsid w:val="00D73B8B"/>
    <w:rsid w:val="00D73C0E"/>
    <w:rsid w:val="00D73C91"/>
    <w:rsid w:val="00D740EF"/>
    <w:rsid w:val="00D7431B"/>
    <w:rsid w:val="00D7461C"/>
    <w:rsid w:val="00D746EA"/>
    <w:rsid w:val="00D7482E"/>
    <w:rsid w:val="00D74E1D"/>
    <w:rsid w:val="00D74F7C"/>
    <w:rsid w:val="00D751B2"/>
    <w:rsid w:val="00D75392"/>
    <w:rsid w:val="00D75500"/>
    <w:rsid w:val="00D7552F"/>
    <w:rsid w:val="00D755DE"/>
    <w:rsid w:val="00D75939"/>
    <w:rsid w:val="00D75A66"/>
    <w:rsid w:val="00D76095"/>
    <w:rsid w:val="00D760C0"/>
    <w:rsid w:val="00D76340"/>
    <w:rsid w:val="00D7649F"/>
    <w:rsid w:val="00D764EC"/>
    <w:rsid w:val="00D76750"/>
    <w:rsid w:val="00D76B58"/>
    <w:rsid w:val="00D77281"/>
    <w:rsid w:val="00D77F55"/>
    <w:rsid w:val="00D77FD6"/>
    <w:rsid w:val="00D80108"/>
    <w:rsid w:val="00D8013A"/>
    <w:rsid w:val="00D80361"/>
    <w:rsid w:val="00D80965"/>
    <w:rsid w:val="00D80A1F"/>
    <w:rsid w:val="00D80C6B"/>
    <w:rsid w:val="00D80F87"/>
    <w:rsid w:val="00D80FEB"/>
    <w:rsid w:val="00D8100C"/>
    <w:rsid w:val="00D811AC"/>
    <w:rsid w:val="00D8122F"/>
    <w:rsid w:val="00D814FC"/>
    <w:rsid w:val="00D815FE"/>
    <w:rsid w:val="00D81FA3"/>
    <w:rsid w:val="00D82189"/>
    <w:rsid w:val="00D822C9"/>
    <w:rsid w:val="00D8287E"/>
    <w:rsid w:val="00D82919"/>
    <w:rsid w:val="00D82AD2"/>
    <w:rsid w:val="00D82E57"/>
    <w:rsid w:val="00D82E81"/>
    <w:rsid w:val="00D82F91"/>
    <w:rsid w:val="00D833D5"/>
    <w:rsid w:val="00D8360E"/>
    <w:rsid w:val="00D83645"/>
    <w:rsid w:val="00D838A8"/>
    <w:rsid w:val="00D83F78"/>
    <w:rsid w:val="00D84068"/>
    <w:rsid w:val="00D84084"/>
    <w:rsid w:val="00D8408A"/>
    <w:rsid w:val="00D841C5"/>
    <w:rsid w:val="00D84411"/>
    <w:rsid w:val="00D8448A"/>
    <w:rsid w:val="00D848DC"/>
    <w:rsid w:val="00D84AB9"/>
    <w:rsid w:val="00D84D8C"/>
    <w:rsid w:val="00D84E44"/>
    <w:rsid w:val="00D853DD"/>
    <w:rsid w:val="00D85DDE"/>
    <w:rsid w:val="00D862E4"/>
    <w:rsid w:val="00D86A8B"/>
    <w:rsid w:val="00D86F6A"/>
    <w:rsid w:val="00D87123"/>
    <w:rsid w:val="00D87509"/>
    <w:rsid w:val="00D87535"/>
    <w:rsid w:val="00D87817"/>
    <w:rsid w:val="00D878A9"/>
    <w:rsid w:val="00D87975"/>
    <w:rsid w:val="00D87B15"/>
    <w:rsid w:val="00D87F1E"/>
    <w:rsid w:val="00D8F602"/>
    <w:rsid w:val="00D90367"/>
    <w:rsid w:val="00D9038F"/>
    <w:rsid w:val="00D90688"/>
    <w:rsid w:val="00D907A3"/>
    <w:rsid w:val="00D909BE"/>
    <w:rsid w:val="00D90AE4"/>
    <w:rsid w:val="00D911B5"/>
    <w:rsid w:val="00D911B6"/>
    <w:rsid w:val="00D91561"/>
    <w:rsid w:val="00D91632"/>
    <w:rsid w:val="00D91C46"/>
    <w:rsid w:val="00D91E04"/>
    <w:rsid w:val="00D91F66"/>
    <w:rsid w:val="00D92085"/>
    <w:rsid w:val="00D921EC"/>
    <w:rsid w:val="00D92261"/>
    <w:rsid w:val="00D929CE"/>
    <w:rsid w:val="00D92B89"/>
    <w:rsid w:val="00D931A0"/>
    <w:rsid w:val="00D931C3"/>
    <w:rsid w:val="00D935F5"/>
    <w:rsid w:val="00D9397B"/>
    <w:rsid w:val="00D93AB6"/>
    <w:rsid w:val="00D93C42"/>
    <w:rsid w:val="00D93C74"/>
    <w:rsid w:val="00D93E83"/>
    <w:rsid w:val="00D94084"/>
    <w:rsid w:val="00D941B6"/>
    <w:rsid w:val="00D942AA"/>
    <w:rsid w:val="00D944F8"/>
    <w:rsid w:val="00D9546D"/>
    <w:rsid w:val="00D95CB8"/>
    <w:rsid w:val="00D95E9F"/>
    <w:rsid w:val="00D961CA"/>
    <w:rsid w:val="00D9621D"/>
    <w:rsid w:val="00D964BD"/>
    <w:rsid w:val="00D9652D"/>
    <w:rsid w:val="00D96B86"/>
    <w:rsid w:val="00D96C4C"/>
    <w:rsid w:val="00D96F54"/>
    <w:rsid w:val="00D96FBC"/>
    <w:rsid w:val="00D970CE"/>
    <w:rsid w:val="00D97788"/>
    <w:rsid w:val="00D97E9B"/>
    <w:rsid w:val="00D97F5D"/>
    <w:rsid w:val="00DA00E2"/>
    <w:rsid w:val="00DA014D"/>
    <w:rsid w:val="00DA056C"/>
    <w:rsid w:val="00DA0D4C"/>
    <w:rsid w:val="00DA1215"/>
    <w:rsid w:val="00DA138A"/>
    <w:rsid w:val="00DA14CE"/>
    <w:rsid w:val="00DA16FD"/>
    <w:rsid w:val="00DA18CF"/>
    <w:rsid w:val="00DA1905"/>
    <w:rsid w:val="00DA1BC7"/>
    <w:rsid w:val="00DA1BFE"/>
    <w:rsid w:val="00DA25E2"/>
    <w:rsid w:val="00DA2656"/>
    <w:rsid w:val="00DA28AC"/>
    <w:rsid w:val="00DA2ED1"/>
    <w:rsid w:val="00DA300A"/>
    <w:rsid w:val="00DA321E"/>
    <w:rsid w:val="00DA32DF"/>
    <w:rsid w:val="00DA3D17"/>
    <w:rsid w:val="00DA3E6E"/>
    <w:rsid w:val="00DA3F78"/>
    <w:rsid w:val="00DA42EF"/>
    <w:rsid w:val="00DA4385"/>
    <w:rsid w:val="00DA473B"/>
    <w:rsid w:val="00DA49E3"/>
    <w:rsid w:val="00DA4F7B"/>
    <w:rsid w:val="00DA52D2"/>
    <w:rsid w:val="00DA5405"/>
    <w:rsid w:val="00DA61F8"/>
    <w:rsid w:val="00DA705E"/>
    <w:rsid w:val="00DA70C4"/>
    <w:rsid w:val="00DA70EB"/>
    <w:rsid w:val="00DA7391"/>
    <w:rsid w:val="00DA7AD4"/>
    <w:rsid w:val="00DB091D"/>
    <w:rsid w:val="00DB0B41"/>
    <w:rsid w:val="00DB0C25"/>
    <w:rsid w:val="00DB1C22"/>
    <w:rsid w:val="00DB1F42"/>
    <w:rsid w:val="00DB27E1"/>
    <w:rsid w:val="00DB282D"/>
    <w:rsid w:val="00DB2ABF"/>
    <w:rsid w:val="00DB2FC6"/>
    <w:rsid w:val="00DB31A4"/>
    <w:rsid w:val="00DB3246"/>
    <w:rsid w:val="00DB3331"/>
    <w:rsid w:val="00DB3378"/>
    <w:rsid w:val="00DB34AC"/>
    <w:rsid w:val="00DB3647"/>
    <w:rsid w:val="00DB37A6"/>
    <w:rsid w:val="00DB391B"/>
    <w:rsid w:val="00DB4082"/>
    <w:rsid w:val="00DB486A"/>
    <w:rsid w:val="00DB4B79"/>
    <w:rsid w:val="00DB4C6E"/>
    <w:rsid w:val="00DB51DE"/>
    <w:rsid w:val="00DB59E5"/>
    <w:rsid w:val="00DB5D4D"/>
    <w:rsid w:val="00DB622A"/>
    <w:rsid w:val="00DB668D"/>
    <w:rsid w:val="00DB6AA4"/>
    <w:rsid w:val="00DB6F31"/>
    <w:rsid w:val="00DB70CE"/>
    <w:rsid w:val="00DB724F"/>
    <w:rsid w:val="00DB7813"/>
    <w:rsid w:val="00DB790B"/>
    <w:rsid w:val="00DB795E"/>
    <w:rsid w:val="00DB79C3"/>
    <w:rsid w:val="00DC003E"/>
    <w:rsid w:val="00DC0070"/>
    <w:rsid w:val="00DC01B5"/>
    <w:rsid w:val="00DC02F5"/>
    <w:rsid w:val="00DC0512"/>
    <w:rsid w:val="00DC093B"/>
    <w:rsid w:val="00DC102F"/>
    <w:rsid w:val="00DC10E5"/>
    <w:rsid w:val="00DC13A9"/>
    <w:rsid w:val="00DC1407"/>
    <w:rsid w:val="00DC1491"/>
    <w:rsid w:val="00DC174E"/>
    <w:rsid w:val="00DC18B5"/>
    <w:rsid w:val="00DC1B58"/>
    <w:rsid w:val="00DC1BF1"/>
    <w:rsid w:val="00DC1EDE"/>
    <w:rsid w:val="00DC20F1"/>
    <w:rsid w:val="00DC216B"/>
    <w:rsid w:val="00DC231E"/>
    <w:rsid w:val="00DC2380"/>
    <w:rsid w:val="00DC24C4"/>
    <w:rsid w:val="00DC2732"/>
    <w:rsid w:val="00DC29BC"/>
    <w:rsid w:val="00DC2AD0"/>
    <w:rsid w:val="00DC2CA9"/>
    <w:rsid w:val="00DC2E8B"/>
    <w:rsid w:val="00DC304A"/>
    <w:rsid w:val="00DC309E"/>
    <w:rsid w:val="00DC32E1"/>
    <w:rsid w:val="00DC3361"/>
    <w:rsid w:val="00DC3578"/>
    <w:rsid w:val="00DC360A"/>
    <w:rsid w:val="00DC37BC"/>
    <w:rsid w:val="00DC38A5"/>
    <w:rsid w:val="00DC3AB3"/>
    <w:rsid w:val="00DC3D86"/>
    <w:rsid w:val="00DC3E32"/>
    <w:rsid w:val="00DC3F13"/>
    <w:rsid w:val="00DC4098"/>
    <w:rsid w:val="00DC415E"/>
    <w:rsid w:val="00DC45A4"/>
    <w:rsid w:val="00DC4642"/>
    <w:rsid w:val="00DC4A38"/>
    <w:rsid w:val="00DC4A78"/>
    <w:rsid w:val="00DC4B71"/>
    <w:rsid w:val="00DC4D8C"/>
    <w:rsid w:val="00DC4E52"/>
    <w:rsid w:val="00DC50EC"/>
    <w:rsid w:val="00DC5246"/>
    <w:rsid w:val="00DC54D8"/>
    <w:rsid w:val="00DC57D1"/>
    <w:rsid w:val="00DC58C8"/>
    <w:rsid w:val="00DC5C56"/>
    <w:rsid w:val="00DC5D07"/>
    <w:rsid w:val="00DC5D16"/>
    <w:rsid w:val="00DC5DAD"/>
    <w:rsid w:val="00DC5FF9"/>
    <w:rsid w:val="00DC62E0"/>
    <w:rsid w:val="00DC6560"/>
    <w:rsid w:val="00DC69C2"/>
    <w:rsid w:val="00DC6AB6"/>
    <w:rsid w:val="00DC6E77"/>
    <w:rsid w:val="00DC6F18"/>
    <w:rsid w:val="00DC7032"/>
    <w:rsid w:val="00DC71C0"/>
    <w:rsid w:val="00DC73D0"/>
    <w:rsid w:val="00DC7AC1"/>
    <w:rsid w:val="00DD04D3"/>
    <w:rsid w:val="00DD07DA"/>
    <w:rsid w:val="00DD0815"/>
    <w:rsid w:val="00DD0A14"/>
    <w:rsid w:val="00DD0ACE"/>
    <w:rsid w:val="00DD0DFB"/>
    <w:rsid w:val="00DD19AB"/>
    <w:rsid w:val="00DD1AAD"/>
    <w:rsid w:val="00DD1D88"/>
    <w:rsid w:val="00DD2191"/>
    <w:rsid w:val="00DD2207"/>
    <w:rsid w:val="00DD2270"/>
    <w:rsid w:val="00DD234F"/>
    <w:rsid w:val="00DD2420"/>
    <w:rsid w:val="00DD242E"/>
    <w:rsid w:val="00DD2506"/>
    <w:rsid w:val="00DD272F"/>
    <w:rsid w:val="00DD29BB"/>
    <w:rsid w:val="00DD2B10"/>
    <w:rsid w:val="00DD3049"/>
    <w:rsid w:val="00DD3072"/>
    <w:rsid w:val="00DD3502"/>
    <w:rsid w:val="00DD3CB3"/>
    <w:rsid w:val="00DD3EC3"/>
    <w:rsid w:val="00DD3FC2"/>
    <w:rsid w:val="00DD3FDC"/>
    <w:rsid w:val="00DD414D"/>
    <w:rsid w:val="00DD444A"/>
    <w:rsid w:val="00DD46F4"/>
    <w:rsid w:val="00DD470E"/>
    <w:rsid w:val="00DD4A99"/>
    <w:rsid w:val="00DD4BCD"/>
    <w:rsid w:val="00DD4FD9"/>
    <w:rsid w:val="00DD50B4"/>
    <w:rsid w:val="00DD535E"/>
    <w:rsid w:val="00DD53D5"/>
    <w:rsid w:val="00DD5567"/>
    <w:rsid w:val="00DD55A7"/>
    <w:rsid w:val="00DD587A"/>
    <w:rsid w:val="00DD60B0"/>
    <w:rsid w:val="00DD6545"/>
    <w:rsid w:val="00DD65DC"/>
    <w:rsid w:val="00DD6945"/>
    <w:rsid w:val="00DD69D8"/>
    <w:rsid w:val="00DD69F0"/>
    <w:rsid w:val="00DD6ACF"/>
    <w:rsid w:val="00DD6B2E"/>
    <w:rsid w:val="00DD6E68"/>
    <w:rsid w:val="00DD7346"/>
    <w:rsid w:val="00DD73B3"/>
    <w:rsid w:val="00DD7449"/>
    <w:rsid w:val="00DD755B"/>
    <w:rsid w:val="00DD7CD5"/>
    <w:rsid w:val="00DD7D7D"/>
    <w:rsid w:val="00DDDB58"/>
    <w:rsid w:val="00DE018C"/>
    <w:rsid w:val="00DE01AB"/>
    <w:rsid w:val="00DE02C3"/>
    <w:rsid w:val="00DE0636"/>
    <w:rsid w:val="00DE11D0"/>
    <w:rsid w:val="00DE1327"/>
    <w:rsid w:val="00DE147D"/>
    <w:rsid w:val="00DE1780"/>
    <w:rsid w:val="00DE2187"/>
    <w:rsid w:val="00DE26D4"/>
    <w:rsid w:val="00DE286A"/>
    <w:rsid w:val="00DE348D"/>
    <w:rsid w:val="00DE381E"/>
    <w:rsid w:val="00DE38B8"/>
    <w:rsid w:val="00DE39AC"/>
    <w:rsid w:val="00DE3A18"/>
    <w:rsid w:val="00DE3A2A"/>
    <w:rsid w:val="00DE3E3B"/>
    <w:rsid w:val="00DE40D5"/>
    <w:rsid w:val="00DE412E"/>
    <w:rsid w:val="00DE459F"/>
    <w:rsid w:val="00DE4B9B"/>
    <w:rsid w:val="00DE4C6D"/>
    <w:rsid w:val="00DE503F"/>
    <w:rsid w:val="00DE51BB"/>
    <w:rsid w:val="00DE5350"/>
    <w:rsid w:val="00DE5653"/>
    <w:rsid w:val="00DE6344"/>
    <w:rsid w:val="00DE63FC"/>
    <w:rsid w:val="00DE6549"/>
    <w:rsid w:val="00DE67BE"/>
    <w:rsid w:val="00DE690D"/>
    <w:rsid w:val="00DE6B0D"/>
    <w:rsid w:val="00DE6D01"/>
    <w:rsid w:val="00DE6FFE"/>
    <w:rsid w:val="00DE708B"/>
    <w:rsid w:val="00DE75BE"/>
    <w:rsid w:val="00DE78EC"/>
    <w:rsid w:val="00DE7C1F"/>
    <w:rsid w:val="00DE7C8B"/>
    <w:rsid w:val="00DE7EBA"/>
    <w:rsid w:val="00DE7EDB"/>
    <w:rsid w:val="00DF06A5"/>
    <w:rsid w:val="00DF0DC8"/>
    <w:rsid w:val="00DF0F48"/>
    <w:rsid w:val="00DF0F55"/>
    <w:rsid w:val="00DF1324"/>
    <w:rsid w:val="00DF133A"/>
    <w:rsid w:val="00DF144A"/>
    <w:rsid w:val="00DF1700"/>
    <w:rsid w:val="00DF172F"/>
    <w:rsid w:val="00DF1764"/>
    <w:rsid w:val="00DF1A35"/>
    <w:rsid w:val="00DF23AD"/>
    <w:rsid w:val="00DF2512"/>
    <w:rsid w:val="00DF2772"/>
    <w:rsid w:val="00DF27BC"/>
    <w:rsid w:val="00DF2AFF"/>
    <w:rsid w:val="00DF2DD6"/>
    <w:rsid w:val="00DF2DF8"/>
    <w:rsid w:val="00DF2FAD"/>
    <w:rsid w:val="00DF30B6"/>
    <w:rsid w:val="00DF3377"/>
    <w:rsid w:val="00DF36A2"/>
    <w:rsid w:val="00DF37AD"/>
    <w:rsid w:val="00DF3D40"/>
    <w:rsid w:val="00DF3DC6"/>
    <w:rsid w:val="00DF3F90"/>
    <w:rsid w:val="00DF404A"/>
    <w:rsid w:val="00DF4903"/>
    <w:rsid w:val="00DF4AB3"/>
    <w:rsid w:val="00DF4DFB"/>
    <w:rsid w:val="00DF5336"/>
    <w:rsid w:val="00DF57E9"/>
    <w:rsid w:val="00DF582B"/>
    <w:rsid w:val="00DF636F"/>
    <w:rsid w:val="00DF68E7"/>
    <w:rsid w:val="00DF6D05"/>
    <w:rsid w:val="00DF6DF5"/>
    <w:rsid w:val="00DF6E50"/>
    <w:rsid w:val="00DF700C"/>
    <w:rsid w:val="00DF733A"/>
    <w:rsid w:val="00DF7417"/>
    <w:rsid w:val="00DF774F"/>
    <w:rsid w:val="00DF7C33"/>
    <w:rsid w:val="00DF7D59"/>
    <w:rsid w:val="00DF7E25"/>
    <w:rsid w:val="00E000FC"/>
    <w:rsid w:val="00E00245"/>
    <w:rsid w:val="00E00252"/>
    <w:rsid w:val="00E00268"/>
    <w:rsid w:val="00E0096C"/>
    <w:rsid w:val="00E00F48"/>
    <w:rsid w:val="00E01154"/>
    <w:rsid w:val="00E015DA"/>
    <w:rsid w:val="00E01767"/>
    <w:rsid w:val="00E01E58"/>
    <w:rsid w:val="00E01F06"/>
    <w:rsid w:val="00E020B8"/>
    <w:rsid w:val="00E02194"/>
    <w:rsid w:val="00E02629"/>
    <w:rsid w:val="00E029BE"/>
    <w:rsid w:val="00E02AB0"/>
    <w:rsid w:val="00E0306C"/>
    <w:rsid w:val="00E03185"/>
    <w:rsid w:val="00E03396"/>
    <w:rsid w:val="00E03515"/>
    <w:rsid w:val="00E035E2"/>
    <w:rsid w:val="00E036A0"/>
    <w:rsid w:val="00E03C3A"/>
    <w:rsid w:val="00E03CA3"/>
    <w:rsid w:val="00E0434B"/>
    <w:rsid w:val="00E04532"/>
    <w:rsid w:val="00E045DB"/>
    <w:rsid w:val="00E04758"/>
    <w:rsid w:val="00E049B9"/>
    <w:rsid w:val="00E04CF6"/>
    <w:rsid w:val="00E04D13"/>
    <w:rsid w:val="00E04F8D"/>
    <w:rsid w:val="00E04FDA"/>
    <w:rsid w:val="00E0546D"/>
    <w:rsid w:val="00E0586E"/>
    <w:rsid w:val="00E05C9F"/>
    <w:rsid w:val="00E061A1"/>
    <w:rsid w:val="00E066D5"/>
    <w:rsid w:val="00E069A0"/>
    <w:rsid w:val="00E07609"/>
    <w:rsid w:val="00E07706"/>
    <w:rsid w:val="00E07876"/>
    <w:rsid w:val="00E07AAA"/>
    <w:rsid w:val="00E07AE7"/>
    <w:rsid w:val="00E07B77"/>
    <w:rsid w:val="00E1098E"/>
    <w:rsid w:val="00E109E8"/>
    <w:rsid w:val="00E11309"/>
    <w:rsid w:val="00E11498"/>
    <w:rsid w:val="00E11A7A"/>
    <w:rsid w:val="00E11B08"/>
    <w:rsid w:val="00E11F0F"/>
    <w:rsid w:val="00E12010"/>
    <w:rsid w:val="00E12095"/>
    <w:rsid w:val="00E122A0"/>
    <w:rsid w:val="00E12376"/>
    <w:rsid w:val="00E129D6"/>
    <w:rsid w:val="00E1359B"/>
    <w:rsid w:val="00E13F69"/>
    <w:rsid w:val="00E142A2"/>
    <w:rsid w:val="00E1437C"/>
    <w:rsid w:val="00E144B4"/>
    <w:rsid w:val="00E144C5"/>
    <w:rsid w:val="00E144DD"/>
    <w:rsid w:val="00E14550"/>
    <w:rsid w:val="00E14967"/>
    <w:rsid w:val="00E14B75"/>
    <w:rsid w:val="00E14E95"/>
    <w:rsid w:val="00E15233"/>
    <w:rsid w:val="00E1523B"/>
    <w:rsid w:val="00E152C9"/>
    <w:rsid w:val="00E15533"/>
    <w:rsid w:val="00E15D64"/>
    <w:rsid w:val="00E160FF"/>
    <w:rsid w:val="00E1624E"/>
    <w:rsid w:val="00E16735"/>
    <w:rsid w:val="00E16A10"/>
    <w:rsid w:val="00E16DFA"/>
    <w:rsid w:val="00E17019"/>
    <w:rsid w:val="00E173DB"/>
    <w:rsid w:val="00E179BB"/>
    <w:rsid w:val="00E17BBD"/>
    <w:rsid w:val="00E17F70"/>
    <w:rsid w:val="00E17FFE"/>
    <w:rsid w:val="00E1A1F2"/>
    <w:rsid w:val="00E1F47E"/>
    <w:rsid w:val="00E202A3"/>
    <w:rsid w:val="00E209C7"/>
    <w:rsid w:val="00E20A3F"/>
    <w:rsid w:val="00E20AFD"/>
    <w:rsid w:val="00E20B2A"/>
    <w:rsid w:val="00E20C01"/>
    <w:rsid w:val="00E20C0C"/>
    <w:rsid w:val="00E20FE3"/>
    <w:rsid w:val="00E21089"/>
    <w:rsid w:val="00E2148D"/>
    <w:rsid w:val="00E2152E"/>
    <w:rsid w:val="00E216EB"/>
    <w:rsid w:val="00E218A2"/>
    <w:rsid w:val="00E21C21"/>
    <w:rsid w:val="00E21DD4"/>
    <w:rsid w:val="00E22239"/>
    <w:rsid w:val="00E2291B"/>
    <w:rsid w:val="00E22928"/>
    <w:rsid w:val="00E229FB"/>
    <w:rsid w:val="00E22A6E"/>
    <w:rsid w:val="00E23300"/>
    <w:rsid w:val="00E2331D"/>
    <w:rsid w:val="00E23352"/>
    <w:rsid w:val="00E2335B"/>
    <w:rsid w:val="00E2374C"/>
    <w:rsid w:val="00E23D6A"/>
    <w:rsid w:val="00E23D8C"/>
    <w:rsid w:val="00E23F79"/>
    <w:rsid w:val="00E24080"/>
    <w:rsid w:val="00E240BF"/>
    <w:rsid w:val="00E24883"/>
    <w:rsid w:val="00E24B71"/>
    <w:rsid w:val="00E24E48"/>
    <w:rsid w:val="00E24E72"/>
    <w:rsid w:val="00E24F0F"/>
    <w:rsid w:val="00E254AD"/>
    <w:rsid w:val="00E254DE"/>
    <w:rsid w:val="00E25953"/>
    <w:rsid w:val="00E25A63"/>
    <w:rsid w:val="00E25E2D"/>
    <w:rsid w:val="00E25F54"/>
    <w:rsid w:val="00E26398"/>
    <w:rsid w:val="00E265BC"/>
    <w:rsid w:val="00E26625"/>
    <w:rsid w:val="00E2677C"/>
    <w:rsid w:val="00E268C6"/>
    <w:rsid w:val="00E26E56"/>
    <w:rsid w:val="00E26F05"/>
    <w:rsid w:val="00E27001"/>
    <w:rsid w:val="00E2720F"/>
    <w:rsid w:val="00E272F1"/>
    <w:rsid w:val="00E27926"/>
    <w:rsid w:val="00E27CC4"/>
    <w:rsid w:val="00E27D2F"/>
    <w:rsid w:val="00E27F85"/>
    <w:rsid w:val="00E27FE2"/>
    <w:rsid w:val="00E305C3"/>
    <w:rsid w:val="00E30D50"/>
    <w:rsid w:val="00E30ED0"/>
    <w:rsid w:val="00E313D9"/>
    <w:rsid w:val="00E31AFA"/>
    <w:rsid w:val="00E31DA0"/>
    <w:rsid w:val="00E31DC2"/>
    <w:rsid w:val="00E31F96"/>
    <w:rsid w:val="00E320E8"/>
    <w:rsid w:val="00E323C8"/>
    <w:rsid w:val="00E327D8"/>
    <w:rsid w:val="00E327EA"/>
    <w:rsid w:val="00E32F58"/>
    <w:rsid w:val="00E32F68"/>
    <w:rsid w:val="00E3311A"/>
    <w:rsid w:val="00E33210"/>
    <w:rsid w:val="00E3326F"/>
    <w:rsid w:val="00E33587"/>
    <w:rsid w:val="00E33757"/>
    <w:rsid w:val="00E3375E"/>
    <w:rsid w:val="00E33AF0"/>
    <w:rsid w:val="00E33B6A"/>
    <w:rsid w:val="00E33C3D"/>
    <w:rsid w:val="00E33F04"/>
    <w:rsid w:val="00E3434B"/>
    <w:rsid w:val="00E34467"/>
    <w:rsid w:val="00E344B2"/>
    <w:rsid w:val="00E3481F"/>
    <w:rsid w:val="00E34AD4"/>
    <w:rsid w:val="00E34E66"/>
    <w:rsid w:val="00E34FB8"/>
    <w:rsid w:val="00E350ED"/>
    <w:rsid w:val="00E35112"/>
    <w:rsid w:val="00E351BD"/>
    <w:rsid w:val="00E351FC"/>
    <w:rsid w:val="00E353F9"/>
    <w:rsid w:val="00E35401"/>
    <w:rsid w:val="00E354F2"/>
    <w:rsid w:val="00E3557C"/>
    <w:rsid w:val="00E3564E"/>
    <w:rsid w:val="00E36248"/>
    <w:rsid w:val="00E3626C"/>
    <w:rsid w:val="00E363B4"/>
    <w:rsid w:val="00E363D8"/>
    <w:rsid w:val="00E3646A"/>
    <w:rsid w:val="00E3687C"/>
    <w:rsid w:val="00E36B33"/>
    <w:rsid w:val="00E36D0E"/>
    <w:rsid w:val="00E36FE7"/>
    <w:rsid w:val="00E370AA"/>
    <w:rsid w:val="00E377C7"/>
    <w:rsid w:val="00E378FA"/>
    <w:rsid w:val="00E37BAD"/>
    <w:rsid w:val="00E38471"/>
    <w:rsid w:val="00E40CF6"/>
    <w:rsid w:val="00E4133F"/>
    <w:rsid w:val="00E415A9"/>
    <w:rsid w:val="00E41D22"/>
    <w:rsid w:val="00E41E6A"/>
    <w:rsid w:val="00E42044"/>
    <w:rsid w:val="00E4214A"/>
    <w:rsid w:val="00E42219"/>
    <w:rsid w:val="00E4222A"/>
    <w:rsid w:val="00E424B3"/>
    <w:rsid w:val="00E42780"/>
    <w:rsid w:val="00E427C1"/>
    <w:rsid w:val="00E427EA"/>
    <w:rsid w:val="00E4299F"/>
    <w:rsid w:val="00E42A3D"/>
    <w:rsid w:val="00E42BFB"/>
    <w:rsid w:val="00E42DAC"/>
    <w:rsid w:val="00E42F10"/>
    <w:rsid w:val="00E42F88"/>
    <w:rsid w:val="00E4306F"/>
    <w:rsid w:val="00E433BC"/>
    <w:rsid w:val="00E434FE"/>
    <w:rsid w:val="00E43781"/>
    <w:rsid w:val="00E43A3F"/>
    <w:rsid w:val="00E43B56"/>
    <w:rsid w:val="00E43CDA"/>
    <w:rsid w:val="00E43D76"/>
    <w:rsid w:val="00E4434B"/>
    <w:rsid w:val="00E444BD"/>
    <w:rsid w:val="00E44B42"/>
    <w:rsid w:val="00E44E35"/>
    <w:rsid w:val="00E452DE"/>
    <w:rsid w:val="00E45415"/>
    <w:rsid w:val="00E454AA"/>
    <w:rsid w:val="00E4565F"/>
    <w:rsid w:val="00E457FB"/>
    <w:rsid w:val="00E45C79"/>
    <w:rsid w:val="00E45CF6"/>
    <w:rsid w:val="00E45E4B"/>
    <w:rsid w:val="00E465D4"/>
    <w:rsid w:val="00E466F4"/>
    <w:rsid w:val="00E4670E"/>
    <w:rsid w:val="00E46DC9"/>
    <w:rsid w:val="00E46E9E"/>
    <w:rsid w:val="00E46FD7"/>
    <w:rsid w:val="00E470DA"/>
    <w:rsid w:val="00E4729A"/>
    <w:rsid w:val="00E47383"/>
    <w:rsid w:val="00E474F5"/>
    <w:rsid w:val="00E476B0"/>
    <w:rsid w:val="00E476D4"/>
    <w:rsid w:val="00E476EA"/>
    <w:rsid w:val="00E47B0E"/>
    <w:rsid w:val="00E5044B"/>
    <w:rsid w:val="00E50CC2"/>
    <w:rsid w:val="00E51D6F"/>
    <w:rsid w:val="00E52010"/>
    <w:rsid w:val="00E521CE"/>
    <w:rsid w:val="00E52369"/>
    <w:rsid w:val="00E523D8"/>
    <w:rsid w:val="00E52699"/>
    <w:rsid w:val="00E526F8"/>
    <w:rsid w:val="00E52A76"/>
    <w:rsid w:val="00E52AD0"/>
    <w:rsid w:val="00E52BA8"/>
    <w:rsid w:val="00E52D74"/>
    <w:rsid w:val="00E52E4A"/>
    <w:rsid w:val="00E5305C"/>
    <w:rsid w:val="00E534B8"/>
    <w:rsid w:val="00E535DB"/>
    <w:rsid w:val="00E5377D"/>
    <w:rsid w:val="00E537CA"/>
    <w:rsid w:val="00E53875"/>
    <w:rsid w:val="00E53995"/>
    <w:rsid w:val="00E53B13"/>
    <w:rsid w:val="00E53BE0"/>
    <w:rsid w:val="00E53F22"/>
    <w:rsid w:val="00E5420B"/>
    <w:rsid w:val="00E542A2"/>
    <w:rsid w:val="00E542C3"/>
    <w:rsid w:val="00E543ED"/>
    <w:rsid w:val="00E544A7"/>
    <w:rsid w:val="00E54591"/>
    <w:rsid w:val="00E546A6"/>
    <w:rsid w:val="00E54783"/>
    <w:rsid w:val="00E54A21"/>
    <w:rsid w:val="00E54CE4"/>
    <w:rsid w:val="00E54D07"/>
    <w:rsid w:val="00E54F4D"/>
    <w:rsid w:val="00E54FF9"/>
    <w:rsid w:val="00E550DB"/>
    <w:rsid w:val="00E555D9"/>
    <w:rsid w:val="00E55A1A"/>
    <w:rsid w:val="00E55A7C"/>
    <w:rsid w:val="00E55AAF"/>
    <w:rsid w:val="00E55EB5"/>
    <w:rsid w:val="00E55EBC"/>
    <w:rsid w:val="00E5606A"/>
    <w:rsid w:val="00E560F5"/>
    <w:rsid w:val="00E5618C"/>
    <w:rsid w:val="00E561F5"/>
    <w:rsid w:val="00E565FB"/>
    <w:rsid w:val="00E56686"/>
    <w:rsid w:val="00E566EB"/>
    <w:rsid w:val="00E569EB"/>
    <w:rsid w:val="00E56A5F"/>
    <w:rsid w:val="00E56A6E"/>
    <w:rsid w:val="00E56AC4"/>
    <w:rsid w:val="00E56BD1"/>
    <w:rsid w:val="00E56E26"/>
    <w:rsid w:val="00E56FF2"/>
    <w:rsid w:val="00E573EA"/>
    <w:rsid w:val="00E57483"/>
    <w:rsid w:val="00E574B5"/>
    <w:rsid w:val="00E57511"/>
    <w:rsid w:val="00E57514"/>
    <w:rsid w:val="00E576B0"/>
    <w:rsid w:val="00E57973"/>
    <w:rsid w:val="00E57C06"/>
    <w:rsid w:val="00E57D97"/>
    <w:rsid w:val="00E57E19"/>
    <w:rsid w:val="00E5C618"/>
    <w:rsid w:val="00E603E1"/>
    <w:rsid w:val="00E60590"/>
    <w:rsid w:val="00E60953"/>
    <w:rsid w:val="00E611E2"/>
    <w:rsid w:val="00E6136E"/>
    <w:rsid w:val="00E613C9"/>
    <w:rsid w:val="00E61A1F"/>
    <w:rsid w:val="00E61AEF"/>
    <w:rsid w:val="00E61CA8"/>
    <w:rsid w:val="00E61E44"/>
    <w:rsid w:val="00E620B2"/>
    <w:rsid w:val="00E62488"/>
    <w:rsid w:val="00E62624"/>
    <w:rsid w:val="00E62734"/>
    <w:rsid w:val="00E627E6"/>
    <w:rsid w:val="00E629E0"/>
    <w:rsid w:val="00E62D8B"/>
    <w:rsid w:val="00E62DFC"/>
    <w:rsid w:val="00E62FA0"/>
    <w:rsid w:val="00E6315D"/>
    <w:rsid w:val="00E63502"/>
    <w:rsid w:val="00E6361B"/>
    <w:rsid w:val="00E6380A"/>
    <w:rsid w:val="00E63913"/>
    <w:rsid w:val="00E63A16"/>
    <w:rsid w:val="00E63AF0"/>
    <w:rsid w:val="00E63BC8"/>
    <w:rsid w:val="00E645B8"/>
    <w:rsid w:val="00E6485A"/>
    <w:rsid w:val="00E64940"/>
    <w:rsid w:val="00E649A9"/>
    <w:rsid w:val="00E64AA0"/>
    <w:rsid w:val="00E65093"/>
    <w:rsid w:val="00E653D1"/>
    <w:rsid w:val="00E6579D"/>
    <w:rsid w:val="00E65BB8"/>
    <w:rsid w:val="00E65C6E"/>
    <w:rsid w:val="00E65E01"/>
    <w:rsid w:val="00E65E8F"/>
    <w:rsid w:val="00E660EE"/>
    <w:rsid w:val="00E662A3"/>
    <w:rsid w:val="00E667B2"/>
    <w:rsid w:val="00E66A56"/>
    <w:rsid w:val="00E66C0C"/>
    <w:rsid w:val="00E66E24"/>
    <w:rsid w:val="00E66FEC"/>
    <w:rsid w:val="00E670B9"/>
    <w:rsid w:val="00E675E2"/>
    <w:rsid w:val="00E67D0E"/>
    <w:rsid w:val="00E67F9B"/>
    <w:rsid w:val="00E70028"/>
    <w:rsid w:val="00E702DD"/>
    <w:rsid w:val="00E70404"/>
    <w:rsid w:val="00E71449"/>
    <w:rsid w:val="00E71653"/>
    <w:rsid w:val="00E7168F"/>
    <w:rsid w:val="00E716E4"/>
    <w:rsid w:val="00E719BC"/>
    <w:rsid w:val="00E71A09"/>
    <w:rsid w:val="00E71A28"/>
    <w:rsid w:val="00E71B2A"/>
    <w:rsid w:val="00E71BAA"/>
    <w:rsid w:val="00E71C85"/>
    <w:rsid w:val="00E72235"/>
    <w:rsid w:val="00E72370"/>
    <w:rsid w:val="00E723FC"/>
    <w:rsid w:val="00E72A3C"/>
    <w:rsid w:val="00E72CD9"/>
    <w:rsid w:val="00E72F01"/>
    <w:rsid w:val="00E72F86"/>
    <w:rsid w:val="00E732C7"/>
    <w:rsid w:val="00E73700"/>
    <w:rsid w:val="00E73976"/>
    <w:rsid w:val="00E73E4E"/>
    <w:rsid w:val="00E73F5D"/>
    <w:rsid w:val="00E73FCB"/>
    <w:rsid w:val="00E74400"/>
    <w:rsid w:val="00E74BA4"/>
    <w:rsid w:val="00E74D8D"/>
    <w:rsid w:val="00E74D9C"/>
    <w:rsid w:val="00E74FDD"/>
    <w:rsid w:val="00E75305"/>
    <w:rsid w:val="00E753E5"/>
    <w:rsid w:val="00E75451"/>
    <w:rsid w:val="00E75460"/>
    <w:rsid w:val="00E754FC"/>
    <w:rsid w:val="00E7557C"/>
    <w:rsid w:val="00E75669"/>
    <w:rsid w:val="00E759D2"/>
    <w:rsid w:val="00E75F67"/>
    <w:rsid w:val="00E75FC5"/>
    <w:rsid w:val="00E7660C"/>
    <w:rsid w:val="00E76EF2"/>
    <w:rsid w:val="00E771B2"/>
    <w:rsid w:val="00E771EC"/>
    <w:rsid w:val="00E771F7"/>
    <w:rsid w:val="00E77517"/>
    <w:rsid w:val="00E77943"/>
    <w:rsid w:val="00E77F21"/>
    <w:rsid w:val="00E77FB2"/>
    <w:rsid w:val="00E80099"/>
    <w:rsid w:val="00E804F2"/>
    <w:rsid w:val="00E8060D"/>
    <w:rsid w:val="00E807A5"/>
    <w:rsid w:val="00E80B21"/>
    <w:rsid w:val="00E80F7B"/>
    <w:rsid w:val="00E81EC4"/>
    <w:rsid w:val="00E81EF7"/>
    <w:rsid w:val="00E821A6"/>
    <w:rsid w:val="00E82434"/>
    <w:rsid w:val="00E82477"/>
    <w:rsid w:val="00E826C5"/>
    <w:rsid w:val="00E8276F"/>
    <w:rsid w:val="00E82B03"/>
    <w:rsid w:val="00E82BED"/>
    <w:rsid w:val="00E82C87"/>
    <w:rsid w:val="00E82E13"/>
    <w:rsid w:val="00E82E1F"/>
    <w:rsid w:val="00E8312F"/>
    <w:rsid w:val="00E83255"/>
    <w:rsid w:val="00E83906"/>
    <w:rsid w:val="00E83BA4"/>
    <w:rsid w:val="00E83F56"/>
    <w:rsid w:val="00E840B8"/>
    <w:rsid w:val="00E840D1"/>
    <w:rsid w:val="00E8417C"/>
    <w:rsid w:val="00E841ED"/>
    <w:rsid w:val="00E845FC"/>
    <w:rsid w:val="00E847F3"/>
    <w:rsid w:val="00E84964"/>
    <w:rsid w:val="00E84A02"/>
    <w:rsid w:val="00E84A8B"/>
    <w:rsid w:val="00E84BF0"/>
    <w:rsid w:val="00E84E81"/>
    <w:rsid w:val="00E84EE7"/>
    <w:rsid w:val="00E8526C"/>
    <w:rsid w:val="00E8584D"/>
    <w:rsid w:val="00E85F51"/>
    <w:rsid w:val="00E86061"/>
    <w:rsid w:val="00E86104"/>
    <w:rsid w:val="00E86957"/>
    <w:rsid w:val="00E869A4"/>
    <w:rsid w:val="00E86B93"/>
    <w:rsid w:val="00E86C64"/>
    <w:rsid w:val="00E86E35"/>
    <w:rsid w:val="00E86F81"/>
    <w:rsid w:val="00E8705D"/>
    <w:rsid w:val="00E8743A"/>
    <w:rsid w:val="00E874ED"/>
    <w:rsid w:val="00E87515"/>
    <w:rsid w:val="00E876E7"/>
    <w:rsid w:val="00E8774F"/>
    <w:rsid w:val="00E87810"/>
    <w:rsid w:val="00E8782E"/>
    <w:rsid w:val="00E9029F"/>
    <w:rsid w:val="00E90442"/>
    <w:rsid w:val="00E90AFF"/>
    <w:rsid w:val="00E90DCF"/>
    <w:rsid w:val="00E91840"/>
    <w:rsid w:val="00E91C23"/>
    <w:rsid w:val="00E93221"/>
    <w:rsid w:val="00E93680"/>
    <w:rsid w:val="00E93748"/>
    <w:rsid w:val="00E939CA"/>
    <w:rsid w:val="00E93E5A"/>
    <w:rsid w:val="00E93E62"/>
    <w:rsid w:val="00E9412B"/>
    <w:rsid w:val="00E9422E"/>
    <w:rsid w:val="00E9423E"/>
    <w:rsid w:val="00E9451B"/>
    <w:rsid w:val="00E94557"/>
    <w:rsid w:val="00E94702"/>
    <w:rsid w:val="00E94A09"/>
    <w:rsid w:val="00E95B1C"/>
    <w:rsid w:val="00E95C1B"/>
    <w:rsid w:val="00E9618A"/>
    <w:rsid w:val="00E9626F"/>
    <w:rsid w:val="00E9633F"/>
    <w:rsid w:val="00E9667B"/>
    <w:rsid w:val="00E96743"/>
    <w:rsid w:val="00E967E4"/>
    <w:rsid w:val="00E96D38"/>
    <w:rsid w:val="00E96F50"/>
    <w:rsid w:val="00E96FBC"/>
    <w:rsid w:val="00E972E9"/>
    <w:rsid w:val="00E97836"/>
    <w:rsid w:val="00E97B5F"/>
    <w:rsid w:val="00E97C19"/>
    <w:rsid w:val="00E97FFE"/>
    <w:rsid w:val="00EA00F8"/>
    <w:rsid w:val="00EA031B"/>
    <w:rsid w:val="00EA053F"/>
    <w:rsid w:val="00EA05E8"/>
    <w:rsid w:val="00EA0792"/>
    <w:rsid w:val="00EA09A0"/>
    <w:rsid w:val="00EA0C91"/>
    <w:rsid w:val="00EA0D43"/>
    <w:rsid w:val="00EA115F"/>
    <w:rsid w:val="00EA13D5"/>
    <w:rsid w:val="00EA1409"/>
    <w:rsid w:val="00EA1450"/>
    <w:rsid w:val="00EA157F"/>
    <w:rsid w:val="00EA1661"/>
    <w:rsid w:val="00EA18A5"/>
    <w:rsid w:val="00EA197B"/>
    <w:rsid w:val="00EA1AC9"/>
    <w:rsid w:val="00EA1CCD"/>
    <w:rsid w:val="00EA2383"/>
    <w:rsid w:val="00EA23FA"/>
    <w:rsid w:val="00EA25FE"/>
    <w:rsid w:val="00EA2A57"/>
    <w:rsid w:val="00EA2AC2"/>
    <w:rsid w:val="00EA2D8D"/>
    <w:rsid w:val="00EA2DC0"/>
    <w:rsid w:val="00EA3179"/>
    <w:rsid w:val="00EA3483"/>
    <w:rsid w:val="00EA34EC"/>
    <w:rsid w:val="00EA35CC"/>
    <w:rsid w:val="00EA3605"/>
    <w:rsid w:val="00EA394D"/>
    <w:rsid w:val="00EA397D"/>
    <w:rsid w:val="00EA3D2F"/>
    <w:rsid w:val="00EA42A4"/>
    <w:rsid w:val="00EA45A3"/>
    <w:rsid w:val="00EA4653"/>
    <w:rsid w:val="00EA4846"/>
    <w:rsid w:val="00EA4C34"/>
    <w:rsid w:val="00EA4C96"/>
    <w:rsid w:val="00EA505F"/>
    <w:rsid w:val="00EA523B"/>
    <w:rsid w:val="00EA5409"/>
    <w:rsid w:val="00EA590B"/>
    <w:rsid w:val="00EA61CB"/>
    <w:rsid w:val="00EA62C0"/>
    <w:rsid w:val="00EA6376"/>
    <w:rsid w:val="00EA6568"/>
    <w:rsid w:val="00EA657D"/>
    <w:rsid w:val="00EA668F"/>
    <w:rsid w:val="00EA67EF"/>
    <w:rsid w:val="00EA6A56"/>
    <w:rsid w:val="00EA6AB7"/>
    <w:rsid w:val="00EA6BCD"/>
    <w:rsid w:val="00EA7141"/>
    <w:rsid w:val="00EA783A"/>
    <w:rsid w:val="00EA7900"/>
    <w:rsid w:val="00EA7A4B"/>
    <w:rsid w:val="00EA7E8E"/>
    <w:rsid w:val="00EA7F96"/>
    <w:rsid w:val="00EA7FFE"/>
    <w:rsid w:val="00EB025F"/>
    <w:rsid w:val="00EB0AA1"/>
    <w:rsid w:val="00EB0C94"/>
    <w:rsid w:val="00EB0C9D"/>
    <w:rsid w:val="00EB148E"/>
    <w:rsid w:val="00EB1BE7"/>
    <w:rsid w:val="00EB1F1E"/>
    <w:rsid w:val="00EB20BC"/>
    <w:rsid w:val="00EB2469"/>
    <w:rsid w:val="00EB2526"/>
    <w:rsid w:val="00EB299A"/>
    <w:rsid w:val="00EB2A4A"/>
    <w:rsid w:val="00EB2B8E"/>
    <w:rsid w:val="00EB2BD5"/>
    <w:rsid w:val="00EB30A5"/>
    <w:rsid w:val="00EB3533"/>
    <w:rsid w:val="00EB367B"/>
    <w:rsid w:val="00EB3902"/>
    <w:rsid w:val="00EB3A3F"/>
    <w:rsid w:val="00EB3A5F"/>
    <w:rsid w:val="00EB3ACE"/>
    <w:rsid w:val="00EB3FFF"/>
    <w:rsid w:val="00EB4090"/>
    <w:rsid w:val="00EB41B0"/>
    <w:rsid w:val="00EB4326"/>
    <w:rsid w:val="00EB466A"/>
    <w:rsid w:val="00EB4AE4"/>
    <w:rsid w:val="00EB4C8C"/>
    <w:rsid w:val="00EB4D5E"/>
    <w:rsid w:val="00EB4DDA"/>
    <w:rsid w:val="00EB5253"/>
    <w:rsid w:val="00EB562D"/>
    <w:rsid w:val="00EB619E"/>
    <w:rsid w:val="00EB6258"/>
    <w:rsid w:val="00EB625F"/>
    <w:rsid w:val="00EB65C3"/>
    <w:rsid w:val="00EB694A"/>
    <w:rsid w:val="00EB6A5C"/>
    <w:rsid w:val="00EB6D12"/>
    <w:rsid w:val="00EB6E20"/>
    <w:rsid w:val="00EB6ECB"/>
    <w:rsid w:val="00EB725D"/>
    <w:rsid w:val="00EB7336"/>
    <w:rsid w:val="00EB74DC"/>
    <w:rsid w:val="00EB773F"/>
    <w:rsid w:val="00EB776C"/>
    <w:rsid w:val="00EB79EA"/>
    <w:rsid w:val="00EC0175"/>
    <w:rsid w:val="00EC01C9"/>
    <w:rsid w:val="00EC01EB"/>
    <w:rsid w:val="00EC025D"/>
    <w:rsid w:val="00EC0775"/>
    <w:rsid w:val="00EC07A5"/>
    <w:rsid w:val="00EC0829"/>
    <w:rsid w:val="00EC0BE0"/>
    <w:rsid w:val="00EC0C07"/>
    <w:rsid w:val="00EC0D0D"/>
    <w:rsid w:val="00EC12A2"/>
    <w:rsid w:val="00EC14EF"/>
    <w:rsid w:val="00EC1B04"/>
    <w:rsid w:val="00EC1E7E"/>
    <w:rsid w:val="00EC2467"/>
    <w:rsid w:val="00EC294A"/>
    <w:rsid w:val="00EC294F"/>
    <w:rsid w:val="00EC2995"/>
    <w:rsid w:val="00EC2D43"/>
    <w:rsid w:val="00EC2D61"/>
    <w:rsid w:val="00EC347C"/>
    <w:rsid w:val="00EC354A"/>
    <w:rsid w:val="00EC3832"/>
    <w:rsid w:val="00EC3A0F"/>
    <w:rsid w:val="00EC3A8A"/>
    <w:rsid w:val="00EC3C17"/>
    <w:rsid w:val="00EC3E79"/>
    <w:rsid w:val="00EC3FAC"/>
    <w:rsid w:val="00EC4103"/>
    <w:rsid w:val="00EC41CF"/>
    <w:rsid w:val="00EC434B"/>
    <w:rsid w:val="00EC511C"/>
    <w:rsid w:val="00EC5165"/>
    <w:rsid w:val="00EC53E4"/>
    <w:rsid w:val="00EC5505"/>
    <w:rsid w:val="00EC56E4"/>
    <w:rsid w:val="00EC6431"/>
    <w:rsid w:val="00EC6652"/>
    <w:rsid w:val="00EC6A81"/>
    <w:rsid w:val="00EC6C54"/>
    <w:rsid w:val="00EC6DB2"/>
    <w:rsid w:val="00EC6EA1"/>
    <w:rsid w:val="00EC732A"/>
    <w:rsid w:val="00EC78A2"/>
    <w:rsid w:val="00EC797B"/>
    <w:rsid w:val="00EC7BFE"/>
    <w:rsid w:val="00EC7FF4"/>
    <w:rsid w:val="00ED043C"/>
    <w:rsid w:val="00ED0517"/>
    <w:rsid w:val="00ED0528"/>
    <w:rsid w:val="00ED0A37"/>
    <w:rsid w:val="00ED0AB2"/>
    <w:rsid w:val="00ED0DCC"/>
    <w:rsid w:val="00ED0FE5"/>
    <w:rsid w:val="00ED1523"/>
    <w:rsid w:val="00ED1821"/>
    <w:rsid w:val="00ED188B"/>
    <w:rsid w:val="00ED1938"/>
    <w:rsid w:val="00ED2084"/>
    <w:rsid w:val="00ED252E"/>
    <w:rsid w:val="00ED2691"/>
    <w:rsid w:val="00ED27AA"/>
    <w:rsid w:val="00ED27EF"/>
    <w:rsid w:val="00ED288D"/>
    <w:rsid w:val="00ED2AA5"/>
    <w:rsid w:val="00ED3118"/>
    <w:rsid w:val="00ED3237"/>
    <w:rsid w:val="00ED35D1"/>
    <w:rsid w:val="00ED3A09"/>
    <w:rsid w:val="00ED3C1D"/>
    <w:rsid w:val="00ED3D2C"/>
    <w:rsid w:val="00ED458A"/>
    <w:rsid w:val="00ED46BD"/>
    <w:rsid w:val="00ED4B7B"/>
    <w:rsid w:val="00ED4E16"/>
    <w:rsid w:val="00ED5092"/>
    <w:rsid w:val="00ED5273"/>
    <w:rsid w:val="00ED5276"/>
    <w:rsid w:val="00ED5422"/>
    <w:rsid w:val="00ED54E9"/>
    <w:rsid w:val="00ED556D"/>
    <w:rsid w:val="00ED5620"/>
    <w:rsid w:val="00ED56B6"/>
    <w:rsid w:val="00ED5AE8"/>
    <w:rsid w:val="00ED5BB7"/>
    <w:rsid w:val="00ED5D5B"/>
    <w:rsid w:val="00ED5F04"/>
    <w:rsid w:val="00ED5F71"/>
    <w:rsid w:val="00ED6537"/>
    <w:rsid w:val="00ED659E"/>
    <w:rsid w:val="00ED6675"/>
    <w:rsid w:val="00ED6A86"/>
    <w:rsid w:val="00ED6D26"/>
    <w:rsid w:val="00ED6E95"/>
    <w:rsid w:val="00ED723C"/>
    <w:rsid w:val="00ED7683"/>
    <w:rsid w:val="00ED7A67"/>
    <w:rsid w:val="00ED7B3B"/>
    <w:rsid w:val="00ED7CBA"/>
    <w:rsid w:val="00ED7F5C"/>
    <w:rsid w:val="00EE01C8"/>
    <w:rsid w:val="00EE0533"/>
    <w:rsid w:val="00EE0592"/>
    <w:rsid w:val="00EE0721"/>
    <w:rsid w:val="00EE07A2"/>
    <w:rsid w:val="00EE0AFD"/>
    <w:rsid w:val="00EE0EA1"/>
    <w:rsid w:val="00EE0EC4"/>
    <w:rsid w:val="00EE11B4"/>
    <w:rsid w:val="00EE17DD"/>
    <w:rsid w:val="00EE1BD3"/>
    <w:rsid w:val="00EE1FF5"/>
    <w:rsid w:val="00EE231F"/>
    <w:rsid w:val="00EE23F6"/>
    <w:rsid w:val="00EE25B0"/>
    <w:rsid w:val="00EE2750"/>
    <w:rsid w:val="00EE29C0"/>
    <w:rsid w:val="00EE2B17"/>
    <w:rsid w:val="00EE321C"/>
    <w:rsid w:val="00EE3233"/>
    <w:rsid w:val="00EE329C"/>
    <w:rsid w:val="00EE35E1"/>
    <w:rsid w:val="00EE3681"/>
    <w:rsid w:val="00EE390B"/>
    <w:rsid w:val="00EE3BDB"/>
    <w:rsid w:val="00EE4A60"/>
    <w:rsid w:val="00EE4A69"/>
    <w:rsid w:val="00EE4C39"/>
    <w:rsid w:val="00EE4DCA"/>
    <w:rsid w:val="00EE4FED"/>
    <w:rsid w:val="00EE5208"/>
    <w:rsid w:val="00EE53BE"/>
    <w:rsid w:val="00EE5585"/>
    <w:rsid w:val="00EE5675"/>
    <w:rsid w:val="00EE56BD"/>
    <w:rsid w:val="00EE5AA0"/>
    <w:rsid w:val="00EE5BAC"/>
    <w:rsid w:val="00EE5CC0"/>
    <w:rsid w:val="00EE5DFA"/>
    <w:rsid w:val="00EE6092"/>
    <w:rsid w:val="00EE63C3"/>
    <w:rsid w:val="00EE63DD"/>
    <w:rsid w:val="00EE6412"/>
    <w:rsid w:val="00EE67CD"/>
    <w:rsid w:val="00EE6E16"/>
    <w:rsid w:val="00EE6E4B"/>
    <w:rsid w:val="00EE7104"/>
    <w:rsid w:val="00EE721A"/>
    <w:rsid w:val="00EE7371"/>
    <w:rsid w:val="00EE7C56"/>
    <w:rsid w:val="00EE7D30"/>
    <w:rsid w:val="00EE9056"/>
    <w:rsid w:val="00EF0767"/>
    <w:rsid w:val="00EF14BF"/>
    <w:rsid w:val="00EF15EA"/>
    <w:rsid w:val="00EF19DF"/>
    <w:rsid w:val="00EF1AB3"/>
    <w:rsid w:val="00EF2188"/>
    <w:rsid w:val="00EF23CD"/>
    <w:rsid w:val="00EF28EA"/>
    <w:rsid w:val="00EF2E71"/>
    <w:rsid w:val="00EF3252"/>
    <w:rsid w:val="00EF336E"/>
    <w:rsid w:val="00EF3395"/>
    <w:rsid w:val="00EF365F"/>
    <w:rsid w:val="00EF3A18"/>
    <w:rsid w:val="00EF3A26"/>
    <w:rsid w:val="00EF3D0D"/>
    <w:rsid w:val="00EF3E88"/>
    <w:rsid w:val="00EF4078"/>
    <w:rsid w:val="00EF4536"/>
    <w:rsid w:val="00EF4954"/>
    <w:rsid w:val="00EF4A7F"/>
    <w:rsid w:val="00EF4B41"/>
    <w:rsid w:val="00EF4D25"/>
    <w:rsid w:val="00EF5409"/>
    <w:rsid w:val="00EF5610"/>
    <w:rsid w:val="00EF5A56"/>
    <w:rsid w:val="00EF5A84"/>
    <w:rsid w:val="00EF5CCA"/>
    <w:rsid w:val="00EF5E51"/>
    <w:rsid w:val="00EF5ECA"/>
    <w:rsid w:val="00EF6086"/>
    <w:rsid w:val="00EF628E"/>
    <w:rsid w:val="00EF6A91"/>
    <w:rsid w:val="00EF6EAF"/>
    <w:rsid w:val="00EF7655"/>
    <w:rsid w:val="00EF7843"/>
    <w:rsid w:val="00EF7A22"/>
    <w:rsid w:val="00EF7A5B"/>
    <w:rsid w:val="00EF7B6F"/>
    <w:rsid w:val="00F000DF"/>
    <w:rsid w:val="00F0014F"/>
    <w:rsid w:val="00F0072D"/>
    <w:rsid w:val="00F00C1F"/>
    <w:rsid w:val="00F00FF9"/>
    <w:rsid w:val="00F01087"/>
    <w:rsid w:val="00F01B81"/>
    <w:rsid w:val="00F01BD4"/>
    <w:rsid w:val="00F01D53"/>
    <w:rsid w:val="00F01F01"/>
    <w:rsid w:val="00F0223E"/>
    <w:rsid w:val="00F02332"/>
    <w:rsid w:val="00F02542"/>
    <w:rsid w:val="00F02632"/>
    <w:rsid w:val="00F02A48"/>
    <w:rsid w:val="00F02AD9"/>
    <w:rsid w:val="00F02D57"/>
    <w:rsid w:val="00F02DAB"/>
    <w:rsid w:val="00F0351C"/>
    <w:rsid w:val="00F03883"/>
    <w:rsid w:val="00F038F4"/>
    <w:rsid w:val="00F03A82"/>
    <w:rsid w:val="00F03DC0"/>
    <w:rsid w:val="00F041EA"/>
    <w:rsid w:val="00F04377"/>
    <w:rsid w:val="00F04505"/>
    <w:rsid w:val="00F045BD"/>
    <w:rsid w:val="00F04E6F"/>
    <w:rsid w:val="00F04FD9"/>
    <w:rsid w:val="00F04FDF"/>
    <w:rsid w:val="00F05410"/>
    <w:rsid w:val="00F0541B"/>
    <w:rsid w:val="00F05598"/>
    <w:rsid w:val="00F05685"/>
    <w:rsid w:val="00F05744"/>
    <w:rsid w:val="00F05861"/>
    <w:rsid w:val="00F05BC0"/>
    <w:rsid w:val="00F05D44"/>
    <w:rsid w:val="00F06108"/>
    <w:rsid w:val="00F06458"/>
    <w:rsid w:val="00F06487"/>
    <w:rsid w:val="00F06554"/>
    <w:rsid w:val="00F06760"/>
    <w:rsid w:val="00F06805"/>
    <w:rsid w:val="00F069F7"/>
    <w:rsid w:val="00F06B61"/>
    <w:rsid w:val="00F06C17"/>
    <w:rsid w:val="00F06C5A"/>
    <w:rsid w:val="00F06DD0"/>
    <w:rsid w:val="00F06E17"/>
    <w:rsid w:val="00F06E44"/>
    <w:rsid w:val="00F07057"/>
    <w:rsid w:val="00F07227"/>
    <w:rsid w:val="00F0732D"/>
    <w:rsid w:val="00F077BB"/>
    <w:rsid w:val="00F077D9"/>
    <w:rsid w:val="00F07981"/>
    <w:rsid w:val="00F07C38"/>
    <w:rsid w:val="00F07CCC"/>
    <w:rsid w:val="00F07DF4"/>
    <w:rsid w:val="00F10187"/>
    <w:rsid w:val="00F104A6"/>
    <w:rsid w:val="00F104CC"/>
    <w:rsid w:val="00F10593"/>
    <w:rsid w:val="00F1086D"/>
    <w:rsid w:val="00F10CFC"/>
    <w:rsid w:val="00F10EAC"/>
    <w:rsid w:val="00F10EE8"/>
    <w:rsid w:val="00F10F58"/>
    <w:rsid w:val="00F11560"/>
    <w:rsid w:val="00F1179D"/>
    <w:rsid w:val="00F1195A"/>
    <w:rsid w:val="00F119CE"/>
    <w:rsid w:val="00F11A3E"/>
    <w:rsid w:val="00F11AFE"/>
    <w:rsid w:val="00F11F7F"/>
    <w:rsid w:val="00F12644"/>
    <w:rsid w:val="00F12AAA"/>
    <w:rsid w:val="00F12DF1"/>
    <w:rsid w:val="00F12E03"/>
    <w:rsid w:val="00F1315B"/>
    <w:rsid w:val="00F139AC"/>
    <w:rsid w:val="00F139E3"/>
    <w:rsid w:val="00F141DB"/>
    <w:rsid w:val="00F142CB"/>
    <w:rsid w:val="00F14311"/>
    <w:rsid w:val="00F14389"/>
    <w:rsid w:val="00F143CF"/>
    <w:rsid w:val="00F14579"/>
    <w:rsid w:val="00F14659"/>
    <w:rsid w:val="00F148BE"/>
    <w:rsid w:val="00F14BA2"/>
    <w:rsid w:val="00F14BF9"/>
    <w:rsid w:val="00F14FA3"/>
    <w:rsid w:val="00F153E7"/>
    <w:rsid w:val="00F1553A"/>
    <w:rsid w:val="00F1571A"/>
    <w:rsid w:val="00F1577A"/>
    <w:rsid w:val="00F157FD"/>
    <w:rsid w:val="00F158D9"/>
    <w:rsid w:val="00F16841"/>
    <w:rsid w:val="00F16A0C"/>
    <w:rsid w:val="00F16C0E"/>
    <w:rsid w:val="00F16E1B"/>
    <w:rsid w:val="00F16E5A"/>
    <w:rsid w:val="00F16EBA"/>
    <w:rsid w:val="00F17415"/>
    <w:rsid w:val="00F175E5"/>
    <w:rsid w:val="00F17A8D"/>
    <w:rsid w:val="00F17A9B"/>
    <w:rsid w:val="00F17B08"/>
    <w:rsid w:val="00F17CBF"/>
    <w:rsid w:val="00F17EDC"/>
    <w:rsid w:val="00F17F36"/>
    <w:rsid w:val="00F202E0"/>
    <w:rsid w:val="00F202F1"/>
    <w:rsid w:val="00F203F1"/>
    <w:rsid w:val="00F2057F"/>
    <w:rsid w:val="00F209C2"/>
    <w:rsid w:val="00F214FE"/>
    <w:rsid w:val="00F21561"/>
    <w:rsid w:val="00F219F7"/>
    <w:rsid w:val="00F21C27"/>
    <w:rsid w:val="00F21C9F"/>
    <w:rsid w:val="00F21F93"/>
    <w:rsid w:val="00F220AC"/>
    <w:rsid w:val="00F220FB"/>
    <w:rsid w:val="00F22216"/>
    <w:rsid w:val="00F22BAD"/>
    <w:rsid w:val="00F22BF3"/>
    <w:rsid w:val="00F23020"/>
    <w:rsid w:val="00F2305B"/>
    <w:rsid w:val="00F2308A"/>
    <w:rsid w:val="00F2316E"/>
    <w:rsid w:val="00F23406"/>
    <w:rsid w:val="00F23BB1"/>
    <w:rsid w:val="00F23CB3"/>
    <w:rsid w:val="00F23F72"/>
    <w:rsid w:val="00F240CE"/>
    <w:rsid w:val="00F24AFD"/>
    <w:rsid w:val="00F24C14"/>
    <w:rsid w:val="00F24E43"/>
    <w:rsid w:val="00F24E67"/>
    <w:rsid w:val="00F253E0"/>
    <w:rsid w:val="00F257CF"/>
    <w:rsid w:val="00F2611D"/>
    <w:rsid w:val="00F26196"/>
    <w:rsid w:val="00F261C1"/>
    <w:rsid w:val="00F2623E"/>
    <w:rsid w:val="00F267F6"/>
    <w:rsid w:val="00F26DA7"/>
    <w:rsid w:val="00F26EBE"/>
    <w:rsid w:val="00F26F54"/>
    <w:rsid w:val="00F26F59"/>
    <w:rsid w:val="00F270F2"/>
    <w:rsid w:val="00F2715E"/>
    <w:rsid w:val="00F273B1"/>
    <w:rsid w:val="00F2788E"/>
    <w:rsid w:val="00F27B34"/>
    <w:rsid w:val="00F27B36"/>
    <w:rsid w:val="00F27E6F"/>
    <w:rsid w:val="00F3043E"/>
    <w:rsid w:val="00F305A4"/>
    <w:rsid w:val="00F306B1"/>
    <w:rsid w:val="00F30860"/>
    <w:rsid w:val="00F30CAD"/>
    <w:rsid w:val="00F30CAF"/>
    <w:rsid w:val="00F30F5E"/>
    <w:rsid w:val="00F31069"/>
    <w:rsid w:val="00F3119F"/>
    <w:rsid w:val="00F319CC"/>
    <w:rsid w:val="00F323BF"/>
    <w:rsid w:val="00F324CE"/>
    <w:rsid w:val="00F3274E"/>
    <w:rsid w:val="00F32E89"/>
    <w:rsid w:val="00F330E3"/>
    <w:rsid w:val="00F337A7"/>
    <w:rsid w:val="00F33AED"/>
    <w:rsid w:val="00F33DDB"/>
    <w:rsid w:val="00F33E9D"/>
    <w:rsid w:val="00F340D9"/>
    <w:rsid w:val="00F34115"/>
    <w:rsid w:val="00F3433F"/>
    <w:rsid w:val="00F34577"/>
    <w:rsid w:val="00F3468E"/>
    <w:rsid w:val="00F34817"/>
    <w:rsid w:val="00F348A6"/>
    <w:rsid w:val="00F3497C"/>
    <w:rsid w:val="00F34A1D"/>
    <w:rsid w:val="00F34B21"/>
    <w:rsid w:val="00F34CE6"/>
    <w:rsid w:val="00F34EDC"/>
    <w:rsid w:val="00F34FCB"/>
    <w:rsid w:val="00F3578D"/>
    <w:rsid w:val="00F35876"/>
    <w:rsid w:val="00F35CF5"/>
    <w:rsid w:val="00F3673A"/>
    <w:rsid w:val="00F373FD"/>
    <w:rsid w:val="00F37443"/>
    <w:rsid w:val="00F37849"/>
    <w:rsid w:val="00F37B15"/>
    <w:rsid w:val="00F37CA8"/>
    <w:rsid w:val="00F37E98"/>
    <w:rsid w:val="00F4022F"/>
    <w:rsid w:val="00F403F5"/>
    <w:rsid w:val="00F4095B"/>
    <w:rsid w:val="00F40C2D"/>
    <w:rsid w:val="00F40C74"/>
    <w:rsid w:val="00F412D4"/>
    <w:rsid w:val="00F4147B"/>
    <w:rsid w:val="00F41D25"/>
    <w:rsid w:val="00F420A3"/>
    <w:rsid w:val="00F42239"/>
    <w:rsid w:val="00F42C5C"/>
    <w:rsid w:val="00F434B9"/>
    <w:rsid w:val="00F439E0"/>
    <w:rsid w:val="00F43AA9"/>
    <w:rsid w:val="00F43B05"/>
    <w:rsid w:val="00F43DBD"/>
    <w:rsid w:val="00F43F47"/>
    <w:rsid w:val="00F44002"/>
    <w:rsid w:val="00F44031"/>
    <w:rsid w:val="00F4467F"/>
    <w:rsid w:val="00F44978"/>
    <w:rsid w:val="00F44EBA"/>
    <w:rsid w:val="00F4518B"/>
    <w:rsid w:val="00F4525A"/>
    <w:rsid w:val="00F45397"/>
    <w:rsid w:val="00F45529"/>
    <w:rsid w:val="00F4565E"/>
    <w:rsid w:val="00F46244"/>
    <w:rsid w:val="00F464F3"/>
    <w:rsid w:val="00F469EC"/>
    <w:rsid w:val="00F46A1E"/>
    <w:rsid w:val="00F47220"/>
    <w:rsid w:val="00F47507"/>
    <w:rsid w:val="00F47574"/>
    <w:rsid w:val="00F47B1D"/>
    <w:rsid w:val="00F47D90"/>
    <w:rsid w:val="00F47DFC"/>
    <w:rsid w:val="00F50517"/>
    <w:rsid w:val="00F5055F"/>
    <w:rsid w:val="00F5065D"/>
    <w:rsid w:val="00F506B6"/>
    <w:rsid w:val="00F50BFC"/>
    <w:rsid w:val="00F50DB6"/>
    <w:rsid w:val="00F50E0F"/>
    <w:rsid w:val="00F50EA2"/>
    <w:rsid w:val="00F50FB3"/>
    <w:rsid w:val="00F51696"/>
    <w:rsid w:val="00F516C2"/>
    <w:rsid w:val="00F51A25"/>
    <w:rsid w:val="00F51D98"/>
    <w:rsid w:val="00F51ECF"/>
    <w:rsid w:val="00F52032"/>
    <w:rsid w:val="00F52353"/>
    <w:rsid w:val="00F523A1"/>
    <w:rsid w:val="00F524E5"/>
    <w:rsid w:val="00F52A38"/>
    <w:rsid w:val="00F52D09"/>
    <w:rsid w:val="00F52FC3"/>
    <w:rsid w:val="00F53D8D"/>
    <w:rsid w:val="00F543B0"/>
    <w:rsid w:val="00F54625"/>
    <w:rsid w:val="00F54C92"/>
    <w:rsid w:val="00F54E5B"/>
    <w:rsid w:val="00F55489"/>
    <w:rsid w:val="00F5580D"/>
    <w:rsid w:val="00F55B77"/>
    <w:rsid w:val="00F55D9A"/>
    <w:rsid w:val="00F56A80"/>
    <w:rsid w:val="00F56FB3"/>
    <w:rsid w:val="00F57260"/>
    <w:rsid w:val="00F57413"/>
    <w:rsid w:val="00F57430"/>
    <w:rsid w:val="00F57DD0"/>
    <w:rsid w:val="00F60B04"/>
    <w:rsid w:val="00F60D5E"/>
    <w:rsid w:val="00F611D0"/>
    <w:rsid w:val="00F6156D"/>
    <w:rsid w:val="00F615F5"/>
    <w:rsid w:val="00F616D7"/>
    <w:rsid w:val="00F6184B"/>
    <w:rsid w:val="00F61AB1"/>
    <w:rsid w:val="00F61D4C"/>
    <w:rsid w:val="00F61D85"/>
    <w:rsid w:val="00F61EB0"/>
    <w:rsid w:val="00F61EC2"/>
    <w:rsid w:val="00F6202F"/>
    <w:rsid w:val="00F62036"/>
    <w:rsid w:val="00F621F1"/>
    <w:rsid w:val="00F625AD"/>
    <w:rsid w:val="00F62B24"/>
    <w:rsid w:val="00F62BE7"/>
    <w:rsid w:val="00F62D8F"/>
    <w:rsid w:val="00F62E91"/>
    <w:rsid w:val="00F62F49"/>
    <w:rsid w:val="00F632C5"/>
    <w:rsid w:val="00F6368E"/>
    <w:rsid w:val="00F63735"/>
    <w:rsid w:val="00F63B06"/>
    <w:rsid w:val="00F63B65"/>
    <w:rsid w:val="00F63CEC"/>
    <w:rsid w:val="00F63D2A"/>
    <w:rsid w:val="00F6433D"/>
    <w:rsid w:val="00F6438E"/>
    <w:rsid w:val="00F6460D"/>
    <w:rsid w:val="00F64F5B"/>
    <w:rsid w:val="00F64FA8"/>
    <w:rsid w:val="00F65759"/>
    <w:rsid w:val="00F65E19"/>
    <w:rsid w:val="00F65E92"/>
    <w:rsid w:val="00F65F6F"/>
    <w:rsid w:val="00F66208"/>
    <w:rsid w:val="00F66490"/>
    <w:rsid w:val="00F666BE"/>
    <w:rsid w:val="00F666D4"/>
    <w:rsid w:val="00F6695B"/>
    <w:rsid w:val="00F66B29"/>
    <w:rsid w:val="00F66B68"/>
    <w:rsid w:val="00F66F73"/>
    <w:rsid w:val="00F66F9D"/>
    <w:rsid w:val="00F66FC2"/>
    <w:rsid w:val="00F67414"/>
    <w:rsid w:val="00F67CDE"/>
    <w:rsid w:val="00F67D1F"/>
    <w:rsid w:val="00F67D68"/>
    <w:rsid w:val="00F67E22"/>
    <w:rsid w:val="00F67E93"/>
    <w:rsid w:val="00F7009C"/>
    <w:rsid w:val="00F70B3C"/>
    <w:rsid w:val="00F70FA3"/>
    <w:rsid w:val="00F710A8"/>
    <w:rsid w:val="00F710ED"/>
    <w:rsid w:val="00F713A2"/>
    <w:rsid w:val="00F719D0"/>
    <w:rsid w:val="00F719D8"/>
    <w:rsid w:val="00F71A9A"/>
    <w:rsid w:val="00F71BEC"/>
    <w:rsid w:val="00F71F0A"/>
    <w:rsid w:val="00F71F24"/>
    <w:rsid w:val="00F72122"/>
    <w:rsid w:val="00F722DB"/>
    <w:rsid w:val="00F725C0"/>
    <w:rsid w:val="00F7270D"/>
    <w:rsid w:val="00F72995"/>
    <w:rsid w:val="00F72A51"/>
    <w:rsid w:val="00F72B2C"/>
    <w:rsid w:val="00F72B40"/>
    <w:rsid w:val="00F72CEE"/>
    <w:rsid w:val="00F731E1"/>
    <w:rsid w:val="00F735EC"/>
    <w:rsid w:val="00F73601"/>
    <w:rsid w:val="00F736C0"/>
    <w:rsid w:val="00F73851"/>
    <w:rsid w:val="00F73AFB"/>
    <w:rsid w:val="00F73CC3"/>
    <w:rsid w:val="00F73CD5"/>
    <w:rsid w:val="00F73DCF"/>
    <w:rsid w:val="00F7456B"/>
    <w:rsid w:val="00F745AB"/>
    <w:rsid w:val="00F74A16"/>
    <w:rsid w:val="00F74D36"/>
    <w:rsid w:val="00F75007"/>
    <w:rsid w:val="00F75413"/>
    <w:rsid w:val="00F75460"/>
    <w:rsid w:val="00F7590E"/>
    <w:rsid w:val="00F75924"/>
    <w:rsid w:val="00F75970"/>
    <w:rsid w:val="00F75ABB"/>
    <w:rsid w:val="00F75E95"/>
    <w:rsid w:val="00F76139"/>
    <w:rsid w:val="00F76525"/>
    <w:rsid w:val="00F76D92"/>
    <w:rsid w:val="00F76E88"/>
    <w:rsid w:val="00F7741B"/>
    <w:rsid w:val="00F77968"/>
    <w:rsid w:val="00F77D6A"/>
    <w:rsid w:val="00F77E1B"/>
    <w:rsid w:val="00F77F76"/>
    <w:rsid w:val="00F801E5"/>
    <w:rsid w:val="00F80CAE"/>
    <w:rsid w:val="00F80D7C"/>
    <w:rsid w:val="00F818CF"/>
    <w:rsid w:val="00F8215B"/>
    <w:rsid w:val="00F82412"/>
    <w:rsid w:val="00F82732"/>
    <w:rsid w:val="00F82A6B"/>
    <w:rsid w:val="00F82C7D"/>
    <w:rsid w:val="00F82D07"/>
    <w:rsid w:val="00F82EAE"/>
    <w:rsid w:val="00F82F99"/>
    <w:rsid w:val="00F8309E"/>
    <w:rsid w:val="00F83128"/>
    <w:rsid w:val="00F83216"/>
    <w:rsid w:val="00F832C7"/>
    <w:rsid w:val="00F83470"/>
    <w:rsid w:val="00F8363A"/>
    <w:rsid w:val="00F83854"/>
    <w:rsid w:val="00F83C71"/>
    <w:rsid w:val="00F83DE0"/>
    <w:rsid w:val="00F83FE6"/>
    <w:rsid w:val="00F84167"/>
    <w:rsid w:val="00F84265"/>
    <w:rsid w:val="00F845F9"/>
    <w:rsid w:val="00F8465B"/>
    <w:rsid w:val="00F84BAD"/>
    <w:rsid w:val="00F84E80"/>
    <w:rsid w:val="00F84F0F"/>
    <w:rsid w:val="00F851D4"/>
    <w:rsid w:val="00F85403"/>
    <w:rsid w:val="00F85781"/>
    <w:rsid w:val="00F858F6"/>
    <w:rsid w:val="00F85A3C"/>
    <w:rsid w:val="00F85A46"/>
    <w:rsid w:val="00F85B66"/>
    <w:rsid w:val="00F85CC8"/>
    <w:rsid w:val="00F85D43"/>
    <w:rsid w:val="00F85EA4"/>
    <w:rsid w:val="00F86423"/>
    <w:rsid w:val="00F8649A"/>
    <w:rsid w:val="00F869CF"/>
    <w:rsid w:val="00F86C19"/>
    <w:rsid w:val="00F86C24"/>
    <w:rsid w:val="00F8786B"/>
    <w:rsid w:val="00F879A3"/>
    <w:rsid w:val="00F87A7C"/>
    <w:rsid w:val="00F87B66"/>
    <w:rsid w:val="00F87BAC"/>
    <w:rsid w:val="00F87F56"/>
    <w:rsid w:val="00F8FFFC"/>
    <w:rsid w:val="00F90147"/>
    <w:rsid w:val="00F901BB"/>
    <w:rsid w:val="00F901C8"/>
    <w:rsid w:val="00F9048B"/>
    <w:rsid w:val="00F906D6"/>
    <w:rsid w:val="00F90BC9"/>
    <w:rsid w:val="00F90D11"/>
    <w:rsid w:val="00F90D26"/>
    <w:rsid w:val="00F911A9"/>
    <w:rsid w:val="00F9191D"/>
    <w:rsid w:val="00F91DD0"/>
    <w:rsid w:val="00F91E82"/>
    <w:rsid w:val="00F91F16"/>
    <w:rsid w:val="00F92730"/>
    <w:rsid w:val="00F92A9C"/>
    <w:rsid w:val="00F92AD0"/>
    <w:rsid w:val="00F92E14"/>
    <w:rsid w:val="00F93253"/>
    <w:rsid w:val="00F933FE"/>
    <w:rsid w:val="00F9373A"/>
    <w:rsid w:val="00F93851"/>
    <w:rsid w:val="00F9395B"/>
    <w:rsid w:val="00F941AE"/>
    <w:rsid w:val="00F941FA"/>
    <w:rsid w:val="00F94AE8"/>
    <w:rsid w:val="00F94B2E"/>
    <w:rsid w:val="00F94C08"/>
    <w:rsid w:val="00F95210"/>
    <w:rsid w:val="00F9561B"/>
    <w:rsid w:val="00F95C06"/>
    <w:rsid w:val="00F95D31"/>
    <w:rsid w:val="00F95EBA"/>
    <w:rsid w:val="00F9607D"/>
    <w:rsid w:val="00F9699D"/>
    <w:rsid w:val="00F96B1A"/>
    <w:rsid w:val="00F96C59"/>
    <w:rsid w:val="00F96F9E"/>
    <w:rsid w:val="00F97476"/>
    <w:rsid w:val="00F97A56"/>
    <w:rsid w:val="00F97C74"/>
    <w:rsid w:val="00FA0334"/>
    <w:rsid w:val="00FA0941"/>
    <w:rsid w:val="00FA0BE9"/>
    <w:rsid w:val="00FA0CC5"/>
    <w:rsid w:val="00FA13D0"/>
    <w:rsid w:val="00FA1846"/>
    <w:rsid w:val="00FA19F5"/>
    <w:rsid w:val="00FA1A17"/>
    <w:rsid w:val="00FA1C54"/>
    <w:rsid w:val="00FA1CB5"/>
    <w:rsid w:val="00FA1E5E"/>
    <w:rsid w:val="00FA1FEE"/>
    <w:rsid w:val="00FA2355"/>
    <w:rsid w:val="00FA2396"/>
    <w:rsid w:val="00FA24D0"/>
    <w:rsid w:val="00FA2500"/>
    <w:rsid w:val="00FA2855"/>
    <w:rsid w:val="00FA2BF0"/>
    <w:rsid w:val="00FA2C5D"/>
    <w:rsid w:val="00FA2C89"/>
    <w:rsid w:val="00FA2F91"/>
    <w:rsid w:val="00FA3417"/>
    <w:rsid w:val="00FA3634"/>
    <w:rsid w:val="00FA3711"/>
    <w:rsid w:val="00FA3D61"/>
    <w:rsid w:val="00FA3DD7"/>
    <w:rsid w:val="00FA4160"/>
    <w:rsid w:val="00FA43ED"/>
    <w:rsid w:val="00FA446F"/>
    <w:rsid w:val="00FA45AF"/>
    <w:rsid w:val="00FA46D3"/>
    <w:rsid w:val="00FA4BC1"/>
    <w:rsid w:val="00FA4C3D"/>
    <w:rsid w:val="00FA505D"/>
    <w:rsid w:val="00FA5100"/>
    <w:rsid w:val="00FA529A"/>
    <w:rsid w:val="00FA5615"/>
    <w:rsid w:val="00FA5680"/>
    <w:rsid w:val="00FA56D9"/>
    <w:rsid w:val="00FA5763"/>
    <w:rsid w:val="00FA5E4D"/>
    <w:rsid w:val="00FA6648"/>
    <w:rsid w:val="00FA6651"/>
    <w:rsid w:val="00FA7490"/>
    <w:rsid w:val="00FA7539"/>
    <w:rsid w:val="00FA7756"/>
    <w:rsid w:val="00FA7AD7"/>
    <w:rsid w:val="00FA7D6D"/>
    <w:rsid w:val="00FA7FEC"/>
    <w:rsid w:val="00FB0051"/>
    <w:rsid w:val="00FB00D3"/>
    <w:rsid w:val="00FB07F8"/>
    <w:rsid w:val="00FB0C62"/>
    <w:rsid w:val="00FB0D2F"/>
    <w:rsid w:val="00FB0E61"/>
    <w:rsid w:val="00FB1029"/>
    <w:rsid w:val="00FB1356"/>
    <w:rsid w:val="00FB1572"/>
    <w:rsid w:val="00FB160D"/>
    <w:rsid w:val="00FB1A0A"/>
    <w:rsid w:val="00FB20A5"/>
    <w:rsid w:val="00FB2242"/>
    <w:rsid w:val="00FB3841"/>
    <w:rsid w:val="00FB3872"/>
    <w:rsid w:val="00FB3896"/>
    <w:rsid w:val="00FB3AD7"/>
    <w:rsid w:val="00FB3B06"/>
    <w:rsid w:val="00FB3BA5"/>
    <w:rsid w:val="00FB3C67"/>
    <w:rsid w:val="00FB3CDC"/>
    <w:rsid w:val="00FB3EDD"/>
    <w:rsid w:val="00FB3EE7"/>
    <w:rsid w:val="00FB494B"/>
    <w:rsid w:val="00FB4991"/>
    <w:rsid w:val="00FB5201"/>
    <w:rsid w:val="00FB527A"/>
    <w:rsid w:val="00FB56BF"/>
    <w:rsid w:val="00FB59B4"/>
    <w:rsid w:val="00FB59EB"/>
    <w:rsid w:val="00FB5A08"/>
    <w:rsid w:val="00FB5A1A"/>
    <w:rsid w:val="00FB6031"/>
    <w:rsid w:val="00FB60B2"/>
    <w:rsid w:val="00FB637A"/>
    <w:rsid w:val="00FB6699"/>
    <w:rsid w:val="00FB6B66"/>
    <w:rsid w:val="00FB6D77"/>
    <w:rsid w:val="00FB6F0E"/>
    <w:rsid w:val="00FB6FDA"/>
    <w:rsid w:val="00FB711C"/>
    <w:rsid w:val="00FB734A"/>
    <w:rsid w:val="00FB77EB"/>
    <w:rsid w:val="00FB7AD9"/>
    <w:rsid w:val="00FB7C80"/>
    <w:rsid w:val="00FB7D24"/>
    <w:rsid w:val="00FB7DDD"/>
    <w:rsid w:val="00FB7F7C"/>
    <w:rsid w:val="00FC010B"/>
    <w:rsid w:val="00FC019B"/>
    <w:rsid w:val="00FC01DE"/>
    <w:rsid w:val="00FC0657"/>
    <w:rsid w:val="00FC0A2F"/>
    <w:rsid w:val="00FC0F52"/>
    <w:rsid w:val="00FC1794"/>
    <w:rsid w:val="00FC1D78"/>
    <w:rsid w:val="00FC224B"/>
    <w:rsid w:val="00FC283A"/>
    <w:rsid w:val="00FC2902"/>
    <w:rsid w:val="00FC2A0F"/>
    <w:rsid w:val="00FC2E7B"/>
    <w:rsid w:val="00FC3043"/>
    <w:rsid w:val="00FC33C2"/>
    <w:rsid w:val="00FC38F8"/>
    <w:rsid w:val="00FC3C89"/>
    <w:rsid w:val="00FC3CB0"/>
    <w:rsid w:val="00FC3FB1"/>
    <w:rsid w:val="00FC46A9"/>
    <w:rsid w:val="00FC48E9"/>
    <w:rsid w:val="00FC4A6F"/>
    <w:rsid w:val="00FC4B42"/>
    <w:rsid w:val="00FC4E52"/>
    <w:rsid w:val="00FC5078"/>
    <w:rsid w:val="00FC54E3"/>
    <w:rsid w:val="00FC570F"/>
    <w:rsid w:val="00FC577F"/>
    <w:rsid w:val="00FC65D3"/>
    <w:rsid w:val="00FC65EC"/>
    <w:rsid w:val="00FC65FC"/>
    <w:rsid w:val="00FC67A4"/>
    <w:rsid w:val="00FC67F1"/>
    <w:rsid w:val="00FC6A1D"/>
    <w:rsid w:val="00FC74E8"/>
    <w:rsid w:val="00FD0423"/>
    <w:rsid w:val="00FD0804"/>
    <w:rsid w:val="00FD0DDB"/>
    <w:rsid w:val="00FD0F2E"/>
    <w:rsid w:val="00FD14B6"/>
    <w:rsid w:val="00FD1508"/>
    <w:rsid w:val="00FD1A7A"/>
    <w:rsid w:val="00FD1B49"/>
    <w:rsid w:val="00FD1BB8"/>
    <w:rsid w:val="00FD1BDF"/>
    <w:rsid w:val="00FD1C88"/>
    <w:rsid w:val="00FD1DDC"/>
    <w:rsid w:val="00FD1EC4"/>
    <w:rsid w:val="00FD1F55"/>
    <w:rsid w:val="00FD201D"/>
    <w:rsid w:val="00FD20A2"/>
    <w:rsid w:val="00FD227C"/>
    <w:rsid w:val="00FD2286"/>
    <w:rsid w:val="00FD280F"/>
    <w:rsid w:val="00FD2898"/>
    <w:rsid w:val="00FD28CB"/>
    <w:rsid w:val="00FD2924"/>
    <w:rsid w:val="00FD2B4B"/>
    <w:rsid w:val="00FD2D3F"/>
    <w:rsid w:val="00FD2F59"/>
    <w:rsid w:val="00FD3118"/>
    <w:rsid w:val="00FD32D7"/>
    <w:rsid w:val="00FD34DB"/>
    <w:rsid w:val="00FD351E"/>
    <w:rsid w:val="00FD3C10"/>
    <w:rsid w:val="00FD3E56"/>
    <w:rsid w:val="00FD3EE5"/>
    <w:rsid w:val="00FD419C"/>
    <w:rsid w:val="00FD4A2F"/>
    <w:rsid w:val="00FD5282"/>
    <w:rsid w:val="00FD543A"/>
    <w:rsid w:val="00FD5440"/>
    <w:rsid w:val="00FD55D1"/>
    <w:rsid w:val="00FD57DA"/>
    <w:rsid w:val="00FD59BE"/>
    <w:rsid w:val="00FD5E56"/>
    <w:rsid w:val="00FD60DA"/>
    <w:rsid w:val="00FD658A"/>
    <w:rsid w:val="00FD6889"/>
    <w:rsid w:val="00FD6E9A"/>
    <w:rsid w:val="00FD6F3D"/>
    <w:rsid w:val="00FD7105"/>
    <w:rsid w:val="00FD74A4"/>
    <w:rsid w:val="00FD7A8E"/>
    <w:rsid w:val="00FD7C65"/>
    <w:rsid w:val="00FE0076"/>
    <w:rsid w:val="00FE01E8"/>
    <w:rsid w:val="00FE052B"/>
    <w:rsid w:val="00FE0687"/>
    <w:rsid w:val="00FE0955"/>
    <w:rsid w:val="00FE0A14"/>
    <w:rsid w:val="00FE13A9"/>
    <w:rsid w:val="00FE1499"/>
    <w:rsid w:val="00FE1A81"/>
    <w:rsid w:val="00FE1BAE"/>
    <w:rsid w:val="00FE22BE"/>
    <w:rsid w:val="00FE23B5"/>
    <w:rsid w:val="00FE26FB"/>
    <w:rsid w:val="00FE271D"/>
    <w:rsid w:val="00FE2BC4"/>
    <w:rsid w:val="00FE2E37"/>
    <w:rsid w:val="00FE2F02"/>
    <w:rsid w:val="00FE2F89"/>
    <w:rsid w:val="00FE3128"/>
    <w:rsid w:val="00FE32B5"/>
    <w:rsid w:val="00FE3724"/>
    <w:rsid w:val="00FE3B1B"/>
    <w:rsid w:val="00FE3BE0"/>
    <w:rsid w:val="00FE4232"/>
    <w:rsid w:val="00FE4B6E"/>
    <w:rsid w:val="00FE4BC0"/>
    <w:rsid w:val="00FE4CBA"/>
    <w:rsid w:val="00FE4E0B"/>
    <w:rsid w:val="00FE4EAD"/>
    <w:rsid w:val="00FE52F0"/>
    <w:rsid w:val="00FE58F9"/>
    <w:rsid w:val="00FE5B9F"/>
    <w:rsid w:val="00FE5D84"/>
    <w:rsid w:val="00FE607B"/>
    <w:rsid w:val="00FE615B"/>
    <w:rsid w:val="00FE66E5"/>
    <w:rsid w:val="00FE67AB"/>
    <w:rsid w:val="00FE6CF4"/>
    <w:rsid w:val="00FE6D96"/>
    <w:rsid w:val="00FE71D7"/>
    <w:rsid w:val="00FE724B"/>
    <w:rsid w:val="00FE7511"/>
    <w:rsid w:val="00FE76DF"/>
    <w:rsid w:val="00FE7B28"/>
    <w:rsid w:val="00FE7BB3"/>
    <w:rsid w:val="00FF0066"/>
    <w:rsid w:val="00FF0086"/>
    <w:rsid w:val="00FF015A"/>
    <w:rsid w:val="00FF03E6"/>
    <w:rsid w:val="00FF0743"/>
    <w:rsid w:val="00FF0805"/>
    <w:rsid w:val="00FF0966"/>
    <w:rsid w:val="00FF0AA2"/>
    <w:rsid w:val="00FF0B3A"/>
    <w:rsid w:val="00FF0E75"/>
    <w:rsid w:val="00FF1296"/>
    <w:rsid w:val="00FF1673"/>
    <w:rsid w:val="00FF19F3"/>
    <w:rsid w:val="00FF1C9A"/>
    <w:rsid w:val="00FF1D42"/>
    <w:rsid w:val="00FF1FBD"/>
    <w:rsid w:val="00FF2028"/>
    <w:rsid w:val="00FF2195"/>
    <w:rsid w:val="00FF2A0A"/>
    <w:rsid w:val="00FF2CCF"/>
    <w:rsid w:val="00FF30AC"/>
    <w:rsid w:val="00FF3304"/>
    <w:rsid w:val="00FF3445"/>
    <w:rsid w:val="00FF355E"/>
    <w:rsid w:val="00FF386E"/>
    <w:rsid w:val="00FF3B03"/>
    <w:rsid w:val="00FF442F"/>
    <w:rsid w:val="00FF47C6"/>
    <w:rsid w:val="00FF48D5"/>
    <w:rsid w:val="00FF4A74"/>
    <w:rsid w:val="00FF4B03"/>
    <w:rsid w:val="00FF4C5F"/>
    <w:rsid w:val="00FF4D9D"/>
    <w:rsid w:val="00FF4F70"/>
    <w:rsid w:val="00FF4FB4"/>
    <w:rsid w:val="00FF53AC"/>
    <w:rsid w:val="00FF59FE"/>
    <w:rsid w:val="00FF5ECF"/>
    <w:rsid w:val="00FF6887"/>
    <w:rsid w:val="00FF69E1"/>
    <w:rsid w:val="00FF6AAB"/>
    <w:rsid w:val="00FF6B8F"/>
    <w:rsid w:val="00FF6EBB"/>
    <w:rsid w:val="00FF6EFE"/>
    <w:rsid w:val="00FF6F4F"/>
    <w:rsid w:val="00FF6F96"/>
    <w:rsid w:val="00FF7377"/>
    <w:rsid w:val="00FF7437"/>
    <w:rsid w:val="00FF77B4"/>
    <w:rsid w:val="00FF7C73"/>
    <w:rsid w:val="00FF7E7A"/>
    <w:rsid w:val="01057B1B"/>
    <w:rsid w:val="01081BAC"/>
    <w:rsid w:val="010B5AB6"/>
    <w:rsid w:val="01137163"/>
    <w:rsid w:val="01183B8E"/>
    <w:rsid w:val="011D8769"/>
    <w:rsid w:val="01239677"/>
    <w:rsid w:val="012762FC"/>
    <w:rsid w:val="0130403D"/>
    <w:rsid w:val="0135DC10"/>
    <w:rsid w:val="013A14AB"/>
    <w:rsid w:val="013CD187"/>
    <w:rsid w:val="013E6DF1"/>
    <w:rsid w:val="0141979E"/>
    <w:rsid w:val="0141BEDB"/>
    <w:rsid w:val="01454949"/>
    <w:rsid w:val="014D562C"/>
    <w:rsid w:val="015377AB"/>
    <w:rsid w:val="015D4610"/>
    <w:rsid w:val="0166F0B5"/>
    <w:rsid w:val="0167E26E"/>
    <w:rsid w:val="01686F46"/>
    <w:rsid w:val="016DF142"/>
    <w:rsid w:val="016E4718"/>
    <w:rsid w:val="0172C287"/>
    <w:rsid w:val="01741C79"/>
    <w:rsid w:val="017863A2"/>
    <w:rsid w:val="0179DA38"/>
    <w:rsid w:val="0181B24A"/>
    <w:rsid w:val="01852ECD"/>
    <w:rsid w:val="0187120B"/>
    <w:rsid w:val="01875098"/>
    <w:rsid w:val="018A4F24"/>
    <w:rsid w:val="018AE9F8"/>
    <w:rsid w:val="0191BA9F"/>
    <w:rsid w:val="0194623C"/>
    <w:rsid w:val="019C72B1"/>
    <w:rsid w:val="019E96EE"/>
    <w:rsid w:val="01A0AAB1"/>
    <w:rsid w:val="01A51434"/>
    <w:rsid w:val="01AC2582"/>
    <w:rsid w:val="01AD1F6E"/>
    <w:rsid w:val="01AECF69"/>
    <w:rsid w:val="01AEFDFA"/>
    <w:rsid w:val="01B0A8A3"/>
    <w:rsid w:val="01B31D7D"/>
    <w:rsid w:val="01B3EA6E"/>
    <w:rsid w:val="01B519F4"/>
    <w:rsid w:val="01B71336"/>
    <w:rsid w:val="01CAAACE"/>
    <w:rsid w:val="01CB3E7E"/>
    <w:rsid w:val="01CE84A3"/>
    <w:rsid w:val="01D6E917"/>
    <w:rsid w:val="01DE99D4"/>
    <w:rsid w:val="01DEB4E1"/>
    <w:rsid w:val="01DF3193"/>
    <w:rsid w:val="01E74C97"/>
    <w:rsid w:val="01EAB6C7"/>
    <w:rsid w:val="01ECCE91"/>
    <w:rsid w:val="01ED6A14"/>
    <w:rsid w:val="01F45B58"/>
    <w:rsid w:val="01F4BEDF"/>
    <w:rsid w:val="01F7D23E"/>
    <w:rsid w:val="01F8AB42"/>
    <w:rsid w:val="01FA14A6"/>
    <w:rsid w:val="01FC7B84"/>
    <w:rsid w:val="01FDF38C"/>
    <w:rsid w:val="020263E3"/>
    <w:rsid w:val="0202AD84"/>
    <w:rsid w:val="0205CA6A"/>
    <w:rsid w:val="0206C057"/>
    <w:rsid w:val="020A75F4"/>
    <w:rsid w:val="020C3640"/>
    <w:rsid w:val="0210F10D"/>
    <w:rsid w:val="02112D23"/>
    <w:rsid w:val="02117C84"/>
    <w:rsid w:val="021369F9"/>
    <w:rsid w:val="0217AEC2"/>
    <w:rsid w:val="0219CBCA"/>
    <w:rsid w:val="021CEA54"/>
    <w:rsid w:val="0221C737"/>
    <w:rsid w:val="0221F91A"/>
    <w:rsid w:val="022860B0"/>
    <w:rsid w:val="022AB77D"/>
    <w:rsid w:val="022CEAE1"/>
    <w:rsid w:val="0231C4E2"/>
    <w:rsid w:val="023D8586"/>
    <w:rsid w:val="024017AB"/>
    <w:rsid w:val="02435538"/>
    <w:rsid w:val="02441D82"/>
    <w:rsid w:val="0245B1C6"/>
    <w:rsid w:val="0246E711"/>
    <w:rsid w:val="024A2A19"/>
    <w:rsid w:val="024AE100"/>
    <w:rsid w:val="024EBE25"/>
    <w:rsid w:val="024EE33C"/>
    <w:rsid w:val="0252236B"/>
    <w:rsid w:val="025D9B69"/>
    <w:rsid w:val="025EADBD"/>
    <w:rsid w:val="025F73C9"/>
    <w:rsid w:val="0260AB85"/>
    <w:rsid w:val="0269DD1D"/>
    <w:rsid w:val="026B9994"/>
    <w:rsid w:val="026C7C1E"/>
    <w:rsid w:val="026CCEAB"/>
    <w:rsid w:val="026F8DEC"/>
    <w:rsid w:val="0270FBCE"/>
    <w:rsid w:val="0274757C"/>
    <w:rsid w:val="027604C1"/>
    <w:rsid w:val="027B4259"/>
    <w:rsid w:val="027B5404"/>
    <w:rsid w:val="027C8E9D"/>
    <w:rsid w:val="027E1CEB"/>
    <w:rsid w:val="02814CFD"/>
    <w:rsid w:val="0281F30A"/>
    <w:rsid w:val="02835C2C"/>
    <w:rsid w:val="0283D1EA"/>
    <w:rsid w:val="028582CA"/>
    <w:rsid w:val="0289559E"/>
    <w:rsid w:val="028B2499"/>
    <w:rsid w:val="0292479F"/>
    <w:rsid w:val="0294E82B"/>
    <w:rsid w:val="029BE2B9"/>
    <w:rsid w:val="029C7FD3"/>
    <w:rsid w:val="02A4AD8D"/>
    <w:rsid w:val="02B67966"/>
    <w:rsid w:val="02B9D94B"/>
    <w:rsid w:val="02C2D25F"/>
    <w:rsid w:val="02C48D73"/>
    <w:rsid w:val="02C5AACB"/>
    <w:rsid w:val="02C8B5E4"/>
    <w:rsid w:val="02CCE1E6"/>
    <w:rsid w:val="02D1069B"/>
    <w:rsid w:val="02D59FB0"/>
    <w:rsid w:val="02D77E84"/>
    <w:rsid w:val="02DB3D75"/>
    <w:rsid w:val="02DED3C5"/>
    <w:rsid w:val="02E2B742"/>
    <w:rsid w:val="02E46706"/>
    <w:rsid w:val="02F11466"/>
    <w:rsid w:val="02F7850A"/>
    <w:rsid w:val="02F8E17D"/>
    <w:rsid w:val="02F9279D"/>
    <w:rsid w:val="02F941F8"/>
    <w:rsid w:val="02FC5701"/>
    <w:rsid w:val="02FDEE80"/>
    <w:rsid w:val="02FE3667"/>
    <w:rsid w:val="0302F689"/>
    <w:rsid w:val="030313DC"/>
    <w:rsid w:val="030D5E9A"/>
    <w:rsid w:val="031527EC"/>
    <w:rsid w:val="03181D71"/>
    <w:rsid w:val="031B816D"/>
    <w:rsid w:val="031BD222"/>
    <w:rsid w:val="032563DE"/>
    <w:rsid w:val="03277247"/>
    <w:rsid w:val="0329D49F"/>
    <w:rsid w:val="03386BF5"/>
    <w:rsid w:val="0339DD2D"/>
    <w:rsid w:val="033D604F"/>
    <w:rsid w:val="0344C718"/>
    <w:rsid w:val="0345D9EA"/>
    <w:rsid w:val="03464985"/>
    <w:rsid w:val="0348AE40"/>
    <w:rsid w:val="0354F054"/>
    <w:rsid w:val="03553EC3"/>
    <w:rsid w:val="035A3B64"/>
    <w:rsid w:val="035B8C4C"/>
    <w:rsid w:val="03639E89"/>
    <w:rsid w:val="0366F2E4"/>
    <w:rsid w:val="03691F5D"/>
    <w:rsid w:val="036A9E2F"/>
    <w:rsid w:val="036B6758"/>
    <w:rsid w:val="036E7759"/>
    <w:rsid w:val="036EF24B"/>
    <w:rsid w:val="036F32E2"/>
    <w:rsid w:val="0378D866"/>
    <w:rsid w:val="037C8B0C"/>
    <w:rsid w:val="037C8B7F"/>
    <w:rsid w:val="038531CD"/>
    <w:rsid w:val="0387424B"/>
    <w:rsid w:val="038C16CC"/>
    <w:rsid w:val="0390CFA8"/>
    <w:rsid w:val="03963E50"/>
    <w:rsid w:val="039B185D"/>
    <w:rsid w:val="03A1C299"/>
    <w:rsid w:val="03A379C2"/>
    <w:rsid w:val="03A7CAB9"/>
    <w:rsid w:val="03A83019"/>
    <w:rsid w:val="03A88189"/>
    <w:rsid w:val="03AE154E"/>
    <w:rsid w:val="03B52013"/>
    <w:rsid w:val="03B66AE6"/>
    <w:rsid w:val="03B72A71"/>
    <w:rsid w:val="03B7FE34"/>
    <w:rsid w:val="03B8BC67"/>
    <w:rsid w:val="03BB7634"/>
    <w:rsid w:val="03C658C3"/>
    <w:rsid w:val="03C728B1"/>
    <w:rsid w:val="03CB214D"/>
    <w:rsid w:val="03CFC2ED"/>
    <w:rsid w:val="03D384E5"/>
    <w:rsid w:val="03D8FC16"/>
    <w:rsid w:val="03DDF921"/>
    <w:rsid w:val="03E4EF99"/>
    <w:rsid w:val="03E66928"/>
    <w:rsid w:val="03E7AEA0"/>
    <w:rsid w:val="03EA453C"/>
    <w:rsid w:val="03EE3179"/>
    <w:rsid w:val="03F11A9D"/>
    <w:rsid w:val="03F436CC"/>
    <w:rsid w:val="03F785ED"/>
    <w:rsid w:val="03F86F09"/>
    <w:rsid w:val="03FB21E9"/>
    <w:rsid w:val="03FE7492"/>
    <w:rsid w:val="03FE7D07"/>
    <w:rsid w:val="04009B42"/>
    <w:rsid w:val="0402AE1C"/>
    <w:rsid w:val="0404B456"/>
    <w:rsid w:val="0407E622"/>
    <w:rsid w:val="04105682"/>
    <w:rsid w:val="0413825B"/>
    <w:rsid w:val="0416E6C6"/>
    <w:rsid w:val="041B9835"/>
    <w:rsid w:val="041D881F"/>
    <w:rsid w:val="0420F8E7"/>
    <w:rsid w:val="042A644B"/>
    <w:rsid w:val="0436064D"/>
    <w:rsid w:val="043935E4"/>
    <w:rsid w:val="04396863"/>
    <w:rsid w:val="043A0F2B"/>
    <w:rsid w:val="043EB17C"/>
    <w:rsid w:val="044B07DE"/>
    <w:rsid w:val="04599BCB"/>
    <w:rsid w:val="0465AE5F"/>
    <w:rsid w:val="046A9F9C"/>
    <w:rsid w:val="0471EA2F"/>
    <w:rsid w:val="0473F87A"/>
    <w:rsid w:val="04763F83"/>
    <w:rsid w:val="047A7045"/>
    <w:rsid w:val="04809C84"/>
    <w:rsid w:val="0482A8B4"/>
    <w:rsid w:val="04862A80"/>
    <w:rsid w:val="04892A19"/>
    <w:rsid w:val="048B6C47"/>
    <w:rsid w:val="048CCF9D"/>
    <w:rsid w:val="04930284"/>
    <w:rsid w:val="0495E87B"/>
    <w:rsid w:val="04961EB7"/>
    <w:rsid w:val="04980651"/>
    <w:rsid w:val="049B37BF"/>
    <w:rsid w:val="049FDB53"/>
    <w:rsid w:val="04A2B718"/>
    <w:rsid w:val="04AF6D4D"/>
    <w:rsid w:val="04B1C781"/>
    <w:rsid w:val="04B89007"/>
    <w:rsid w:val="04BA053C"/>
    <w:rsid w:val="04BB1610"/>
    <w:rsid w:val="04BFB644"/>
    <w:rsid w:val="04C0825A"/>
    <w:rsid w:val="04C1BEDD"/>
    <w:rsid w:val="04C3B559"/>
    <w:rsid w:val="04D443AE"/>
    <w:rsid w:val="04D6E544"/>
    <w:rsid w:val="04DABD45"/>
    <w:rsid w:val="04E29E5F"/>
    <w:rsid w:val="04E6555A"/>
    <w:rsid w:val="04EB68B0"/>
    <w:rsid w:val="04EBBD9D"/>
    <w:rsid w:val="04F23BB2"/>
    <w:rsid w:val="04F29488"/>
    <w:rsid w:val="04F59987"/>
    <w:rsid w:val="04F715DD"/>
    <w:rsid w:val="04F8AD18"/>
    <w:rsid w:val="04FA201D"/>
    <w:rsid w:val="04FDEE3D"/>
    <w:rsid w:val="0507CCE4"/>
    <w:rsid w:val="0509E6BC"/>
    <w:rsid w:val="050EA339"/>
    <w:rsid w:val="050ED6AE"/>
    <w:rsid w:val="05153FE3"/>
    <w:rsid w:val="0519FAC5"/>
    <w:rsid w:val="051B63AE"/>
    <w:rsid w:val="051D6964"/>
    <w:rsid w:val="051E33ED"/>
    <w:rsid w:val="05229495"/>
    <w:rsid w:val="05230AA2"/>
    <w:rsid w:val="0526F9B1"/>
    <w:rsid w:val="0527611C"/>
    <w:rsid w:val="052A1EBC"/>
    <w:rsid w:val="052B77B3"/>
    <w:rsid w:val="052BA3BC"/>
    <w:rsid w:val="052D220C"/>
    <w:rsid w:val="05310E27"/>
    <w:rsid w:val="053970E0"/>
    <w:rsid w:val="053E000D"/>
    <w:rsid w:val="053EAC55"/>
    <w:rsid w:val="0548D61B"/>
    <w:rsid w:val="054D7BC5"/>
    <w:rsid w:val="054F8054"/>
    <w:rsid w:val="05500A8D"/>
    <w:rsid w:val="05515F20"/>
    <w:rsid w:val="0551A453"/>
    <w:rsid w:val="0559DA1D"/>
    <w:rsid w:val="055B17AD"/>
    <w:rsid w:val="05614085"/>
    <w:rsid w:val="05641CFC"/>
    <w:rsid w:val="05642EBD"/>
    <w:rsid w:val="05733312"/>
    <w:rsid w:val="0575B920"/>
    <w:rsid w:val="057B083D"/>
    <w:rsid w:val="0581C759"/>
    <w:rsid w:val="0582FBB0"/>
    <w:rsid w:val="058646CE"/>
    <w:rsid w:val="0589E1D8"/>
    <w:rsid w:val="058ABFBE"/>
    <w:rsid w:val="058F4E65"/>
    <w:rsid w:val="05961DE0"/>
    <w:rsid w:val="05A0EBE5"/>
    <w:rsid w:val="05ABF7AB"/>
    <w:rsid w:val="05ADCF87"/>
    <w:rsid w:val="05B360A3"/>
    <w:rsid w:val="05B49DC3"/>
    <w:rsid w:val="05B5CC51"/>
    <w:rsid w:val="05B7D59F"/>
    <w:rsid w:val="05BE5D3C"/>
    <w:rsid w:val="05C504EE"/>
    <w:rsid w:val="05CCDAF8"/>
    <w:rsid w:val="05CE8C2D"/>
    <w:rsid w:val="05D36A0D"/>
    <w:rsid w:val="05D80ED7"/>
    <w:rsid w:val="05D94DA8"/>
    <w:rsid w:val="05DDFBDF"/>
    <w:rsid w:val="05F0D989"/>
    <w:rsid w:val="05F15F4D"/>
    <w:rsid w:val="05F7A711"/>
    <w:rsid w:val="05F7F80D"/>
    <w:rsid w:val="05F877ED"/>
    <w:rsid w:val="05FCAD8E"/>
    <w:rsid w:val="0600D734"/>
    <w:rsid w:val="0600E7BD"/>
    <w:rsid w:val="06043346"/>
    <w:rsid w:val="0605F703"/>
    <w:rsid w:val="06085387"/>
    <w:rsid w:val="060C7FA1"/>
    <w:rsid w:val="060F9B7B"/>
    <w:rsid w:val="0613700F"/>
    <w:rsid w:val="06168302"/>
    <w:rsid w:val="061AD820"/>
    <w:rsid w:val="061DA447"/>
    <w:rsid w:val="061E997F"/>
    <w:rsid w:val="061F117D"/>
    <w:rsid w:val="06219281"/>
    <w:rsid w:val="06227F81"/>
    <w:rsid w:val="0627463B"/>
    <w:rsid w:val="0629C7DB"/>
    <w:rsid w:val="062A78C3"/>
    <w:rsid w:val="062B0FF3"/>
    <w:rsid w:val="0631137B"/>
    <w:rsid w:val="0631CF31"/>
    <w:rsid w:val="06366BC1"/>
    <w:rsid w:val="06478029"/>
    <w:rsid w:val="0648D42B"/>
    <w:rsid w:val="064EAD2A"/>
    <w:rsid w:val="064FBA1A"/>
    <w:rsid w:val="0662369B"/>
    <w:rsid w:val="06625E31"/>
    <w:rsid w:val="0664E1E4"/>
    <w:rsid w:val="06659D37"/>
    <w:rsid w:val="066B230B"/>
    <w:rsid w:val="066DBC8C"/>
    <w:rsid w:val="06715553"/>
    <w:rsid w:val="0671A62B"/>
    <w:rsid w:val="0681D192"/>
    <w:rsid w:val="068788BB"/>
    <w:rsid w:val="068F1CCC"/>
    <w:rsid w:val="069467DE"/>
    <w:rsid w:val="06996792"/>
    <w:rsid w:val="0699FCF6"/>
    <w:rsid w:val="069BDE06"/>
    <w:rsid w:val="06A1AA6B"/>
    <w:rsid w:val="06A28E2D"/>
    <w:rsid w:val="06A35C6A"/>
    <w:rsid w:val="06A565C3"/>
    <w:rsid w:val="06AD1C95"/>
    <w:rsid w:val="06ADC191"/>
    <w:rsid w:val="06AF9FE4"/>
    <w:rsid w:val="06B41309"/>
    <w:rsid w:val="06C48EA1"/>
    <w:rsid w:val="06D17FDB"/>
    <w:rsid w:val="06D19B35"/>
    <w:rsid w:val="06D38EFF"/>
    <w:rsid w:val="06D55CC0"/>
    <w:rsid w:val="06D61B34"/>
    <w:rsid w:val="06DABEE5"/>
    <w:rsid w:val="06DB770C"/>
    <w:rsid w:val="06DBB103"/>
    <w:rsid w:val="06DDE3ED"/>
    <w:rsid w:val="06DE25CE"/>
    <w:rsid w:val="06DFE5B4"/>
    <w:rsid w:val="06E05AC0"/>
    <w:rsid w:val="06E45032"/>
    <w:rsid w:val="06E74397"/>
    <w:rsid w:val="06E74B0A"/>
    <w:rsid w:val="06EA2E03"/>
    <w:rsid w:val="06EAA328"/>
    <w:rsid w:val="06EAE43F"/>
    <w:rsid w:val="06EB7EB6"/>
    <w:rsid w:val="06F2149F"/>
    <w:rsid w:val="06F27DA8"/>
    <w:rsid w:val="06FCD71A"/>
    <w:rsid w:val="06FF34B8"/>
    <w:rsid w:val="07023775"/>
    <w:rsid w:val="0704D62E"/>
    <w:rsid w:val="0707B127"/>
    <w:rsid w:val="0708D8AD"/>
    <w:rsid w:val="0709696B"/>
    <w:rsid w:val="07097A8F"/>
    <w:rsid w:val="070BD739"/>
    <w:rsid w:val="070F9862"/>
    <w:rsid w:val="07104E46"/>
    <w:rsid w:val="071067EC"/>
    <w:rsid w:val="0711DB70"/>
    <w:rsid w:val="07149892"/>
    <w:rsid w:val="071C2EDC"/>
    <w:rsid w:val="072003A5"/>
    <w:rsid w:val="07201690"/>
    <w:rsid w:val="07281F2D"/>
    <w:rsid w:val="072AB9DB"/>
    <w:rsid w:val="072DFE14"/>
    <w:rsid w:val="073D2FC9"/>
    <w:rsid w:val="073E3B06"/>
    <w:rsid w:val="074487A8"/>
    <w:rsid w:val="0746E013"/>
    <w:rsid w:val="07471618"/>
    <w:rsid w:val="074728DE"/>
    <w:rsid w:val="074A913C"/>
    <w:rsid w:val="074E6508"/>
    <w:rsid w:val="074FDF4F"/>
    <w:rsid w:val="0750A7DD"/>
    <w:rsid w:val="0750AEF4"/>
    <w:rsid w:val="0754A060"/>
    <w:rsid w:val="07552601"/>
    <w:rsid w:val="07552D44"/>
    <w:rsid w:val="075A018B"/>
    <w:rsid w:val="075A3F6E"/>
    <w:rsid w:val="075DA2A6"/>
    <w:rsid w:val="075F0848"/>
    <w:rsid w:val="07659333"/>
    <w:rsid w:val="076615E8"/>
    <w:rsid w:val="07695CB6"/>
    <w:rsid w:val="076B225C"/>
    <w:rsid w:val="076CAFAF"/>
    <w:rsid w:val="0770AC2B"/>
    <w:rsid w:val="0771E5D3"/>
    <w:rsid w:val="077AA19C"/>
    <w:rsid w:val="077ECAF2"/>
    <w:rsid w:val="07800C3F"/>
    <w:rsid w:val="078282A3"/>
    <w:rsid w:val="07884BC8"/>
    <w:rsid w:val="078AE7ED"/>
    <w:rsid w:val="078D879A"/>
    <w:rsid w:val="079742F5"/>
    <w:rsid w:val="07A1684F"/>
    <w:rsid w:val="07A2BAF2"/>
    <w:rsid w:val="07B079ED"/>
    <w:rsid w:val="07B394EE"/>
    <w:rsid w:val="07B4FCED"/>
    <w:rsid w:val="07B9B4B2"/>
    <w:rsid w:val="07BC411E"/>
    <w:rsid w:val="07BDFCD4"/>
    <w:rsid w:val="07BF9380"/>
    <w:rsid w:val="07C8F941"/>
    <w:rsid w:val="07C93C5C"/>
    <w:rsid w:val="07D38721"/>
    <w:rsid w:val="07D454EC"/>
    <w:rsid w:val="07E0168B"/>
    <w:rsid w:val="07E0425A"/>
    <w:rsid w:val="07E4E8A5"/>
    <w:rsid w:val="07E52F3D"/>
    <w:rsid w:val="07E66030"/>
    <w:rsid w:val="07E97CA8"/>
    <w:rsid w:val="07EA6F6F"/>
    <w:rsid w:val="07F03061"/>
    <w:rsid w:val="07F6E5B6"/>
    <w:rsid w:val="07FA9002"/>
    <w:rsid w:val="08001793"/>
    <w:rsid w:val="08095E7A"/>
    <w:rsid w:val="080972BB"/>
    <w:rsid w:val="080EC420"/>
    <w:rsid w:val="080F6568"/>
    <w:rsid w:val="08165131"/>
    <w:rsid w:val="0818F9FC"/>
    <w:rsid w:val="081B13BB"/>
    <w:rsid w:val="0820FCC8"/>
    <w:rsid w:val="082508CD"/>
    <w:rsid w:val="08274A78"/>
    <w:rsid w:val="0830938E"/>
    <w:rsid w:val="0831EB2E"/>
    <w:rsid w:val="0838DF0B"/>
    <w:rsid w:val="083FC70D"/>
    <w:rsid w:val="084182ED"/>
    <w:rsid w:val="08441693"/>
    <w:rsid w:val="0845077B"/>
    <w:rsid w:val="0848A7D6"/>
    <w:rsid w:val="0850511C"/>
    <w:rsid w:val="0851F944"/>
    <w:rsid w:val="0853DCA5"/>
    <w:rsid w:val="0855432A"/>
    <w:rsid w:val="085F3136"/>
    <w:rsid w:val="0862779B"/>
    <w:rsid w:val="08690E3D"/>
    <w:rsid w:val="08700307"/>
    <w:rsid w:val="08721F67"/>
    <w:rsid w:val="0876AC70"/>
    <w:rsid w:val="0879B18C"/>
    <w:rsid w:val="087B5BFF"/>
    <w:rsid w:val="0888CD7D"/>
    <w:rsid w:val="088999D8"/>
    <w:rsid w:val="088E8407"/>
    <w:rsid w:val="0890CE7C"/>
    <w:rsid w:val="089265AE"/>
    <w:rsid w:val="08963F89"/>
    <w:rsid w:val="08AFB5C8"/>
    <w:rsid w:val="08B1DCAC"/>
    <w:rsid w:val="08B4ECF1"/>
    <w:rsid w:val="08B99FD4"/>
    <w:rsid w:val="08C82B21"/>
    <w:rsid w:val="08CCAC9D"/>
    <w:rsid w:val="08CD8E7C"/>
    <w:rsid w:val="08D12863"/>
    <w:rsid w:val="08D27F18"/>
    <w:rsid w:val="08E4636C"/>
    <w:rsid w:val="08E75A7A"/>
    <w:rsid w:val="08F39545"/>
    <w:rsid w:val="08FB50E2"/>
    <w:rsid w:val="090108F0"/>
    <w:rsid w:val="0908D882"/>
    <w:rsid w:val="090AF69A"/>
    <w:rsid w:val="090FC75A"/>
    <w:rsid w:val="09138B37"/>
    <w:rsid w:val="0914C296"/>
    <w:rsid w:val="0916E1DA"/>
    <w:rsid w:val="09181D12"/>
    <w:rsid w:val="0919456F"/>
    <w:rsid w:val="091F3917"/>
    <w:rsid w:val="091F63BF"/>
    <w:rsid w:val="092074E2"/>
    <w:rsid w:val="09208946"/>
    <w:rsid w:val="09309274"/>
    <w:rsid w:val="0936D25C"/>
    <w:rsid w:val="0938C814"/>
    <w:rsid w:val="0938E4E5"/>
    <w:rsid w:val="09406485"/>
    <w:rsid w:val="0944CF41"/>
    <w:rsid w:val="094644DA"/>
    <w:rsid w:val="0950DEC7"/>
    <w:rsid w:val="09564DCD"/>
    <w:rsid w:val="095BE4A9"/>
    <w:rsid w:val="095D8B35"/>
    <w:rsid w:val="0966A491"/>
    <w:rsid w:val="0966E9A9"/>
    <w:rsid w:val="096C46BA"/>
    <w:rsid w:val="09731BAC"/>
    <w:rsid w:val="097AB7BB"/>
    <w:rsid w:val="09826034"/>
    <w:rsid w:val="09838973"/>
    <w:rsid w:val="098512C9"/>
    <w:rsid w:val="0989D64A"/>
    <w:rsid w:val="098EE603"/>
    <w:rsid w:val="09929258"/>
    <w:rsid w:val="0995C177"/>
    <w:rsid w:val="0999CFED"/>
    <w:rsid w:val="099B8759"/>
    <w:rsid w:val="099DB2E7"/>
    <w:rsid w:val="09A0811C"/>
    <w:rsid w:val="09A15AAE"/>
    <w:rsid w:val="09A49552"/>
    <w:rsid w:val="09ADCCFD"/>
    <w:rsid w:val="09B0477F"/>
    <w:rsid w:val="09B1E433"/>
    <w:rsid w:val="09B527DA"/>
    <w:rsid w:val="09B5E8DA"/>
    <w:rsid w:val="09BAFFEE"/>
    <w:rsid w:val="09C71091"/>
    <w:rsid w:val="09CF29A4"/>
    <w:rsid w:val="09D1F1F7"/>
    <w:rsid w:val="09D38B34"/>
    <w:rsid w:val="09D4E75F"/>
    <w:rsid w:val="09D536DB"/>
    <w:rsid w:val="09DD4317"/>
    <w:rsid w:val="09DDE875"/>
    <w:rsid w:val="09E845E1"/>
    <w:rsid w:val="09E8945A"/>
    <w:rsid w:val="09EA872E"/>
    <w:rsid w:val="09EA9668"/>
    <w:rsid w:val="09EE0AA2"/>
    <w:rsid w:val="09EE1F9B"/>
    <w:rsid w:val="09F2F583"/>
    <w:rsid w:val="09F384E3"/>
    <w:rsid w:val="09F58BD6"/>
    <w:rsid w:val="09F72F5F"/>
    <w:rsid w:val="09FEBE09"/>
    <w:rsid w:val="09FF068E"/>
    <w:rsid w:val="0A003ED2"/>
    <w:rsid w:val="0A0321ED"/>
    <w:rsid w:val="0A094FC9"/>
    <w:rsid w:val="0A09B269"/>
    <w:rsid w:val="0A0A7618"/>
    <w:rsid w:val="0A0D1A4F"/>
    <w:rsid w:val="0A13A3CD"/>
    <w:rsid w:val="0A15252F"/>
    <w:rsid w:val="0A2A5000"/>
    <w:rsid w:val="0A2D60F0"/>
    <w:rsid w:val="0A303D1A"/>
    <w:rsid w:val="0A31E72D"/>
    <w:rsid w:val="0A331A02"/>
    <w:rsid w:val="0A360AB0"/>
    <w:rsid w:val="0A37F005"/>
    <w:rsid w:val="0A3A21D7"/>
    <w:rsid w:val="0A3CA238"/>
    <w:rsid w:val="0A46CF8A"/>
    <w:rsid w:val="0A483593"/>
    <w:rsid w:val="0A526BF7"/>
    <w:rsid w:val="0A5A96DB"/>
    <w:rsid w:val="0A5FEDBE"/>
    <w:rsid w:val="0A7294B4"/>
    <w:rsid w:val="0A730C51"/>
    <w:rsid w:val="0A7448CB"/>
    <w:rsid w:val="0A756B1A"/>
    <w:rsid w:val="0A799955"/>
    <w:rsid w:val="0A7D44A7"/>
    <w:rsid w:val="0A7FA9FA"/>
    <w:rsid w:val="0A8187F0"/>
    <w:rsid w:val="0A8189BE"/>
    <w:rsid w:val="0A86A304"/>
    <w:rsid w:val="0A8929C8"/>
    <w:rsid w:val="0A8A2236"/>
    <w:rsid w:val="0A8C57E9"/>
    <w:rsid w:val="0A8E7434"/>
    <w:rsid w:val="0A91937B"/>
    <w:rsid w:val="0A91D12B"/>
    <w:rsid w:val="0A939D2A"/>
    <w:rsid w:val="0A943F18"/>
    <w:rsid w:val="0A944443"/>
    <w:rsid w:val="0A9A4558"/>
    <w:rsid w:val="0A9C175C"/>
    <w:rsid w:val="0AA52CB6"/>
    <w:rsid w:val="0AA5AD7D"/>
    <w:rsid w:val="0AAAE863"/>
    <w:rsid w:val="0AAF3AA3"/>
    <w:rsid w:val="0AB19BC5"/>
    <w:rsid w:val="0AB3A300"/>
    <w:rsid w:val="0AB8D9DC"/>
    <w:rsid w:val="0AB8DCF2"/>
    <w:rsid w:val="0AB963D1"/>
    <w:rsid w:val="0AC09948"/>
    <w:rsid w:val="0AC1B9AE"/>
    <w:rsid w:val="0AC88725"/>
    <w:rsid w:val="0ACA3B8A"/>
    <w:rsid w:val="0ACC0289"/>
    <w:rsid w:val="0AE42D7F"/>
    <w:rsid w:val="0AED525B"/>
    <w:rsid w:val="0AF44807"/>
    <w:rsid w:val="0AF951B8"/>
    <w:rsid w:val="0AFA4208"/>
    <w:rsid w:val="0AFCC9F8"/>
    <w:rsid w:val="0B0097C4"/>
    <w:rsid w:val="0B0C6637"/>
    <w:rsid w:val="0B0EE543"/>
    <w:rsid w:val="0B10208F"/>
    <w:rsid w:val="0B129691"/>
    <w:rsid w:val="0B1AC333"/>
    <w:rsid w:val="0B1B066C"/>
    <w:rsid w:val="0B1BAF36"/>
    <w:rsid w:val="0B1FDF05"/>
    <w:rsid w:val="0B201D40"/>
    <w:rsid w:val="0B209779"/>
    <w:rsid w:val="0B223A8D"/>
    <w:rsid w:val="0B25A912"/>
    <w:rsid w:val="0B27381E"/>
    <w:rsid w:val="0B277AEA"/>
    <w:rsid w:val="0B2DA47E"/>
    <w:rsid w:val="0B318F17"/>
    <w:rsid w:val="0B361497"/>
    <w:rsid w:val="0B3D5477"/>
    <w:rsid w:val="0B433648"/>
    <w:rsid w:val="0B45B2B0"/>
    <w:rsid w:val="0B481F2C"/>
    <w:rsid w:val="0B4A9F70"/>
    <w:rsid w:val="0B53AAD5"/>
    <w:rsid w:val="0B56C1B7"/>
    <w:rsid w:val="0B5761D7"/>
    <w:rsid w:val="0B576AE4"/>
    <w:rsid w:val="0B64ED7E"/>
    <w:rsid w:val="0B697910"/>
    <w:rsid w:val="0B6F1FEA"/>
    <w:rsid w:val="0B77AFB4"/>
    <w:rsid w:val="0B783511"/>
    <w:rsid w:val="0B79C193"/>
    <w:rsid w:val="0B8985BB"/>
    <w:rsid w:val="0B8C1246"/>
    <w:rsid w:val="0B8DCDB5"/>
    <w:rsid w:val="0B8F9C65"/>
    <w:rsid w:val="0B95735E"/>
    <w:rsid w:val="0B9B357B"/>
    <w:rsid w:val="0B9DA7D2"/>
    <w:rsid w:val="0B9E9025"/>
    <w:rsid w:val="0BA09207"/>
    <w:rsid w:val="0BA4F1B7"/>
    <w:rsid w:val="0BA7D309"/>
    <w:rsid w:val="0BA9CDDE"/>
    <w:rsid w:val="0BAAD27D"/>
    <w:rsid w:val="0BACFF0D"/>
    <w:rsid w:val="0BB1E355"/>
    <w:rsid w:val="0BC19A05"/>
    <w:rsid w:val="0BC70FA5"/>
    <w:rsid w:val="0BCA8BF0"/>
    <w:rsid w:val="0BD412B4"/>
    <w:rsid w:val="0BDF84B0"/>
    <w:rsid w:val="0BE1E005"/>
    <w:rsid w:val="0BE21960"/>
    <w:rsid w:val="0BE6C7CF"/>
    <w:rsid w:val="0BEA24AE"/>
    <w:rsid w:val="0BEC976F"/>
    <w:rsid w:val="0BEF7618"/>
    <w:rsid w:val="0BF06D63"/>
    <w:rsid w:val="0BF0764F"/>
    <w:rsid w:val="0BF3390B"/>
    <w:rsid w:val="0BF36912"/>
    <w:rsid w:val="0BF46032"/>
    <w:rsid w:val="0C051768"/>
    <w:rsid w:val="0C070CF8"/>
    <w:rsid w:val="0C0D3174"/>
    <w:rsid w:val="0C0FB705"/>
    <w:rsid w:val="0C1D0853"/>
    <w:rsid w:val="0C21E579"/>
    <w:rsid w:val="0C2A4AC9"/>
    <w:rsid w:val="0C2B4747"/>
    <w:rsid w:val="0C2DA05D"/>
    <w:rsid w:val="0C307D59"/>
    <w:rsid w:val="0C30997B"/>
    <w:rsid w:val="0C30CD3C"/>
    <w:rsid w:val="0C37AC0D"/>
    <w:rsid w:val="0C380FB9"/>
    <w:rsid w:val="0C3EAE49"/>
    <w:rsid w:val="0C40A271"/>
    <w:rsid w:val="0C49059D"/>
    <w:rsid w:val="0C4A0A2A"/>
    <w:rsid w:val="0C4E04D5"/>
    <w:rsid w:val="0C4E70C8"/>
    <w:rsid w:val="0C4ED609"/>
    <w:rsid w:val="0C4EED33"/>
    <w:rsid w:val="0C5169D8"/>
    <w:rsid w:val="0C520338"/>
    <w:rsid w:val="0C576AF7"/>
    <w:rsid w:val="0C587C8F"/>
    <w:rsid w:val="0C5AA3F5"/>
    <w:rsid w:val="0C5BE233"/>
    <w:rsid w:val="0C5CA66C"/>
    <w:rsid w:val="0C63EA11"/>
    <w:rsid w:val="0C688532"/>
    <w:rsid w:val="0C6F61B3"/>
    <w:rsid w:val="0C78B7CF"/>
    <w:rsid w:val="0C7AE35C"/>
    <w:rsid w:val="0C8571B8"/>
    <w:rsid w:val="0C87D79B"/>
    <w:rsid w:val="0C89CAC8"/>
    <w:rsid w:val="0C8ABE30"/>
    <w:rsid w:val="0C8D1EDB"/>
    <w:rsid w:val="0C90567E"/>
    <w:rsid w:val="0C93FFE4"/>
    <w:rsid w:val="0C9843DF"/>
    <w:rsid w:val="0C9AEDF0"/>
    <w:rsid w:val="0CA2F05E"/>
    <w:rsid w:val="0CA3954C"/>
    <w:rsid w:val="0CA60385"/>
    <w:rsid w:val="0CA8C20D"/>
    <w:rsid w:val="0CAA9896"/>
    <w:rsid w:val="0CAE4B42"/>
    <w:rsid w:val="0CAFBF9C"/>
    <w:rsid w:val="0CB12D70"/>
    <w:rsid w:val="0CB4EF19"/>
    <w:rsid w:val="0CB6CDC8"/>
    <w:rsid w:val="0CB90BC7"/>
    <w:rsid w:val="0CB960A1"/>
    <w:rsid w:val="0CBCA703"/>
    <w:rsid w:val="0CBD7F10"/>
    <w:rsid w:val="0CC06C91"/>
    <w:rsid w:val="0CC7FD61"/>
    <w:rsid w:val="0CC830F2"/>
    <w:rsid w:val="0CC8B151"/>
    <w:rsid w:val="0CCB0624"/>
    <w:rsid w:val="0CCB06A7"/>
    <w:rsid w:val="0CCE561B"/>
    <w:rsid w:val="0CD17F2E"/>
    <w:rsid w:val="0CD42431"/>
    <w:rsid w:val="0CDD3128"/>
    <w:rsid w:val="0CDE9E64"/>
    <w:rsid w:val="0CE0300F"/>
    <w:rsid w:val="0CE1AE02"/>
    <w:rsid w:val="0CE5AB23"/>
    <w:rsid w:val="0CEB6F49"/>
    <w:rsid w:val="0CEF4731"/>
    <w:rsid w:val="0CEFF073"/>
    <w:rsid w:val="0CF10FED"/>
    <w:rsid w:val="0CF2F8FE"/>
    <w:rsid w:val="0CFB6016"/>
    <w:rsid w:val="0CFF2BF8"/>
    <w:rsid w:val="0CFF5716"/>
    <w:rsid w:val="0D00D93F"/>
    <w:rsid w:val="0D02A96E"/>
    <w:rsid w:val="0D04EB02"/>
    <w:rsid w:val="0D05400C"/>
    <w:rsid w:val="0D07FCAB"/>
    <w:rsid w:val="0D0B3FC3"/>
    <w:rsid w:val="0D0D31B7"/>
    <w:rsid w:val="0D13BFFA"/>
    <w:rsid w:val="0D14A6D3"/>
    <w:rsid w:val="0D193CE9"/>
    <w:rsid w:val="0D1A62FA"/>
    <w:rsid w:val="0D1C46B3"/>
    <w:rsid w:val="0D1F9655"/>
    <w:rsid w:val="0D24601C"/>
    <w:rsid w:val="0D292CF4"/>
    <w:rsid w:val="0D29D304"/>
    <w:rsid w:val="0D2A6110"/>
    <w:rsid w:val="0D2AE531"/>
    <w:rsid w:val="0D2FF195"/>
    <w:rsid w:val="0D3056DC"/>
    <w:rsid w:val="0D327AE0"/>
    <w:rsid w:val="0D32CF42"/>
    <w:rsid w:val="0D3390AA"/>
    <w:rsid w:val="0D33DB33"/>
    <w:rsid w:val="0D33E854"/>
    <w:rsid w:val="0D381D0E"/>
    <w:rsid w:val="0D3F21B5"/>
    <w:rsid w:val="0D42948A"/>
    <w:rsid w:val="0D43A549"/>
    <w:rsid w:val="0D4606CF"/>
    <w:rsid w:val="0D4BD2B9"/>
    <w:rsid w:val="0D50FD4E"/>
    <w:rsid w:val="0D531709"/>
    <w:rsid w:val="0D55318A"/>
    <w:rsid w:val="0D561697"/>
    <w:rsid w:val="0D5714CC"/>
    <w:rsid w:val="0D590044"/>
    <w:rsid w:val="0D591299"/>
    <w:rsid w:val="0D5A424F"/>
    <w:rsid w:val="0D5B2AF6"/>
    <w:rsid w:val="0D671C24"/>
    <w:rsid w:val="0D6BBB98"/>
    <w:rsid w:val="0D6BE80B"/>
    <w:rsid w:val="0D6F39EC"/>
    <w:rsid w:val="0D734393"/>
    <w:rsid w:val="0D747332"/>
    <w:rsid w:val="0D74A4A9"/>
    <w:rsid w:val="0D81D3EE"/>
    <w:rsid w:val="0D89B062"/>
    <w:rsid w:val="0D8A474B"/>
    <w:rsid w:val="0D8B21CD"/>
    <w:rsid w:val="0D9175D1"/>
    <w:rsid w:val="0D94D767"/>
    <w:rsid w:val="0D962806"/>
    <w:rsid w:val="0D9E6E3B"/>
    <w:rsid w:val="0D9FFA84"/>
    <w:rsid w:val="0DA81495"/>
    <w:rsid w:val="0DAD0568"/>
    <w:rsid w:val="0DB234AB"/>
    <w:rsid w:val="0DB40681"/>
    <w:rsid w:val="0DB7401A"/>
    <w:rsid w:val="0DB84515"/>
    <w:rsid w:val="0DBC82F1"/>
    <w:rsid w:val="0DC2478A"/>
    <w:rsid w:val="0DC4D3EA"/>
    <w:rsid w:val="0DC51B2B"/>
    <w:rsid w:val="0DC74241"/>
    <w:rsid w:val="0DC8E49B"/>
    <w:rsid w:val="0DCBAAD7"/>
    <w:rsid w:val="0DD2F571"/>
    <w:rsid w:val="0DD69CA3"/>
    <w:rsid w:val="0DDC418E"/>
    <w:rsid w:val="0DE3BE75"/>
    <w:rsid w:val="0DE95AAD"/>
    <w:rsid w:val="0DEC7A05"/>
    <w:rsid w:val="0DEE67FB"/>
    <w:rsid w:val="0DF3A046"/>
    <w:rsid w:val="0DFBB500"/>
    <w:rsid w:val="0DFD4AC7"/>
    <w:rsid w:val="0DFE1917"/>
    <w:rsid w:val="0E037612"/>
    <w:rsid w:val="0E0A3AA6"/>
    <w:rsid w:val="0E0D2FC5"/>
    <w:rsid w:val="0E1427FA"/>
    <w:rsid w:val="0E16EEA7"/>
    <w:rsid w:val="0E178EE9"/>
    <w:rsid w:val="0E1BD371"/>
    <w:rsid w:val="0E1D9328"/>
    <w:rsid w:val="0E2063D5"/>
    <w:rsid w:val="0E20FBD9"/>
    <w:rsid w:val="0E21CF09"/>
    <w:rsid w:val="0E252870"/>
    <w:rsid w:val="0E28419B"/>
    <w:rsid w:val="0E2CFD32"/>
    <w:rsid w:val="0E303A0C"/>
    <w:rsid w:val="0E3046F3"/>
    <w:rsid w:val="0E347CBD"/>
    <w:rsid w:val="0E38482B"/>
    <w:rsid w:val="0E40A281"/>
    <w:rsid w:val="0E467997"/>
    <w:rsid w:val="0E47218B"/>
    <w:rsid w:val="0E47848D"/>
    <w:rsid w:val="0E47A1F4"/>
    <w:rsid w:val="0E494A17"/>
    <w:rsid w:val="0E4D3D86"/>
    <w:rsid w:val="0E4EDA02"/>
    <w:rsid w:val="0E5053E5"/>
    <w:rsid w:val="0E5AC865"/>
    <w:rsid w:val="0E5B33A0"/>
    <w:rsid w:val="0E5FE049"/>
    <w:rsid w:val="0E660EF4"/>
    <w:rsid w:val="0E681D3B"/>
    <w:rsid w:val="0E69F757"/>
    <w:rsid w:val="0E6CF251"/>
    <w:rsid w:val="0E74EC84"/>
    <w:rsid w:val="0E78A669"/>
    <w:rsid w:val="0E799529"/>
    <w:rsid w:val="0E7C14BF"/>
    <w:rsid w:val="0E7F70DE"/>
    <w:rsid w:val="0E7F789F"/>
    <w:rsid w:val="0E7FE42E"/>
    <w:rsid w:val="0E85EF93"/>
    <w:rsid w:val="0E864623"/>
    <w:rsid w:val="0E86B57A"/>
    <w:rsid w:val="0E87CE9C"/>
    <w:rsid w:val="0E8EC65E"/>
    <w:rsid w:val="0E91415C"/>
    <w:rsid w:val="0E93D536"/>
    <w:rsid w:val="0E97D978"/>
    <w:rsid w:val="0E9BBBD2"/>
    <w:rsid w:val="0E9FD8C8"/>
    <w:rsid w:val="0EA32378"/>
    <w:rsid w:val="0EA72EB4"/>
    <w:rsid w:val="0EAB66CC"/>
    <w:rsid w:val="0EAD03CB"/>
    <w:rsid w:val="0EADE709"/>
    <w:rsid w:val="0EAF957F"/>
    <w:rsid w:val="0EAFC9FE"/>
    <w:rsid w:val="0EB3707B"/>
    <w:rsid w:val="0EB51511"/>
    <w:rsid w:val="0EB91C66"/>
    <w:rsid w:val="0EB9B8ED"/>
    <w:rsid w:val="0EBBC6DB"/>
    <w:rsid w:val="0EC260BF"/>
    <w:rsid w:val="0ECC7F05"/>
    <w:rsid w:val="0ECEC756"/>
    <w:rsid w:val="0ECF36D1"/>
    <w:rsid w:val="0ED20794"/>
    <w:rsid w:val="0ED2C82A"/>
    <w:rsid w:val="0ED59182"/>
    <w:rsid w:val="0ED6E6EF"/>
    <w:rsid w:val="0ED6EB23"/>
    <w:rsid w:val="0ED7E4F2"/>
    <w:rsid w:val="0EDE08A6"/>
    <w:rsid w:val="0EE0B02F"/>
    <w:rsid w:val="0EE27714"/>
    <w:rsid w:val="0EE85A58"/>
    <w:rsid w:val="0EE8D4AF"/>
    <w:rsid w:val="0EE98DCE"/>
    <w:rsid w:val="0EEB30FD"/>
    <w:rsid w:val="0EEE5F7D"/>
    <w:rsid w:val="0EEF8010"/>
    <w:rsid w:val="0EF3265C"/>
    <w:rsid w:val="0EF53B36"/>
    <w:rsid w:val="0EFA562B"/>
    <w:rsid w:val="0EFA9F66"/>
    <w:rsid w:val="0EFBF408"/>
    <w:rsid w:val="0EFFBF76"/>
    <w:rsid w:val="0F0084CD"/>
    <w:rsid w:val="0F02EA69"/>
    <w:rsid w:val="0F055141"/>
    <w:rsid w:val="0F062AA5"/>
    <w:rsid w:val="0F087C29"/>
    <w:rsid w:val="0F141427"/>
    <w:rsid w:val="0F162017"/>
    <w:rsid w:val="0F16E237"/>
    <w:rsid w:val="0F1B8FAA"/>
    <w:rsid w:val="0F26405C"/>
    <w:rsid w:val="0F26E011"/>
    <w:rsid w:val="0F27FDE7"/>
    <w:rsid w:val="0F2C2F2F"/>
    <w:rsid w:val="0F2F504F"/>
    <w:rsid w:val="0F343B3F"/>
    <w:rsid w:val="0F34B65F"/>
    <w:rsid w:val="0F34F361"/>
    <w:rsid w:val="0F3A15D9"/>
    <w:rsid w:val="0F3A26F8"/>
    <w:rsid w:val="0F3AC9EB"/>
    <w:rsid w:val="0F3EA2F1"/>
    <w:rsid w:val="0F3F1E94"/>
    <w:rsid w:val="0F4C6A59"/>
    <w:rsid w:val="0F50F25F"/>
    <w:rsid w:val="0F53C473"/>
    <w:rsid w:val="0F5B3268"/>
    <w:rsid w:val="0F5C215A"/>
    <w:rsid w:val="0F5DB02A"/>
    <w:rsid w:val="0F60AF9D"/>
    <w:rsid w:val="0F62F9BE"/>
    <w:rsid w:val="0F64AB8D"/>
    <w:rsid w:val="0F6590E9"/>
    <w:rsid w:val="0F6E3A94"/>
    <w:rsid w:val="0F7084C5"/>
    <w:rsid w:val="0F79FB81"/>
    <w:rsid w:val="0F7D633D"/>
    <w:rsid w:val="0F82DA38"/>
    <w:rsid w:val="0F84E407"/>
    <w:rsid w:val="0F85341B"/>
    <w:rsid w:val="0F8C6D50"/>
    <w:rsid w:val="0F8DCAB7"/>
    <w:rsid w:val="0F8E9EC9"/>
    <w:rsid w:val="0F924D6E"/>
    <w:rsid w:val="0F944563"/>
    <w:rsid w:val="0F95D738"/>
    <w:rsid w:val="0F96DB5F"/>
    <w:rsid w:val="0F9ABCE1"/>
    <w:rsid w:val="0F9B4F5D"/>
    <w:rsid w:val="0FA1FE75"/>
    <w:rsid w:val="0FAE17AF"/>
    <w:rsid w:val="0FB3AF9E"/>
    <w:rsid w:val="0FB3C6E7"/>
    <w:rsid w:val="0FB54A6F"/>
    <w:rsid w:val="0FBB9487"/>
    <w:rsid w:val="0FC10684"/>
    <w:rsid w:val="0FC3A5E8"/>
    <w:rsid w:val="0FCF4912"/>
    <w:rsid w:val="0FD2E283"/>
    <w:rsid w:val="0FD7F031"/>
    <w:rsid w:val="0FD80FE2"/>
    <w:rsid w:val="0FDDB067"/>
    <w:rsid w:val="0FDE3DA3"/>
    <w:rsid w:val="0FE1B14C"/>
    <w:rsid w:val="0FE487B0"/>
    <w:rsid w:val="0FE56E2C"/>
    <w:rsid w:val="0FEFA589"/>
    <w:rsid w:val="0FF223B9"/>
    <w:rsid w:val="0FF3A42E"/>
    <w:rsid w:val="0FF4DD52"/>
    <w:rsid w:val="0FF695CE"/>
    <w:rsid w:val="0FF904AF"/>
    <w:rsid w:val="0FFD7CF8"/>
    <w:rsid w:val="1002E947"/>
    <w:rsid w:val="1008849E"/>
    <w:rsid w:val="10096B4E"/>
    <w:rsid w:val="100E2C57"/>
    <w:rsid w:val="1032216D"/>
    <w:rsid w:val="1040A985"/>
    <w:rsid w:val="104125BA"/>
    <w:rsid w:val="1041D8CF"/>
    <w:rsid w:val="1044979B"/>
    <w:rsid w:val="1045E866"/>
    <w:rsid w:val="104C3CE1"/>
    <w:rsid w:val="104C8C27"/>
    <w:rsid w:val="10502A25"/>
    <w:rsid w:val="1057E0F6"/>
    <w:rsid w:val="105800FA"/>
    <w:rsid w:val="10602572"/>
    <w:rsid w:val="1065E78F"/>
    <w:rsid w:val="10660C18"/>
    <w:rsid w:val="106EE6F1"/>
    <w:rsid w:val="10712D88"/>
    <w:rsid w:val="107FECA1"/>
    <w:rsid w:val="108461A9"/>
    <w:rsid w:val="108BE058"/>
    <w:rsid w:val="10960555"/>
    <w:rsid w:val="109A51D8"/>
    <w:rsid w:val="109B2121"/>
    <w:rsid w:val="10A27B8D"/>
    <w:rsid w:val="10B3BA05"/>
    <w:rsid w:val="10B7CA90"/>
    <w:rsid w:val="10BDC051"/>
    <w:rsid w:val="10BF887C"/>
    <w:rsid w:val="10C382EE"/>
    <w:rsid w:val="10C5D9D7"/>
    <w:rsid w:val="10CFDFBE"/>
    <w:rsid w:val="10D61741"/>
    <w:rsid w:val="10E26D5E"/>
    <w:rsid w:val="10E443C4"/>
    <w:rsid w:val="10E9C55F"/>
    <w:rsid w:val="10ED7E59"/>
    <w:rsid w:val="10F3643A"/>
    <w:rsid w:val="10F4C300"/>
    <w:rsid w:val="10F5E530"/>
    <w:rsid w:val="10F74CED"/>
    <w:rsid w:val="10F95CC1"/>
    <w:rsid w:val="10FBD11E"/>
    <w:rsid w:val="10FBD723"/>
    <w:rsid w:val="1100F0CD"/>
    <w:rsid w:val="11039590"/>
    <w:rsid w:val="110ABDED"/>
    <w:rsid w:val="110DA6A1"/>
    <w:rsid w:val="11106D0C"/>
    <w:rsid w:val="11107BA1"/>
    <w:rsid w:val="1114B5A7"/>
    <w:rsid w:val="1123413B"/>
    <w:rsid w:val="11235634"/>
    <w:rsid w:val="1127D4F1"/>
    <w:rsid w:val="11284742"/>
    <w:rsid w:val="112B47C0"/>
    <w:rsid w:val="1133473B"/>
    <w:rsid w:val="11341209"/>
    <w:rsid w:val="11366232"/>
    <w:rsid w:val="113732CE"/>
    <w:rsid w:val="11375FF9"/>
    <w:rsid w:val="11385E96"/>
    <w:rsid w:val="113A7FB0"/>
    <w:rsid w:val="11434051"/>
    <w:rsid w:val="11442F3D"/>
    <w:rsid w:val="1147A9EB"/>
    <w:rsid w:val="11499661"/>
    <w:rsid w:val="114E5C30"/>
    <w:rsid w:val="114EE3B3"/>
    <w:rsid w:val="11516626"/>
    <w:rsid w:val="11563DD8"/>
    <w:rsid w:val="1159E028"/>
    <w:rsid w:val="115D6131"/>
    <w:rsid w:val="11625A5E"/>
    <w:rsid w:val="11652EE8"/>
    <w:rsid w:val="1168F9BE"/>
    <w:rsid w:val="1169CAD8"/>
    <w:rsid w:val="116F4FF7"/>
    <w:rsid w:val="1170C869"/>
    <w:rsid w:val="11768877"/>
    <w:rsid w:val="11803451"/>
    <w:rsid w:val="11889BFF"/>
    <w:rsid w:val="118EBB19"/>
    <w:rsid w:val="11938A43"/>
    <w:rsid w:val="11986C03"/>
    <w:rsid w:val="11997861"/>
    <w:rsid w:val="119E903B"/>
    <w:rsid w:val="11A0A7B6"/>
    <w:rsid w:val="11A187C2"/>
    <w:rsid w:val="11A315FE"/>
    <w:rsid w:val="11A7589B"/>
    <w:rsid w:val="11A8E670"/>
    <w:rsid w:val="11AA078C"/>
    <w:rsid w:val="11AA4F8C"/>
    <w:rsid w:val="11AC21CF"/>
    <w:rsid w:val="11B4C997"/>
    <w:rsid w:val="11B576D1"/>
    <w:rsid w:val="11B58746"/>
    <w:rsid w:val="11B696F7"/>
    <w:rsid w:val="11BE9471"/>
    <w:rsid w:val="11C2E553"/>
    <w:rsid w:val="11C6918B"/>
    <w:rsid w:val="11C92938"/>
    <w:rsid w:val="11CF19D6"/>
    <w:rsid w:val="11D0C483"/>
    <w:rsid w:val="11DA9D52"/>
    <w:rsid w:val="11E14E4C"/>
    <w:rsid w:val="11E277A5"/>
    <w:rsid w:val="11EA2166"/>
    <w:rsid w:val="11ED8509"/>
    <w:rsid w:val="11EE872F"/>
    <w:rsid w:val="11F05E23"/>
    <w:rsid w:val="11F1F499"/>
    <w:rsid w:val="11F28C9D"/>
    <w:rsid w:val="11FBFD20"/>
    <w:rsid w:val="11FCE465"/>
    <w:rsid w:val="11FE1E7F"/>
    <w:rsid w:val="11FFE30F"/>
    <w:rsid w:val="12016EE1"/>
    <w:rsid w:val="120DC524"/>
    <w:rsid w:val="1211767C"/>
    <w:rsid w:val="1212A0C0"/>
    <w:rsid w:val="12171228"/>
    <w:rsid w:val="121BF1B2"/>
    <w:rsid w:val="1220DE89"/>
    <w:rsid w:val="1223912C"/>
    <w:rsid w:val="122FA67D"/>
    <w:rsid w:val="1232CBF1"/>
    <w:rsid w:val="12365D01"/>
    <w:rsid w:val="1236D45C"/>
    <w:rsid w:val="12370E69"/>
    <w:rsid w:val="12381149"/>
    <w:rsid w:val="1238149F"/>
    <w:rsid w:val="123C4818"/>
    <w:rsid w:val="123EBEB7"/>
    <w:rsid w:val="12437BEA"/>
    <w:rsid w:val="124BA3DB"/>
    <w:rsid w:val="125096FF"/>
    <w:rsid w:val="12511D12"/>
    <w:rsid w:val="12529CC5"/>
    <w:rsid w:val="1253408F"/>
    <w:rsid w:val="125867CB"/>
    <w:rsid w:val="12597E1C"/>
    <w:rsid w:val="125D68A5"/>
    <w:rsid w:val="125D88CA"/>
    <w:rsid w:val="125EDC46"/>
    <w:rsid w:val="1261FC71"/>
    <w:rsid w:val="12668983"/>
    <w:rsid w:val="126C362B"/>
    <w:rsid w:val="126C6108"/>
    <w:rsid w:val="126E6B94"/>
    <w:rsid w:val="127004BF"/>
    <w:rsid w:val="1273061A"/>
    <w:rsid w:val="12745D91"/>
    <w:rsid w:val="1276F449"/>
    <w:rsid w:val="1282E166"/>
    <w:rsid w:val="1289DF94"/>
    <w:rsid w:val="128EA0E4"/>
    <w:rsid w:val="129652D3"/>
    <w:rsid w:val="1297C2CB"/>
    <w:rsid w:val="129CF0E2"/>
    <w:rsid w:val="12A41CF8"/>
    <w:rsid w:val="12A9589F"/>
    <w:rsid w:val="12ABD5C6"/>
    <w:rsid w:val="12AE6009"/>
    <w:rsid w:val="12B3127D"/>
    <w:rsid w:val="12B7EE40"/>
    <w:rsid w:val="12B98B15"/>
    <w:rsid w:val="12BD6E27"/>
    <w:rsid w:val="12C22BAA"/>
    <w:rsid w:val="12C622F9"/>
    <w:rsid w:val="12CA3677"/>
    <w:rsid w:val="12CA4CF9"/>
    <w:rsid w:val="12CA5C4E"/>
    <w:rsid w:val="12CB93E2"/>
    <w:rsid w:val="12CEBAC9"/>
    <w:rsid w:val="12D39893"/>
    <w:rsid w:val="12D3A27B"/>
    <w:rsid w:val="12D40092"/>
    <w:rsid w:val="12D9597D"/>
    <w:rsid w:val="12DCC9E8"/>
    <w:rsid w:val="12E315AF"/>
    <w:rsid w:val="12ED2642"/>
    <w:rsid w:val="12F14018"/>
    <w:rsid w:val="12F49B1F"/>
    <w:rsid w:val="12F8BDAB"/>
    <w:rsid w:val="12F91E46"/>
    <w:rsid w:val="12F932B9"/>
    <w:rsid w:val="12F9EAF0"/>
    <w:rsid w:val="12FABEC6"/>
    <w:rsid w:val="12FDE831"/>
    <w:rsid w:val="130B5432"/>
    <w:rsid w:val="130EC9D7"/>
    <w:rsid w:val="1310A8AB"/>
    <w:rsid w:val="1311E61C"/>
    <w:rsid w:val="13134985"/>
    <w:rsid w:val="1313E273"/>
    <w:rsid w:val="131709CC"/>
    <w:rsid w:val="131BE6D5"/>
    <w:rsid w:val="13267FF1"/>
    <w:rsid w:val="13272303"/>
    <w:rsid w:val="13292462"/>
    <w:rsid w:val="1329BD1B"/>
    <w:rsid w:val="132E3EC2"/>
    <w:rsid w:val="133022AA"/>
    <w:rsid w:val="1335BF1C"/>
    <w:rsid w:val="133807ED"/>
    <w:rsid w:val="13389670"/>
    <w:rsid w:val="133B447E"/>
    <w:rsid w:val="133DF780"/>
    <w:rsid w:val="13409038"/>
    <w:rsid w:val="13455980"/>
    <w:rsid w:val="13478C9E"/>
    <w:rsid w:val="1348CA33"/>
    <w:rsid w:val="134C61B8"/>
    <w:rsid w:val="1350C923"/>
    <w:rsid w:val="135CC3F1"/>
    <w:rsid w:val="135D31D8"/>
    <w:rsid w:val="135DC72C"/>
    <w:rsid w:val="135DEA61"/>
    <w:rsid w:val="13674564"/>
    <w:rsid w:val="1368A8C1"/>
    <w:rsid w:val="136A54B7"/>
    <w:rsid w:val="136AF0F6"/>
    <w:rsid w:val="136CFA54"/>
    <w:rsid w:val="136DB71A"/>
    <w:rsid w:val="1370CF59"/>
    <w:rsid w:val="1371142D"/>
    <w:rsid w:val="13716039"/>
    <w:rsid w:val="13724973"/>
    <w:rsid w:val="137CF4C6"/>
    <w:rsid w:val="138206CC"/>
    <w:rsid w:val="1383A436"/>
    <w:rsid w:val="1385A0B9"/>
    <w:rsid w:val="1387CDBA"/>
    <w:rsid w:val="138CAC0D"/>
    <w:rsid w:val="138D7824"/>
    <w:rsid w:val="138D87E7"/>
    <w:rsid w:val="1393D356"/>
    <w:rsid w:val="139400EA"/>
    <w:rsid w:val="13980309"/>
    <w:rsid w:val="13A3CDA6"/>
    <w:rsid w:val="13AD2B67"/>
    <w:rsid w:val="13AF8897"/>
    <w:rsid w:val="13B19381"/>
    <w:rsid w:val="13B309EC"/>
    <w:rsid w:val="13B507D5"/>
    <w:rsid w:val="13B5C936"/>
    <w:rsid w:val="13BB9E9A"/>
    <w:rsid w:val="13BFB6E0"/>
    <w:rsid w:val="13C0D35C"/>
    <w:rsid w:val="13C28EB5"/>
    <w:rsid w:val="13C7417E"/>
    <w:rsid w:val="13C966C8"/>
    <w:rsid w:val="13CD3E51"/>
    <w:rsid w:val="13D1BDCA"/>
    <w:rsid w:val="13D8036F"/>
    <w:rsid w:val="13DD3533"/>
    <w:rsid w:val="13DEEE78"/>
    <w:rsid w:val="13E0045D"/>
    <w:rsid w:val="13E5812C"/>
    <w:rsid w:val="13E5A839"/>
    <w:rsid w:val="13EB7571"/>
    <w:rsid w:val="13F006DA"/>
    <w:rsid w:val="13F3F296"/>
    <w:rsid w:val="13F7153F"/>
    <w:rsid w:val="13FF7F01"/>
    <w:rsid w:val="140400B6"/>
    <w:rsid w:val="1404BA99"/>
    <w:rsid w:val="14056C92"/>
    <w:rsid w:val="14063A64"/>
    <w:rsid w:val="14064468"/>
    <w:rsid w:val="1409F347"/>
    <w:rsid w:val="140F4071"/>
    <w:rsid w:val="140FBA46"/>
    <w:rsid w:val="141695B0"/>
    <w:rsid w:val="1418554D"/>
    <w:rsid w:val="1418808F"/>
    <w:rsid w:val="141A7FC8"/>
    <w:rsid w:val="14267826"/>
    <w:rsid w:val="1426C323"/>
    <w:rsid w:val="142798CF"/>
    <w:rsid w:val="1430C2E8"/>
    <w:rsid w:val="1431482B"/>
    <w:rsid w:val="1431C7F7"/>
    <w:rsid w:val="143A493A"/>
    <w:rsid w:val="143AE0F9"/>
    <w:rsid w:val="143B0F45"/>
    <w:rsid w:val="143D03E6"/>
    <w:rsid w:val="144154C3"/>
    <w:rsid w:val="14436F99"/>
    <w:rsid w:val="14443D7C"/>
    <w:rsid w:val="14490EC1"/>
    <w:rsid w:val="144AB4B6"/>
    <w:rsid w:val="144B4BC5"/>
    <w:rsid w:val="144D8F32"/>
    <w:rsid w:val="14588656"/>
    <w:rsid w:val="145FA796"/>
    <w:rsid w:val="14630191"/>
    <w:rsid w:val="14668021"/>
    <w:rsid w:val="146690B7"/>
    <w:rsid w:val="146C0C4E"/>
    <w:rsid w:val="1474D41A"/>
    <w:rsid w:val="1479043F"/>
    <w:rsid w:val="14799A70"/>
    <w:rsid w:val="147B7843"/>
    <w:rsid w:val="14848170"/>
    <w:rsid w:val="1486D3C5"/>
    <w:rsid w:val="1487F47A"/>
    <w:rsid w:val="14891606"/>
    <w:rsid w:val="148E762F"/>
    <w:rsid w:val="1491E03C"/>
    <w:rsid w:val="14964535"/>
    <w:rsid w:val="149785E8"/>
    <w:rsid w:val="14A32311"/>
    <w:rsid w:val="14A7AA22"/>
    <w:rsid w:val="14ADC351"/>
    <w:rsid w:val="14BA4BCC"/>
    <w:rsid w:val="14BB784F"/>
    <w:rsid w:val="14BF8452"/>
    <w:rsid w:val="14C048CE"/>
    <w:rsid w:val="14C1D2C6"/>
    <w:rsid w:val="14C31ADC"/>
    <w:rsid w:val="14C44F63"/>
    <w:rsid w:val="14C45701"/>
    <w:rsid w:val="14C61CF0"/>
    <w:rsid w:val="14CC2B14"/>
    <w:rsid w:val="14CD74D8"/>
    <w:rsid w:val="14D337EA"/>
    <w:rsid w:val="14D4AD05"/>
    <w:rsid w:val="14D97274"/>
    <w:rsid w:val="14DD9A10"/>
    <w:rsid w:val="14E3BACC"/>
    <w:rsid w:val="14E4D55D"/>
    <w:rsid w:val="14E731C3"/>
    <w:rsid w:val="14EBFB5B"/>
    <w:rsid w:val="14F1032E"/>
    <w:rsid w:val="14F6A820"/>
    <w:rsid w:val="14F921B1"/>
    <w:rsid w:val="14FC7301"/>
    <w:rsid w:val="1506E804"/>
    <w:rsid w:val="150AFB57"/>
    <w:rsid w:val="150EDE5C"/>
    <w:rsid w:val="1510370B"/>
    <w:rsid w:val="1511D30E"/>
    <w:rsid w:val="15144401"/>
    <w:rsid w:val="1514A52E"/>
    <w:rsid w:val="1515B702"/>
    <w:rsid w:val="1515E8E3"/>
    <w:rsid w:val="151BB958"/>
    <w:rsid w:val="15224178"/>
    <w:rsid w:val="152AF6D7"/>
    <w:rsid w:val="152C9BD8"/>
    <w:rsid w:val="152FD339"/>
    <w:rsid w:val="1532D593"/>
    <w:rsid w:val="1534C397"/>
    <w:rsid w:val="153C567A"/>
    <w:rsid w:val="15410147"/>
    <w:rsid w:val="1543C4DD"/>
    <w:rsid w:val="1545951B"/>
    <w:rsid w:val="1552F300"/>
    <w:rsid w:val="15536BFA"/>
    <w:rsid w:val="155377AE"/>
    <w:rsid w:val="1557FD61"/>
    <w:rsid w:val="15597CFC"/>
    <w:rsid w:val="15640EB8"/>
    <w:rsid w:val="15654B4A"/>
    <w:rsid w:val="1566E617"/>
    <w:rsid w:val="15699E00"/>
    <w:rsid w:val="156AAC2C"/>
    <w:rsid w:val="15710184"/>
    <w:rsid w:val="1575BBE7"/>
    <w:rsid w:val="157D8CB3"/>
    <w:rsid w:val="1583E826"/>
    <w:rsid w:val="158A8482"/>
    <w:rsid w:val="158F788E"/>
    <w:rsid w:val="15986B5E"/>
    <w:rsid w:val="159C74BD"/>
    <w:rsid w:val="159D3305"/>
    <w:rsid w:val="159DB649"/>
    <w:rsid w:val="15A3892E"/>
    <w:rsid w:val="15A7C105"/>
    <w:rsid w:val="15A990C9"/>
    <w:rsid w:val="15AB5C32"/>
    <w:rsid w:val="15ABD6DD"/>
    <w:rsid w:val="15AF5064"/>
    <w:rsid w:val="15B4B996"/>
    <w:rsid w:val="15BE4B9F"/>
    <w:rsid w:val="15C52404"/>
    <w:rsid w:val="15CE1869"/>
    <w:rsid w:val="15D141E4"/>
    <w:rsid w:val="15D2F991"/>
    <w:rsid w:val="15D9CE82"/>
    <w:rsid w:val="15DB8A32"/>
    <w:rsid w:val="15DBEA68"/>
    <w:rsid w:val="15DE21E3"/>
    <w:rsid w:val="15E72E46"/>
    <w:rsid w:val="15E7D4F1"/>
    <w:rsid w:val="15EB654E"/>
    <w:rsid w:val="15ED56A3"/>
    <w:rsid w:val="15EE4BAD"/>
    <w:rsid w:val="1603D81E"/>
    <w:rsid w:val="16081141"/>
    <w:rsid w:val="160EE42A"/>
    <w:rsid w:val="160FB1B0"/>
    <w:rsid w:val="1612C89F"/>
    <w:rsid w:val="1614728E"/>
    <w:rsid w:val="1618BCCC"/>
    <w:rsid w:val="1620C388"/>
    <w:rsid w:val="1621587C"/>
    <w:rsid w:val="1623A16C"/>
    <w:rsid w:val="16258D03"/>
    <w:rsid w:val="16273ABF"/>
    <w:rsid w:val="1629147E"/>
    <w:rsid w:val="1630CF15"/>
    <w:rsid w:val="1631ADE7"/>
    <w:rsid w:val="1632E9A5"/>
    <w:rsid w:val="1633FE89"/>
    <w:rsid w:val="163720E6"/>
    <w:rsid w:val="16379AFA"/>
    <w:rsid w:val="163A4C71"/>
    <w:rsid w:val="163E9857"/>
    <w:rsid w:val="163F7204"/>
    <w:rsid w:val="164A6730"/>
    <w:rsid w:val="164CC249"/>
    <w:rsid w:val="164E547D"/>
    <w:rsid w:val="1651C4D9"/>
    <w:rsid w:val="1656792E"/>
    <w:rsid w:val="165C17E5"/>
    <w:rsid w:val="165F794F"/>
    <w:rsid w:val="16683B3A"/>
    <w:rsid w:val="166A2DF8"/>
    <w:rsid w:val="167273BC"/>
    <w:rsid w:val="167621BF"/>
    <w:rsid w:val="1676460E"/>
    <w:rsid w:val="167F7196"/>
    <w:rsid w:val="167F7E99"/>
    <w:rsid w:val="16820BFF"/>
    <w:rsid w:val="16859421"/>
    <w:rsid w:val="168C8460"/>
    <w:rsid w:val="1691FFB1"/>
    <w:rsid w:val="169486F9"/>
    <w:rsid w:val="169BC875"/>
    <w:rsid w:val="169BDE0D"/>
    <w:rsid w:val="169C6463"/>
    <w:rsid w:val="169C8781"/>
    <w:rsid w:val="16A0DFC3"/>
    <w:rsid w:val="16A214D5"/>
    <w:rsid w:val="16A298B7"/>
    <w:rsid w:val="16AEB8C2"/>
    <w:rsid w:val="16AECC70"/>
    <w:rsid w:val="16B36990"/>
    <w:rsid w:val="16B97756"/>
    <w:rsid w:val="16BC43E1"/>
    <w:rsid w:val="16C6E22A"/>
    <w:rsid w:val="16CAA58B"/>
    <w:rsid w:val="16D6E8E5"/>
    <w:rsid w:val="16DA0BF7"/>
    <w:rsid w:val="16DA468A"/>
    <w:rsid w:val="16DC95DE"/>
    <w:rsid w:val="16DCA191"/>
    <w:rsid w:val="16E0AADA"/>
    <w:rsid w:val="16EDC200"/>
    <w:rsid w:val="16EE3F85"/>
    <w:rsid w:val="16EE709A"/>
    <w:rsid w:val="16EEF284"/>
    <w:rsid w:val="16F02E17"/>
    <w:rsid w:val="16FF2ED2"/>
    <w:rsid w:val="170010AC"/>
    <w:rsid w:val="1701D449"/>
    <w:rsid w:val="17047EC6"/>
    <w:rsid w:val="17197A46"/>
    <w:rsid w:val="171A482F"/>
    <w:rsid w:val="171DC191"/>
    <w:rsid w:val="1720D7F5"/>
    <w:rsid w:val="17213A39"/>
    <w:rsid w:val="172532C6"/>
    <w:rsid w:val="1725CADB"/>
    <w:rsid w:val="1728F2D9"/>
    <w:rsid w:val="172D38FF"/>
    <w:rsid w:val="173044BA"/>
    <w:rsid w:val="17305594"/>
    <w:rsid w:val="173D15B1"/>
    <w:rsid w:val="173E1682"/>
    <w:rsid w:val="17407F28"/>
    <w:rsid w:val="17461086"/>
    <w:rsid w:val="174732DD"/>
    <w:rsid w:val="17488C86"/>
    <w:rsid w:val="17571C5F"/>
    <w:rsid w:val="1757721C"/>
    <w:rsid w:val="175B1ED2"/>
    <w:rsid w:val="175C2F45"/>
    <w:rsid w:val="17600C91"/>
    <w:rsid w:val="1762BDD3"/>
    <w:rsid w:val="1765ADF5"/>
    <w:rsid w:val="176982DB"/>
    <w:rsid w:val="176A927C"/>
    <w:rsid w:val="176B73CD"/>
    <w:rsid w:val="176C8179"/>
    <w:rsid w:val="17751041"/>
    <w:rsid w:val="177B6C6A"/>
    <w:rsid w:val="177BAB01"/>
    <w:rsid w:val="177E2F64"/>
    <w:rsid w:val="1781200C"/>
    <w:rsid w:val="17830F04"/>
    <w:rsid w:val="17832D38"/>
    <w:rsid w:val="17849952"/>
    <w:rsid w:val="178940AE"/>
    <w:rsid w:val="17896B28"/>
    <w:rsid w:val="1793C276"/>
    <w:rsid w:val="17983693"/>
    <w:rsid w:val="17A00E86"/>
    <w:rsid w:val="17A0C728"/>
    <w:rsid w:val="17A1AC53"/>
    <w:rsid w:val="17AEEC35"/>
    <w:rsid w:val="17AF6449"/>
    <w:rsid w:val="17B4567E"/>
    <w:rsid w:val="17B7518E"/>
    <w:rsid w:val="17C6E186"/>
    <w:rsid w:val="17C7E737"/>
    <w:rsid w:val="17CA60C1"/>
    <w:rsid w:val="17CC4D9B"/>
    <w:rsid w:val="17CCC997"/>
    <w:rsid w:val="17CF30EB"/>
    <w:rsid w:val="17CF9EBD"/>
    <w:rsid w:val="17D25FB6"/>
    <w:rsid w:val="17D2660D"/>
    <w:rsid w:val="17DE3F6E"/>
    <w:rsid w:val="17DEB3D6"/>
    <w:rsid w:val="17E060E7"/>
    <w:rsid w:val="17E55741"/>
    <w:rsid w:val="17E7B9A5"/>
    <w:rsid w:val="17E8DBEA"/>
    <w:rsid w:val="17ECFEDB"/>
    <w:rsid w:val="17F3019A"/>
    <w:rsid w:val="17F3169E"/>
    <w:rsid w:val="17F44E17"/>
    <w:rsid w:val="17F60D26"/>
    <w:rsid w:val="1805A283"/>
    <w:rsid w:val="180947D4"/>
    <w:rsid w:val="1815F1B7"/>
    <w:rsid w:val="181E6D35"/>
    <w:rsid w:val="183413DC"/>
    <w:rsid w:val="1842BE61"/>
    <w:rsid w:val="1843EE1A"/>
    <w:rsid w:val="184B7C8F"/>
    <w:rsid w:val="184CD0EC"/>
    <w:rsid w:val="184DDC03"/>
    <w:rsid w:val="184ED6EA"/>
    <w:rsid w:val="184EF9B2"/>
    <w:rsid w:val="1855E552"/>
    <w:rsid w:val="18563DFF"/>
    <w:rsid w:val="18579267"/>
    <w:rsid w:val="185C3192"/>
    <w:rsid w:val="185CE8A8"/>
    <w:rsid w:val="185F9186"/>
    <w:rsid w:val="186082C1"/>
    <w:rsid w:val="1860BD1D"/>
    <w:rsid w:val="186BC7FE"/>
    <w:rsid w:val="186CB585"/>
    <w:rsid w:val="1870ED34"/>
    <w:rsid w:val="1873D3B8"/>
    <w:rsid w:val="1877BEFD"/>
    <w:rsid w:val="187D59EC"/>
    <w:rsid w:val="1888BC61"/>
    <w:rsid w:val="18A4FE94"/>
    <w:rsid w:val="18A62020"/>
    <w:rsid w:val="18A6D686"/>
    <w:rsid w:val="18A89CA0"/>
    <w:rsid w:val="18AD80D5"/>
    <w:rsid w:val="18B3628C"/>
    <w:rsid w:val="18B39169"/>
    <w:rsid w:val="18B3E0E4"/>
    <w:rsid w:val="18BB3C25"/>
    <w:rsid w:val="18BB577C"/>
    <w:rsid w:val="18C26433"/>
    <w:rsid w:val="18C423B9"/>
    <w:rsid w:val="18C4DA3D"/>
    <w:rsid w:val="18C8F96B"/>
    <w:rsid w:val="18D12289"/>
    <w:rsid w:val="18D336A9"/>
    <w:rsid w:val="18DB48A3"/>
    <w:rsid w:val="18E29E20"/>
    <w:rsid w:val="18F339F0"/>
    <w:rsid w:val="18F64FD4"/>
    <w:rsid w:val="18FDC20B"/>
    <w:rsid w:val="18FF4187"/>
    <w:rsid w:val="18FF6121"/>
    <w:rsid w:val="190251C6"/>
    <w:rsid w:val="1907EB81"/>
    <w:rsid w:val="192024A3"/>
    <w:rsid w:val="19250B56"/>
    <w:rsid w:val="1925A3AB"/>
    <w:rsid w:val="19281C4F"/>
    <w:rsid w:val="192AFADF"/>
    <w:rsid w:val="192C6282"/>
    <w:rsid w:val="19422141"/>
    <w:rsid w:val="1944AACA"/>
    <w:rsid w:val="194858AB"/>
    <w:rsid w:val="1954C99B"/>
    <w:rsid w:val="19564472"/>
    <w:rsid w:val="195826DC"/>
    <w:rsid w:val="195ADF94"/>
    <w:rsid w:val="19609D55"/>
    <w:rsid w:val="1964C2EE"/>
    <w:rsid w:val="196E5E01"/>
    <w:rsid w:val="1972FCE2"/>
    <w:rsid w:val="1981ADE9"/>
    <w:rsid w:val="19820732"/>
    <w:rsid w:val="19829427"/>
    <w:rsid w:val="1985F3A9"/>
    <w:rsid w:val="198AA235"/>
    <w:rsid w:val="198C381D"/>
    <w:rsid w:val="198D526E"/>
    <w:rsid w:val="19915298"/>
    <w:rsid w:val="1993C668"/>
    <w:rsid w:val="19943DF9"/>
    <w:rsid w:val="199B9C2B"/>
    <w:rsid w:val="199C1AB7"/>
    <w:rsid w:val="199EC76B"/>
    <w:rsid w:val="199F57C0"/>
    <w:rsid w:val="199FEB88"/>
    <w:rsid w:val="19A2C9DC"/>
    <w:rsid w:val="19A49FFB"/>
    <w:rsid w:val="19A96CCB"/>
    <w:rsid w:val="19AFF232"/>
    <w:rsid w:val="19BAD356"/>
    <w:rsid w:val="19C24128"/>
    <w:rsid w:val="19CD3B1F"/>
    <w:rsid w:val="19CD51D2"/>
    <w:rsid w:val="19D19481"/>
    <w:rsid w:val="19D86C40"/>
    <w:rsid w:val="19D98615"/>
    <w:rsid w:val="19DED72F"/>
    <w:rsid w:val="19E6A72F"/>
    <w:rsid w:val="19E7EE1B"/>
    <w:rsid w:val="19F4E2D1"/>
    <w:rsid w:val="19F4E5D4"/>
    <w:rsid w:val="19F52C75"/>
    <w:rsid w:val="19F86390"/>
    <w:rsid w:val="19F94C6E"/>
    <w:rsid w:val="19FF3D4D"/>
    <w:rsid w:val="1A0057DC"/>
    <w:rsid w:val="1A0C532F"/>
    <w:rsid w:val="1A121E82"/>
    <w:rsid w:val="1A1294AB"/>
    <w:rsid w:val="1A16AE97"/>
    <w:rsid w:val="1A1A98BC"/>
    <w:rsid w:val="1A1C89A4"/>
    <w:rsid w:val="1A1FF844"/>
    <w:rsid w:val="1A213D66"/>
    <w:rsid w:val="1A22613E"/>
    <w:rsid w:val="1A243D6A"/>
    <w:rsid w:val="1A289395"/>
    <w:rsid w:val="1A292D8D"/>
    <w:rsid w:val="1A2C96F8"/>
    <w:rsid w:val="1A2E9F5A"/>
    <w:rsid w:val="1A351449"/>
    <w:rsid w:val="1A4B08E9"/>
    <w:rsid w:val="1A5433F5"/>
    <w:rsid w:val="1A552168"/>
    <w:rsid w:val="1A56F209"/>
    <w:rsid w:val="1A573F89"/>
    <w:rsid w:val="1A5CFD7F"/>
    <w:rsid w:val="1A62A6E0"/>
    <w:rsid w:val="1A69E3DE"/>
    <w:rsid w:val="1A6B90E0"/>
    <w:rsid w:val="1A720473"/>
    <w:rsid w:val="1A724C3F"/>
    <w:rsid w:val="1A74102A"/>
    <w:rsid w:val="1A7437B0"/>
    <w:rsid w:val="1A79277C"/>
    <w:rsid w:val="1A7A479A"/>
    <w:rsid w:val="1A87726F"/>
    <w:rsid w:val="1A87C8C3"/>
    <w:rsid w:val="1A8EC7B0"/>
    <w:rsid w:val="1A91C07C"/>
    <w:rsid w:val="1A9948AE"/>
    <w:rsid w:val="1A994C0C"/>
    <w:rsid w:val="1A999E7F"/>
    <w:rsid w:val="1A9A6C87"/>
    <w:rsid w:val="1A9A8A00"/>
    <w:rsid w:val="1A9BF00D"/>
    <w:rsid w:val="1A9CCB28"/>
    <w:rsid w:val="1A9F14DA"/>
    <w:rsid w:val="1A9F2E09"/>
    <w:rsid w:val="1A9F401A"/>
    <w:rsid w:val="1AA08D11"/>
    <w:rsid w:val="1AA3379E"/>
    <w:rsid w:val="1AA573CB"/>
    <w:rsid w:val="1AA7708B"/>
    <w:rsid w:val="1AAC5CC8"/>
    <w:rsid w:val="1AAFE116"/>
    <w:rsid w:val="1AB07767"/>
    <w:rsid w:val="1AB0B9EC"/>
    <w:rsid w:val="1AB82128"/>
    <w:rsid w:val="1ABBA2B9"/>
    <w:rsid w:val="1ABD6A8B"/>
    <w:rsid w:val="1AC2F775"/>
    <w:rsid w:val="1AC3132E"/>
    <w:rsid w:val="1AC5A4CE"/>
    <w:rsid w:val="1AC7CEF1"/>
    <w:rsid w:val="1ACF1AA6"/>
    <w:rsid w:val="1AD02C11"/>
    <w:rsid w:val="1AD8D1DF"/>
    <w:rsid w:val="1AE2E711"/>
    <w:rsid w:val="1AE4D677"/>
    <w:rsid w:val="1AE56563"/>
    <w:rsid w:val="1AE65998"/>
    <w:rsid w:val="1AE7233B"/>
    <w:rsid w:val="1AF2D3CB"/>
    <w:rsid w:val="1AF3727B"/>
    <w:rsid w:val="1AF62EF9"/>
    <w:rsid w:val="1AFCAB1B"/>
    <w:rsid w:val="1AFFE3CD"/>
    <w:rsid w:val="1B0933B3"/>
    <w:rsid w:val="1B10C2AC"/>
    <w:rsid w:val="1B126F63"/>
    <w:rsid w:val="1B19E968"/>
    <w:rsid w:val="1B1EEEDB"/>
    <w:rsid w:val="1B21F87B"/>
    <w:rsid w:val="1B245440"/>
    <w:rsid w:val="1B2A709C"/>
    <w:rsid w:val="1B2B9614"/>
    <w:rsid w:val="1B2D942E"/>
    <w:rsid w:val="1B376A88"/>
    <w:rsid w:val="1B38D902"/>
    <w:rsid w:val="1B3B503A"/>
    <w:rsid w:val="1B3CB66D"/>
    <w:rsid w:val="1B46DD98"/>
    <w:rsid w:val="1B493C14"/>
    <w:rsid w:val="1B4C4EDB"/>
    <w:rsid w:val="1B4D79E9"/>
    <w:rsid w:val="1B5050A2"/>
    <w:rsid w:val="1B5438E3"/>
    <w:rsid w:val="1B58FBF9"/>
    <w:rsid w:val="1B5A9A09"/>
    <w:rsid w:val="1B5DB447"/>
    <w:rsid w:val="1B600E6C"/>
    <w:rsid w:val="1B62F476"/>
    <w:rsid w:val="1B6507C8"/>
    <w:rsid w:val="1B687C1D"/>
    <w:rsid w:val="1B6E735A"/>
    <w:rsid w:val="1B726DD8"/>
    <w:rsid w:val="1B729BF9"/>
    <w:rsid w:val="1B7ABFD0"/>
    <w:rsid w:val="1B7AEAC4"/>
    <w:rsid w:val="1B80C37E"/>
    <w:rsid w:val="1B83E93B"/>
    <w:rsid w:val="1B847E23"/>
    <w:rsid w:val="1B86453C"/>
    <w:rsid w:val="1B898C22"/>
    <w:rsid w:val="1B92B503"/>
    <w:rsid w:val="1B960FCC"/>
    <w:rsid w:val="1B96D1B0"/>
    <w:rsid w:val="1B980CDD"/>
    <w:rsid w:val="1B9B581E"/>
    <w:rsid w:val="1B9FACC4"/>
    <w:rsid w:val="1BA1F3EA"/>
    <w:rsid w:val="1BA3554D"/>
    <w:rsid w:val="1BA7C612"/>
    <w:rsid w:val="1BA9D460"/>
    <w:rsid w:val="1BAB5399"/>
    <w:rsid w:val="1BACEB12"/>
    <w:rsid w:val="1BB16587"/>
    <w:rsid w:val="1BB3087B"/>
    <w:rsid w:val="1BBA34D7"/>
    <w:rsid w:val="1BC25A9A"/>
    <w:rsid w:val="1BC8DE38"/>
    <w:rsid w:val="1BCDF180"/>
    <w:rsid w:val="1BCE4BF7"/>
    <w:rsid w:val="1BD0CCFB"/>
    <w:rsid w:val="1BD33A86"/>
    <w:rsid w:val="1BD9C950"/>
    <w:rsid w:val="1BDD1EED"/>
    <w:rsid w:val="1BDD6B08"/>
    <w:rsid w:val="1BE0F13B"/>
    <w:rsid w:val="1BE54118"/>
    <w:rsid w:val="1BE96EBD"/>
    <w:rsid w:val="1BF5F7C7"/>
    <w:rsid w:val="1BF74CA1"/>
    <w:rsid w:val="1C0530E6"/>
    <w:rsid w:val="1C054B89"/>
    <w:rsid w:val="1C1230BE"/>
    <w:rsid w:val="1C1531F1"/>
    <w:rsid w:val="1C15C114"/>
    <w:rsid w:val="1C180D66"/>
    <w:rsid w:val="1C1A60EE"/>
    <w:rsid w:val="1C1B7447"/>
    <w:rsid w:val="1C211702"/>
    <w:rsid w:val="1C2AC4B1"/>
    <w:rsid w:val="1C2B0B85"/>
    <w:rsid w:val="1C2C8C84"/>
    <w:rsid w:val="1C378511"/>
    <w:rsid w:val="1C39C72A"/>
    <w:rsid w:val="1C3E2E27"/>
    <w:rsid w:val="1C46A74D"/>
    <w:rsid w:val="1C484818"/>
    <w:rsid w:val="1C494383"/>
    <w:rsid w:val="1C4C9B1E"/>
    <w:rsid w:val="1C50B5CC"/>
    <w:rsid w:val="1C525BD6"/>
    <w:rsid w:val="1C59FF87"/>
    <w:rsid w:val="1C5B67FC"/>
    <w:rsid w:val="1C615907"/>
    <w:rsid w:val="1C63E31A"/>
    <w:rsid w:val="1C652BFC"/>
    <w:rsid w:val="1C669E3A"/>
    <w:rsid w:val="1C6874D4"/>
    <w:rsid w:val="1C6FDB71"/>
    <w:rsid w:val="1C732169"/>
    <w:rsid w:val="1C81BC9E"/>
    <w:rsid w:val="1C83B0E3"/>
    <w:rsid w:val="1C850790"/>
    <w:rsid w:val="1C870BF3"/>
    <w:rsid w:val="1C8C2A64"/>
    <w:rsid w:val="1C931EA7"/>
    <w:rsid w:val="1C975416"/>
    <w:rsid w:val="1CAB4B9C"/>
    <w:rsid w:val="1CAE9092"/>
    <w:rsid w:val="1CB6A14D"/>
    <w:rsid w:val="1CBC2374"/>
    <w:rsid w:val="1CBE8F22"/>
    <w:rsid w:val="1CC1FD2D"/>
    <w:rsid w:val="1CC44244"/>
    <w:rsid w:val="1CC5156A"/>
    <w:rsid w:val="1CC5237A"/>
    <w:rsid w:val="1CC711C4"/>
    <w:rsid w:val="1CD32EF8"/>
    <w:rsid w:val="1CD65C87"/>
    <w:rsid w:val="1CD7CB34"/>
    <w:rsid w:val="1CD947FE"/>
    <w:rsid w:val="1CDB59DD"/>
    <w:rsid w:val="1CE6D569"/>
    <w:rsid w:val="1CEB1D37"/>
    <w:rsid w:val="1CEB4BB6"/>
    <w:rsid w:val="1CEDEC20"/>
    <w:rsid w:val="1CF00488"/>
    <w:rsid w:val="1CF171C0"/>
    <w:rsid w:val="1D0063DB"/>
    <w:rsid w:val="1D01CEE7"/>
    <w:rsid w:val="1D01E2ED"/>
    <w:rsid w:val="1D03DEA3"/>
    <w:rsid w:val="1D0D8ECE"/>
    <w:rsid w:val="1D0F8114"/>
    <w:rsid w:val="1D13C27F"/>
    <w:rsid w:val="1D14CA03"/>
    <w:rsid w:val="1D1B034A"/>
    <w:rsid w:val="1D1B2AD2"/>
    <w:rsid w:val="1D1F3874"/>
    <w:rsid w:val="1D202E56"/>
    <w:rsid w:val="1D26AA8E"/>
    <w:rsid w:val="1D27426F"/>
    <w:rsid w:val="1D29A757"/>
    <w:rsid w:val="1D33D938"/>
    <w:rsid w:val="1D36B0F1"/>
    <w:rsid w:val="1D37E945"/>
    <w:rsid w:val="1D3BCB28"/>
    <w:rsid w:val="1D3D38A2"/>
    <w:rsid w:val="1D3E9829"/>
    <w:rsid w:val="1D4102AB"/>
    <w:rsid w:val="1D4237F6"/>
    <w:rsid w:val="1D4503DF"/>
    <w:rsid w:val="1D457B0F"/>
    <w:rsid w:val="1D48C1C5"/>
    <w:rsid w:val="1D5086DF"/>
    <w:rsid w:val="1D54E29E"/>
    <w:rsid w:val="1D582DDE"/>
    <w:rsid w:val="1D5CBC97"/>
    <w:rsid w:val="1D699EA0"/>
    <w:rsid w:val="1D6FFD5A"/>
    <w:rsid w:val="1D71D563"/>
    <w:rsid w:val="1D74235B"/>
    <w:rsid w:val="1D7F9F4B"/>
    <w:rsid w:val="1D7FF19F"/>
    <w:rsid w:val="1D8A90B7"/>
    <w:rsid w:val="1D8BB46C"/>
    <w:rsid w:val="1D8DCD9F"/>
    <w:rsid w:val="1D912593"/>
    <w:rsid w:val="1D9167EE"/>
    <w:rsid w:val="1D95FA2F"/>
    <w:rsid w:val="1D967B94"/>
    <w:rsid w:val="1D96D2B5"/>
    <w:rsid w:val="1D992284"/>
    <w:rsid w:val="1DA2D327"/>
    <w:rsid w:val="1DA65DED"/>
    <w:rsid w:val="1DB8FBB2"/>
    <w:rsid w:val="1DBAB49C"/>
    <w:rsid w:val="1DBB1AFE"/>
    <w:rsid w:val="1DBC494F"/>
    <w:rsid w:val="1DC8CA37"/>
    <w:rsid w:val="1DC8CC5B"/>
    <w:rsid w:val="1DCDF64F"/>
    <w:rsid w:val="1DDE7C0F"/>
    <w:rsid w:val="1DE0DCA2"/>
    <w:rsid w:val="1DE828F0"/>
    <w:rsid w:val="1DEEFA49"/>
    <w:rsid w:val="1E07D007"/>
    <w:rsid w:val="1E1243FE"/>
    <w:rsid w:val="1E132003"/>
    <w:rsid w:val="1E133D45"/>
    <w:rsid w:val="1E16B032"/>
    <w:rsid w:val="1E19EC6E"/>
    <w:rsid w:val="1E1DED48"/>
    <w:rsid w:val="1E24CF8D"/>
    <w:rsid w:val="1E266FB6"/>
    <w:rsid w:val="1E2ADB2F"/>
    <w:rsid w:val="1E2B7405"/>
    <w:rsid w:val="1E362278"/>
    <w:rsid w:val="1E392576"/>
    <w:rsid w:val="1E3E38FA"/>
    <w:rsid w:val="1E4025B3"/>
    <w:rsid w:val="1E45172A"/>
    <w:rsid w:val="1E501517"/>
    <w:rsid w:val="1E5502A2"/>
    <w:rsid w:val="1E5513E6"/>
    <w:rsid w:val="1E5CAB67"/>
    <w:rsid w:val="1E638BB9"/>
    <w:rsid w:val="1E670E8E"/>
    <w:rsid w:val="1E686FE3"/>
    <w:rsid w:val="1E69FA5A"/>
    <w:rsid w:val="1E6F8696"/>
    <w:rsid w:val="1E700AEE"/>
    <w:rsid w:val="1E783884"/>
    <w:rsid w:val="1E7D736E"/>
    <w:rsid w:val="1E7EE740"/>
    <w:rsid w:val="1E7FFA17"/>
    <w:rsid w:val="1E85AC46"/>
    <w:rsid w:val="1E85F022"/>
    <w:rsid w:val="1E89E498"/>
    <w:rsid w:val="1E8AE33B"/>
    <w:rsid w:val="1E988BA7"/>
    <w:rsid w:val="1E9FF339"/>
    <w:rsid w:val="1EA1435B"/>
    <w:rsid w:val="1EA878FC"/>
    <w:rsid w:val="1EA88880"/>
    <w:rsid w:val="1EB27E48"/>
    <w:rsid w:val="1EB47AD2"/>
    <w:rsid w:val="1EBA89AE"/>
    <w:rsid w:val="1EBDA04C"/>
    <w:rsid w:val="1EBF3BA4"/>
    <w:rsid w:val="1EC09ABE"/>
    <w:rsid w:val="1EC79892"/>
    <w:rsid w:val="1EC8A07C"/>
    <w:rsid w:val="1ED157CB"/>
    <w:rsid w:val="1ED2C4BA"/>
    <w:rsid w:val="1EDF6EC5"/>
    <w:rsid w:val="1EE6570B"/>
    <w:rsid w:val="1EEF62F5"/>
    <w:rsid w:val="1EF565FA"/>
    <w:rsid w:val="1EF5BAEC"/>
    <w:rsid w:val="1F0582F3"/>
    <w:rsid w:val="1F068DAB"/>
    <w:rsid w:val="1F108882"/>
    <w:rsid w:val="1F12818E"/>
    <w:rsid w:val="1F140E22"/>
    <w:rsid w:val="1F173D0D"/>
    <w:rsid w:val="1F1AF6B3"/>
    <w:rsid w:val="1F1BF501"/>
    <w:rsid w:val="1F26E815"/>
    <w:rsid w:val="1F2A3CB0"/>
    <w:rsid w:val="1F2A8785"/>
    <w:rsid w:val="1F2EB23E"/>
    <w:rsid w:val="1F327260"/>
    <w:rsid w:val="1F3326C1"/>
    <w:rsid w:val="1F3458EF"/>
    <w:rsid w:val="1F3E04B8"/>
    <w:rsid w:val="1F3F2B6D"/>
    <w:rsid w:val="1F41BE8D"/>
    <w:rsid w:val="1F49B9FC"/>
    <w:rsid w:val="1F4E24CD"/>
    <w:rsid w:val="1F569615"/>
    <w:rsid w:val="1F573433"/>
    <w:rsid w:val="1F5A9F64"/>
    <w:rsid w:val="1F5AA7A1"/>
    <w:rsid w:val="1F6007BE"/>
    <w:rsid w:val="1F65E6DC"/>
    <w:rsid w:val="1F724AA6"/>
    <w:rsid w:val="1F7A4422"/>
    <w:rsid w:val="1F7D1D4D"/>
    <w:rsid w:val="1F8019F9"/>
    <w:rsid w:val="1F80C6B4"/>
    <w:rsid w:val="1F818BDA"/>
    <w:rsid w:val="1F81FDB3"/>
    <w:rsid w:val="1F8E7A61"/>
    <w:rsid w:val="1F8F32B1"/>
    <w:rsid w:val="1F8FEDA8"/>
    <w:rsid w:val="1F90214A"/>
    <w:rsid w:val="1F93C1A3"/>
    <w:rsid w:val="1F9639C9"/>
    <w:rsid w:val="1F980072"/>
    <w:rsid w:val="1FABF862"/>
    <w:rsid w:val="1FAD61B7"/>
    <w:rsid w:val="1FB3CFF9"/>
    <w:rsid w:val="1FB576C9"/>
    <w:rsid w:val="1FBA2EA3"/>
    <w:rsid w:val="1FC13502"/>
    <w:rsid w:val="1FC731C3"/>
    <w:rsid w:val="1FC9202E"/>
    <w:rsid w:val="1FCF7C06"/>
    <w:rsid w:val="1FD2C97C"/>
    <w:rsid w:val="1FDD948E"/>
    <w:rsid w:val="1FDDF495"/>
    <w:rsid w:val="1FE3C41A"/>
    <w:rsid w:val="1FE8141E"/>
    <w:rsid w:val="1FEA7DA7"/>
    <w:rsid w:val="1FEFD5CB"/>
    <w:rsid w:val="1FEFF069"/>
    <w:rsid w:val="1FF00BFA"/>
    <w:rsid w:val="1FF3A61B"/>
    <w:rsid w:val="1FFBD35E"/>
    <w:rsid w:val="2008F2BD"/>
    <w:rsid w:val="200B62E9"/>
    <w:rsid w:val="200D0F65"/>
    <w:rsid w:val="200E9AC8"/>
    <w:rsid w:val="2016A6D1"/>
    <w:rsid w:val="2018D313"/>
    <w:rsid w:val="201924BA"/>
    <w:rsid w:val="201A6660"/>
    <w:rsid w:val="2026B37D"/>
    <w:rsid w:val="202903B0"/>
    <w:rsid w:val="202933FA"/>
    <w:rsid w:val="202ABF19"/>
    <w:rsid w:val="203493C0"/>
    <w:rsid w:val="2034F0A7"/>
    <w:rsid w:val="20387140"/>
    <w:rsid w:val="203A9F43"/>
    <w:rsid w:val="203FD4ED"/>
    <w:rsid w:val="20402BA5"/>
    <w:rsid w:val="2040A966"/>
    <w:rsid w:val="204451E3"/>
    <w:rsid w:val="204BAD26"/>
    <w:rsid w:val="2050C050"/>
    <w:rsid w:val="205A3C67"/>
    <w:rsid w:val="205A4DBC"/>
    <w:rsid w:val="205ED5DD"/>
    <w:rsid w:val="2065FD77"/>
    <w:rsid w:val="206C68AD"/>
    <w:rsid w:val="20807D61"/>
    <w:rsid w:val="20828E39"/>
    <w:rsid w:val="2084EAFD"/>
    <w:rsid w:val="2091C49C"/>
    <w:rsid w:val="20925D91"/>
    <w:rsid w:val="2092B98F"/>
    <w:rsid w:val="2092FBB2"/>
    <w:rsid w:val="2095D280"/>
    <w:rsid w:val="20A002B4"/>
    <w:rsid w:val="20A20ACD"/>
    <w:rsid w:val="20A41276"/>
    <w:rsid w:val="20A41F86"/>
    <w:rsid w:val="20A46B8F"/>
    <w:rsid w:val="20A70989"/>
    <w:rsid w:val="20B52981"/>
    <w:rsid w:val="20BA54A3"/>
    <w:rsid w:val="20BDCDE9"/>
    <w:rsid w:val="20C515DA"/>
    <w:rsid w:val="20C7B070"/>
    <w:rsid w:val="20CA4F78"/>
    <w:rsid w:val="20CB54A7"/>
    <w:rsid w:val="20D1AF83"/>
    <w:rsid w:val="20D2D388"/>
    <w:rsid w:val="20D45133"/>
    <w:rsid w:val="20D5102E"/>
    <w:rsid w:val="20DD7D68"/>
    <w:rsid w:val="20E013D1"/>
    <w:rsid w:val="20E0F8DA"/>
    <w:rsid w:val="20E27B15"/>
    <w:rsid w:val="20E45635"/>
    <w:rsid w:val="20EDEEBE"/>
    <w:rsid w:val="20F572B8"/>
    <w:rsid w:val="21014C64"/>
    <w:rsid w:val="21032C27"/>
    <w:rsid w:val="2108BBB6"/>
    <w:rsid w:val="210A3636"/>
    <w:rsid w:val="210C2BA6"/>
    <w:rsid w:val="210D1420"/>
    <w:rsid w:val="210DA9E3"/>
    <w:rsid w:val="211E0A82"/>
    <w:rsid w:val="2122AEFD"/>
    <w:rsid w:val="21250F69"/>
    <w:rsid w:val="21277218"/>
    <w:rsid w:val="212A4B62"/>
    <w:rsid w:val="212FAADC"/>
    <w:rsid w:val="213344A9"/>
    <w:rsid w:val="2134FE47"/>
    <w:rsid w:val="21386A59"/>
    <w:rsid w:val="213A1E64"/>
    <w:rsid w:val="213A1E8D"/>
    <w:rsid w:val="2140BDAA"/>
    <w:rsid w:val="2141900A"/>
    <w:rsid w:val="2142BB0C"/>
    <w:rsid w:val="2143C212"/>
    <w:rsid w:val="21445C94"/>
    <w:rsid w:val="214728B5"/>
    <w:rsid w:val="214C3CA3"/>
    <w:rsid w:val="21504E20"/>
    <w:rsid w:val="21521386"/>
    <w:rsid w:val="21536C13"/>
    <w:rsid w:val="21566B41"/>
    <w:rsid w:val="2156CD4C"/>
    <w:rsid w:val="21637FDD"/>
    <w:rsid w:val="21695D48"/>
    <w:rsid w:val="216979EC"/>
    <w:rsid w:val="216A7600"/>
    <w:rsid w:val="216C171F"/>
    <w:rsid w:val="216ED355"/>
    <w:rsid w:val="2171816F"/>
    <w:rsid w:val="2171E91A"/>
    <w:rsid w:val="21741EFB"/>
    <w:rsid w:val="217B32E4"/>
    <w:rsid w:val="217B70B2"/>
    <w:rsid w:val="217D939E"/>
    <w:rsid w:val="217FDCC0"/>
    <w:rsid w:val="21848479"/>
    <w:rsid w:val="21888090"/>
    <w:rsid w:val="218AE509"/>
    <w:rsid w:val="218BC5EA"/>
    <w:rsid w:val="218BFA4D"/>
    <w:rsid w:val="218D395C"/>
    <w:rsid w:val="218E572D"/>
    <w:rsid w:val="21912A88"/>
    <w:rsid w:val="21922EDB"/>
    <w:rsid w:val="21935319"/>
    <w:rsid w:val="21956389"/>
    <w:rsid w:val="21963E24"/>
    <w:rsid w:val="21983EF2"/>
    <w:rsid w:val="219C614B"/>
    <w:rsid w:val="219D8C62"/>
    <w:rsid w:val="219F1C75"/>
    <w:rsid w:val="21A6BD75"/>
    <w:rsid w:val="21A9C557"/>
    <w:rsid w:val="21AD96F8"/>
    <w:rsid w:val="21B09F51"/>
    <w:rsid w:val="21B8577E"/>
    <w:rsid w:val="21BAA778"/>
    <w:rsid w:val="21BEBFA1"/>
    <w:rsid w:val="21CB744F"/>
    <w:rsid w:val="21CBDEEA"/>
    <w:rsid w:val="21CC7F61"/>
    <w:rsid w:val="21D490EA"/>
    <w:rsid w:val="21D567DE"/>
    <w:rsid w:val="21DD3C3C"/>
    <w:rsid w:val="21E079D9"/>
    <w:rsid w:val="21E65AF0"/>
    <w:rsid w:val="21F2D7E4"/>
    <w:rsid w:val="21F3B7F8"/>
    <w:rsid w:val="21F3EFE1"/>
    <w:rsid w:val="21F7F828"/>
    <w:rsid w:val="21F809EA"/>
    <w:rsid w:val="21F82985"/>
    <w:rsid w:val="21FD7194"/>
    <w:rsid w:val="21FF1B2A"/>
    <w:rsid w:val="22002CA1"/>
    <w:rsid w:val="22014C92"/>
    <w:rsid w:val="22016758"/>
    <w:rsid w:val="2205A322"/>
    <w:rsid w:val="22081D86"/>
    <w:rsid w:val="2208F446"/>
    <w:rsid w:val="220B2277"/>
    <w:rsid w:val="220BD4A0"/>
    <w:rsid w:val="220C0D27"/>
    <w:rsid w:val="220CC0F3"/>
    <w:rsid w:val="220D49CC"/>
    <w:rsid w:val="220DE531"/>
    <w:rsid w:val="2210E1D1"/>
    <w:rsid w:val="2210FF20"/>
    <w:rsid w:val="22130A45"/>
    <w:rsid w:val="2216851C"/>
    <w:rsid w:val="221C4130"/>
    <w:rsid w:val="221E8315"/>
    <w:rsid w:val="2221A361"/>
    <w:rsid w:val="22231419"/>
    <w:rsid w:val="22233493"/>
    <w:rsid w:val="22251096"/>
    <w:rsid w:val="2225B4A3"/>
    <w:rsid w:val="222991E7"/>
    <w:rsid w:val="2229EBB6"/>
    <w:rsid w:val="2230BFD0"/>
    <w:rsid w:val="2231AD7C"/>
    <w:rsid w:val="22321F30"/>
    <w:rsid w:val="2235C38D"/>
    <w:rsid w:val="223B2A07"/>
    <w:rsid w:val="2243697C"/>
    <w:rsid w:val="224810FA"/>
    <w:rsid w:val="2249CB80"/>
    <w:rsid w:val="224A94AC"/>
    <w:rsid w:val="224B20BA"/>
    <w:rsid w:val="224E1BC6"/>
    <w:rsid w:val="22521DE4"/>
    <w:rsid w:val="22574528"/>
    <w:rsid w:val="225991D1"/>
    <w:rsid w:val="225D96FB"/>
    <w:rsid w:val="225ED9B3"/>
    <w:rsid w:val="22663572"/>
    <w:rsid w:val="2273F4C3"/>
    <w:rsid w:val="227B1B8F"/>
    <w:rsid w:val="227B2945"/>
    <w:rsid w:val="227CB1AC"/>
    <w:rsid w:val="227FE066"/>
    <w:rsid w:val="2285E158"/>
    <w:rsid w:val="228912B9"/>
    <w:rsid w:val="228E573E"/>
    <w:rsid w:val="229050D0"/>
    <w:rsid w:val="229062B9"/>
    <w:rsid w:val="22912E15"/>
    <w:rsid w:val="22919EB6"/>
    <w:rsid w:val="2292BECE"/>
    <w:rsid w:val="2293B5C1"/>
    <w:rsid w:val="22A21EDA"/>
    <w:rsid w:val="22A2DA97"/>
    <w:rsid w:val="22A5B0CF"/>
    <w:rsid w:val="22A6D8B4"/>
    <w:rsid w:val="22AA1E15"/>
    <w:rsid w:val="22B03225"/>
    <w:rsid w:val="22B11C17"/>
    <w:rsid w:val="22B4D03D"/>
    <w:rsid w:val="22BB5348"/>
    <w:rsid w:val="22BCD24E"/>
    <w:rsid w:val="22BDA9FA"/>
    <w:rsid w:val="22C10B5C"/>
    <w:rsid w:val="22C3EB09"/>
    <w:rsid w:val="22C4E5E8"/>
    <w:rsid w:val="22C9011E"/>
    <w:rsid w:val="22CB2DDD"/>
    <w:rsid w:val="22CBDA99"/>
    <w:rsid w:val="22CDC277"/>
    <w:rsid w:val="22D42FF1"/>
    <w:rsid w:val="22D64ED1"/>
    <w:rsid w:val="22D65249"/>
    <w:rsid w:val="22DC8E8C"/>
    <w:rsid w:val="22E2FA18"/>
    <w:rsid w:val="22E50CBD"/>
    <w:rsid w:val="22E64E92"/>
    <w:rsid w:val="22E90134"/>
    <w:rsid w:val="22FC52B6"/>
    <w:rsid w:val="2300B883"/>
    <w:rsid w:val="2300EB23"/>
    <w:rsid w:val="23030FFB"/>
    <w:rsid w:val="230F6F33"/>
    <w:rsid w:val="23149E45"/>
    <w:rsid w:val="23172800"/>
    <w:rsid w:val="231F20A3"/>
    <w:rsid w:val="2325DB9F"/>
    <w:rsid w:val="2326AF44"/>
    <w:rsid w:val="232AE508"/>
    <w:rsid w:val="2331EF45"/>
    <w:rsid w:val="233D8634"/>
    <w:rsid w:val="233D8E5D"/>
    <w:rsid w:val="233E8A3C"/>
    <w:rsid w:val="234858B8"/>
    <w:rsid w:val="234E1918"/>
    <w:rsid w:val="234E3E03"/>
    <w:rsid w:val="23539B3A"/>
    <w:rsid w:val="23541C79"/>
    <w:rsid w:val="2354EA59"/>
    <w:rsid w:val="23557138"/>
    <w:rsid w:val="235B0F85"/>
    <w:rsid w:val="235B8177"/>
    <w:rsid w:val="235FBD6C"/>
    <w:rsid w:val="2360131B"/>
    <w:rsid w:val="2361A205"/>
    <w:rsid w:val="2366D59F"/>
    <w:rsid w:val="2367D29D"/>
    <w:rsid w:val="2369142C"/>
    <w:rsid w:val="23691DCC"/>
    <w:rsid w:val="236C28AD"/>
    <w:rsid w:val="236C83C4"/>
    <w:rsid w:val="236E2213"/>
    <w:rsid w:val="236FC44E"/>
    <w:rsid w:val="237092A0"/>
    <w:rsid w:val="2378F587"/>
    <w:rsid w:val="237B6F3C"/>
    <w:rsid w:val="237E4918"/>
    <w:rsid w:val="23817F4E"/>
    <w:rsid w:val="23896142"/>
    <w:rsid w:val="238EA483"/>
    <w:rsid w:val="2390A15F"/>
    <w:rsid w:val="2395D778"/>
    <w:rsid w:val="23965845"/>
    <w:rsid w:val="239A03A2"/>
    <w:rsid w:val="239BC541"/>
    <w:rsid w:val="239C0433"/>
    <w:rsid w:val="239F03D5"/>
    <w:rsid w:val="23A4697D"/>
    <w:rsid w:val="23A5C2DA"/>
    <w:rsid w:val="23B0E7AC"/>
    <w:rsid w:val="23B4AB2D"/>
    <w:rsid w:val="23B90E0D"/>
    <w:rsid w:val="23BAD18D"/>
    <w:rsid w:val="23BFCE1C"/>
    <w:rsid w:val="23C55BAD"/>
    <w:rsid w:val="23C6AD69"/>
    <w:rsid w:val="23CEB490"/>
    <w:rsid w:val="23D07CF7"/>
    <w:rsid w:val="23D12044"/>
    <w:rsid w:val="23D289D1"/>
    <w:rsid w:val="23DA5CC2"/>
    <w:rsid w:val="23DBE7CC"/>
    <w:rsid w:val="23E05CEC"/>
    <w:rsid w:val="23E7CFCA"/>
    <w:rsid w:val="23E80C14"/>
    <w:rsid w:val="23EDFBCC"/>
    <w:rsid w:val="23EE032F"/>
    <w:rsid w:val="23EE9DD8"/>
    <w:rsid w:val="23EEE8FE"/>
    <w:rsid w:val="23EF019D"/>
    <w:rsid w:val="23F2CD85"/>
    <w:rsid w:val="23F683C7"/>
    <w:rsid w:val="23F8B026"/>
    <w:rsid w:val="2400926F"/>
    <w:rsid w:val="24099B57"/>
    <w:rsid w:val="240CADEA"/>
    <w:rsid w:val="240EE9A9"/>
    <w:rsid w:val="2410BF50"/>
    <w:rsid w:val="2411F4C3"/>
    <w:rsid w:val="24157BE4"/>
    <w:rsid w:val="2417FD26"/>
    <w:rsid w:val="241CF147"/>
    <w:rsid w:val="241E6092"/>
    <w:rsid w:val="24232C79"/>
    <w:rsid w:val="2426CC39"/>
    <w:rsid w:val="242C691B"/>
    <w:rsid w:val="2438EB3C"/>
    <w:rsid w:val="243BC811"/>
    <w:rsid w:val="244052FD"/>
    <w:rsid w:val="24412A95"/>
    <w:rsid w:val="24515367"/>
    <w:rsid w:val="24533AB7"/>
    <w:rsid w:val="24538A1E"/>
    <w:rsid w:val="24563C75"/>
    <w:rsid w:val="2459F2F4"/>
    <w:rsid w:val="245D85F2"/>
    <w:rsid w:val="246B2D0B"/>
    <w:rsid w:val="246B816A"/>
    <w:rsid w:val="246DEA0D"/>
    <w:rsid w:val="247229A9"/>
    <w:rsid w:val="2477A1E1"/>
    <w:rsid w:val="247918D4"/>
    <w:rsid w:val="247F527A"/>
    <w:rsid w:val="24850ADA"/>
    <w:rsid w:val="24883A71"/>
    <w:rsid w:val="24890B68"/>
    <w:rsid w:val="248A155F"/>
    <w:rsid w:val="248D702B"/>
    <w:rsid w:val="2496A5DD"/>
    <w:rsid w:val="249935B6"/>
    <w:rsid w:val="24A1A879"/>
    <w:rsid w:val="24A606C6"/>
    <w:rsid w:val="24A85095"/>
    <w:rsid w:val="24ACE9B7"/>
    <w:rsid w:val="24AD1F5A"/>
    <w:rsid w:val="24AD2B43"/>
    <w:rsid w:val="24B07A46"/>
    <w:rsid w:val="24B1CD15"/>
    <w:rsid w:val="24B2CA51"/>
    <w:rsid w:val="24BB0AC3"/>
    <w:rsid w:val="24C0B7D7"/>
    <w:rsid w:val="24C0C210"/>
    <w:rsid w:val="24C44D9A"/>
    <w:rsid w:val="24CCB41B"/>
    <w:rsid w:val="24CD12AF"/>
    <w:rsid w:val="24D173E3"/>
    <w:rsid w:val="24D20A7E"/>
    <w:rsid w:val="24D641AB"/>
    <w:rsid w:val="24D7259F"/>
    <w:rsid w:val="24DD2CFB"/>
    <w:rsid w:val="24E08012"/>
    <w:rsid w:val="24E12F5E"/>
    <w:rsid w:val="24E7A580"/>
    <w:rsid w:val="24ED5158"/>
    <w:rsid w:val="24F7E184"/>
    <w:rsid w:val="24FA3A4F"/>
    <w:rsid w:val="24FB71C3"/>
    <w:rsid w:val="24FBC7BA"/>
    <w:rsid w:val="250F28C1"/>
    <w:rsid w:val="2514872A"/>
    <w:rsid w:val="2515A08C"/>
    <w:rsid w:val="251A4960"/>
    <w:rsid w:val="25206A44"/>
    <w:rsid w:val="25210602"/>
    <w:rsid w:val="25231A1B"/>
    <w:rsid w:val="25278FE3"/>
    <w:rsid w:val="2531073F"/>
    <w:rsid w:val="25387F30"/>
    <w:rsid w:val="25421B11"/>
    <w:rsid w:val="2544E79F"/>
    <w:rsid w:val="2548A1FD"/>
    <w:rsid w:val="254A4206"/>
    <w:rsid w:val="254ADDE1"/>
    <w:rsid w:val="254D7297"/>
    <w:rsid w:val="254E9261"/>
    <w:rsid w:val="254FEC60"/>
    <w:rsid w:val="25551B38"/>
    <w:rsid w:val="25570841"/>
    <w:rsid w:val="25600FDA"/>
    <w:rsid w:val="25637E32"/>
    <w:rsid w:val="2565BA90"/>
    <w:rsid w:val="256C71D6"/>
    <w:rsid w:val="256E5B4D"/>
    <w:rsid w:val="25737FD2"/>
    <w:rsid w:val="25746EE4"/>
    <w:rsid w:val="2578BEC2"/>
    <w:rsid w:val="2579B127"/>
    <w:rsid w:val="257A852F"/>
    <w:rsid w:val="257DA54A"/>
    <w:rsid w:val="257FADBB"/>
    <w:rsid w:val="25807CC0"/>
    <w:rsid w:val="25813182"/>
    <w:rsid w:val="258949F7"/>
    <w:rsid w:val="258E9C5F"/>
    <w:rsid w:val="2596592A"/>
    <w:rsid w:val="259AFE22"/>
    <w:rsid w:val="25A0EC72"/>
    <w:rsid w:val="25A54A02"/>
    <w:rsid w:val="25B81D56"/>
    <w:rsid w:val="25B88D5C"/>
    <w:rsid w:val="25BC582C"/>
    <w:rsid w:val="25C50FBB"/>
    <w:rsid w:val="25C54E76"/>
    <w:rsid w:val="25D05732"/>
    <w:rsid w:val="25D1ACA9"/>
    <w:rsid w:val="25D1EC2F"/>
    <w:rsid w:val="25D2883B"/>
    <w:rsid w:val="25D37AD9"/>
    <w:rsid w:val="25D43EAE"/>
    <w:rsid w:val="25DA855F"/>
    <w:rsid w:val="25DCEE3F"/>
    <w:rsid w:val="25DD0BBB"/>
    <w:rsid w:val="25DDE893"/>
    <w:rsid w:val="25DEEBED"/>
    <w:rsid w:val="25E41BE2"/>
    <w:rsid w:val="25E600C7"/>
    <w:rsid w:val="25E75999"/>
    <w:rsid w:val="25E89EAA"/>
    <w:rsid w:val="25EDC337"/>
    <w:rsid w:val="25F1D20F"/>
    <w:rsid w:val="25FF1670"/>
    <w:rsid w:val="25FFACCF"/>
    <w:rsid w:val="26028AB0"/>
    <w:rsid w:val="2604411F"/>
    <w:rsid w:val="260DDF3B"/>
    <w:rsid w:val="260E8993"/>
    <w:rsid w:val="260F0E07"/>
    <w:rsid w:val="2615BCCB"/>
    <w:rsid w:val="261779F5"/>
    <w:rsid w:val="26196AFF"/>
    <w:rsid w:val="2619D673"/>
    <w:rsid w:val="261CAACA"/>
    <w:rsid w:val="26203278"/>
    <w:rsid w:val="26235626"/>
    <w:rsid w:val="26240497"/>
    <w:rsid w:val="262B9ADA"/>
    <w:rsid w:val="262C0004"/>
    <w:rsid w:val="262DE10A"/>
    <w:rsid w:val="263A6D1B"/>
    <w:rsid w:val="263C70D5"/>
    <w:rsid w:val="263F466D"/>
    <w:rsid w:val="264BE38F"/>
    <w:rsid w:val="264C5DE7"/>
    <w:rsid w:val="26506AC2"/>
    <w:rsid w:val="2651747B"/>
    <w:rsid w:val="265AAB13"/>
    <w:rsid w:val="265C2A3B"/>
    <w:rsid w:val="265D92D1"/>
    <w:rsid w:val="2661FFCA"/>
    <w:rsid w:val="26630921"/>
    <w:rsid w:val="266E7990"/>
    <w:rsid w:val="2676E03E"/>
    <w:rsid w:val="267BC3BC"/>
    <w:rsid w:val="268044DF"/>
    <w:rsid w:val="26827107"/>
    <w:rsid w:val="2689DEEB"/>
    <w:rsid w:val="269AD9AD"/>
    <w:rsid w:val="269B47AD"/>
    <w:rsid w:val="269F9905"/>
    <w:rsid w:val="26A057F3"/>
    <w:rsid w:val="26A1853E"/>
    <w:rsid w:val="26A28061"/>
    <w:rsid w:val="26A658AD"/>
    <w:rsid w:val="26AA08A5"/>
    <w:rsid w:val="26AD0ED8"/>
    <w:rsid w:val="26AD811F"/>
    <w:rsid w:val="26AFF181"/>
    <w:rsid w:val="26B3D376"/>
    <w:rsid w:val="26B497BB"/>
    <w:rsid w:val="26C2363A"/>
    <w:rsid w:val="26C72FA0"/>
    <w:rsid w:val="26CBCADA"/>
    <w:rsid w:val="26CC1F47"/>
    <w:rsid w:val="26CE29FF"/>
    <w:rsid w:val="26D1597E"/>
    <w:rsid w:val="26D18268"/>
    <w:rsid w:val="26D1CD7F"/>
    <w:rsid w:val="26D7A0F2"/>
    <w:rsid w:val="26DAD49F"/>
    <w:rsid w:val="26DD42F8"/>
    <w:rsid w:val="26DE34B0"/>
    <w:rsid w:val="26E38CA6"/>
    <w:rsid w:val="26E76060"/>
    <w:rsid w:val="26E7A1E8"/>
    <w:rsid w:val="26F5B911"/>
    <w:rsid w:val="26F70DC6"/>
    <w:rsid w:val="26FD434E"/>
    <w:rsid w:val="270E9F48"/>
    <w:rsid w:val="270EC9B6"/>
    <w:rsid w:val="2716C91C"/>
    <w:rsid w:val="271CDEA5"/>
    <w:rsid w:val="271DF57F"/>
    <w:rsid w:val="2720AF73"/>
    <w:rsid w:val="27255E5A"/>
    <w:rsid w:val="2727D3F8"/>
    <w:rsid w:val="27294B82"/>
    <w:rsid w:val="272EFE86"/>
    <w:rsid w:val="273090DE"/>
    <w:rsid w:val="27382CC7"/>
    <w:rsid w:val="273D2351"/>
    <w:rsid w:val="2740228C"/>
    <w:rsid w:val="274C36EE"/>
    <w:rsid w:val="274E89ED"/>
    <w:rsid w:val="274FAA6A"/>
    <w:rsid w:val="274FDE2E"/>
    <w:rsid w:val="275163BC"/>
    <w:rsid w:val="27575D2F"/>
    <w:rsid w:val="2757E2E8"/>
    <w:rsid w:val="275D7D6C"/>
    <w:rsid w:val="2760E161"/>
    <w:rsid w:val="276331AE"/>
    <w:rsid w:val="27663FDC"/>
    <w:rsid w:val="276CD491"/>
    <w:rsid w:val="276E7CF7"/>
    <w:rsid w:val="276FC876"/>
    <w:rsid w:val="27752AA8"/>
    <w:rsid w:val="2775883B"/>
    <w:rsid w:val="27768DFE"/>
    <w:rsid w:val="277AC5E7"/>
    <w:rsid w:val="2786535B"/>
    <w:rsid w:val="278DE485"/>
    <w:rsid w:val="278E0580"/>
    <w:rsid w:val="2794CFD7"/>
    <w:rsid w:val="27964C53"/>
    <w:rsid w:val="2797601C"/>
    <w:rsid w:val="279BA084"/>
    <w:rsid w:val="279CF9C4"/>
    <w:rsid w:val="27A3E39E"/>
    <w:rsid w:val="27A6259E"/>
    <w:rsid w:val="27AC6940"/>
    <w:rsid w:val="27AD0393"/>
    <w:rsid w:val="27B64B5D"/>
    <w:rsid w:val="27B70E29"/>
    <w:rsid w:val="27BA4F46"/>
    <w:rsid w:val="27BA5661"/>
    <w:rsid w:val="27BAACBB"/>
    <w:rsid w:val="27BF15FD"/>
    <w:rsid w:val="27BFC268"/>
    <w:rsid w:val="27BFE8E2"/>
    <w:rsid w:val="27C4BDA5"/>
    <w:rsid w:val="27CEA0F8"/>
    <w:rsid w:val="27DE9F96"/>
    <w:rsid w:val="27E181E4"/>
    <w:rsid w:val="27E2A58E"/>
    <w:rsid w:val="27E43647"/>
    <w:rsid w:val="27E65CD3"/>
    <w:rsid w:val="27E74508"/>
    <w:rsid w:val="27F75298"/>
    <w:rsid w:val="27FFDD91"/>
    <w:rsid w:val="2804F671"/>
    <w:rsid w:val="2806E3B7"/>
    <w:rsid w:val="28098CF5"/>
    <w:rsid w:val="28109450"/>
    <w:rsid w:val="2815AA16"/>
    <w:rsid w:val="281B7FAD"/>
    <w:rsid w:val="2827F354"/>
    <w:rsid w:val="282A8F85"/>
    <w:rsid w:val="282BE50C"/>
    <w:rsid w:val="282C35CA"/>
    <w:rsid w:val="282D2E5B"/>
    <w:rsid w:val="282D71CF"/>
    <w:rsid w:val="28300CE5"/>
    <w:rsid w:val="2830C303"/>
    <w:rsid w:val="283196B5"/>
    <w:rsid w:val="28332E4E"/>
    <w:rsid w:val="2835348E"/>
    <w:rsid w:val="2835ED12"/>
    <w:rsid w:val="28427AD6"/>
    <w:rsid w:val="2843B064"/>
    <w:rsid w:val="28457E19"/>
    <w:rsid w:val="2846E7FF"/>
    <w:rsid w:val="2848DCAC"/>
    <w:rsid w:val="284B2283"/>
    <w:rsid w:val="284D64E8"/>
    <w:rsid w:val="284D6E82"/>
    <w:rsid w:val="285088D1"/>
    <w:rsid w:val="28565683"/>
    <w:rsid w:val="2857416F"/>
    <w:rsid w:val="28598467"/>
    <w:rsid w:val="285A771E"/>
    <w:rsid w:val="285AE49F"/>
    <w:rsid w:val="28603964"/>
    <w:rsid w:val="28617F00"/>
    <w:rsid w:val="28723A85"/>
    <w:rsid w:val="2876084B"/>
    <w:rsid w:val="2878AA93"/>
    <w:rsid w:val="287D8C33"/>
    <w:rsid w:val="287FBAA3"/>
    <w:rsid w:val="28868B42"/>
    <w:rsid w:val="288C86E1"/>
    <w:rsid w:val="288FB252"/>
    <w:rsid w:val="2890E740"/>
    <w:rsid w:val="28953430"/>
    <w:rsid w:val="289DC991"/>
    <w:rsid w:val="289DE71D"/>
    <w:rsid w:val="289F3607"/>
    <w:rsid w:val="28A41C24"/>
    <w:rsid w:val="28AA9981"/>
    <w:rsid w:val="28B24E7C"/>
    <w:rsid w:val="28B858E3"/>
    <w:rsid w:val="28B9C5C1"/>
    <w:rsid w:val="28BA10EA"/>
    <w:rsid w:val="28C5FB99"/>
    <w:rsid w:val="28CB16A1"/>
    <w:rsid w:val="28D13C61"/>
    <w:rsid w:val="28D6BFD4"/>
    <w:rsid w:val="28DEECA1"/>
    <w:rsid w:val="28DFDD4B"/>
    <w:rsid w:val="28E6262A"/>
    <w:rsid w:val="28EDB8D1"/>
    <w:rsid w:val="28F0FD16"/>
    <w:rsid w:val="28F25515"/>
    <w:rsid w:val="28F936BA"/>
    <w:rsid w:val="28FEC84D"/>
    <w:rsid w:val="29036D72"/>
    <w:rsid w:val="29083D35"/>
    <w:rsid w:val="2909BAF5"/>
    <w:rsid w:val="2909CCA4"/>
    <w:rsid w:val="290E8B73"/>
    <w:rsid w:val="290F2578"/>
    <w:rsid w:val="29165B5F"/>
    <w:rsid w:val="291750C8"/>
    <w:rsid w:val="29175802"/>
    <w:rsid w:val="291F06FE"/>
    <w:rsid w:val="2929F787"/>
    <w:rsid w:val="292A79BE"/>
    <w:rsid w:val="2933AC6E"/>
    <w:rsid w:val="29367D92"/>
    <w:rsid w:val="293AD1A1"/>
    <w:rsid w:val="293B3B47"/>
    <w:rsid w:val="293E2F1D"/>
    <w:rsid w:val="293E7A7E"/>
    <w:rsid w:val="2940A444"/>
    <w:rsid w:val="2948D01A"/>
    <w:rsid w:val="294A4537"/>
    <w:rsid w:val="294ECE7A"/>
    <w:rsid w:val="295133DE"/>
    <w:rsid w:val="29515D10"/>
    <w:rsid w:val="29599CFB"/>
    <w:rsid w:val="295AFC43"/>
    <w:rsid w:val="295B18E0"/>
    <w:rsid w:val="296186C9"/>
    <w:rsid w:val="29638F3F"/>
    <w:rsid w:val="296D9134"/>
    <w:rsid w:val="29729A25"/>
    <w:rsid w:val="29771E92"/>
    <w:rsid w:val="297B3C11"/>
    <w:rsid w:val="297BCD36"/>
    <w:rsid w:val="297DC045"/>
    <w:rsid w:val="2986A48D"/>
    <w:rsid w:val="2987D757"/>
    <w:rsid w:val="2988977C"/>
    <w:rsid w:val="29929069"/>
    <w:rsid w:val="2997CC5D"/>
    <w:rsid w:val="29A426F8"/>
    <w:rsid w:val="29A6783F"/>
    <w:rsid w:val="29A67B71"/>
    <w:rsid w:val="29AD0533"/>
    <w:rsid w:val="29AFB3A0"/>
    <w:rsid w:val="29B20110"/>
    <w:rsid w:val="29B4C551"/>
    <w:rsid w:val="29B82C63"/>
    <w:rsid w:val="29BAE7DF"/>
    <w:rsid w:val="29BEEF09"/>
    <w:rsid w:val="29D09EF9"/>
    <w:rsid w:val="29D283D2"/>
    <w:rsid w:val="29D2FF5D"/>
    <w:rsid w:val="29E9E421"/>
    <w:rsid w:val="29F0D568"/>
    <w:rsid w:val="29F26263"/>
    <w:rsid w:val="29F92CFD"/>
    <w:rsid w:val="29FA8F62"/>
    <w:rsid w:val="29FA9BCD"/>
    <w:rsid w:val="2A02FE53"/>
    <w:rsid w:val="2A095012"/>
    <w:rsid w:val="2A0BD8E5"/>
    <w:rsid w:val="2A0DCA49"/>
    <w:rsid w:val="2A1012FA"/>
    <w:rsid w:val="2A10EF28"/>
    <w:rsid w:val="2A1126C6"/>
    <w:rsid w:val="2A157DED"/>
    <w:rsid w:val="2A1A5788"/>
    <w:rsid w:val="2A1DB07D"/>
    <w:rsid w:val="2A216230"/>
    <w:rsid w:val="2A21D179"/>
    <w:rsid w:val="2A28518D"/>
    <w:rsid w:val="2A287816"/>
    <w:rsid w:val="2A2B594D"/>
    <w:rsid w:val="2A2C063D"/>
    <w:rsid w:val="2A2E3C89"/>
    <w:rsid w:val="2A2FFF1C"/>
    <w:rsid w:val="2A33F61B"/>
    <w:rsid w:val="2A372659"/>
    <w:rsid w:val="2A405EC8"/>
    <w:rsid w:val="2A448AB0"/>
    <w:rsid w:val="2A4A4710"/>
    <w:rsid w:val="2A5097D6"/>
    <w:rsid w:val="2A53EB5C"/>
    <w:rsid w:val="2A545204"/>
    <w:rsid w:val="2A5580F0"/>
    <w:rsid w:val="2A5A946A"/>
    <w:rsid w:val="2A62373F"/>
    <w:rsid w:val="2A6700BE"/>
    <w:rsid w:val="2A67229D"/>
    <w:rsid w:val="2A74A7E1"/>
    <w:rsid w:val="2A76818E"/>
    <w:rsid w:val="2A773131"/>
    <w:rsid w:val="2A784985"/>
    <w:rsid w:val="2A7D3969"/>
    <w:rsid w:val="2A830B7E"/>
    <w:rsid w:val="2A84D742"/>
    <w:rsid w:val="2A8C2A89"/>
    <w:rsid w:val="2A8CCE1E"/>
    <w:rsid w:val="2A8FF0AD"/>
    <w:rsid w:val="2A9230DE"/>
    <w:rsid w:val="2A945875"/>
    <w:rsid w:val="2A94A993"/>
    <w:rsid w:val="2A94D855"/>
    <w:rsid w:val="2A970B5C"/>
    <w:rsid w:val="2A97B93C"/>
    <w:rsid w:val="2A9C08F2"/>
    <w:rsid w:val="2A9DF1F3"/>
    <w:rsid w:val="2AA36B98"/>
    <w:rsid w:val="2AA4A689"/>
    <w:rsid w:val="2AA74D9D"/>
    <w:rsid w:val="2AA867BD"/>
    <w:rsid w:val="2AA9B0DB"/>
    <w:rsid w:val="2AAB97CC"/>
    <w:rsid w:val="2AB224E0"/>
    <w:rsid w:val="2AB36BF8"/>
    <w:rsid w:val="2AB39B37"/>
    <w:rsid w:val="2AB3A80E"/>
    <w:rsid w:val="2AB3FDAD"/>
    <w:rsid w:val="2AB8963D"/>
    <w:rsid w:val="2ABBB666"/>
    <w:rsid w:val="2ABE88C0"/>
    <w:rsid w:val="2AC31AE9"/>
    <w:rsid w:val="2AC8D4E0"/>
    <w:rsid w:val="2AD66101"/>
    <w:rsid w:val="2AD6CF3A"/>
    <w:rsid w:val="2ADD911B"/>
    <w:rsid w:val="2AE25FF8"/>
    <w:rsid w:val="2AE2A386"/>
    <w:rsid w:val="2AE561CC"/>
    <w:rsid w:val="2AE5C639"/>
    <w:rsid w:val="2AEF346D"/>
    <w:rsid w:val="2AF12F07"/>
    <w:rsid w:val="2B005C3F"/>
    <w:rsid w:val="2B033C7F"/>
    <w:rsid w:val="2B07B633"/>
    <w:rsid w:val="2B0E56B5"/>
    <w:rsid w:val="2B1036C9"/>
    <w:rsid w:val="2B151E1E"/>
    <w:rsid w:val="2B18B4B7"/>
    <w:rsid w:val="2B1C006C"/>
    <w:rsid w:val="2B1C3838"/>
    <w:rsid w:val="2B1D41F2"/>
    <w:rsid w:val="2B1FC665"/>
    <w:rsid w:val="2B2780BE"/>
    <w:rsid w:val="2B2A115B"/>
    <w:rsid w:val="2B2F43E5"/>
    <w:rsid w:val="2B3A7A63"/>
    <w:rsid w:val="2B3DCBAB"/>
    <w:rsid w:val="2B462AE3"/>
    <w:rsid w:val="2B4664FE"/>
    <w:rsid w:val="2B485FE1"/>
    <w:rsid w:val="2B49DCBF"/>
    <w:rsid w:val="2B4A92BC"/>
    <w:rsid w:val="2B51B71C"/>
    <w:rsid w:val="2B5DD35F"/>
    <w:rsid w:val="2B617552"/>
    <w:rsid w:val="2B624289"/>
    <w:rsid w:val="2B6487F1"/>
    <w:rsid w:val="2B6ADF7F"/>
    <w:rsid w:val="2B7050D0"/>
    <w:rsid w:val="2B743397"/>
    <w:rsid w:val="2B7836E6"/>
    <w:rsid w:val="2B79BC14"/>
    <w:rsid w:val="2B7F4D0D"/>
    <w:rsid w:val="2B7F8924"/>
    <w:rsid w:val="2B8061ED"/>
    <w:rsid w:val="2B86C8FC"/>
    <w:rsid w:val="2B87046E"/>
    <w:rsid w:val="2B90A465"/>
    <w:rsid w:val="2B92276A"/>
    <w:rsid w:val="2B9D4A67"/>
    <w:rsid w:val="2B9E3350"/>
    <w:rsid w:val="2B9FDCC5"/>
    <w:rsid w:val="2BA12DE2"/>
    <w:rsid w:val="2BA26657"/>
    <w:rsid w:val="2BAAA968"/>
    <w:rsid w:val="2BAD4F42"/>
    <w:rsid w:val="2BB21BB1"/>
    <w:rsid w:val="2BB37934"/>
    <w:rsid w:val="2BB43BC4"/>
    <w:rsid w:val="2BB603D9"/>
    <w:rsid w:val="2BB90787"/>
    <w:rsid w:val="2BBC3259"/>
    <w:rsid w:val="2BC1CCA0"/>
    <w:rsid w:val="2BC6E6E5"/>
    <w:rsid w:val="2BCD9C3A"/>
    <w:rsid w:val="2BCE93DB"/>
    <w:rsid w:val="2BD02F7A"/>
    <w:rsid w:val="2BD2D835"/>
    <w:rsid w:val="2BD54969"/>
    <w:rsid w:val="2BD71CF4"/>
    <w:rsid w:val="2BD8EAED"/>
    <w:rsid w:val="2BD935AF"/>
    <w:rsid w:val="2BD9C53B"/>
    <w:rsid w:val="2BE0BF73"/>
    <w:rsid w:val="2BE1B3F6"/>
    <w:rsid w:val="2BEE4FBA"/>
    <w:rsid w:val="2BF243EF"/>
    <w:rsid w:val="2BF5F223"/>
    <w:rsid w:val="2BF85363"/>
    <w:rsid w:val="2BF96671"/>
    <w:rsid w:val="2BFA1C0B"/>
    <w:rsid w:val="2BFB35EC"/>
    <w:rsid w:val="2BFCF65F"/>
    <w:rsid w:val="2BFE46C6"/>
    <w:rsid w:val="2C0055C6"/>
    <w:rsid w:val="2C0B29CC"/>
    <w:rsid w:val="2C0C1D88"/>
    <w:rsid w:val="2C0FAB38"/>
    <w:rsid w:val="2C10026B"/>
    <w:rsid w:val="2C15C230"/>
    <w:rsid w:val="2C165E40"/>
    <w:rsid w:val="2C1897F5"/>
    <w:rsid w:val="2C18C3F2"/>
    <w:rsid w:val="2C1A71F1"/>
    <w:rsid w:val="2C1CAB17"/>
    <w:rsid w:val="2C1FF427"/>
    <w:rsid w:val="2C23D30F"/>
    <w:rsid w:val="2C260AC1"/>
    <w:rsid w:val="2C3018A9"/>
    <w:rsid w:val="2C327FFF"/>
    <w:rsid w:val="2C36596C"/>
    <w:rsid w:val="2C3FFF03"/>
    <w:rsid w:val="2C4B0CF2"/>
    <w:rsid w:val="2C4B0EAD"/>
    <w:rsid w:val="2C4D90CB"/>
    <w:rsid w:val="2C51DDE7"/>
    <w:rsid w:val="2C535C58"/>
    <w:rsid w:val="2C5C854C"/>
    <w:rsid w:val="2C5F2ABD"/>
    <w:rsid w:val="2C5FD045"/>
    <w:rsid w:val="2C68F932"/>
    <w:rsid w:val="2C6ABB6C"/>
    <w:rsid w:val="2C6B26C1"/>
    <w:rsid w:val="2C6B961D"/>
    <w:rsid w:val="2C6DD671"/>
    <w:rsid w:val="2C70453F"/>
    <w:rsid w:val="2C726323"/>
    <w:rsid w:val="2C80E74B"/>
    <w:rsid w:val="2C817085"/>
    <w:rsid w:val="2C8B2E3A"/>
    <w:rsid w:val="2C8E47CB"/>
    <w:rsid w:val="2C92F945"/>
    <w:rsid w:val="2C963515"/>
    <w:rsid w:val="2CA53093"/>
    <w:rsid w:val="2CAB6532"/>
    <w:rsid w:val="2CAD91AE"/>
    <w:rsid w:val="2CB19F14"/>
    <w:rsid w:val="2CB31DBF"/>
    <w:rsid w:val="2CBB1C25"/>
    <w:rsid w:val="2CC24E76"/>
    <w:rsid w:val="2CC59A3B"/>
    <w:rsid w:val="2CC72698"/>
    <w:rsid w:val="2CC75FD6"/>
    <w:rsid w:val="2CCACCFF"/>
    <w:rsid w:val="2CCB76D1"/>
    <w:rsid w:val="2CCEEED1"/>
    <w:rsid w:val="2CD7BAC4"/>
    <w:rsid w:val="2CD7BDEA"/>
    <w:rsid w:val="2CDC2F5F"/>
    <w:rsid w:val="2CDEF686"/>
    <w:rsid w:val="2CE1CA90"/>
    <w:rsid w:val="2CE2F30C"/>
    <w:rsid w:val="2CE31CFE"/>
    <w:rsid w:val="2CEB9FA1"/>
    <w:rsid w:val="2CEF8144"/>
    <w:rsid w:val="2CF03903"/>
    <w:rsid w:val="2CF03A71"/>
    <w:rsid w:val="2CF463A9"/>
    <w:rsid w:val="2CF4A30C"/>
    <w:rsid w:val="2CF9E2FF"/>
    <w:rsid w:val="2D01CAB5"/>
    <w:rsid w:val="2D0C1092"/>
    <w:rsid w:val="2D1131DC"/>
    <w:rsid w:val="2D1171D0"/>
    <w:rsid w:val="2D1439A1"/>
    <w:rsid w:val="2D15384A"/>
    <w:rsid w:val="2D1B519D"/>
    <w:rsid w:val="2D1E73B6"/>
    <w:rsid w:val="2D1EE267"/>
    <w:rsid w:val="2D1EED36"/>
    <w:rsid w:val="2D26C448"/>
    <w:rsid w:val="2D28FD0F"/>
    <w:rsid w:val="2D29B26D"/>
    <w:rsid w:val="2D2C92A2"/>
    <w:rsid w:val="2D30CE4B"/>
    <w:rsid w:val="2D35C226"/>
    <w:rsid w:val="2D3D55AF"/>
    <w:rsid w:val="2D3D8236"/>
    <w:rsid w:val="2D3E0B5F"/>
    <w:rsid w:val="2D445CEC"/>
    <w:rsid w:val="2D4BFB92"/>
    <w:rsid w:val="2D4CCCF2"/>
    <w:rsid w:val="2D4DA908"/>
    <w:rsid w:val="2D4F12D6"/>
    <w:rsid w:val="2D506C9E"/>
    <w:rsid w:val="2D51FB5C"/>
    <w:rsid w:val="2D55BC5B"/>
    <w:rsid w:val="2D5B03ED"/>
    <w:rsid w:val="2D5DA47C"/>
    <w:rsid w:val="2D632AE6"/>
    <w:rsid w:val="2D639F20"/>
    <w:rsid w:val="2D65AFEE"/>
    <w:rsid w:val="2D68A350"/>
    <w:rsid w:val="2D6F55FD"/>
    <w:rsid w:val="2D71500A"/>
    <w:rsid w:val="2D73EB68"/>
    <w:rsid w:val="2D741F46"/>
    <w:rsid w:val="2D7AB1B9"/>
    <w:rsid w:val="2D7BD92F"/>
    <w:rsid w:val="2D7C17F9"/>
    <w:rsid w:val="2D8157F3"/>
    <w:rsid w:val="2D8C3D7B"/>
    <w:rsid w:val="2D8DE419"/>
    <w:rsid w:val="2D92F416"/>
    <w:rsid w:val="2DA1159D"/>
    <w:rsid w:val="2DA3FEC6"/>
    <w:rsid w:val="2DA5AD25"/>
    <w:rsid w:val="2DB5CD46"/>
    <w:rsid w:val="2DB69E01"/>
    <w:rsid w:val="2DB72DA3"/>
    <w:rsid w:val="2DB8F078"/>
    <w:rsid w:val="2DBA9018"/>
    <w:rsid w:val="2DC2DF22"/>
    <w:rsid w:val="2DC37DFF"/>
    <w:rsid w:val="2DCD1E80"/>
    <w:rsid w:val="2DCF5216"/>
    <w:rsid w:val="2DD29FA5"/>
    <w:rsid w:val="2DD3283E"/>
    <w:rsid w:val="2DD62E2F"/>
    <w:rsid w:val="2DDBF0BE"/>
    <w:rsid w:val="2DE05A8A"/>
    <w:rsid w:val="2DE94452"/>
    <w:rsid w:val="2DEBA914"/>
    <w:rsid w:val="2DECC148"/>
    <w:rsid w:val="2DF02ED0"/>
    <w:rsid w:val="2DF483E8"/>
    <w:rsid w:val="2DF5339C"/>
    <w:rsid w:val="2DF57713"/>
    <w:rsid w:val="2DF91652"/>
    <w:rsid w:val="2DFB2583"/>
    <w:rsid w:val="2DFC0529"/>
    <w:rsid w:val="2E0568C1"/>
    <w:rsid w:val="2E0B7216"/>
    <w:rsid w:val="2E11FF92"/>
    <w:rsid w:val="2E14DF15"/>
    <w:rsid w:val="2E159AA8"/>
    <w:rsid w:val="2E31477E"/>
    <w:rsid w:val="2E332A45"/>
    <w:rsid w:val="2E33CD1A"/>
    <w:rsid w:val="2E34BB79"/>
    <w:rsid w:val="2E4555A0"/>
    <w:rsid w:val="2E461981"/>
    <w:rsid w:val="2E4B9F3C"/>
    <w:rsid w:val="2E56CB91"/>
    <w:rsid w:val="2E5F89C6"/>
    <w:rsid w:val="2E60D030"/>
    <w:rsid w:val="2E60F439"/>
    <w:rsid w:val="2E6263A5"/>
    <w:rsid w:val="2E67E678"/>
    <w:rsid w:val="2E693F57"/>
    <w:rsid w:val="2E6CDF9A"/>
    <w:rsid w:val="2E71C4CA"/>
    <w:rsid w:val="2E73AAA7"/>
    <w:rsid w:val="2E774AF2"/>
    <w:rsid w:val="2E7AB0F0"/>
    <w:rsid w:val="2E7E9662"/>
    <w:rsid w:val="2E818F76"/>
    <w:rsid w:val="2E81FC15"/>
    <w:rsid w:val="2E841ADF"/>
    <w:rsid w:val="2E89BCCD"/>
    <w:rsid w:val="2E8D7DD8"/>
    <w:rsid w:val="2E8D96B7"/>
    <w:rsid w:val="2E8ED1B9"/>
    <w:rsid w:val="2E8F7EC1"/>
    <w:rsid w:val="2E916F6C"/>
    <w:rsid w:val="2E94004E"/>
    <w:rsid w:val="2E98DBD4"/>
    <w:rsid w:val="2E9E2BA5"/>
    <w:rsid w:val="2EA162D4"/>
    <w:rsid w:val="2EA4719B"/>
    <w:rsid w:val="2EAE567C"/>
    <w:rsid w:val="2EB07E36"/>
    <w:rsid w:val="2EBCB3DA"/>
    <w:rsid w:val="2EC17FE1"/>
    <w:rsid w:val="2EC62AE7"/>
    <w:rsid w:val="2EC788DD"/>
    <w:rsid w:val="2EC97963"/>
    <w:rsid w:val="2EC99150"/>
    <w:rsid w:val="2ECAFCD5"/>
    <w:rsid w:val="2ECE75BC"/>
    <w:rsid w:val="2ED1E2E9"/>
    <w:rsid w:val="2ED21757"/>
    <w:rsid w:val="2ED5F0F5"/>
    <w:rsid w:val="2ED71CFC"/>
    <w:rsid w:val="2EDBFEB4"/>
    <w:rsid w:val="2EDE713E"/>
    <w:rsid w:val="2EE3B3A8"/>
    <w:rsid w:val="2EE957A1"/>
    <w:rsid w:val="2EE96AB4"/>
    <w:rsid w:val="2EEB6802"/>
    <w:rsid w:val="2EF128A1"/>
    <w:rsid w:val="2EF26F44"/>
    <w:rsid w:val="2EF637F7"/>
    <w:rsid w:val="2EF74CF5"/>
    <w:rsid w:val="2EFEDE32"/>
    <w:rsid w:val="2F03D432"/>
    <w:rsid w:val="2F04E292"/>
    <w:rsid w:val="2F07C3C7"/>
    <w:rsid w:val="2F07FB98"/>
    <w:rsid w:val="2F098096"/>
    <w:rsid w:val="2F0B0E18"/>
    <w:rsid w:val="2F0DD267"/>
    <w:rsid w:val="2F135544"/>
    <w:rsid w:val="2F15145B"/>
    <w:rsid w:val="2F1CC4C8"/>
    <w:rsid w:val="2F27648C"/>
    <w:rsid w:val="2F35651E"/>
    <w:rsid w:val="2F362A70"/>
    <w:rsid w:val="2F374F40"/>
    <w:rsid w:val="2F402389"/>
    <w:rsid w:val="2F419812"/>
    <w:rsid w:val="2F45172C"/>
    <w:rsid w:val="2F45CBF0"/>
    <w:rsid w:val="2F47436E"/>
    <w:rsid w:val="2F4A41AD"/>
    <w:rsid w:val="2F518955"/>
    <w:rsid w:val="2F52CA4B"/>
    <w:rsid w:val="2F5CBB05"/>
    <w:rsid w:val="2F6263B7"/>
    <w:rsid w:val="2F633481"/>
    <w:rsid w:val="2F6A9576"/>
    <w:rsid w:val="2F6B37F9"/>
    <w:rsid w:val="2F7020BD"/>
    <w:rsid w:val="2F7046A9"/>
    <w:rsid w:val="2F769958"/>
    <w:rsid w:val="2F78C6F8"/>
    <w:rsid w:val="2F89834E"/>
    <w:rsid w:val="2F95C56D"/>
    <w:rsid w:val="2F9751F6"/>
    <w:rsid w:val="2F983476"/>
    <w:rsid w:val="2F9970A6"/>
    <w:rsid w:val="2F9D8615"/>
    <w:rsid w:val="2FA2675E"/>
    <w:rsid w:val="2FA7201A"/>
    <w:rsid w:val="2FA83444"/>
    <w:rsid w:val="2FAA226F"/>
    <w:rsid w:val="2FAA3B15"/>
    <w:rsid w:val="2FAA9CBF"/>
    <w:rsid w:val="2FAB8ABD"/>
    <w:rsid w:val="2FADB278"/>
    <w:rsid w:val="2FB84EC7"/>
    <w:rsid w:val="2FBD1CED"/>
    <w:rsid w:val="2FBFE927"/>
    <w:rsid w:val="2FC657E0"/>
    <w:rsid w:val="2FC9D257"/>
    <w:rsid w:val="2FCED03C"/>
    <w:rsid w:val="2FD16EC9"/>
    <w:rsid w:val="2FD2BBF7"/>
    <w:rsid w:val="2FD3FB08"/>
    <w:rsid w:val="2FD76437"/>
    <w:rsid w:val="2FDA87A7"/>
    <w:rsid w:val="2FDF98C5"/>
    <w:rsid w:val="2FDFF199"/>
    <w:rsid w:val="2FE66D62"/>
    <w:rsid w:val="2FF25F4D"/>
    <w:rsid w:val="2FF7236B"/>
    <w:rsid w:val="2FFAAC6A"/>
    <w:rsid w:val="2FFDF867"/>
    <w:rsid w:val="2FFE3A0C"/>
    <w:rsid w:val="2FFE9A22"/>
    <w:rsid w:val="3006067F"/>
    <w:rsid w:val="300964E0"/>
    <w:rsid w:val="3009D65D"/>
    <w:rsid w:val="300B5B68"/>
    <w:rsid w:val="300E69C0"/>
    <w:rsid w:val="301BB434"/>
    <w:rsid w:val="3020CEAE"/>
    <w:rsid w:val="3020E72A"/>
    <w:rsid w:val="30219434"/>
    <w:rsid w:val="302B4770"/>
    <w:rsid w:val="302B4B30"/>
    <w:rsid w:val="303036ED"/>
    <w:rsid w:val="30348C8A"/>
    <w:rsid w:val="3034E716"/>
    <w:rsid w:val="303735C4"/>
    <w:rsid w:val="303DF471"/>
    <w:rsid w:val="304002BE"/>
    <w:rsid w:val="304243B6"/>
    <w:rsid w:val="30474FED"/>
    <w:rsid w:val="30488CFF"/>
    <w:rsid w:val="3048E973"/>
    <w:rsid w:val="304B4613"/>
    <w:rsid w:val="3055C155"/>
    <w:rsid w:val="305A04FC"/>
    <w:rsid w:val="305AA880"/>
    <w:rsid w:val="305D9D79"/>
    <w:rsid w:val="305DD0F4"/>
    <w:rsid w:val="306463B7"/>
    <w:rsid w:val="3065C229"/>
    <w:rsid w:val="306781A3"/>
    <w:rsid w:val="306CD7D9"/>
    <w:rsid w:val="306CE89D"/>
    <w:rsid w:val="3070B160"/>
    <w:rsid w:val="3070C8E0"/>
    <w:rsid w:val="3072BB39"/>
    <w:rsid w:val="30742FD6"/>
    <w:rsid w:val="3075BC89"/>
    <w:rsid w:val="30763898"/>
    <w:rsid w:val="30775391"/>
    <w:rsid w:val="30776949"/>
    <w:rsid w:val="3080A8F7"/>
    <w:rsid w:val="30858734"/>
    <w:rsid w:val="30910C85"/>
    <w:rsid w:val="309DE25E"/>
    <w:rsid w:val="30A01913"/>
    <w:rsid w:val="30A318FE"/>
    <w:rsid w:val="30A7126E"/>
    <w:rsid w:val="30AA623F"/>
    <w:rsid w:val="30AECA53"/>
    <w:rsid w:val="30B2637B"/>
    <w:rsid w:val="30B83E51"/>
    <w:rsid w:val="30B959E7"/>
    <w:rsid w:val="30B9F79B"/>
    <w:rsid w:val="30BED327"/>
    <w:rsid w:val="30C36599"/>
    <w:rsid w:val="30CA7FC0"/>
    <w:rsid w:val="30CD63BE"/>
    <w:rsid w:val="30CE8560"/>
    <w:rsid w:val="30D09020"/>
    <w:rsid w:val="30D5B14D"/>
    <w:rsid w:val="30D7DBB4"/>
    <w:rsid w:val="30DA492B"/>
    <w:rsid w:val="30E3A707"/>
    <w:rsid w:val="30E9F54B"/>
    <w:rsid w:val="30EB8141"/>
    <w:rsid w:val="30F27F7F"/>
    <w:rsid w:val="30F3E089"/>
    <w:rsid w:val="30F6B881"/>
    <w:rsid w:val="30F6E141"/>
    <w:rsid w:val="30FED2F5"/>
    <w:rsid w:val="310028B4"/>
    <w:rsid w:val="3102CF80"/>
    <w:rsid w:val="31035F0A"/>
    <w:rsid w:val="3105B2C3"/>
    <w:rsid w:val="3114ABFD"/>
    <w:rsid w:val="311630C3"/>
    <w:rsid w:val="311F8B00"/>
    <w:rsid w:val="3123F993"/>
    <w:rsid w:val="3124F79C"/>
    <w:rsid w:val="3130F5D6"/>
    <w:rsid w:val="3133AC37"/>
    <w:rsid w:val="31351DD9"/>
    <w:rsid w:val="31363309"/>
    <w:rsid w:val="313A2531"/>
    <w:rsid w:val="313C36C3"/>
    <w:rsid w:val="313D8752"/>
    <w:rsid w:val="313F9FC7"/>
    <w:rsid w:val="31411C51"/>
    <w:rsid w:val="315339A8"/>
    <w:rsid w:val="315B9470"/>
    <w:rsid w:val="31615669"/>
    <w:rsid w:val="3162F16E"/>
    <w:rsid w:val="31689746"/>
    <w:rsid w:val="3169378A"/>
    <w:rsid w:val="317279B7"/>
    <w:rsid w:val="317A4E19"/>
    <w:rsid w:val="317A5271"/>
    <w:rsid w:val="317BA3E3"/>
    <w:rsid w:val="317C4819"/>
    <w:rsid w:val="317E74FC"/>
    <w:rsid w:val="318087E9"/>
    <w:rsid w:val="3182F8EF"/>
    <w:rsid w:val="318D12C7"/>
    <w:rsid w:val="3191C790"/>
    <w:rsid w:val="3192A8AF"/>
    <w:rsid w:val="31961F1F"/>
    <w:rsid w:val="3197F4D3"/>
    <w:rsid w:val="3199E2F9"/>
    <w:rsid w:val="319A1C1B"/>
    <w:rsid w:val="31A349DF"/>
    <w:rsid w:val="31A54F6D"/>
    <w:rsid w:val="31A95B31"/>
    <w:rsid w:val="31AAC12D"/>
    <w:rsid w:val="31B12CC7"/>
    <w:rsid w:val="31B285A8"/>
    <w:rsid w:val="31B2A899"/>
    <w:rsid w:val="31B82167"/>
    <w:rsid w:val="31B9DC4C"/>
    <w:rsid w:val="31BB3B15"/>
    <w:rsid w:val="31C35678"/>
    <w:rsid w:val="31C9B7F5"/>
    <w:rsid w:val="31CDAB36"/>
    <w:rsid w:val="31D156DE"/>
    <w:rsid w:val="31D3263E"/>
    <w:rsid w:val="31D5100E"/>
    <w:rsid w:val="31D9A6F5"/>
    <w:rsid w:val="31D9EA46"/>
    <w:rsid w:val="31DA818B"/>
    <w:rsid w:val="31DD9280"/>
    <w:rsid w:val="31E55D2B"/>
    <w:rsid w:val="31E66E2F"/>
    <w:rsid w:val="31E81C56"/>
    <w:rsid w:val="31EAECE6"/>
    <w:rsid w:val="31EC2637"/>
    <w:rsid w:val="31ECA7E2"/>
    <w:rsid w:val="31ED0B56"/>
    <w:rsid w:val="31EEEACF"/>
    <w:rsid w:val="31F34B36"/>
    <w:rsid w:val="31F40C11"/>
    <w:rsid w:val="31F548DB"/>
    <w:rsid w:val="31F7410E"/>
    <w:rsid w:val="31F776EB"/>
    <w:rsid w:val="31FA0160"/>
    <w:rsid w:val="31FA8743"/>
    <w:rsid w:val="31FAC2D1"/>
    <w:rsid w:val="31FE8F09"/>
    <w:rsid w:val="32023711"/>
    <w:rsid w:val="32068994"/>
    <w:rsid w:val="3208E679"/>
    <w:rsid w:val="320D3F21"/>
    <w:rsid w:val="32105BB0"/>
    <w:rsid w:val="321360AE"/>
    <w:rsid w:val="321A96B9"/>
    <w:rsid w:val="32204E8C"/>
    <w:rsid w:val="32263B17"/>
    <w:rsid w:val="322928BC"/>
    <w:rsid w:val="322C843E"/>
    <w:rsid w:val="322DE6B5"/>
    <w:rsid w:val="3231D535"/>
    <w:rsid w:val="32379475"/>
    <w:rsid w:val="323A8F64"/>
    <w:rsid w:val="323DF0B8"/>
    <w:rsid w:val="32429F26"/>
    <w:rsid w:val="32430D69"/>
    <w:rsid w:val="3247024B"/>
    <w:rsid w:val="32482804"/>
    <w:rsid w:val="32507800"/>
    <w:rsid w:val="325274B9"/>
    <w:rsid w:val="325CD248"/>
    <w:rsid w:val="32605963"/>
    <w:rsid w:val="32609D9D"/>
    <w:rsid w:val="32674529"/>
    <w:rsid w:val="326862A2"/>
    <w:rsid w:val="3269220A"/>
    <w:rsid w:val="3269D1F0"/>
    <w:rsid w:val="326BAFA0"/>
    <w:rsid w:val="326FD3BD"/>
    <w:rsid w:val="3272A4B8"/>
    <w:rsid w:val="3275C81D"/>
    <w:rsid w:val="32760203"/>
    <w:rsid w:val="3277ACD7"/>
    <w:rsid w:val="3278C711"/>
    <w:rsid w:val="32869B5D"/>
    <w:rsid w:val="3287EC08"/>
    <w:rsid w:val="3288F6B0"/>
    <w:rsid w:val="328A0809"/>
    <w:rsid w:val="328B65F4"/>
    <w:rsid w:val="328DF32F"/>
    <w:rsid w:val="32901B42"/>
    <w:rsid w:val="329126A1"/>
    <w:rsid w:val="32913FEA"/>
    <w:rsid w:val="3294A2C3"/>
    <w:rsid w:val="32960491"/>
    <w:rsid w:val="3297168F"/>
    <w:rsid w:val="329F7E49"/>
    <w:rsid w:val="32A531C9"/>
    <w:rsid w:val="32ADD69F"/>
    <w:rsid w:val="32B40A5F"/>
    <w:rsid w:val="32B59CC1"/>
    <w:rsid w:val="32BFDE3D"/>
    <w:rsid w:val="32C1CE0B"/>
    <w:rsid w:val="32C26E5B"/>
    <w:rsid w:val="32C6334B"/>
    <w:rsid w:val="32C9C077"/>
    <w:rsid w:val="32CAF44E"/>
    <w:rsid w:val="32CDB082"/>
    <w:rsid w:val="32D0385E"/>
    <w:rsid w:val="32D3D610"/>
    <w:rsid w:val="32D99D89"/>
    <w:rsid w:val="32DA5271"/>
    <w:rsid w:val="32E10E9E"/>
    <w:rsid w:val="32E20BC1"/>
    <w:rsid w:val="32E772E3"/>
    <w:rsid w:val="32E8B672"/>
    <w:rsid w:val="32F383E8"/>
    <w:rsid w:val="32FBF9D6"/>
    <w:rsid w:val="32FE39FE"/>
    <w:rsid w:val="32FFBFFA"/>
    <w:rsid w:val="330D8610"/>
    <w:rsid w:val="331023B3"/>
    <w:rsid w:val="331055BF"/>
    <w:rsid w:val="33150AA2"/>
    <w:rsid w:val="331ADA2E"/>
    <w:rsid w:val="332168D1"/>
    <w:rsid w:val="332B36B0"/>
    <w:rsid w:val="33350D32"/>
    <w:rsid w:val="33399FF4"/>
    <w:rsid w:val="333AEDE9"/>
    <w:rsid w:val="333EB516"/>
    <w:rsid w:val="334A3BBF"/>
    <w:rsid w:val="334F19FB"/>
    <w:rsid w:val="33562D08"/>
    <w:rsid w:val="3359726E"/>
    <w:rsid w:val="3360C74E"/>
    <w:rsid w:val="3365DC78"/>
    <w:rsid w:val="336748A5"/>
    <w:rsid w:val="33684D5E"/>
    <w:rsid w:val="336C08B5"/>
    <w:rsid w:val="3371EE09"/>
    <w:rsid w:val="33778BD0"/>
    <w:rsid w:val="337AF351"/>
    <w:rsid w:val="337B1B19"/>
    <w:rsid w:val="337DB11F"/>
    <w:rsid w:val="33811DC5"/>
    <w:rsid w:val="3383FF7E"/>
    <w:rsid w:val="33846FB3"/>
    <w:rsid w:val="338604D6"/>
    <w:rsid w:val="33861E7A"/>
    <w:rsid w:val="3386414C"/>
    <w:rsid w:val="338B166A"/>
    <w:rsid w:val="338DAC67"/>
    <w:rsid w:val="338DF2FC"/>
    <w:rsid w:val="338E2568"/>
    <w:rsid w:val="338E43A0"/>
    <w:rsid w:val="338E98CF"/>
    <w:rsid w:val="33930564"/>
    <w:rsid w:val="3398E05C"/>
    <w:rsid w:val="339D369D"/>
    <w:rsid w:val="339FCDE3"/>
    <w:rsid w:val="33A02207"/>
    <w:rsid w:val="33A14597"/>
    <w:rsid w:val="33ABB820"/>
    <w:rsid w:val="33AE76DE"/>
    <w:rsid w:val="33B0BAB1"/>
    <w:rsid w:val="33B4D3F9"/>
    <w:rsid w:val="33B943EA"/>
    <w:rsid w:val="33BBE70F"/>
    <w:rsid w:val="33BD4F02"/>
    <w:rsid w:val="33C9A8C8"/>
    <w:rsid w:val="33CB39F4"/>
    <w:rsid w:val="33D30BAD"/>
    <w:rsid w:val="33D90A89"/>
    <w:rsid w:val="33DBDBC0"/>
    <w:rsid w:val="33DE6676"/>
    <w:rsid w:val="33E31E1B"/>
    <w:rsid w:val="33E56F86"/>
    <w:rsid w:val="33E5E4F5"/>
    <w:rsid w:val="33EAF5D9"/>
    <w:rsid w:val="33EF8B8E"/>
    <w:rsid w:val="33F0B01B"/>
    <w:rsid w:val="33F0BBD8"/>
    <w:rsid w:val="33F792C0"/>
    <w:rsid w:val="33F7FE23"/>
    <w:rsid w:val="3404861A"/>
    <w:rsid w:val="34059568"/>
    <w:rsid w:val="3406DB13"/>
    <w:rsid w:val="340A7C66"/>
    <w:rsid w:val="340C1AA2"/>
    <w:rsid w:val="340D6250"/>
    <w:rsid w:val="340F04BD"/>
    <w:rsid w:val="34121E69"/>
    <w:rsid w:val="3414529E"/>
    <w:rsid w:val="3414A61C"/>
    <w:rsid w:val="3415ADC8"/>
    <w:rsid w:val="3415D502"/>
    <w:rsid w:val="341EAD0D"/>
    <w:rsid w:val="342080AF"/>
    <w:rsid w:val="34224E32"/>
    <w:rsid w:val="34284C46"/>
    <w:rsid w:val="342CCB42"/>
    <w:rsid w:val="34361F0A"/>
    <w:rsid w:val="34373DA4"/>
    <w:rsid w:val="343F068E"/>
    <w:rsid w:val="3448A076"/>
    <w:rsid w:val="344EE1AB"/>
    <w:rsid w:val="344F89C7"/>
    <w:rsid w:val="34505F75"/>
    <w:rsid w:val="34507964"/>
    <w:rsid w:val="34566CAD"/>
    <w:rsid w:val="34577500"/>
    <w:rsid w:val="346069FA"/>
    <w:rsid w:val="34611F61"/>
    <w:rsid w:val="34640C64"/>
    <w:rsid w:val="34694FFD"/>
    <w:rsid w:val="347067EA"/>
    <w:rsid w:val="347A8FCE"/>
    <w:rsid w:val="347F8B5F"/>
    <w:rsid w:val="3484B70E"/>
    <w:rsid w:val="3489A5EC"/>
    <w:rsid w:val="34938A07"/>
    <w:rsid w:val="3496718F"/>
    <w:rsid w:val="349869C4"/>
    <w:rsid w:val="34989142"/>
    <w:rsid w:val="34A49E58"/>
    <w:rsid w:val="34AA06E4"/>
    <w:rsid w:val="34AAEE5A"/>
    <w:rsid w:val="34B0DE6C"/>
    <w:rsid w:val="34B49912"/>
    <w:rsid w:val="34B8AAC8"/>
    <w:rsid w:val="34BC54FC"/>
    <w:rsid w:val="34BE40B6"/>
    <w:rsid w:val="34BF31EC"/>
    <w:rsid w:val="34C238AB"/>
    <w:rsid w:val="34C2E833"/>
    <w:rsid w:val="34C75B62"/>
    <w:rsid w:val="34CA3FB6"/>
    <w:rsid w:val="34D7532F"/>
    <w:rsid w:val="34DBBD06"/>
    <w:rsid w:val="34DBF801"/>
    <w:rsid w:val="34E28A30"/>
    <w:rsid w:val="34E94075"/>
    <w:rsid w:val="34EC4A40"/>
    <w:rsid w:val="34F36932"/>
    <w:rsid w:val="34F6F18F"/>
    <w:rsid w:val="34FD909E"/>
    <w:rsid w:val="34FF7B53"/>
    <w:rsid w:val="3502FC4D"/>
    <w:rsid w:val="3503A092"/>
    <w:rsid w:val="350F103C"/>
    <w:rsid w:val="35141DAB"/>
    <w:rsid w:val="35151F60"/>
    <w:rsid w:val="35193A4A"/>
    <w:rsid w:val="35286E97"/>
    <w:rsid w:val="352AC8E3"/>
    <w:rsid w:val="352C73F1"/>
    <w:rsid w:val="3533C379"/>
    <w:rsid w:val="35390655"/>
    <w:rsid w:val="3540C28B"/>
    <w:rsid w:val="35417A8A"/>
    <w:rsid w:val="354241D9"/>
    <w:rsid w:val="354D877F"/>
    <w:rsid w:val="3550D898"/>
    <w:rsid w:val="35522D95"/>
    <w:rsid w:val="35563884"/>
    <w:rsid w:val="35569B48"/>
    <w:rsid w:val="35579043"/>
    <w:rsid w:val="355B64AA"/>
    <w:rsid w:val="355C39E2"/>
    <w:rsid w:val="3567091B"/>
    <w:rsid w:val="356E6B06"/>
    <w:rsid w:val="356F035F"/>
    <w:rsid w:val="3574D788"/>
    <w:rsid w:val="357DDF12"/>
    <w:rsid w:val="3583066F"/>
    <w:rsid w:val="35854BF0"/>
    <w:rsid w:val="358FC6D0"/>
    <w:rsid w:val="35920895"/>
    <w:rsid w:val="3598D930"/>
    <w:rsid w:val="35A21B9F"/>
    <w:rsid w:val="35A5D834"/>
    <w:rsid w:val="35A76CA5"/>
    <w:rsid w:val="35A8294C"/>
    <w:rsid w:val="35AA48B4"/>
    <w:rsid w:val="35AAF653"/>
    <w:rsid w:val="35ACBDE1"/>
    <w:rsid w:val="35AE3B31"/>
    <w:rsid w:val="35B0CAD1"/>
    <w:rsid w:val="35B877CF"/>
    <w:rsid w:val="35BA192A"/>
    <w:rsid w:val="35C70763"/>
    <w:rsid w:val="35C718BA"/>
    <w:rsid w:val="35D112DB"/>
    <w:rsid w:val="35D36329"/>
    <w:rsid w:val="35D5C164"/>
    <w:rsid w:val="35DDF577"/>
    <w:rsid w:val="35DF7663"/>
    <w:rsid w:val="35DFE43A"/>
    <w:rsid w:val="35E119E6"/>
    <w:rsid w:val="35E2260C"/>
    <w:rsid w:val="35E418E7"/>
    <w:rsid w:val="35FA48D5"/>
    <w:rsid w:val="360C73B1"/>
    <w:rsid w:val="360E6468"/>
    <w:rsid w:val="3611A41C"/>
    <w:rsid w:val="361545A6"/>
    <w:rsid w:val="361CA16D"/>
    <w:rsid w:val="361F2841"/>
    <w:rsid w:val="361F6E73"/>
    <w:rsid w:val="36232A36"/>
    <w:rsid w:val="36248982"/>
    <w:rsid w:val="3627CBA1"/>
    <w:rsid w:val="362DC98C"/>
    <w:rsid w:val="362E1C94"/>
    <w:rsid w:val="3639838E"/>
    <w:rsid w:val="363B3571"/>
    <w:rsid w:val="363F5CEA"/>
    <w:rsid w:val="364BD8FB"/>
    <w:rsid w:val="364C6BE8"/>
    <w:rsid w:val="36508956"/>
    <w:rsid w:val="3653F079"/>
    <w:rsid w:val="36579EF9"/>
    <w:rsid w:val="365AE76C"/>
    <w:rsid w:val="365B07E2"/>
    <w:rsid w:val="3660AA97"/>
    <w:rsid w:val="36639BE9"/>
    <w:rsid w:val="36643DCE"/>
    <w:rsid w:val="3664B8F9"/>
    <w:rsid w:val="3668052A"/>
    <w:rsid w:val="3669309B"/>
    <w:rsid w:val="36712BC7"/>
    <w:rsid w:val="367207A6"/>
    <w:rsid w:val="36787601"/>
    <w:rsid w:val="367AD9F8"/>
    <w:rsid w:val="367C4497"/>
    <w:rsid w:val="368A9345"/>
    <w:rsid w:val="368B5749"/>
    <w:rsid w:val="368F41E7"/>
    <w:rsid w:val="369072B8"/>
    <w:rsid w:val="36942BF5"/>
    <w:rsid w:val="36A20835"/>
    <w:rsid w:val="36A4AB9C"/>
    <w:rsid w:val="36A61452"/>
    <w:rsid w:val="36A861F9"/>
    <w:rsid w:val="36B03186"/>
    <w:rsid w:val="36B06C1E"/>
    <w:rsid w:val="36B66070"/>
    <w:rsid w:val="36B76282"/>
    <w:rsid w:val="36BE05E4"/>
    <w:rsid w:val="36C2A362"/>
    <w:rsid w:val="36C97DB8"/>
    <w:rsid w:val="36CF19AD"/>
    <w:rsid w:val="36D05656"/>
    <w:rsid w:val="36D6D469"/>
    <w:rsid w:val="36D93184"/>
    <w:rsid w:val="36D9844E"/>
    <w:rsid w:val="36DCF972"/>
    <w:rsid w:val="36DD3F4C"/>
    <w:rsid w:val="36DFAC54"/>
    <w:rsid w:val="36E19C8C"/>
    <w:rsid w:val="36EBF353"/>
    <w:rsid w:val="36FDBE92"/>
    <w:rsid w:val="37049929"/>
    <w:rsid w:val="37050713"/>
    <w:rsid w:val="3708ABBB"/>
    <w:rsid w:val="3708C944"/>
    <w:rsid w:val="3709C12E"/>
    <w:rsid w:val="370E6421"/>
    <w:rsid w:val="37128362"/>
    <w:rsid w:val="3720484C"/>
    <w:rsid w:val="372B11C8"/>
    <w:rsid w:val="373550B4"/>
    <w:rsid w:val="373C4F64"/>
    <w:rsid w:val="373F5E3B"/>
    <w:rsid w:val="374563CB"/>
    <w:rsid w:val="374BFFE2"/>
    <w:rsid w:val="3751B1F2"/>
    <w:rsid w:val="375712BD"/>
    <w:rsid w:val="375B0860"/>
    <w:rsid w:val="3762CA6C"/>
    <w:rsid w:val="3764BA98"/>
    <w:rsid w:val="376AD69F"/>
    <w:rsid w:val="37782E14"/>
    <w:rsid w:val="377A710E"/>
    <w:rsid w:val="377B94A1"/>
    <w:rsid w:val="377E5C81"/>
    <w:rsid w:val="378129ED"/>
    <w:rsid w:val="3782464C"/>
    <w:rsid w:val="3783E139"/>
    <w:rsid w:val="378ACE64"/>
    <w:rsid w:val="379EA372"/>
    <w:rsid w:val="379F6DC4"/>
    <w:rsid w:val="37A66DDB"/>
    <w:rsid w:val="37A741FA"/>
    <w:rsid w:val="37A74EB9"/>
    <w:rsid w:val="37A924A9"/>
    <w:rsid w:val="37ABAC8B"/>
    <w:rsid w:val="37AE103B"/>
    <w:rsid w:val="37AECEB1"/>
    <w:rsid w:val="37AF05D9"/>
    <w:rsid w:val="37B7A863"/>
    <w:rsid w:val="37BEE124"/>
    <w:rsid w:val="37C17220"/>
    <w:rsid w:val="37C19D6F"/>
    <w:rsid w:val="37C5D0CF"/>
    <w:rsid w:val="37C5D791"/>
    <w:rsid w:val="37CC219D"/>
    <w:rsid w:val="37CFCE45"/>
    <w:rsid w:val="37DDA00F"/>
    <w:rsid w:val="37E038DC"/>
    <w:rsid w:val="37E276BB"/>
    <w:rsid w:val="37F66BAB"/>
    <w:rsid w:val="37F9C266"/>
    <w:rsid w:val="37FDF052"/>
    <w:rsid w:val="3809C3DF"/>
    <w:rsid w:val="3813A891"/>
    <w:rsid w:val="381A720E"/>
    <w:rsid w:val="381ACE46"/>
    <w:rsid w:val="381E38F3"/>
    <w:rsid w:val="381FDC7D"/>
    <w:rsid w:val="3822268F"/>
    <w:rsid w:val="382449D4"/>
    <w:rsid w:val="38300B88"/>
    <w:rsid w:val="38371335"/>
    <w:rsid w:val="3838E66A"/>
    <w:rsid w:val="3839DB55"/>
    <w:rsid w:val="383C9B7C"/>
    <w:rsid w:val="38415899"/>
    <w:rsid w:val="38471824"/>
    <w:rsid w:val="384CFBFC"/>
    <w:rsid w:val="384DC7C1"/>
    <w:rsid w:val="384E130B"/>
    <w:rsid w:val="384F1428"/>
    <w:rsid w:val="384F27B6"/>
    <w:rsid w:val="3850F8B1"/>
    <w:rsid w:val="38517E24"/>
    <w:rsid w:val="3855DBA4"/>
    <w:rsid w:val="38639A42"/>
    <w:rsid w:val="386C6C6C"/>
    <w:rsid w:val="386D8D89"/>
    <w:rsid w:val="3870A766"/>
    <w:rsid w:val="3872848E"/>
    <w:rsid w:val="38758BFB"/>
    <w:rsid w:val="38785E1F"/>
    <w:rsid w:val="387B8296"/>
    <w:rsid w:val="387C6677"/>
    <w:rsid w:val="387E8ED9"/>
    <w:rsid w:val="3880E1F0"/>
    <w:rsid w:val="38815F58"/>
    <w:rsid w:val="388572FE"/>
    <w:rsid w:val="388D0965"/>
    <w:rsid w:val="388D1794"/>
    <w:rsid w:val="38939234"/>
    <w:rsid w:val="38985082"/>
    <w:rsid w:val="389ABB98"/>
    <w:rsid w:val="389C4F5E"/>
    <w:rsid w:val="389EFF99"/>
    <w:rsid w:val="38A2CE1C"/>
    <w:rsid w:val="38A3949F"/>
    <w:rsid w:val="38AB687F"/>
    <w:rsid w:val="38AC0786"/>
    <w:rsid w:val="38AEA97E"/>
    <w:rsid w:val="38AF4DA1"/>
    <w:rsid w:val="38AFAEE6"/>
    <w:rsid w:val="38B19833"/>
    <w:rsid w:val="38B4EEB3"/>
    <w:rsid w:val="38BAE0B0"/>
    <w:rsid w:val="38C3ECDA"/>
    <w:rsid w:val="38C8F0D0"/>
    <w:rsid w:val="38C920B7"/>
    <w:rsid w:val="38D31372"/>
    <w:rsid w:val="38E2DC54"/>
    <w:rsid w:val="38E4E3BE"/>
    <w:rsid w:val="38EA0CD7"/>
    <w:rsid w:val="38EA36D3"/>
    <w:rsid w:val="38EA4E19"/>
    <w:rsid w:val="38EB8E6F"/>
    <w:rsid w:val="38EBEB2B"/>
    <w:rsid w:val="38ECDBBC"/>
    <w:rsid w:val="38F6755A"/>
    <w:rsid w:val="38F72E90"/>
    <w:rsid w:val="38F7FB49"/>
    <w:rsid w:val="38FA9CF1"/>
    <w:rsid w:val="3900CFB5"/>
    <w:rsid w:val="39086CED"/>
    <w:rsid w:val="390DAD5D"/>
    <w:rsid w:val="391192C9"/>
    <w:rsid w:val="39146906"/>
    <w:rsid w:val="3915AF54"/>
    <w:rsid w:val="391D7EAC"/>
    <w:rsid w:val="391DE8DA"/>
    <w:rsid w:val="392036A4"/>
    <w:rsid w:val="39238B9A"/>
    <w:rsid w:val="3927D4E2"/>
    <w:rsid w:val="392C04A7"/>
    <w:rsid w:val="392E68FB"/>
    <w:rsid w:val="392EE439"/>
    <w:rsid w:val="3931EE2C"/>
    <w:rsid w:val="393C1F9E"/>
    <w:rsid w:val="393EE703"/>
    <w:rsid w:val="3940F928"/>
    <w:rsid w:val="3941E7F1"/>
    <w:rsid w:val="39461B6A"/>
    <w:rsid w:val="394A4AA3"/>
    <w:rsid w:val="394C4206"/>
    <w:rsid w:val="394E7040"/>
    <w:rsid w:val="39513696"/>
    <w:rsid w:val="395A9A11"/>
    <w:rsid w:val="395B66A8"/>
    <w:rsid w:val="395B78CE"/>
    <w:rsid w:val="395B877A"/>
    <w:rsid w:val="395E5F35"/>
    <w:rsid w:val="3963FE5B"/>
    <w:rsid w:val="396E2122"/>
    <w:rsid w:val="39706EE2"/>
    <w:rsid w:val="3970FC4F"/>
    <w:rsid w:val="3971F2C7"/>
    <w:rsid w:val="39721337"/>
    <w:rsid w:val="3972D59F"/>
    <w:rsid w:val="39745443"/>
    <w:rsid w:val="397E6A56"/>
    <w:rsid w:val="3983D843"/>
    <w:rsid w:val="3983F3B5"/>
    <w:rsid w:val="398818F7"/>
    <w:rsid w:val="39933994"/>
    <w:rsid w:val="39971312"/>
    <w:rsid w:val="399B28E9"/>
    <w:rsid w:val="399D4117"/>
    <w:rsid w:val="39A461D7"/>
    <w:rsid w:val="39AA6E7E"/>
    <w:rsid w:val="39AAFD77"/>
    <w:rsid w:val="39B103B0"/>
    <w:rsid w:val="39B14FB1"/>
    <w:rsid w:val="39B2CDEE"/>
    <w:rsid w:val="39B32751"/>
    <w:rsid w:val="39BA853E"/>
    <w:rsid w:val="39C25074"/>
    <w:rsid w:val="39C42135"/>
    <w:rsid w:val="39C4C278"/>
    <w:rsid w:val="39C5442A"/>
    <w:rsid w:val="39CA1B0B"/>
    <w:rsid w:val="39CB5976"/>
    <w:rsid w:val="39D646FC"/>
    <w:rsid w:val="39D6A8F2"/>
    <w:rsid w:val="39D754FA"/>
    <w:rsid w:val="39D92EA9"/>
    <w:rsid w:val="39DDA2E4"/>
    <w:rsid w:val="39DF50C9"/>
    <w:rsid w:val="39E11B06"/>
    <w:rsid w:val="39E52105"/>
    <w:rsid w:val="39EA6F2B"/>
    <w:rsid w:val="39ED7A93"/>
    <w:rsid w:val="39F3A269"/>
    <w:rsid w:val="39F3D063"/>
    <w:rsid w:val="39F46D5C"/>
    <w:rsid w:val="39F8B86D"/>
    <w:rsid w:val="39FB57FD"/>
    <w:rsid w:val="3A038005"/>
    <w:rsid w:val="3A0440CB"/>
    <w:rsid w:val="3A05227F"/>
    <w:rsid w:val="3A081517"/>
    <w:rsid w:val="3A0B81FF"/>
    <w:rsid w:val="3A0D38ED"/>
    <w:rsid w:val="3A1014AE"/>
    <w:rsid w:val="3A106AF6"/>
    <w:rsid w:val="3A14CEC6"/>
    <w:rsid w:val="3A1B38DD"/>
    <w:rsid w:val="3A1E56B3"/>
    <w:rsid w:val="3A263485"/>
    <w:rsid w:val="3A28A2E9"/>
    <w:rsid w:val="3A2A21CD"/>
    <w:rsid w:val="3A2B9D3A"/>
    <w:rsid w:val="3A2EB911"/>
    <w:rsid w:val="3A2F739B"/>
    <w:rsid w:val="3A348EB5"/>
    <w:rsid w:val="3A397CF8"/>
    <w:rsid w:val="3A3CCE78"/>
    <w:rsid w:val="3A440E5F"/>
    <w:rsid w:val="3A449903"/>
    <w:rsid w:val="3A46769D"/>
    <w:rsid w:val="3A48AB36"/>
    <w:rsid w:val="3A512D35"/>
    <w:rsid w:val="3A532ACC"/>
    <w:rsid w:val="3A596C1E"/>
    <w:rsid w:val="3A59BBFA"/>
    <w:rsid w:val="3A5A0B71"/>
    <w:rsid w:val="3A5BD8E4"/>
    <w:rsid w:val="3A5C1673"/>
    <w:rsid w:val="3A5E7B46"/>
    <w:rsid w:val="3A5F3C19"/>
    <w:rsid w:val="3A5FB19D"/>
    <w:rsid w:val="3A600A0E"/>
    <w:rsid w:val="3A6012EA"/>
    <w:rsid w:val="3A601B5A"/>
    <w:rsid w:val="3A74294E"/>
    <w:rsid w:val="3A7498BB"/>
    <w:rsid w:val="3A753EED"/>
    <w:rsid w:val="3A758A11"/>
    <w:rsid w:val="3A7598FE"/>
    <w:rsid w:val="3A77492A"/>
    <w:rsid w:val="3A785C88"/>
    <w:rsid w:val="3A792DAE"/>
    <w:rsid w:val="3A7CF667"/>
    <w:rsid w:val="3A80B4B2"/>
    <w:rsid w:val="3A89BA30"/>
    <w:rsid w:val="3A932C2D"/>
    <w:rsid w:val="3A968051"/>
    <w:rsid w:val="3A969171"/>
    <w:rsid w:val="3A98710D"/>
    <w:rsid w:val="3A9884DB"/>
    <w:rsid w:val="3A9902F2"/>
    <w:rsid w:val="3A9AE199"/>
    <w:rsid w:val="3A9D3A74"/>
    <w:rsid w:val="3AAB4C30"/>
    <w:rsid w:val="3AB06447"/>
    <w:rsid w:val="3AB95523"/>
    <w:rsid w:val="3AC4FBF2"/>
    <w:rsid w:val="3AC9C1B8"/>
    <w:rsid w:val="3ACA3D44"/>
    <w:rsid w:val="3ACCE0FD"/>
    <w:rsid w:val="3AD36050"/>
    <w:rsid w:val="3AD52764"/>
    <w:rsid w:val="3AD87256"/>
    <w:rsid w:val="3ADCAD87"/>
    <w:rsid w:val="3ADF3457"/>
    <w:rsid w:val="3AE26709"/>
    <w:rsid w:val="3AE7FF1B"/>
    <w:rsid w:val="3AE85A6B"/>
    <w:rsid w:val="3AECDF02"/>
    <w:rsid w:val="3AEDCA81"/>
    <w:rsid w:val="3AF6A17B"/>
    <w:rsid w:val="3AF8C74D"/>
    <w:rsid w:val="3B01D2C6"/>
    <w:rsid w:val="3B021E4C"/>
    <w:rsid w:val="3B02884B"/>
    <w:rsid w:val="3B0582DB"/>
    <w:rsid w:val="3B0C6994"/>
    <w:rsid w:val="3B11E7CB"/>
    <w:rsid w:val="3B1333E0"/>
    <w:rsid w:val="3B178F43"/>
    <w:rsid w:val="3B1B8766"/>
    <w:rsid w:val="3B1D5F6B"/>
    <w:rsid w:val="3B1FBD19"/>
    <w:rsid w:val="3B239551"/>
    <w:rsid w:val="3B262008"/>
    <w:rsid w:val="3B3434E1"/>
    <w:rsid w:val="3B350553"/>
    <w:rsid w:val="3B35C834"/>
    <w:rsid w:val="3B38869F"/>
    <w:rsid w:val="3B3E1141"/>
    <w:rsid w:val="3B43E46A"/>
    <w:rsid w:val="3B447A8C"/>
    <w:rsid w:val="3B4779DC"/>
    <w:rsid w:val="3B586886"/>
    <w:rsid w:val="3B586C9F"/>
    <w:rsid w:val="3B5911F3"/>
    <w:rsid w:val="3B5D0F23"/>
    <w:rsid w:val="3B614E90"/>
    <w:rsid w:val="3B61C9CC"/>
    <w:rsid w:val="3B641D30"/>
    <w:rsid w:val="3B64CDC3"/>
    <w:rsid w:val="3B64F40C"/>
    <w:rsid w:val="3B682459"/>
    <w:rsid w:val="3B68E7C1"/>
    <w:rsid w:val="3B6C5BF1"/>
    <w:rsid w:val="3B7B7DD5"/>
    <w:rsid w:val="3B7C7495"/>
    <w:rsid w:val="3B8159D6"/>
    <w:rsid w:val="3B817364"/>
    <w:rsid w:val="3B8173B3"/>
    <w:rsid w:val="3B86C679"/>
    <w:rsid w:val="3B86F4B0"/>
    <w:rsid w:val="3B875ECC"/>
    <w:rsid w:val="3B90F146"/>
    <w:rsid w:val="3B91B14D"/>
    <w:rsid w:val="3B998E55"/>
    <w:rsid w:val="3B9A2C09"/>
    <w:rsid w:val="3B9EA008"/>
    <w:rsid w:val="3BA4FA6E"/>
    <w:rsid w:val="3BA56F7B"/>
    <w:rsid w:val="3BA67C4C"/>
    <w:rsid w:val="3BA78320"/>
    <w:rsid w:val="3BAE080A"/>
    <w:rsid w:val="3BBBD69D"/>
    <w:rsid w:val="3BC531CA"/>
    <w:rsid w:val="3BC5A66C"/>
    <w:rsid w:val="3BD23C93"/>
    <w:rsid w:val="3BDB135C"/>
    <w:rsid w:val="3BE047C7"/>
    <w:rsid w:val="3BE6085E"/>
    <w:rsid w:val="3BE7CC85"/>
    <w:rsid w:val="3BE850A2"/>
    <w:rsid w:val="3BEF710A"/>
    <w:rsid w:val="3BF40866"/>
    <w:rsid w:val="3BFFB326"/>
    <w:rsid w:val="3C00D28D"/>
    <w:rsid w:val="3C03066D"/>
    <w:rsid w:val="3C059813"/>
    <w:rsid w:val="3C0826C0"/>
    <w:rsid w:val="3C0F5483"/>
    <w:rsid w:val="3C1165B7"/>
    <w:rsid w:val="3C143290"/>
    <w:rsid w:val="3C19B25A"/>
    <w:rsid w:val="3C1D1704"/>
    <w:rsid w:val="3C1DB1B1"/>
    <w:rsid w:val="3C1FF1A3"/>
    <w:rsid w:val="3C216BFD"/>
    <w:rsid w:val="3C225C14"/>
    <w:rsid w:val="3C23C1C1"/>
    <w:rsid w:val="3C2A207D"/>
    <w:rsid w:val="3C31CED5"/>
    <w:rsid w:val="3C3AFB3B"/>
    <w:rsid w:val="3C3CA04B"/>
    <w:rsid w:val="3C4442BE"/>
    <w:rsid w:val="3C470D4F"/>
    <w:rsid w:val="3C4A564F"/>
    <w:rsid w:val="3C4B388C"/>
    <w:rsid w:val="3C4CA8FA"/>
    <w:rsid w:val="3C4FCA06"/>
    <w:rsid w:val="3C52EAA5"/>
    <w:rsid w:val="3C535C6A"/>
    <w:rsid w:val="3C549E14"/>
    <w:rsid w:val="3C59847A"/>
    <w:rsid w:val="3C5B8606"/>
    <w:rsid w:val="3C62D820"/>
    <w:rsid w:val="3C640ECF"/>
    <w:rsid w:val="3C6673B5"/>
    <w:rsid w:val="3C68B4D2"/>
    <w:rsid w:val="3C696F46"/>
    <w:rsid w:val="3C6BB0BF"/>
    <w:rsid w:val="3C6BB19F"/>
    <w:rsid w:val="3C6EFFA8"/>
    <w:rsid w:val="3C73A0D7"/>
    <w:rsid w:val="3C77E2D8"/>
    <w:rsid w:val="3C7E3DB4"/>
    <w:rsid w:val="3C850693"/>
    <w:rsid w:val="3C88AB01"/>
    <w:rsid w:val="3C8AAB87"/>
    <w:rsid w:val="3C8BC3BE"/>
    <w:rsid w:val="3C8E765E"/>
    <w:rsid w:val="3C8F47AA"/>
    <w:rsid w:val="3C910F73"/>
    <w:rsid w:val="3C988F75"/>
    <w:rsid w:val="3C994F4C"/>
    <w:rsid w:val="3C9BA993"/>
    <w:rsid w:val="3C9F74EC"/>
    <w:rsid w:val="3CA21BE1"/>
    <w:rsid w:val="3CA9C41D"/>
    <w:rsid w:val="3CAE364A"/>
    <w:rsid w:val="3CAE61DE"/>
    <w:rsid w:val="3CAF2192"/>
    <w:rsid w:val="3CBF7F44"/>
    <w:rsid w:val="3CC17FA6"/>
    <w:rsid w:val="3CCA5E81"/>
    <w:rsid w:val="3CCDE4BD"/>
    <w:rsid w:val="3CD58A19"/>
    <w:rsid w:val="3CD994B7"/>
    <w:rsid w:val="3CDB6064"/>
    <w:rsid w:val="3CE60E6E"/>
    <w:rsid w:val="3CE8C426"/>
    <w:rsid w:val="3CEDC28E"/>
    <w:rsid w:val="3CF1FEF7"/>
    <w:rsid w:val="3CF27658"/>
    <w:rsid w:val="3CFA5A1B"/>
    <w:rsid w:val="3CFBC058"/>
    <w:rsid w:val="3CFC90C4"/>
    <w:rsid w:val="3CFE2139"/>
    <w:rsid w:val="3D035538"/>
    <w:rsid w:val="3D03FB62"/>
    <w:rsid w:val="3D0AFAEA"/>
    <w:rsid w:val="3D0B73DC"/>
    <w:rsid w:val="3D111ECD"/>
    <w:rsid w:val="3D15BC4B"/>
    <w:rsid w:val="3D177037"/>
    <w:rsid w:val="3D17F588"/>
    <w:rsid w:val="3D1B0D90"/>
    <w:rsid w:val="3D1C1C6F"/>
    <w:rsid w:val="3D20B8C4"/>
    <w:rsid w:val="3D21C480"/>
    <w:rsid w:val="3D236234"/>
    <w:rsid w:val="3D2D88B5"/>
    <w:rsid w:val="3D2FE282"/>
    <w:rsid w:val="3D369636"/>
    <w:rsid w:val="3D3E4F5C"/>
    <w:rsid w:val="3D429B73"/>
    <w:rsid w:val="3D4D7CA0"/>
    <w:rsid w:val="3D51BED9"/>
    <w:rsid w:val="3D5292CA"/>
    <w:rsid w:val="3D5F5F5C"/>
    <w:rsid w:val="3D631E16"/>
    <w:rsid w:val="3D65B521"/>
    <w:rsid w:val="3D6A8374"/>
    <w:rsid w:val="3D6E2D42"/>
    <w:rsid w:val="3D6F857D"/>
    <w:rsid w:val="3D7A02D3"/>
    <w:rsid w:val="3D7BD055"/>
    <w:rsid w:val="3D822744"/>
    <w:rsid w:val="3D887D96"/>
    <w:rsid w:val="3D8A3B0D"/>
    <w:rsid w:val="3D8A47D8"/>
    <w:rsid w:val="3D8AAF64"/>
    <w:rsid w:val="3D8DC958"/>
    <w:rsid w:val="3D908CAB"/>
    <w:rsid w:val="3D91AF57"/>
    <w:rsid w:val="3D926CB9"/>
    <w:rsid w:val="3D95027D"/>
    <w:rsid w:val="3D9FE620"/>
    <w:rsid w:val="3DA2DC9F"/>
    <w:rsid w:val="3DA664F5"/>
    <w:rsid w:val="3DA6C232"/>
    <w:rsid w:val="3DA7B303"/>
    <w:rsid w:val="3DAB3A25"/>
    <w:rsid w:val="3DB267F9"/>
    <w:rsid w:val="3DC3EDC0"/>
    <w:rsid w:val="3DC4A772"/>
    <w:rsid w:val="3DC50513"/>
    <w:rsid w:val="3DC69680"/>
    <w:rsid w:val="3DC72D52"/>
    <w:rsid w:val="3DC97CDA"/>
    <w:rsid w:val="3DCC935A"/>
    <w:rsid w:val="3DCDFD9B"/>
    <w:rsid w:val="3DD05833"/>
    <w:rsid w:val="3DD1BC8A"/>
    <w:rsid w:val="3DD48376"/>
    <w:rsid w:val="3DD7B503"/>
    <w:rsid w:val="3DDD4CF5"/>
    <w:rsid w:val="3DEA3287"/>
    <w:rsid w:val="3DED873F"/>
    <w:rsid w:val="3DEE3B6A"/>
    <w:rsid w:val="3DF19F1D"/>
    <w:rsid w:val="3DF2F653"/>
    <w:rsid w:val="3DF89459"/>
    <w:rsid w:val="3DFADF6C"/>
    <w:rsid w:val="3DFB4A41"/>
    <w:rsid w:val="3DFC16B7"/>
    <w:rsid w:val="3E00701E"/>
    <w:rsid w:val="3E03F150"/>
    <w:rsid w:val="3E056007"/>
    <w:rsid w:val="3E0F462D"/>
    <w:rsid w:val="3E10D720"/>
    <w:rsid w:val="3E10FAE8"/>
    <w:rsid w:val="3E156038"/>
    <w:rsid w:val="3E180BAB"/>
    <w:rsid w:val="3E191239"/>
    <w:rsid w:val="3E204CE0"/>
    <w:rsid w:val="3E2ABEC3"/>
    <w:rsid w:val="3E351939"/>
    <w:rsid w:val="3E36AEEF"/>
    <w:rsid w:val="3E3D1ADA"/>
    <w:rsid w:val="3E412A6C"/>
    <w:rsid w:val="3E424324"/>
    <w:rsid w:val="3E4BBFFB"/>
    <w:rsid w:val="3E533630"/>
    <w:rsid w:val="3E57B375"/>
    <w:rsid w:val="3E5BD846"/>
    <w:rsid w:val="3E5F185A"/>
    <w:rsid w:val="3E6097A5"/>
    <w:rsid w:val="3E623097"/>
    <w:rsid w:val="3E651F42"/>
    <w:rsid w:val="3E69C467"/>
    <w:rsid w:val="3E6A9BAD"/>
    <w:rsid w:val="3E6E3A49"/>
    <w:rsid w:val="3E711C18"/>
    <w:rsid w:val="3E72B32F"/>
    <w:rsid w:val="3E7E7FF8"/>
    <w:rsid w:val="3E7F7F34"/>
    <w:rsid w:val="3E8045A0"/>
    <w:rsid w:val="3E81E1BA"/>
    <w:rsid w:val="3E83117F"/>
    <w:rsid w:val="3E855F3B"/>
    <w:rsid w:val="3E996049"/>
    <w:rsid w:val="3E9A4F14"/>
    <w:rsid w:val="3E9A560D"/>
    <w:rsid w:val="3E9BA0AC"/>
    <w:rsid w:val="3E9CD70B"/>
    <w:rsid w:val="3E9CF604"/>
    <w:rsid w:val="3EA000A2"/>
    <w:rsid w:val="3EA4EDBA"/>
    <w:rsid w:val="3EA5A08B"/>
    <w:rsid w:val="3EA68940"/>
    <w:rsid w:val="3EA9C8FC"/>
    <w:rsid w:val="3EAE6812"/>
    <w:rsid w:val="3EAFA4F8"/>
    <w:rsid w:val="3EB0E7F6"/>
    <w:rsid w:val="3EB42322"/>
    <w:rsid w:val="3EB52C9B"/>
    <w:rsid w:val="3EB738BD"/>
    <w:rsid w:val="3EBDD0C5"/>
    <w:rsid w:val="3EBF6E5E"/>
    <w:rsid w:val="3EC2BA23"/>
    <w:rsid w:val="3ECC986A"/>
    <w:rsid w:val="3ECDD993"/>
    <w:rsid w:val="3ED38811"/>
    <w:rsid w:val="3EDBA3F7"/>
    <w:rsid w:val="3EDC1B18"/>
    <w:rsid w:val="3EDCBF8F"/>
    <w:rsid w:val="3EDCC266"/>
    <w:rsid w:val="3EE4B778"/>
    <w:rsid w:val="3EE552E2"/>
    <w:rsid w:val="3EE6F9DA"/>
    <w:rsid w:val="3EECE3F9"/>
    <w:rsid w:val="3EEDC5E0"/>
    <w:rsid w:val="3EEF9EC4"/>
    <w:rsid w:val="3EEFB1A6"/>
    <w:rsid w:val="3EEFBDD8"/>
    <w:rsid w:val="3EF0F7DA"/>
    <w:rsid w:val="3EFB777A"/>
    <w:rsid w:val="3F011945"/>
    <w:rsid w:val="3F09F64F"/>
    <w:rsid w:val="3F0E9C9A"/>
    <w:rsid w:val="3F12BB61"/>
    <w:rsid w:val="3F142C06"/>
    <w:rsid w:val="3F1651BD"/>
    <w:rsid w:val="3F1824F6"/>
    <w:rsid w:val="3F1D8ADE"/>
    <w:rsid w:val="3F1FBA64"/>
    <w:rsid w:val="3F212023"/>
    <w:rsid w:val="3F21DFDF"/>
    <w:rsid w:val="3F22D23A"/>
    <w:rsid w:val="3F2464CE"/>
    <w:rsid w:val="3F298E97"/>
    <w:rsid w:val="3F2DB049"/>
    <w:rsid w:val="3F2E4D94"/>
    <w:rsid w:val="3F31945B"/>
    <w:rsid w:val="3F320AB5"/>
    <w:rsid w:val="3F36448A"/>
    <w:rsid w:val="3F3852F9"/>
    <w:rsid w:val="3F3E912C"/>
    <w:rsid w:val="3F3F9004"/>
    <w:rsid w:val="3F441AB0"/>
    <w:rsid w:val="3F4657F8"/>
    <w:rsid w:val="3F4B5AFE"/>
    <w:rsid w:val="3F4BC017"/>
    <w:rsid w:val="3F4BFBB4"/>
    <w:rsid w:val="3F4D4413"/>
    <w:rsid w:val="3F50FFA3"/>
    <w:rsid w:val="3F51805B"/>
    <w:rsid w:val="3F57546F"/>
    <w:rsid w:val="3F5C86B3"/>
    <w:rsid w:val="3F63A58C"/>
    <w:rsid w:val="3F63F129"/>
    <w:rsid w:val="3F659012"/>
    <w:rsid w:val="3F6A9017"/>
    <w:rsid w:val="3F712DBB"/>
    <w:rsid w:val="3F785BD6"/>
    <w:rsid w:val="3F83385A"/>
    <w:rsid w:val="3F87B31B"/>
    <w:rsid w:val="3F897880"/>
    <w:rsid w:val="3F89ACC4"/>
    <w:rsid w:val="3F89F447"/>
    <w:rsid w:val="3F8A61E8"/>
    <w:rsid w:val="3F979DB7"/>
    <w:rsid w:val="3F980FE0"/>
    <w:rsid w:val="3F9C8098"/>
    <w:rsid w:val="3F9E9857"/>
    <w:rsid w:val="3FA09EE0"/>
    <w:rsid w:val="3FA2F715"/>
    <w:rsid w:val="3FA640C9"/>
    <w:rsid w:val="3FA645F9"/>
    <w:rsid w:val="3FA71B1D"/>
    <w:rsid w:val="3FAA33B0"/>
    <w:rsid w:val="3FAD4975"/>
    <w:rsid w:val="3FB26163"/>
    <w:rsid w:val="3FB3D3BA"/>
    <w:rsid w:val="3FB670FB"/>
    <w:rsid w:val="3FB73BC0"/>
    <w:rsid w:val="3FB96B77"/>
    <w:rsid w:val="3FBA9AE3"/>
    <w:rsid w:val="3FBDEB3E"/>
    <w:rsid w:val="3FBF46BD"/>
    <w:rsid w:val="3FC17B40"/>
    <w:rsid w:val="3FC59D56"/>
    <w:rsid w:val="3FC94CC0"/>
    <w:rsid w:val="3FCC9FD6"/>
    <w:rsid w:val="3FCFC1E9"/>
    <w:rsid w:val="3FD6F2C1"/>
    <w:rsid w:val="3FDEA696"/>
    <w:rsid w:val="3FDEF663"/>
    <w:rsid w:val="3FE0BAC7"/>
    <w:rsid w:val="3FE11E7A"/>
    <w:rsid w:val="3FE53907"/>
    <w:rsid w:val="3FEAB131"/>
    <w:rsid w:val="3FF3A3A0"/>
    <w:rsid w:val="3FF4E7DF"/>
    <w:rsid w:val="3FFA8E9B"/>
    <w:rsid w:val="40092829"/>
    <w:rsid w:val="4012C63D"/>
    <w:rsid w:val="401CA202"/>
    <w:rsid w:val="401CA9E9"/>
    <w:rsid w:val="40241198"/>
    <w:rsid w:val="40260933"/>
    <w:rsid w:val="402702AB"/>
    <w:rsid w:val="402B6EA9"/>
    <w:rsid w:val="4035010F"/>
    <w:rsid w:val="40365638"/>
    <w:rsid w:val="40379470"/>
    <w:rsid w:val="403AFDFF"/>
    <w:rsid w:val="403E509D"/>
    <w:rsid w:val="403EDEC5"/>
    <w:rsid w:val="4041E179"/>
    <w:rsid w:val="4044C5CC"/>
    <w:rsid w:val="4047C1EE"/>
    <w:rsid w:val="4048DF6D"/>
    <w:rsid w:val="4052EA85"/>
    <w:rsid w:val="40530612"/>
    <w:rsid w:val="405C6F4F"/>
    <w:rsid w:val="406523D6"/>
    <w:rsid w:val="406C05AD"/>
    <w:rsid w:val="406F6A6D"/>
    <w:rsid w:val="407145F8"/>
    <w:rsid w:val="407A9CB4"/>
    <w:rsid w:val="407B9E92"/>
    <w:rsid w:val="407FBBC0"/>
    <w:rsid w:val="40802977"/>
    <w:rsid w:val="4086D458"/>
    <w:rsid w:val="408AB222"/>
    <w:rsid w:val="408ABD5E"/>
    <w:rsid w:val="409442EA"/>
    <w:rsid w:val="4095D541"/>
    <w:rsid w:val="409B8465"/>
    <w:rsid w:val="409E3BC9"/>
    <w:rsid w:val="409F41CA"/>
    <w:rsid w:val="409FF94D"/>
    <w:rsid w:val="40A780ED"/>
    <w:rsid w:val="40AA2FB9"/>
    <w:rsid w:val="40AA6D20"/>
    <w:rsid w:val="40AAC350"/>
    <w:rsid w:val="40AB5FF0"/>
    <w:rsid w:val="40AB8AE3"/>
    <w:rsid w:val="40ADB45E"/>
    <w:rsid w:val="40AE4F1C"/>
    <w:rsid w:val="40B0A767"/>
    <w:rsid w:val="40B4014F"/>
    <w:rsid w:val="40B51BFB"/>
    <w:rsid w:val="40C0FC84"/>
    <w:rsid w:val="40C23900"/>
    <w:rsid w:val="40C452B3"/>
    <w:rsid w:val="40C73C1D"/>
    <w:rsid w:val="40CCE6B2"/>
    <w:rsid w:val="40D18DC3"/>
    <w:rsid w:val="40D55F13"/>
    <w:rsid w:val="40D7A595"/>
    <w:rsid w:val="40DB5552"/>
    <w:rsid w:val="40DC1396"/>
    <w:rsid w:val="40DCAE37"/>
    <w:rsid w:val="40E166A3"/>
    <w:rsid w:val="40E31404"/>
    <w:rsid w:val="40E3DA99"/>
    <w:rsid w:val="40E66DC4"/>
    <w:rsid w:val="40E8ECE8"/>
    <w:rsid w:val="40EBB2CF"/>
    <w:rsid w:val="40ECA081"/>
    <w:rsid w:val="40ECDF41"/>
    <w:rsid w:val="40EE8B6D"/>
    <w:rsid w:val="40F1DD4E"/>
    <w:rsid w:val="40F3ADCF"/>
    <w:rsid w:val="40F56815"/>
    <w:rsid w:val="41011F6F"/>
    <w:rsid w:val="41049C6C"/>
    <w:rsid w:val="41050EFA"/>
    <w:rsid w:val="4106816C"/>
    <w:rsid w:val="41075A04"/>
    <w:rsid w:val="410937F1"/>
    <w:rsid w:val="41099F3F"/>
    <w:rsid w:val="410AAFE2"/>
    <w:rsid w:val="410C2784"/>
    <w:rsid w:val="41116D2E"/>
    <w:rsid w:val="41183A94"/>
    <w:rsid w:val="41187CDB"/>
    <w:rsid w:val="412676EE"/>
    <w:rsid w:val="4128D6DD"/>
    <w:rsid w:val="41296AEB"/>
    <w:rsid w:val="412D1358"/>
    <w:rsid w:val="4132B0B0"/>
    <w:rsid w:val="4136118C"/>
    <w:rsid w:val="4137167B"/>
    <w:rsid w:val="41371F61"/>
    <w:rsid w:val="4139B2F5"/>
    <w:rsid w:val="4142476E"/>
    <w:rsid w:val="4142CB67"/>
    <w:rsid w:val="4146DC32"/>
    <w:rsid w:val="4149B42A"/>
    <w:rsid w:val="414A5F0F"/>
    <w:rsid w:val="41508739"/>
    <w:rsid w:val="415163A2"/>
    <w:rsid w:val="4153BD0C"/>
    <w:rsid w:val="415538DC"/>
    <w:rsid w:val="4158BEA2"/>
    <w:rsid w:val="4159499D"/>
    <w:rsid w:val="415AC7C9"/>
    <w:rsid w:val="415CD3A9"/>
    <w:rsid w:val="4161BA3A"/>
    <w:rsid w:val="4164C5B8"/>
    <w:rsid w:val="4167BF5F"/>
    <w:rsid w:val="41684760"/>
    <w:rsid w:val="41685962"/>
    <w:rsid w:val="416A1DA5"/>
    <w:rsid w:val="416A6F74"/>
    <w:rsid w:val="416A8E42"/>
    <w:rsid w:val="416F2409"/>
    <w:rsid w:val="416FEBEC"/>
    <w:rsid w:val="41716557"/>
    <w:rsid w:val="41733FFA"/>
    <w:rsid w:val="4174F7C3"/>
    <w:rsid w:val="41754D01"/>
    <w:rsid w:val="4176B340"/>
    <w:rsid w:val="4179B08B"/>
    <w:rsid w:val="417ACE4A"/>
    <w:rsid w:val="417B3909"/>
    <w:rsid w:val="417BBAE8"/>
    <w:rsid w:val="417C8381"/>
    <w:rsid w:val="4180EB1B"/>
    <w:rsid w:val="4180EB55"/>
    <w:rsid w:val="41848BB9"/>
    <w:rsid w:val="41857865"/>
    <w:rsid w:val="41882C8F"/>
    <w:rsid w:val="418D5D79"/>
    <w:rsid w:val="418EE266"/>
    <w:rsid w:val="41905982"/>
    <w:rsid w:val="4190726B"/>
    <w:rsid w:val="41923029"/>
    <w:rsid w:val="41931928"/>
    <w:rsid w:val="419421F7"/>
    <w:rsid w:val="41989CCF"/>
    <w:rsid w:val="419C055E"/>
    <w:rsid w:val="419C527D"/>
    <w:rsid w:val="419D8923"/>
    <w:rsid w:val="41A16949"/>
    <w:rsid w:val="41A4952A"/>
    <w:rsid w:val="41B74474"/>
    <w:rsid w:val="41B87C21"/>
    <w:rsid w:val="41BC0348"/>
    <w:rsid w:val="41BDCB6E"/>
    <w:rsid w:val="41C0C1CD"/>
    <w:rsid w:val="41C261F2"/>
    <w:rsid w:val="41C2BB5F"/>
    <w:rsid w:val="41C37991"/>
    <w:rsid w:val="41C65F87"/>
    <w:rsid w:val="41C87E70"/>
    <w:rsid w:val="41CC537C"/>
    <w:rsid w:val="41CC8034"/>
    <w:rsid w:val="41D4F2EB"/>
    <w:rsid w:val="41D9B278"/>
    <w:rsid w:val="41DA434D"/>
    <w:rsid w:val="41E157DA"/>
    <w:rsid w:val="41E1892E"/>
    <w:rsid w:val="41E2C634"/>
    <w:rsid w:val="41E8E3EB"/>
    <w:rsid w:val="41E9AEA6"/>
    <w:rsid w:val="41F1CC60"/>
    <w:rsid w:val="41F43EDF"/>
    <w:rsid w:val="41F8927F"/>
    <w:rsid w:val="4203F5A0"/>
    <w:rsid w:val="42040E82"/>
    <w:rsid w:val="4207C684"/>
    <w:rsid w:val="420C3B9D"/>
    <w:rsid w:val="4214DCAD"/>
    <w:rsid w:val="4224B21E"/>
    <w:rsid w:val="4225EB52"/>
    <w:rsid w:val="422A8FE0"/>
    <w:rsid w:val="422B6178"/>
    <w:rsid w:val="422DB72C"/>
    <w:rsid w:val="422DF667"/>
    <w:rsid w:val="42321A01"/>
    <w:rsid w:val="42355135"/>
    <w:rsid w:val="423893B0"/>
    <w:rsid w:val="423AD6FC"/>
    <w:rsid w:val="4240B424"/>
    <w:rsid w:val="4240DBCF"/>
    <w:rsid w:val="42415787"/>
    <w:rsid w:val="424BAFD2"/>
    <w:rsid w:val="424BF350"/>
    <w:rsid w:val="424E71F5"/>
    <w:rsid w:val="42505B35"/>
    <w:rsid w:val="4255180A"/>
    <w:rsid w:val="4258FDC6"/>
    <w:rsid w:val="425AABDA"/>
    <w:rsid w:val="425B64DD"/>
    <w:rsid w:val="426CD52D"/>
    <w:rsid w:val="426D02FC"/>
    <w:rsid w:val="426F4D79"/>
    <w:rsid w:val="427431CA"/>
    <w:rsid w:val="4276BE0B"/>
    <w:rsid w:val="42771D6D"/>
    <w:rsid w:val="42774421"/>
    <w:rsid w:val="427DE49C"/>
    <w:rsid w:val="4284CA47"/>
    <w:rsid w:val="4286872A"/>
    <w:rsid w:val="42893261"/>
    <w:rsid w:val="428E7B37"/>
    <w:rsid w:val="42949DFA"/>
    <w:rsid w:val="42988A03"/>
    <w:rsid w:val="429A5AED"/>
    <w:rsid w:val="429EDF01"/>
    <w:rsid w:val="429F2DB9"/>
    <w:rsid w:val="42B0D703"/>
    <w:rsid w:val="42BBEED0"/>
    <w:rsid w:val="42C4CA65"/>
    <w:rsid w:val="42CA361A"/>
    <w:rsid w:val="42D52DA1"/>
    <w:rsid w:val="42DACC75"/>
    <w:rsid w:val="42DB8D8D"/>
    <w:rsid w:val="42DBB0EE"/>
    <w:rsid w:val="42DFCAAA"/>
    <w:rsid w:val="42E1B885"/>
    <w:rsid w:val="42E33947"/>
    <w:rsid w:val="42E480FD"/>
    <w:rsid w:val="42EAB218"/>
    <w:rsid w:val="42ECCEB1"/>
    <w:rsid w:val="42EFD198"/>
    <w:rsid w:val="42F15B28"/>
    <w:rsid w:val="42F60DA4"/>
    <w:rsid w:val="42F7C8E8"/>
    <w:rsid w:val="43077C86"/>
    <w:rsid w:val="43079FF0"/>
    <w:rsid w:val="430E6C9C"/>
    <w:rsid w:val="43107B45"/>
    <w:rsid w:val="43151B22"/>
    <w:rsid w:val="431EAD03"/>
    <w:rsid w:val="43204839"/>
    <w:rsid w:val="43283390"/>
    <w:rsid w:val="43339350"/>
    <w:rsid w:val="433A5474"/>
    <w:rsid w:val="433D407F"/>
    <w:rsid w:val="4340114B"/>
    <w:rsid w:val="43427316"/>
    <w:rsid w:val="43437859"/>
    <w:rsid w:val="434C8F1E"/>
    <w:rsid w:val="434C9A05"/>
    <w:rsid w:val="434D018E"/>
    <w:rsid w:val="435002D8"/>
    <w:rsid w:val="4351FF79"/>
    <w:rsid w:val="43523025"/>
    <w:rsid w:val="435466A4"/>
    <w:rsid w:val="43563ECE"/>
    <w:rsid w:val="435AB320"/>
    <w:rsid w:val="435F1D7D"/>
    <w:rsid w:val="436648B3"/>
    <w:rsid w:val="43688A4A"/>
    <w:rsid w:val="436AE767"/>
    <w:rsid w:val="436F7347"/>
    <w:rsid w:val="436FC100"/>
    <w:rsid w:val="43735B88"/>
    <w:rsid w:val="4373A2EE"/>
    <w:rsid w:val="437795EF"/>
    <w:rsid w:val="4377ECB6"/>
    <w:rsid w:val="4378E4EB"/>
    <w:rsid w:val="437A2C91"/>
    <w:rsid w:val="437C7EB4"/>
    <w:rsid w:val="437E1D26"/>
    <w:rsid w:val="43800AD2"/>
    <w:rsid w:val="4383642A"/>
    <w:rsid w:val="4387E0C1"/>
    <w:rsid w:val="438BBFFB"/>
    <w:rsid w:val="438CDDA8"/>
    <w:rsid w:val="4396A699"/>
    <w:rsid w:val="4396A951"/>
    <w:rsid w:val="43978F08"/>
    <w:rsid w:val="439B0485"/>
    <w:rsid w:val="439F38C1"/>
    <w:rsid w:val="43A17C2B"/>
    <w:rsid w:val="43A8E286"/>
    <w:rsid w:val="43ACD64F"/>
    <w:rsid w:val="43B21FD3"/>
    <w:rsid w:val="43B58549"/>
    <w:rsid w:val="43B59A51"/>
    <w:rsid w:val="43BBA2FF"/>
    <w:rsid w:val="43C2AA1C"/>
    <w:rsid w:val="43CAB508"/>
    <w:rsid w:val="43CE782D"/>
    <w:rsid w:val="43D4AE79"/>
    <w:rsid w:val="43D717D3"/>
    <w:rsid w:val="43E17B34"/>
    <w:rsid w:val="43E3B92E"/>
    <w:rsid w:val="43E6147B"/>
    <w:rsid w:val="43E90BE0"/>
    <w:rsid w:val="43EA16D8"/>
    <w:rsid w:val="43EA3326"/>
    <w:rsid w:val="43EADBB9"/>
    <w:rsid w:val="43FB291C"/>
    <w:rsid w:val="43FFE325"/>
    <w:rsid w:val="4407270F"/>
    <w:rsid w:val="440A7212"/>
    <w:rsid w:val="440C837D"/>
    <w:rsid w:val="4411EC5B"/>
    <w:rsid w:val="4415A294"/>
    <w:rsid w:val="44170000"/>
    <w:rsid w:val="442BE290"/>
    <w:rsid w:val="4434BEBE"/>
    <w:rsid w:val="4436D201"/>
    <w:rsid w:val="443B906B"/>
    <w:rsid w:val="4440547D"/>
    <w:rsid w:val="44413FE8"/>
    <w:rsid w:val="44425270"/>
    <w:rsid w:val="444298EF"/>
    <w:rsid w:val="4444CE0E"/>
    <w:rsid w:val="44476C20"/>
    <w:rsid w:val="44484EB3"/>
    <w:rsid w:val="444E0060"/>
    <w:rsid w:val="445053E2"/>
    <w:rsid w:val="4450B8D5"/>
    <w:rsid w:val="4451E1F2"/>
    <w:rsid w:val="44538856"/>
    <w:rsid w:val="44557794"/>
    <w:rsid w:val="4455F53C"/>
    <w:rsid w:val="445C531B"/>
    <w:rsid w:val="44620BEB"/>
    <w:rsid w:val="4463346E"/>
    <w:rsid w:val="44645E7E"/>
    <w:rsid w:val="446C1561"/>
    <w:rsid w:val="446D2762"/>
    <w:rsid w:val="447052DD"/>
    <w:rsid w:val="44732C23"/>
    <w:rsid w:val="4473BC8A"/>
    <w:rsid w:val="447708B1"/>
    <w:rsid w:val="44780F10"/>
    <w:rsid w:val="447E24F0"/>
    <w:rsid w:val="448A65AE"/>
    <w:rsid w:val="448ECC33"/>
    <w:rsid w:val="448FD51B"/>
    <w:rsid w:val="449231C6"/>
    <w:rsid w:val="44A6518B"/>
    <w:rsid w:val="44A7D2E1"/>
    <w:rsid w:val="44ACF39B"/>
    <w:rsid w:val="44B0EE57"/>
    <w:rsid w:val="44B3F2C1"/>
    <w:rsid w:val="44B46B85"/>
    <w:rsid w:val="44B5ACE8"/>
    <w:rsid w:val="44B62177"/>
    <w:rsid w:val="44BF7833"/>
    <w:rsid w:val="44C748BA"/>
    <w:rsid w:val="44CB36BE"/>
    <w:rsid w:val="44CD7E1E"/>
    <w:rsid w:val="44D0E644"/>
    <w:rsid w:val="44DB0A38"/>
    <w:rsid w:val="44DC43CA"/>
    <w:rsid w:val="44E11BE3"/>
    <w:rsid w:val="44E3088D"/>
    <w:rsid w:val="44E41C0F"/>
    <w:rsid w:val="44E628B5"/>
    <w:rsid w:val="44E74D73"/>
    <w:rsid w:val="44F3833F"/>
    <w:rsid w:val="44F7384F"/>
    <w:rsid w:val="450114A2"/>
    <w:rsid w:val="45035019"/>
    <w:rsid w:val="4508D4DF"/>
    <w:rsid w:val="450B1C97"/>
    <w:rsid w:val="450C100B"/>
    <w:rsid w:val="451817BE"/>
    <w:rsid w:val="451901F3"/>
    <w:rsid w:val="4519ACCC"/>
    <w:rsid w:val="451CC278"/>
    <w:rsid w:val="451F1627"/>
    <w:rsid w:val="451F4455"/>
    <w:rsid w:val="45244756"/>
    <w:rsid w:val="45292B72"/>
    <w:rsid w:val="452D3315"/>
    <w:rsid w:val="452F3627"/>
    <w:rsid w:val="4535BB83"/>
    <w:rsid w:val="45369DC2"/>
    <w:rsid w:val="453900BD"/>
    <w:rsid w:val="45395401"/>
    <w:rsid w:val="453C1EBF"/>
    <w:rsid w:val="453F14FF"/>
    <w:rsid w:val="454787C6"/>
    <w:rsid w:val="454C7943"/>
    <w:rsid w:val="45504BBB"/>
    <w:rsid w:val="4551FAC7"/>
    <w:rsid w:val="45545E1F"/>
    <w:rsid w:val="4554F962"/>
    <w:rsid w:val="45584472"/>
    <w:rsid w:val="4564E09C"/>
    <w:rsid w:val="4566D01C"/>
    <w:rsid w:val="456A9876"/>
    <w:rsid w:val="457039E5"/>
    <w:rsid w:val="457F51CB"/>
    <w:rsid w:val="4581AED5"/>
    <w:rsid w:val="4581E8B2"/>
    <w:rsid w:val="45895F6F"/>
    <w:rsid w:val="458D06BA"/>
    <w:rsid w:val="458E43A9"/>
    <w:rsid w:val="458EB427"/>
    <w:rsid w:val="4590ABDB"/>
    <w:rsid w:val="4590CCEC"/>
    <w:rsid w:val="4598B755"/>
    <w:rsid w:val="459E020D"/>
    <w:rsid w:val="45A2A931"/>
    <w:rsid w:val="45A34B81"/>
    <w:rsid w:val="45A49434"/>
    <w:rsid w:val="45A6A3D1"/>
    <w:rsid w:val="45A8FA50"/>
    <w:rsid w:val="45A9D3B8"/>
    <w:rsid w:val="45AC2A1C"/>
    <w:rsid w:val="45AF6AB7"/>
    <w:rsid w:val="45B2F144"/>
    <w:rsid w:val="45B825C8"/>
    <w:rsid w:val="45B8C9F3"/>
    <w:rsid w:val="45BEDF5D"/>
    <w:rsid w:val="45C17051"/>
    <w:rsid w:val="45D0E88D"/>
    <w:rsid w:val="45D50408"/>
    <w:rsid w:val="45D64D18"/>
    <w:rsid w:val="45DA0581"/>
    <w:rsid w:val="45DA5831"/>
    <w:rsid w:val="45DB7BF3"/>
    <w:rsid w:val="45E5DAA9"/>
    <w:rsid w:val="45EA89B5"/>
    <w:rsid w:val="45EC3B6B"/>
    <w:rsid w:val="45F2D4E1"/>
    <w:rsid w:val="45F5253A"/>
    <w:rsid w:val="45F80416"/>
    <w:rsid w:val="45F946A4"/>
    <w:rsid w:val="45FB1F41"/>
    <w:rsid w:val="45FB63A4"/>
    <w:rsid w:val="45FD4FC4"/>
    <w:rsid w:val="45FD8336"/>
    <w:rsid w:val="4604FFE9"/>
    <w:rsid w:val="460AE235"/>
    <w:rsid w:val="460B9DD3"/>
    <w:rsid w:val="4615B8B3"/>
    <w:rsid w:val="46186CD4"/>
    <w:rsid w:val="46193FF5"/>
    <w:rsid w:val="4622B724"/>
    <w:rsid w:val="462E7799"/>
    <w:rsid w:val="462F35BC"/>
    <w:rsid w:val="462FDE46"/>
    <w:rsid w:val="463096D6"/>
    <w:rsid w:val="46318DC5"/>
    <w:rsid w:val="4636BA8F"/>
    <w:rsid w:val="463BBD40"/>
    <w:rsid w:val="463C02E2"/>
    <w:rsid w:val="463F8951"/>
    <w:rsid w:val="4640EA96"/>
    <w:rsid w:val="46421637"/>
    <w:rsid w:val="46434415"/>
    <w:rsid w:val="464AF505"/>
    <w:rsid w:val="464D7639"/>
    <w:rsid w:val="464E47D2"/>
    <w:rsid w:val="46589494"/>
    <w:rsid w:val="465AFB00"/>
    <w:rsid w:val="46673391"/>
    <w:rsid w:val="466A7DB9"/>
    <w:rsid w:val="466A836A"/>
    <w:rsid w:val="466BBE86"/>
    <w:rsid w:val="4670EB64"/>
    <w:rsid w:val="4673D10E"/>
    <w:rsid w:val="467838AC"/>
    <w:rsid w:val="46882CE9"/>
    <w:rsid w:val="468B2DE7"/>
    <w:rsid w:val="468DFE78"/>
    <w:rsid w:val="468ECA16"/>
    <w:rsid w:val="46936EB1"/>
    <w:rsid w:val="4697673C"/>
    <w:rsid w:val="46985C33"/>
    <w:rsid w:val="469D4DBE"/>
    <w:rsid w:val="469E0A0C"/>
    <w:rsid w:val="469FDACD"/>
    <w:rsid w:val="46A38C8C"/>
    <w:rsid w:val="46AA1226"/>
    <w:rsid w:val="46AA6614"/>
    <w:rsid w:val="46AACDFC"/>
    <w:rsid w:val="46B3C4CF"/>
    <w:rsid w:val="46B553CE"/>
    <w:rsid w:val="46C638DE"/>
    <w:rsid w:val="46CE2905"/>
    <w:rsid w:val="46D2B1A3"/>
    <w:rsid w:val="46D381E1"/>
    <w:rsid w:val="46D3EDF4"/>
    <w:rsid w:val="46D54660"/>
    <w:rsid w:val="46D69AF0"/>
    <w:rsid w:val="46E4C517"/>
    <w:rsid w:val="46E4F2B2"/>
    <w:rsid w:val="46EBFAB1"/>
    <w:rsid w:val="46ED89C9"/>
    <w:rsid w:val="46F21662"/>
    <w:rsid w:val="46F36E19"/>
    <w:rsid w:val="46F5E2FC"/>
    <w:rsid w:val="46F5F03E"/>
    <w:rsid w:val="46F6312F"/>
    <w:rsid w:val="46FAF677"/>
    <w:rsid w:val="46FD3930"/>
    <w:rsid w:val="46FE640C"/>
    <w:rsid w:val="46FED805"/>
    <w:rsid w:val="4708B1B9"/>
    <w:rsid w:val="4709E2FD"/>
    <w:rsid w:val="4710371F"/>
    <w:rsid w:val="4711A7B6"/>
    <w:rsid w:val="4717BF9B"/>
    <w:rsid w:val="47196FDC"/>
    <w:rsid w:val="471C04A7"/>
    <w:rsid w:val="472034FB"/>
    <w:rsid w:val="4722ABD4"/>
    <w:rsid w:val="4724E675"/>
    <w:rsid w:val="472A967F"/>
    <w:rsid w:val="472C6716"/>
    <w:rsid w:val="472DD5DE"/>
    <w:rsid w:val="4733C8DD"/>
    <w:rsid w:val="473C0A0E"/>
    <w:rsid w:val="473D2566"/>
    <w:rsid w:val="473FB06A"/>
    <w:rsid w:val="47511C11"/>
    <w:rsid w:val="47534EAD"/>
    <w:rsid w:val="4754C2B7"/>
    <w:rsid w:val="475749F9"/>
    <w:rsid w:val="47579722"/>
    <w:rsid w:val="475A785F"/>
    <w:rsid w:val="475DFA51"/>
    <w:rsid w:val="4767CAE5"/>
    <w:rsid w:val="4769518D"/>
    <w:rsid w:val="47702367"/>
    <w:rsid w:val="4771C7D8"/>
    <w:rsid w:val="47782B03"/>
    <w:rsid w:val="477B93F0"/>
    <w:rsid w:val="47813EF0"/>
    <w:rsid w:val="4781C9CD"/>
    <w:rsid w:val="47906C5D"/>
    <w:rsid w:val="47928B43"/>
    <w:rsid w:val="479561C0"/>
    <w:rsid w:val="4796CF62"/>
    <w:rsid w:val="479787A3"/>
    <w:rsid w:val="47988359"/>
    <w:rsid w:val="47995ECC"/>
    <w:rsid w:val="47A2877D"/>
    <w:rsid w:val="47A4278C"/>
    <w:rsid w:val="47A8C7FA"/>
    <w:rsid w:val="47AB8714"/>
    <w:rsid w:val="47AE6EF6"/>
    <w:rsid w:val="47B12D25"/>
    <w:rsid w:val="47B7C3E1"/>
    <w:rsid w:val="47BB73C7"/>
    <w:rsid w:val="47BB88DC"/>
    <w:rsid w:val="47BC0974"/>
    <w:rsid w:val="47C074A3"/>
    <w:rsid w:val="47C1BDA0"/>
    <w:rsid w:val="47C538CD"/>
    <w:rsid w:val="47C57FB3"/>
    <w:rsid w:val="47C92D20"/>
    <w:rsid w:val="47CBE3A3"/>
    <w:rsid w:val="47CBFDC3"/>
    <w:rsid w:val="47D155B6"/>
    <w:rsid w:val="47D296B0"/>
    <w:rsid w:val="47D53C68"/>
    <w:rsid w:val="47D565CF"/>
    <w:rsid w:val="47D5EAE9"/>
    <w:rsid w:val="47DBA09F"/>
    <w:rsid w:val="47E4DA26"/>
    <w:rsid w:val="47E5AB22"/>
    <w:rsid w:val="47ECCEF7"/>
    <w:rsid w:val="47EE70BB"/>
    <w:rsid w:val="47EFA560"/>
    <w:rsid w:val="47F23B9E"/>
    <w:rsid w:val="47F2997D"/>
    <w:rsid w:val="47F7339F"/>
    <w:rsid w:val="47FD3034"/>
    <w:rsid w:val="47FE0B57"/>
    <w:rsid w:val="480011D8"/>
    <w:rsid w:val="4801D50F"/>
    <w:rsid w:val="4807270F"/>
    <w:rsid w:val="480B014F"/>
    <w:rsid w:val="480C1784"/>
    <w:rsid w:val="480CBD47"/>
    <w:rsid w:val="480D0517"/>
    <w:rsid w:val="4813C791"/>
    <w:rsid w:val="4819C2FF"/>
    <w:rsid w:val="4820E3E2"/>
    <w:rsid w:val="48214325"/>
    <w:rsid w:val="483326D0"/>
    <w:rsid w:val="4834D0EB"/>
    <w:rsid w:val="4837050A"/>
    <w:rsid w:val="483C19B8"/>
    <w:rsid w:val="4842A57B"/>
    <w:rsid w:val="4850E82E"/>
    <w:rsid w:val="4851B814"/>
    <w:rsid w:val="4854D20A"/>
    <w:rsid w:val="485AFE83"/>
    <w:rsid w:val="485BC72E"/>
    <w:rsid w:val="485C0CFA"/>
    <w:rsid w:val="4860B6E2"/>
    <w:rsid w:val="4863ACB7"/>
    <w:rsid w:val="48655373"/>
    <w:rsid w:val="486BD7B7"/>
    <w:rsid w:val="48762D4D"/>
    <w:rsid w:val="487B2BEC"/>
    <w:rsid w:val="487DB1CD"/>
    <w:rsid w:val="487F8EC0"/>
    <w:rsid w:val="4887A980"/>
    <w:rsid w:val="488D531C"/>
    <w:rsid w:val="489718AA"/>
    <w:rsid w:val="4897EE8D"/>
    <w:rsid w:val="48A73A50"/>
    <w:rsid w:val="48AE1D35"/>
    <w:rsid w:val="48B0F8AE"/>
    <w:rsid w:val="48B168AC"/>
    <w:rsid w:val="48B218B9"/>
    <w:rsid w:val="48B2FC47"/>
    <w:rsid w:val="48B38FA7"/>
    <w:rsid w:val="48B78662"/>
    <w:rsid w:val="48BB0567"/>
    <w:rsid w:val="48C43AFB"/>
    <w:rsid w:val="48C79B5E"/>
    <w:rsid w:val="48C7ABF4"/>
    <w:rsid w:val="48C86DC0"/>
    <w:rsid w:val="48C9A303"/>
    <w:rsid w:val="48CAA600"/>
    <w:rsid w:val="48DAE094"/>
    <w:rsid w:val="48E1A51A"/>
    <w:rsid w:val="48E2E6A6"/>
    <w:rsid w:val="48E362C6"/>
    <w:rsid w:val="48E4202D"/>
    <w:rsid w:val="48E4AFCF"/>
    <w:rsid w:val="48EA4041"/>
    <w:rsid w:val="48FC8DBF"/>
    <w:rsid w:val="490C5E43"/>
    <w:rsid w:val="49175417"/>
    <w:rsid w:val="49223D11"/>
    <w:rsid w:val="49390D5F"/>
    <w:rsid w:val="493E7365"/>
    <w:rsid w:val="4940DE6C"/>
    <w:rsid w:val="49440155"/>
    <w:rsid w:val="4946B1E9"/>
    <w:rsid w:val="494B02AD"/>
    <w:rsid w:val="494C1818"/>
    <w:rsid w:val="494C972C"/>
    <w:rsid w:val="494D2100"/>
    <w:rsid w:val="49528CA4"/>
    <w:rsid w:val="49570520"/>
    <w:rsid w:val="495B4350"/>
    <w:rsid w:val="495BD065"/>
    <w:rsid w:val="495DE28E"/>
    <w:rsid w:val="495F62DA"/>
    <w:rsid w:val="4965E348"/>
    <w:rsid w:val="49727FA7"/>
    <w:rsid w:val="4975AD53"/>
    <w:rsid w:val="497C36B8"/>
    <w:rsid w:val="4980D54F"/>
    <w:rsid w:val="49880F44"/>
    <w:rsid w:val="499132C0"/>
    <w:rsid w:val="49931D4A"/>
    <w:rsid w:val="4993365C"/>
    <w:rsid w:val="4994A2B5"/>
    <w:rsid w:val="49974F08"/>
    <w:rsid w:val="4999F41C"/>
    <w:rsid w:val="49A6965C"/>
    <w:rsid w:val="49A74B8D"/>
    <w:rsid w:val="49A9B567"/>
    <w:rsid w:val="49B09512"/>
    <w:rsid w:val="49B4E816"/>
    <w:rsid w:val="49B599AB"/>
    <w:rsid w:val="49B7AFC7"/>
    <w:rsid w:val="49B8CD2B"/>
    <w:rsid w:val="49BDD4FA"/>
    <w:rsid w:val="49BF32A0"/>
    <w:rsid w:val="49C072E8"/>
    <w:rsid w:val="49C0B5E2"/>
    <w:rsid w:val="49C16FF9"/>
    <w:rsid w:val="49C91D7E"/>
    <w:rsid w:val="49CE777D"/>
    <w:rsid w:val="49D11677"/>
    <w:rsid w:val="49D1C71D"/>
    <w:rsid w:val="49D8B05E"/>
    <w:rsid w:val="49D90A37"/>
    <w:rsid w:val="49DA470A"/>
    <w:rsid w:val="49DB896B"/>
    <w:rsid w:val="49DE9EC1"/>
    <w:rsid w:val="49DF0EAE"/>
    <w:rsid w:val="49E01B25"/>
    <w:rsid w:val="49E835F8"/>
    <w:rsid w:val="49ED7F22"/>
    <w:rsid w:val="49F6756F"/>
    <w:rsid w:val="49F78588"/>
    <w:rsid w:val="49F8E2FE"/>
    <w:rsid w:val="49FBB168"/>
    <w:rsid w:val="49FC0557"/>
    <w:rsid w:val="49FCA6B4"/>
    <w:rsid w:val="4A08CC98"/>
    <w:rsid w:val="4A08F0A4"/>
    <w:rsid w:val="4A0937C8"/>
    <w:rsid w:val="4A0C2162"/>
    <w:rsid w:val="4A0CA416"/>
    <w:rsid w:val="4A0CFA42"/>
    <w:rsid w:val="4A0E578E"/>
    <w:rsid w:val="4A0F3D21"/>
    <w:rsid w:val="4A0FD160"/>
    <w:rsid w:val="4A1E3966"/>
    <w:rsid w:val="4A1F407D"/>
    <w:rsid w:val="4A2A4A55"/>
    <w:rsid w:val="4A2B38C0"/>
    <w:rsid w:val="4A2CD770"/>
    <w:rsid w:val="4A3075EB"/>
    <w:rsid w:val="4A388513"/>
    <w:rsid w:val="4A3A9A65"/>
    <w:rsid w:val="4A3B4E22"/>
    <w:rsid w:val="4A47EE98"/>
    <w:rsid w:val="4A539D6D"/>
    <w:rsid w:val="4A58263D"/>
    <w:rsid w:val="4A58306F"/>
    <w:rsid w:val="4A59FF25"/>
    <w:rsid w:val="4A5A3E8D"/>
    <w:rsid w:val="4A5D8ECA"/>
    <w:rsid w:val="4A5F4A67"/>
    <w:rsid w:val="4A5F562C"/>
    <w:rsid w:val="4A64ED8F"/>
    <w:rsid w:val="4A664E37"/>
    <w:rsid w:val="4A6E01A2"/>
    <w:rsid w:val="4A6F0795"/>
    <w:rsid w:val="4A72850F"/>
    <w:rsid w:val="4A76D91F"/>
    <w:rsid w:val="4A7A5923"/>
    <w:rsid w:val="4A7EB10C"/>
    <w:rsid w:val="4A7EB5C5"/>
    <w:rsid w:val="4A82DD8A"/>
    <w:rsid w:val="4A8407F7"/>
    <w:rsid w:val="4A85DA28"/>
    <w:rsid w:val="4A88F843"/>
    <w:rsid w:val="4A90F242"/>
    <w:rsid w:val="4A94E0A6"/>
    <w:rsid w:val="4A978D8C"/>
    <w:rsid w:val="4AA4ADAE"/>
    <w:rsid w:val="4AAA2B42"/>
    <w:rsid w:val="4AAB1027"/>
    <w:rsid w:val="4AB1807C"/>
    <w:rsid w:val="4AB35E77"/>
    <w:rsid w:val="4AB3BF41"/>
    <w:rsid w:val="4AB58EF0"/>
    <w:rsid w:val="4ABC2507"/>
    <w:rsid w:val="4AC51DEE"/>
    <w:rsid w:val="4AC58CDD"/>
    <w:rsid w:val="4ACD67AA"/>
    <w:rsid w:val="4ACDAEF6"/>
    <w:rsid w:val="4AD19A43"/>
    <w:rsid w:val="4AD34667"/>
    <w:rsid w:val="4AD55E87"/>
    <w:rsid w:val="4AD7DA9A"/>
    <w:rsid w:val="4ADF2BB1"/>
    <w:rsid w:val="4AE073D3"/>
    <w:rsid w:val="4AE7DD4A"/>
    <w:rsid w:val="4AEA7C98"/>
    <w:rsid w:val="4AEBED9E"/>
    <w:rsid w:val="4AEC3224"/>
    <w:rsid w:val="4AEE8C80"/>
    <w:rsid w:val="4AEF4531"/>
    <w:rsid w:val="4AF46386"/>
    <w:rsid w:val="4AF467CF"/>
    <w:rsid w:val="4AFC2B02"/>
    <w:rsid w:val="4AFE244B"/>
    <w:rsid w:val="4B01A05E"/>
    <w:rsid w:val="4B045A31"/>
    <w:rsid w:val="4B09C198"/>
    <w:rsid w:val="4B0C2F1D"/>
    <w:rsid w:val="4B10C8EF"/>
    <w:rsid w:val="4B15FC8C"/>
    <w:rsid w:val="4B18F3B3"/>
    <w:rsid w:val="4B205ACB"/>
    <w:rsid w:val="4B222906"/>
    <w:rsid w:val="4B23277B"/>
    <w:rsid w:val="4B24206E"/>
    <w:rsid w:val="4B267794"/>
    <w:rsid w:val="4B279BE0"/>
    <w:rsid w:val="4B27DEEC"/>
    <w:rsid w:val="4B2817D3"/>
    <w:rsid w:val="4B2B34B6"/>
    <w:rsid w:val="4B2B477E"/>
    <w:rsid w:val="4B2CD118"/>
    <w:rsid w:val="4B2D1B41"/>
    <w:rsid w:val="4B2FAF1F"/>
    <w:rsid w:val="4B30B0F7"/>
    <w:rsid w:val="4B3108ED"/>
    <w:rsid w:val="4B3181D6"/>
    <w:rsid w:val="4B345297"/>
    <w:rsid w:val="4B41B68E"/>
    <w:rsid w:val="4B438C54"/>
    <w:rsid w:val="4B444E9D"/>
    <w:rsid w:val="4B4A8500"/>
    <w:rsid w:val="4B4D15BE"/>
    <w:rsid w:val="4B4E77B4"/>
    <w:rsid w:val="4B513E12"/>
    <w:rsid w:val="4B53ACA0"/>
    <w:rsid w:val="4B54606F"/>
    <w:rsid w:val="4B566D08"/>
    <w:rsid w:val="4B59E7D9"/>
    <w:rsid w:val="4B5B6EDF"/>
    <w:rsid w:val="4B5CBBFA"/>
    <w:rsid w:val="4B610131"/>
    <w:rsid w:val="4B6634F3"/>
    <w:rsid w:val="4B6C1128"/>
    <w:rsid w:val="4B770AD8"/>
    <w:rsid w:val="4B77204A"/>
    <w:rsid w:val="4B808DDC"/>
    <w:rsid w:val="4B81F3FE"/>
    <w:rsid w:val="4B8C005E"/>
    <w:rsid w:val="4B8D3BAC"/>
    <w:rsid w:val="4B8E5CD3"/>
    <w:rsid w:val="4B900197"/>
    <w:rsid w:val="4B90F201"/>
    <w:rsid w:val="4B96B343"/>
    <w:rsid w:val="4B9BB516"/>
    <w:rsid w:val="4B9BC531"/>
    <w:rsid w:val="4B9E421A"/>
    <w:rsid w:val="4BA4D142"/>
    <w:rsid w:val="4BA4F447"/>
    <w:rsid w:val="4BA512A0"/>
    <w:rsid w:val="4BA80778"/>
    <w:rsid w:val="4BA82C56"/>
    <w:rsid w:val="4BAEC98C"/>
    <w:rsid w:val="4BB0AFAE"/>
    <w:rsid w:val="4BB8446B"/>
    <w:rsid w:val="4BBA38F2"/>
    <w:rsid w:val="4BBB3412"/>
    <w:rsid w:val="4BBDCA9B"/>
    <w:rsid w:val="4BC0A542"/>
    <w:rsid w:val="4BC15946"/>
    <w:rsid w:val="4BC46D27"/>
    <w:rsid w:val="4BC5022D"/>
    <w:rsid w:val="4BCA1991"/>
    <w:rsid w:val="4BCBBF8D"/>
    <w:rsid w:val="4BCC9B42"/>
    <w:rsid w:val="4BD086E8"/>
    <w:rsid w:val="4BD0C7AF"/>
    <w:rsid w:val="4BD2178E"/>
    <w:rsid w:val="4BDDD2B3"/>
    <w:rsid w:val="4BE41EE2"/>
    <w:rsid w:val="4BE9D381"/>
    <w:rsid w:val="4BFB6607"/>
    <w:rsid w:val="4C09C908"/>
    <w:rsid w:val="4C09E583"/>
    <w:rsid w:val="4C0BE11C"/>
    <w:rsid w:val="4C0DF720"/>
    <w:rsid w:val="4C0F05CA"/>
    <w:rsid w:val="4C10EA6F"/>
    <w:rsid w:val="4C1F1D94"/>
    <w:rsid w:val="4C219830"/>
    <w:rsid w:val="4C247F94"/>
    <w:rsid w:val="4C297103"/>
    <w:rsid w:val="4C2C349F"/>
    <w:rsid w:val="4C357C3D"/>
    <w:rsid w:val="4C3727B6"/>
    <w:rsid w:val="4C396317"/>
    <w:rsid w:val="4C3FA008"/>
    <w:rsid w:val="4C46E468"/>
    <w:rsid w:val="4C4A6CCF"/>
    <w:rsid w:val="4C4B90D5"/>
    <w:rsid w:val="4C50108C"/>
    <w:rsid w:val="4C53D83C"/>
    <w:rsid w:val="4C57DD3C"/>
    <w:rsid w:val="4C5BD9E1"/>
    <w:rsid w:val="4C5D8272"/>
    <w:rsid w:val="4C6C1A50"/>
    <w:rsid w:val="4C6DB535"/>
    <w:rsid w:val="4C73EF2E"/>
    <w:rsid w:val="4C7E1F21"/>
    <w:rsid w:val="4C80EE64"/>
    <w:rsid w:val="4C83151A"/>
    <w:rsid w:val="4C904F0B"/>
    <w:rsid w:val="4C951530"/>
    <w:rsid w:val="4C9711E7"/>
    <w:rsid w:val="4C97BEA7"/>
    <w:rsid w:val="4C9DE26A"/>
    <w:rsid w:val="4C9FDBAD"/>
    <w:rsid w:val="4CA1F599"/>
    <w:rsid w:val="4CA28633"/>
    <w:rsid w:val="4CA3B648"/>
    <w:rsid w:val="4CB08E9D"/>
    <w:rsid w:val="4CB2E45B"/>
    <w:rsid w:val="4CB48E87"/>
    <w:rsid w:val="4CBADD03"/>
    <w:rsid w:val="4CBB8580"/>
    <w:rsid w:val="4CC307EA"/>
    <w:rsid w:val="4CC7C165"/>
    <w:rsid w:val="4CCDD33B"/>
    <w:rsid w:val="4CCF09E5"/>
    <w:rsid w:val="4CD33355"/>
    <w:rsid w:val="4CD7AAB4"/>
    <w:rsid w:val="4CDD4DE9"/>
    <w:rsid w:val="4CF19CEA"/>
    <w:rsid w:val="4CF51269"/>
    <w:rsid w:val="4D022862"/>
    <w:rsid w:val="4D02D89E"/>
    <w:rsid w:val="4D02FBE5"/>
    <w:rsid w:val="4D0B953C"/>
    <w:rsid w:val="4D0C8B8E"/>
    <w:rsid w:val="4D0F6440"/>
    <w:rsid w:val="4D10E5E8"/>
    <w:rsid w:val="4D148894"/>
    <w:rsid w:val="4D1D8831"/>
    <w:rsid w:val="4D1F2F0A"/>
    <w:rsid w:val="4D236F86"/>
    <w:rsid w:val="4D28E273"/>
    <w:rsid w:val="4D2DAC02"/>
    <w:rsid w:val="4D31A183"/>
    <w:rsid w:val="4D33E8D9"/>
    <w:rsid w:val="4D35384B"/>
    <w:rsid w:val="4D36220F"/>
    <w:rsid w:val="4D37709A"/>
    <w:rsid w:val="4D3963F6"/>
    <w:rsid w:val="4D3A8632"/>
    <w:rsid w:val="4D41988D"/>
    <w:rsid w:val="4D41FB8A"/>
    <w:rsid w:val="4D452BAB"/>
    <w:rsid w:val="4D47B38D"/>
    <w:rsid w:val="4D50D0FF"/>
    <w:rsid w:val="4D51B7B0"/>
    <w:rsid w:val="4D51E83F"/>
    <w:rsid w:val="4D52ACD0"/>
    <w:rsid w:val="4D55277C"/>
    <w:rsid w:val="4D56954C"/>
    <w:rsid w:val="4D5D829B"/>
    <w:rsid w:val="4D5F12BB"/>
    <w:rsid w:val="4D66BCD6"/>
    <w:rsid w:val="4D66D8E4"/>
    <w:rsid w:val="4D69BDF9"/>
    <w:rsid w:val="4D6B6BB5"/>
    <w:rsid w:val="4D6E1997"/>
    <w:rsid w:val="4D6F71B4"/>
    <w:rsid w:val="4D707CE7"/>
    <w:rsid w:val="4D7AC628"/>
    <w:rsid w:val="4D7C614A"/>
    <w:rsid w:val="4D8A4037"/>
    <w:rsid w:val="4D93D240"/>
    <w:rsid w:val="4D97C04F"/>
    <w:rsid w:val="4D988DAD"/>
    <w:rsid w:val="4D9DC0F3"/>
    <w:rsid w:val="4D9DDD7D"/>
    <w:rsid w:val="4DA03628"/>
    <w:rsid w:val="4DA73206"/>
    <w:rsid w:val="4DAC4D21"/>
    <w:rsid w:val="4DAF7A9E"/>
    <w:rsid w:val="4DB1324A"/>
    <w:rsid w:val="4DB174FD"/>
    <w:rsid w:val="4DB22C63"/>
    <w:rsid w:val="4DB69856"/>
    <w:rsid w:val="4DB96EC5"/>
    <w:rsid w:val="4DBABD85"/>
    <w:rsid w:val="4DBB69B0"/>
    <w:rsid w:val="4DBD1F18"/>
    <w:rsid w:val="4DBE9914"/>
    <w:rsid w:val="4DC02F14"/>
    <w:rsid w:val="4DC3B3BE"/>
    <w:rsid w:val="4DC3E811"/>
    <w:rsid w:val="4DCB8645"/>
    <w:rsid w:val="4DD0220B"/>
    <w:rsid w:val="4DD48A55"/>
    <w:rsid w:val="4DD5B4A5"/>
    <w:rsid w:val="4DDBAAEF"/>
    <w:rsid w:val="4DDBDD65"/>
    <w:rsid w:val="4DDD5CF8"/>
    <w:rsid w:val="4DE319B6"/>
    <w:rsid w:val="4DE6AD5A"/>
    <w:rsid w:val="4DE871BE"/>
    <w:rsid w:val="4DE8EE1B"/>
    <w:rsid w:val="4DF5919E"/>
    <w:rsid w:val="4DF7D691"/>
    <w:rsid w:val="4DFA1289"/>
    <w:rsid w:val="4E08EC7A"/>
    <w:rsid w:val="4E09482D"/>
    <w:rsid w:val="4E0C8177"/>
    <w:rsid w:val="4E12210D"/>
    <w:rsid w:val="4E1822B0"/>
    <w:rsid w:val="4E1D0BB6"/>
    <w:rsid w:val="4E1EE905"/>
    <w:rsid w:val="4E1F6C13"/>
    <w:rsid w:val="4E22BC9D"/>
    <w:rsid w:val="4E246FB2"/>
    <w:rsid w:val="4E2E981D"/>
    <w:rsid w:val="4E3142C0"/>
    <w:rsid w:val="4E360C92"/>
    <w:rsid w:val="4E365E69"/>
    <w:rsid w:val="4E3A485E"/>
    <w:rsid w:val="4E3DB353"/>
    <w:rsid w:val="4E4C7430"/>
    <w:rsid w:val="4E5596DE"/>
    <w:rsid w:val="4E5AD3CC"/>
    <w:rsid w:val="4E5B2269"/>
    <w:rsid w:val="4E61E9E5"/>
    <w:rsid w:val="4E63E151"/>
    <w:rsid w:val="4E6A2732"/>
    <w:rsid w:val="4E6C17C4"/>
    <w:rsid w:val="4E71401A"/>
    <w:rsid w:val="4E71B9BC"/>
    <w:rsid w:val="4E729AAB"/>
    <w:rsid w:val="4E74A663"/>
    <w:rsid w:val="4E786D47"/>
    <w:rsid w:val="4E7F49E7"/>
    <w:rsid w:val="4E834326"/>
    <w:rsid w:val="4E84ABE1"/>
    <w:rsid w:val="4E869AC2"/>
    <w:rsid w:val="4E873F20"/>
    <w:rsid w:val="4E88ED3A"/>
    <w:rsid w:val="4E8A0D7E"/>
    <w:rsid w:val="4E91F2A5"/>
    <w:rsid w:val="4E94CC1A"/>
    <w:rsid w:val="4E96DD1F"/>
    <w:rsid w:val="4EAC2902"/>
    <w:rsid w:val="4EB05F28"/>
    <w:rsid w:val="4EB108A8"/>
    <w:rsid w:val="4EC4E007"/>
    <w:rsid w:val="4ED3EE22"/>
    <w:rsid w:val="4ED4136B"/>
    <w:rsid w:val="4ED7C00F"/>
    <w:rsid w:val="4EDAB307"/>
    <w:rsid w:val="4EDF5E21"/>
    <w:rsid w:val="4EE6C46E"/>
    <w:rsid w:val="4EF3D91A"/>
    <w:rsid w:val="4EF7F225"/>
    <w:rsid w:val="4EF92771"/>
    <w:rsid w:val="4EFE91B6"/>
    <w:rsid w:val="4EFF7E0F"/>
    <w:rsid w:val="4F04D001"/>
    <w:rsid w:val="4F054EED"/>
    <w:rsid w:val="4F056DC1"/>
    <w:rsid w:val="4F074B26"/>
    <w:rsid w:val="4F0773A0"/>
    <w:rsid w:val="4F0AA337"/>
    <w:rsid w:val="4F1201D2"/>
    <w:rsid w:val="4F13189D"/>
    <w:rsid w:val="4F14E118"/>
    <w:rsid w:val="4F153A9A"/>
    <w:rsid w:val="4F1A65D5"/>
    <w:rsid w:val="4F24ADB1"/>
    <w:rsid w:val="4F2B329E"/>
    <w:rsid w:val="4F2DFA2B"/>
    <w:rsid w:val="4F327285"/>
    <w:rsid w:val="4F334B0A"/>
    <w:rsid w:val="4F336085"/>
    <w:rsid w:val="4F366A71"/>
    <w:rsid w:val="4F36F3D7"/>
    <w:rsid w:val="4F382C02"/>
    <w:rsid w:val="4F3A77DC"/>
    <w:rsid w:val="4F43D307"/>
    <w:rsid w:val="4F47F9CF"/>
    <w:rsid w:val="4F4B5306"/>
    <w:rsid w:val="4F4C115F"/>
    <w:rsid w:val="4F4E020B"/>
    <w:rsid w:val="4F516274"/>
    <w:rsid w:val="4F5560E7"/>
    <w:rsid w:val="4F5C0A61"/>
    <w:rsid w:val="4F5CFCA7"/>
    <w:rsid w:val="4F613352"/>
    <w:rsid w:val="4F63B3E1"/>
    <w:rsid w:val="4F646DF3"/>
    <w:rsid w:val="4F6EC43C"/>
    <w:rsid w:val="4F703926"/>
    <w:rsid w:val="4F7079AE"/>
    <w:rsid w:val="4F728569"/>
    <w:rsid w:val="4F793494"/>
    <w:rsid w:val="4F7BF78E"/>
    <w:rsid w:val="4F7CF144"/>
    <w:rsid w:val="4F7D0D2E"/>
    <w:rsid w:val="4F8085F5"/>
    <w:rsid w:val="4F80BC19"/>
    <w:rsid w:val="4F8E4CB0"/>
    <w:rsid w:val="4F98CA5E"/>
    <w:rsid w:val="4F9C0D3A"/>
    <w:rsid w:val="4FA79F3F"/>
    <w:rsid w:val="4FA8A0EF"/>
    <w:rsid w:val="4FA8B75F"/>
    <w:rsid w:val="4FAE0B8E"/>
    <w:rsid w:val="4FAE19A8"/>
    <w:rsid w:val="4FB1F96C"/>
    <w:rsid w:val="4FB21611"/>
    <w:rsid w:val="4FB29C29"/>
    <w:rsid w:val="4FBABE88"/>
    <w:rsid w:val="4FBE0E51"/>
    <w:rsid w:val="4FBE463E"/>
    <w:rsid w:val="4FC19765"/>
    <w:rsid w:val="4FCC3C4E"/>
    <w:rsid w:val="4FCD5B73"/>
    <w:rsid w:val="4FD160EA"/>
    <w:rsid w:val="4FD2DA36"/>
    <w:rsid w:val="4FD39075"/>
    <w:rsid w:val="4FD68E27"/>
    <w:rsid w:val="4FE35543"/>
    <w:rsid w:val="4FE8DCE9"/>
    <w:rsid w:val="4FED7EDD"/>
    <w:rsid w:val="4FF1A43E"/>
    <w:rsid w:val="4FF40F07"/>
    <w:rsid w:val="4FF63419"/>
    <w:rsid w:val="4FFBD402"/>
    <w:rsid w:val="4FFD1827"/>
    <w:rsid w:val="500F44D1"/>
    <w:rsid w:val="500F7228"/>
    <w:rsid w:val="5011D9AA"/>
    <w:rsid w:val="5017CE3B"/>
    <w:rsid w:val="501B66FC"/>
    <w:rsid w:val="501D0CDC"/>
    <w:rsid w:val="5022CE06"/>
    <w:rsid w:val="5026E4B4"/>
    <w:rsid w:val="5027CD64"/>
    <w:rsid w:val="502976C5"/>
    <w:rsid w:val="502B2713"/>
    <w:rsid w:val="502CF7E5"/>
    <w:rsid w:val="502D79DF"/>
    <w:rsid w:val="502EC84B"/>
    <w:rsid w:val="5030681A"/>
    <w:rsid w:val="50338CB5"/>
    <w:rsid w:val="50358CED"/>
    <w:rsid w:val="503B29CE"/>
    <w:rsid w:val="5040F22E"/>
    <w:rsid w:val="5041E1DF"/>
    <w:rsid w:val="5042BBFF"/>
    <w:rsid w:val="5042BC5D"/>
    <w:rsid w:val="5044050D"/>
    <w:rsid w:val="50441656"/>
    <w:rsid w:val="5049A246"/>
    <w:rsid w:val="504DB9E4"/>
    <w:rsid w:val="505325DE"/>
    <w:rsid w:val="50586F5C"/>
    <w:rsid w:val="505B0D26"/>
    <w:rsid w:val="505E2DB2"/>
    <w:rsid w:val="505EDA4B"/>
    <w:rsid w:val="505FF85E"/>
    <w:rsid w:val="50609024"/>
    <w:rsid w:val="50612CFF"/>
    <w:rsid w:val="506159C5"/>
    <w:rsid w:val="506DAA26"/>
    <w:rsid w:val="506FB032"/>
    <w:rsid w:val="507E3299"/>
    <w:rsid w:val="5081A020"/>
    <w:rsid w:val="5084E34A"/>
    <w:rsid w:val="50972BE8"/>
    <w:rsid w:val="509AE15F"/>
    <w:rsid w:val="509D4F26"/>
    <w:rsid w:val="50A45317"/>
    <w:rsid w:val="50AA3142"/>
    <w:rsid w:val="50BA69BC"/>
    <w:rsid w:val="50D10D8F"/>
    <w:rsid w:val="50D1279A"/>
    <w:rsid w:val="50D60C30"/>
    <w:rsid w:val="50DA9CA4"/>
    <w:rsid w:val="50E04139"/>
    <w:rsid w:val="50E5D8BA"/>
    <w:rsid w:val="50E767CF"/>
    <w:rsid w:val="50EC5B61"/>
    <w:rsid w:val="50ED86F2"/>
    <w:rsid w:val="50F0872C"/>
    <w:rsid w:val="50F56FFC"/>
    <w:rsid w:val="50F5D2FA"/>
    <w:rsid w:val="50F60EB3"/>
    <w:rsid w:val="50F7C7A4"/>
    <w:rsid w:val="50F8CB11"/>
    <w:rsid w:val="50F8E559"/>
    <w:rsid w:val="50F94D8B"/>
    <w:rsid w:val="50FD99D5"/>
    <w:rsid w:val="510DA9B5"/>
    <w:rsid w:val="511485B2"/>
    <w:rsid w:val="5116A151"/>
    <w:rsid w:val="51174028"/>
    <w:rsid w:val="511BE617"/>
    <w:rsid w:val="512D8788"/>
    <w:rsid w:val="5134DD86"/>
    <w:rsid w:val="5136FC05"/>
    <w:rsid w:val="513927D1"/>
    <w:rsid w:val="5148A7AB"/>
    <w:rsid w:val="514AC727"/>
    <w:rsid w:val="514BFACE"/>
    <w:rsid w:val="514D2682"/>
    <w:rsid w:val="514D419D"/>
    <w:rsid w:val="51535137"/>
    <w:rsid w:val="51536DAF"/>
    <w:rsid w:val="5156270E"/>
    <w:rsid w:val="515773E2"/>
    <w:rsid w:val="515D489F"/>
    <w:rsid w:val="51632850"/>
    <w:rsid w:val="5164FAA4"/>
    <w:rsid w:val="5172071C"/>
    <w:rsid w:val="5173CC72"/>
    <w:rsid w:val="5178FD46"/>
    <w:rsid w:val="5179F2B7"/>
    <w:rsid w:val="517AEABF"/>
    <w:rsid w:val="517C6F43"/>
    <w:rsid w:val="517FAD71"/>
    <w:rsid w:val="5186EDD3"/>
    <w:rsid w:val="5187EE32"/>
    <w:rsid w:val="51894551"/>
    <w:rsid w:val="518B63DC"/>
    <w:rsid w:val="518E38E6"/>
    <w:rsid w:val="5193EBC7"/>
    <w:rsid w:val="5194F339"/>
    <w:rsid w:val="5197E5CF"/>
    <w:rsid w:val="519FAD24"/>
    <w:rsid w:val="51A265F1"/>
    <w:rsid w:val="51A38896"/>
    <w:rsid w:val="51A4ED94"/>
    <w:rsid w:val="51A55F15"/>
    <w:rsid w:val="51A67247"/>
    <w:rsid w:val="51ACEAE9"/>
    <w:rsid w:val="51B0CA00"/>
    <w:rsid w:val="51B170B6"/>
    <w:rsid w:val="51B20387"/>
    <w:rsid w:val="51B25795"/>
    <w:rsid w:val="51B64D78"/>
    <w:rsid w:val="51BC70F7"/>
    <w:rsid w:val="51BD88B4"/>
    <w:rsid w:val="51BDD3BC"/>
    <w:rsid w:val="51C637C1"/>
    <w:rsid w:val="51C9113F"/>
    <w:rsid w:val="51CB539F"/>
    <w:rsid w:val="51D0F4DB"/>
    <w:rsid w:val="51D4BB9E"/>
    <w:rsid w:val="51D7B61F"/>
    <w:rsid w:val="51DF6D98"/>
    <w:rsid w:val="51E1AE95"/>
    <w:rsid w:val="51E3BE53"/>
    <w:rsid w:val="51E69F11"/>
    <w:rsid w:val="51EFAFC2"/>
    <w:rsid w:val="51F34B07"/>
    <w:rsid w:val="51F3C1B2"/>
    <w:rsid w:val="52017BAF"/>
    <w:rsid w:val="5204F692"/>
    <w:rsid w:val="520A5456"/>
    <w:rsid w:val="520E82AE"/>
    <w:rsid w:val="521B169F"/>
    <w:rsid w:val="521E2AFB"/>
    <w:rsid w:val="5220C180"/>
    <w:rsid w:val="5221B821"/>
    <w:rsid w:val="5221C1A4"/>
    <w:rsid w:val="5222DA24"/>
    <w:rsid w:val="522674A1"/>
    <w:rsid w:val="5228C074"/>
    <w:rsid w:val="522A2789"/>
    <w:rsid w:val="522B43EA"/>
    <w:rsid w:val="522EC282"/>
    <w:rsid w:val="5232E044"/>
    <w:rsid w:val="5239044F"/>
    <w:rsid w:val="523F953C"/>
    <w:rsid w:val="52445ACE"/>
    <w:rsid w:val="524855F2"/>
    <w:rsid w:val="524D8436"/>
    <w:rsid w:val="524ED507"/>
    <w:rsid w:val="524F2E82"/>
    <w:rsid w:val="5252B60B"/>
    <w:rsid w:val="52585272"/>
    <w:rsid w:val="525CAC8D"/>
    <w:rsid w:val="525EDF22"/>
    <w:rsid w:val="52615427"/>
    <w:rsid w:val="52650235"/>
    <w:rsid w:val="526780A2"/>
    <w:rsid w:val="5268F6A3"/>
    <w:rsid w:val="5273CD0A"/>
    <w:rsid w:val="5279D587"/>
    <w:rsid w:val="527A5400"/>
    <w:rsid w:val="527D221F"/>
    <w:rsid w:val="52804AA4"/>
    <w:rsid w:val="5285B7B9"/>
    <w:rsid w:val="528936A1"/>
    <w:rsid w:val="528FAD98"/>
    <w:rsid w:val="528FDF9D"/>
    <w:rsid w:val="52914912"/>
    <w:rsid w:val="5293858D"/>
    <w:rsid w:val="52944D2A"/>
    <w:rsid w:val="52946C79"/>
    <w:rsid w:val="529CA516"/>
    <w:rsid w:val="52A0BE81"/>
    <w:rsid w:val="52A2921D"/>
    <w:rsid w:val="52A84C04"/>
    <w:rsid w:val="52AA5310"/>
    <w:rsid w:val="52AAB082"/>
    <w:rsid w:val="52AD9776"/>
    <w:rsid w:val="52B789DB"/>
    <w:rsid w:val="52B94F28"/>
    <w:rsid w:val="52B9C551"/>
    <w:rsid w:val="52BA9E53"/>
    <w:rsid w:val="52BFBBC9"/>
    <w:rsid w:val="52CB8103"/>
    <w:rsid w:val="52CE0B7D"/>
    <w:rsid w:val="52D02182"/>
    <w:rsid w:val="52D49BBE"/>
    <w:rsid w:val="52D6EC26"/>
    <w:rsid w:val="52D6EFD7"/>
    <w:rsid w:val="52D84D47"/>
    <w:rsid w:val="52E39B18"/>
    <w:rsid w:val="52E78D51"/>
    <w:rsid w:val="52ED0F42"/>
    <w:rsid w:val="52F30856"/>
    <w:rsid w:val="52FE050E"/>
    <w:rsid w:val="52FE0962"/>
    <w:rsid w:val="53003EE7"/>
    <w:rsid w:val="5304A5F9"/>
    <w:rsid w:val="5309824E"/>
    <w:rsid w:val="53099F80"/>
    <w:rsid w:val="530CE2B4"/>
    <w:rsid w:val="530ED1A4"/>
    <w:rsid w:val="531C2B21"/>
    <w:rsid w:val="5321CB50"/>
    <w:rsid w:val="53258C5B"/>
    <w:rsid w:val="5326A212"/>
    <w:rsid w:val="53279E73"/>
    <w:rsid w:val="5328C092"/>
    <w:rsid w:val="5329306F"/>
    <w:rsid w:val="532A33A6"/>
    <w:rsid w:val="532CE8F9"/>
    <w:rsid w:val="532D12CA"/>
    <w:rsid w:val="532F0BD8"/>
    <w:rsid w:val="5331EE4A"/>
    <w:rsid w:val="533481AE"/>
    <w:rsid w:val="5334D9C5"/>
    <w:rsid w:val="5335BE94"/>
    <w:rsid w:val="533D6D89"/>
    <w:rsid w:val="5343C011"/>
    <w:rsid w:val="53457F6E"/>
    <w:rsid w:val="535C8B37"/>
    <w:rsid w:val="5360BBAA"/>
    <w:rsid w:val="53633B46"/>
    <w:rsid w:val="5363B99A"/>
    <w:rsid w:val="5369E406"/>
    <w:rsid w:val="536BD2D0"/>
    <w:rsid w:val="536E0F39"/>
    <w:rsid w:val="536E9960"/>
    <w:rsid w:val="5370A8B9"/>
    <w:rsid w:val="53710799"/>
    <w:rsid w:val="5372213F"/>
    <w:rsid w:val="53742226"/>
    <w:rsid w:val="537778A4"/>
    <w:rsid w:val="5378DBBE"/>
    <w:rsid w:val="537D1D72"/>
    <w:rsid w:val="537D74A1"/>
    <w:rsid w:val="537F1A42"/>
    <w:rsid w:val="5381D19C"/>
    <w:rsid w:val="53822A95"/>
    <w:rsid w:val="5382F209"/>
    <w:rsid w:val="53838B37"/>
    <w:rsid w:val="53846F17"/>
    <w:rsid w:val="53859530"/>
    <w:rsid w:val="538737DA"/>
    <w:rsid w:val="53883355"/>
    <w:rsid w:val="538B82C9"/>
    <w:rsid w:val="53911EE7"/>
    <w:rsid w:val="5391344F"/>
    <w:rsid w:val="5391DBFD"/>
    <w:rsid w:val="53944CD1"/>
    <w:rsid w:val="5394C589"/>
    <w:rsid w:val="5396F64F"/>
    <w:rsid w:val="539ABEEE"/>
    <w:rsid w:val="53A12353"/>
    <w:rsid w:val="53ABF5D2"/>
    <w:rsid w:val="53AC1C13"/>
    <w:rsid w:val="53B1DD3A"/>
    <w:rsid w:val="53B9FDE3"/>
    <w:rsid w:val="53BA7361"/>
    <w:rsid w:val="53BD4D5E"/>
    <w:rsid w:val="53C0EF81"/>
    <w:rsid w:val="53C63959"/>
    <w:rsid w:val="53C6796C"/>
    <w:rsid w:val="53C867BC"/>
    <w:rsid w:val="53C89610"/>
    <w:rsid w:val="53C9B7E5"/>
    <w:rsid w:val="53CF6216"/>
    <w:rsid w:val="53D1311C"/>
    <w:rsid w:val="53D4B733"/>
    <w:rsid w:val="53D549C3"/>
    <w:rsid w:val="53DE62C2"/>
    <w:rsid w:val="53E443E8"/>
    <w:rsid w:val="53EE1CEA"/>
    <w:rsid w:val="53EE4721"/>
    <w:rsid w:val="53F1F215"/>
    <w:rsid w:val="53FE0400"/>
    <w:rsid w:val="540246EB"/>
    <w:rsid w:val="54083F0E"/>
    <w:rsid w:val="5413CBB7"/>
    <w:rsid w:val="5414EE68"/>
    <w:rsid w:val="541CA6BA"/>
    <w:rsid w:val="541E0ABC"/>
    <w:rsid w:val="54207F78"/>
    <w:rsid w:val="5423D3CE"/>
    <w:rsid w:val="54293D1C"/>
    <w:rsid w:val="5429A070"/>
    <w:rsid w:val="5430B6E3"/>
    <w:rsid w:val="5431921B"/>
    <w:rsid w:val="5435E616"/>
    <w:rsid w:val="543CAD78"/>
    <w:rsid w:val="54443722"/>
    <w:rsid w:val="54475D3D"/>
    <w:rsid w:val="5448A072"/>
    <w:rsid w:val="544CB232"/>
    <w:rsid w:val="544F58FD"/>
    <w:rsid w:val="54548930"/>
    <w:rsid w:val="5460CD00"/>
    <w:rsid w:val="5462AECA"/>
    <w:rsid w:val="5463FADA"/>
    <w:rsid w:val="546CB117"/>
    <w:rsid w:val="546F025A"/>
    <w:rsid w:val="547598BC"/>
    <w:rsid w:val="54770B90"/>
    <w:rsid w:val="54770CED"/>
    <w:rsid w:val="547AD6DF"/>
    <w:rsid w:val="547EDE14"/>
    <w:rsid w:val="547F9F13"/>
    <w:rsid w:val="5480FAE8"/>
    <w:rsid w:val="5485F9AB"/>
    <w:rsid w:val="548705E6"/>
    <w:rsid w:val="54885326"/>
    <w:rsid w:val="5489E3AA"/>
    <w:rsid w:val="54904D9A"/>
    <w:rsid w:val="5492E171"/>
    <w:rsid w:val="549A41F0"/>
    <w:rsid w:val="54A645E2"/>
    <w:rsid w:val="54A9485E"/>
    <w:rsid w:val="54B1DBFC"/>
    <w:rsid w:val="54B6DB6F"/>
    <w:rsid w:val="54B753D7"/>
    <w:rsid w:val="54BE45E6"/>
    <w:rsid w:val="54C58AAF"/>
    <w:rsid w:val="54C5A484"/>
    <w:rsid w:val="54C6E06D"/>
    <w:rsid w:val="54D805FB"/>
    <w:rsid w:val="54D8F1F6"/>
    <w:rsid w:val="54DA5529"/>
    <w:rsid w:val="54DADF26"/>
    <w:rsid w:val="54E20036"/>
    <w:rsid w:val="54E6C2C4"/>
    <w:rsid w:val="54E878A0"/>
    <w:rsid w:val="54F33CA5"/>
    <w:rsid w:val="55044CEF"/>
    <w:rsid w:val="5505C69B"/>
    <w:rsid w:val="55121469"/>
    <w:rsid w:val="55131B25"/>
    <w:rsid w:val="55137A60"/>
    <w:rsid w:val="5513DF34"/>
    <w:rsid w:val="5514057C"/>
    <w:rsid w:val="5519CD13"/>
    <w:rsid w:val="551F6C2F"/>
    <w:rsid w:val="55214751"/>
    <w:rsid w:val="552308B2"/>
    <w:rsid w:val="552D1E62"/>
    <w:rsid w:val="552F4D27"/>
    <w:rsid w:val="5530A7B4"/>
    <w:rsid w:val="5533A625"/>
    <w:rsid w:val="55380E75"/>
    <w:rsid w:val="5538C773"/>
    <w:rsid w:val="553FAF5E"/>
    <w:rsid w:val="5544A2B0"/>
    <w:rsid w:val="554861FF"/>
    <w:rsid w:val="5549C16E"/>
    <w:rsid w:val="55501CFE"/>
    <w:rsid w:val="55508E46"/>
    <w:rsid w:val="55549992"/>
    <w:rsid w:val="555C687D"/>
    <w:rsid w:val="555D527A"/>
    <w:rsid w:val="555E795F"/>
    <w:rsid w:val="555E8DE3"/>
    <w:rsid w:val="55620430"/>
    <w:rsid w:val="55628940"/>
    <w:rsid w:val="5567EE8F"/>
    <w:rsid w:val="55733D0F"/>
    <w:rsid w:val="55801666"/>
    <w:rsid w:val="55824960"/>
    <w:rsid w:val="5583E755"/>
    <w:rsid w:val="558BAB53"/>
    <w:rsid w:val="558C1163"/>
    <w:rsid w:val="559505D1"/>
    <w:rsid w:val="55A22C83"/>
    <w:rsid w:val="55A8F01F"/>
    <w:rsid w:val="55AA4260"/>
    <w:rsid w:val="55AC8610"/>
    <w:rsid w:val="55B00554"/>
    <w:rsid w:val="55B4D72A"/>
    <w:rsid w:val="55B9B2B2"/>
    <w:rsid w:val="55C0CE55"/>
    <w:rsid w:val="55C1B671"/>
    <w:rsid w:val="55C1CCA0"/>
    <w:rsid w:val="55C27594"/>
    <w:rsid w:val="55CAB635"/>
    <w:rsid w:val="55CD024A"/>
    <w:rsid w:val="55CD3372"/>
    <w:rsid w:val="55D86939"/>
    <w:rsid w:val="55DDF9C3"/>
    <w:rsid w:val="55DFE1F0"/>
    <w:rsid w:val="55E08A36"/>
    <w:rsid w:val="55E27156"/>
    <w:rsid w:val="55E451F6"/>
    <w:rsid w:val="55F1A69F"/>
    <w:rsid w:val="55F2A77C"/>
    <w:rsid w:val="55F6AAC8"/>
    <w:rsid w:val="55FB469C"/>
    <w:rsid w:val="5603733D"/>
    <w:rsid w:val="5608EF6F"/>
    <w:rsid w:val="560C1BF1"/>
    <w:rsid w:val="561027E1"/>
    <w:rsid w:val="5616AF3C"/>
    <w:rsid w:val="5617B68C"/>
    <w:rsid w:val="5619F733"/>
    <w:rsid w:val="561DDC53"/>
    <w:rsid w:val="56200D88"/>
    <w:rsid w:val="562022B1"/>
    <w:rsid w:val="5623036E"/>
    <w:rsid w:val="56280A92"/>
    <w:rsid w:val="5629F29E"/>
    <w:rsid w:val="562B2745"/>
    <w:rsid w:val="5633D653"/>
    <w:rsid w:val="56355E69"/>
    <w:rsid w:val="563627FE"/>
    <w:rsid w:val="56369C9A"/>
    <w:rsid w:val="5645EDF0"/>
    <w:rsid w:val="56463CB9"/>
    <w:rsid w:val="564B0370"/>
    <w:rsid w:val="5654CA71"/>
    <w:rsid w:val="5656B237"/>
    <w:rsid w:val="565F38D8"/>
    <w:rsid w:val="5661E026"/>
    <w:rsid w:val="56661AC6"/>
    <w:rsid w:val="566865EB"/>
    <w:rsid w:val="566E77F4"/>
    <w:rsid w:val="566FBEA1"/>
    <w:rsid w:val="56753A66"/>
    <w:rsid w:val="567B4531"/>
    <w:rsid w:val="568AB73B"/>
    <w:rsid w:val="568EA9E8"/>
    <w:rsid w:val="56911AE1"/>
    <w:rsid w:val="56927247"/>
    <w:rsid w:val="56936976"/>
    <w:rsid w:val="56944196"/>
    <w:rsid w:val="56969276"/>
    <w:rsid w:val="56999C6E"/>
    <w:rsid w:val="569FC561"/>
    <w:rsid w:val="56A17C4C"/>
    <w:rsid w:val="56A6B4BB"/>
    <w:rsid w:val="56ADEF49"/>
    <w:rsid w:val="56B8E4E9"/>
    <w:rsid w:val="56B94E37"/>
    <w:rsid w:val="56BE575F"/>
    <w:rsid w:val="56C5FBBA"/>
    <w:rsid w:val="56C651D8"/>
    <w:rsid w:val="56C9C265"/>
    <w:rsid w:val="56CC0FA4"/>
    <w:rsid w:val="56CDC58E"/>
    <w:rsid w:val="56CFA670"/>
    <w:rsid w:val="56D197D9"/>
    <w:rsid w:val="56D6BBD8"/>
    <w:rsid w:val="56DBA636"/>
    <w:rsid w:val="56E219D6"/>
    <w:rsid w:val="56EAF1CF"/>
    <w:rsid w:val="56F2D193"/>
    <w:rsid w:val="56F363C4"/>
    <w:rsid w:val="56FEE51F"/>
    <w:rsid w:val="56FFDA18"/>
    <w:rsid w:val="570278BB"/>
    <w:rsid w:val="5709252B"/>
    <w:rsid w:val="570C166A"/>
    <w:rsid w:val="570C44C7"/>
    <w:rsid w:val="570C8E6F"/>
    <w:rsid w:val="570DDBD9"/>
    <w:rsid w:val="5713A6A0"/>
    <w:rsid w:val="57155820"/>
    <w:rsid w:val="5716614F"/>
    <w:rsid w:val="57198E05"/>
    <w:rsid w:val="571A5890"/>
    <w:rsid w:val="57200186"/>
    <w:rsid w:val="5722E440"/>
    <w:rsid w:val="5728A019"/>
    <w:rsid w:val="572BFABE"/>
    <w:rsid w:val="572EEC8B"/>
    <w:rsid w:val="572F45E0"/>
    <w:rsid w:val="572F50A0"/>
    <w:rsid w:val="5731EE08"/>
    <w:rsid w:val="5736DBB6"/>
    <w:rsid w:val="573AAE00"/>
    <w:rsid w:val="573FCDB5"/>
    <w:rsid w:val="5743E475"/>
    <w:rsid w:val="5745F2EF"/>
    <w:rsid w:val="574EBB04"/>
    <w:rsid w:val="5750D646"/>
    <w:rsid w:val="57567417"/>
    <w:rsid w:val="575DEC06"/>
    <w:rsid w:val="576671C0"/>
    <w:rsid w:val="576AE00E"/>
    <w:rsid w:val="57719724"/>
    <w:rsid w:val="57776D2F"/>
    <w:rsid w:val="57787EA9"/>
    <w:rsid w:val="577D053F"/>
    <w:rsid w:val="577E9EDC"/>
    <w:rsid w:val="577FEC87"/>
    <w:rsid w:val="57886636"/>
    <w:rsid w:val="578895AE"/>
    <w:rsid w:val="578E1B77"/>
    <w:rsid w:val="57980FA1"/>
    <w:rsid w:val="57A3D271"/>
    <w:rsid w:val="57A6BD97"/>
    <w:rsid w:val="57ABF32B"/>
    <w:rsid w:val="57AD0B2B"/>
    <w:rsid w:val="57C3FAAC"/>
    <w:rsid w:val="57C535BC"/>
    <w:rsid w:val="57C6BBB3"/>
    <w:rsid w:val="57C91262"/>
    <w:rsid w:val="57CEA05C"/>
    <w:rsid w:val="57D49B01"/>
    <w:rsid w:val="57D80B6F"/>
    <w:rsid w:val="57D93485"/>
    <w:rsid w:val="57DD3E1C"/>
    <w:rsid w:val="57DFE603"/>
    <w:rsid w:val="57E12C30"/>
    <w:rsid w:val="57E27200"/>
    <w:rsid w:val="57EB63E6"/>
    <w:rsid w:val="57EC491A"/>
    <w:rsid w:val="57F66952"/>
    <w:rsid w:val="5800FAF7"/>
    <w:rsid w:val="5805F84E"/>
    <w:rsid w:val="580C55AC"/>
    <w:rsid w:val="580C5BF5"/>
    <w:rsid w:val="5811234F"/>
    <w:rsid w:val="5811CDF2"/>
    <w:rsid w:val="5822295C"/>
    <w:rsid w:val="5822C373"/>
    <w:rsid w:val="582973CC"/>
    <w:rsid w:val="582FEAA9"/>
    <w:rsid w:val="583096E8"/>
    <w:rsid w:val="5838332E"/>
    <w:rsid w:val="583A9E32"/>
    <w:rsid w:val="583CF239"/>
    <w:rsid w:val="583E2AF8"/>
    <w:rsid w:val="58448508"/>
    <w:rsid w:val="5847E025"/>
    <w:rsid w:val="584857FF"/>
    <w:rsid w:val="5854A926"/>
    <w:rsid w:val="5854AAC5"/>
    <w:rsid w:val="5855BA2A"/>
    <w:rsid w:val="585B2FA5"/>
    <w:rsid w:val="585C40EB"/>
    <w:rsid w:val="585C482A"/>
    <w:rsid w:val="585DE863"/>
    <w:rsid w:val="586095BF"/>
    <w:rsid w:val="5865C5B3"/>
    <w:rsid w:val="5867A42E"/>
    <w:rsid w:val="586AEC60"/>
    <w:rsid w:val="586F1C13"/>
    <w:rsid w:val="58712595"/>
    <w:rsid w:val="5878329A"/>
    <w:rsid w:val="58808663"/>
    <w:rsid w:val="588238F7"/>
    <w:rsid w:val="58855757"/>
    <w:rsid w:val="58892DD5"/>
    <w:rsid w:val="588A7D12"/>
    <w:rsid w:val="588BA325"/>
    <w:rsid w:val="58936C2D"/>
    <w:rsid w:val="5896A95B"/>
    <w:rsid w:val="58998FD0"/>
    <w:rsid w:val="58A0F17E"/>
    <w:rsid w:val="58A49CE1"/>
    <w:rsid w:val="58AD5257"/>
    <w:rsid w:val="58AED7A2"/>
    <w:rsid w:val="58B27C9A"/>
    <w:rsid w:val="58B43C7F"/>
    <w:rsid w:val="58B614CE"/>
    <w:rsid w:val="58B62683"/>
    <w:rsid w:val="58B7E502"/>
    <w:rsid w:val="58B9F6BB"/>
    <w:rsid w:val="58BB578D"/>
    <w:rsid w:val="58BBA2CF"/>
    <w:rsid w:val="58BDC11B"/>
    <w:rsid w:val="58CBECF3"/>
    <w:rsid w:val="58CF5889"/>
    <w:rsid w:val="58D1FA2E"/>
    <w:rsid w:val="58D2AF22"/>
    <w:rsid w:val="58D30160"/>
    <w:rsid w:val="58D47FF5"/>
    <w:rsid w:val="58DD84D7"/>
    <w:rsid w:val="58DDE98D"/>
    <w:rsid w:val="58E2D8AC"/>
    <w:rsid w:val="58E841AD"/>
    <w:rsid w:val="58EC15D2"/>
    <w:rsid w:val="58F0F797"/>
    <w:rsid w:val="58F998C9"/>
    <w:rsid w:val="590001C0"/>
    <w:rsid w:val="590011B3"/>
    <w:rsid w:val="59041F2C"/>
    <w:rsid w:val="5906F833"/>
    <w:rsid w:val="590B05BA"/>
    <w:rsid w:val="590D0864"/>
    <w:rsid w:val="590DCF76"/>
    <w:rsid w:val="590EAF50"/>
    <w:rsid w:val="590F87DA"/>
    <w:rsid w:val="591A15B7"/>
    <w:rsid w:val="5921C061"/>
    <w:rsid w:val="5922843E"/>
    <w:rsid w:val="592B5B69"/>
    <w:rsid w:val="592CB136"/>
    <w:rsid w:val="592CF57D"/>
    <w:rsid w:val="5933606A"/>
    <w:rsid w:val="59353993"/>
    <w:rsid w:val="59377FB5"/>
    <w:rsid w:val="59411A2E"/>
    <w:rsid w:val="594548A4"/>
    <w:rsid w:val="5945B1D3"/>
    <w:rsid w:val="5947CC00"/>
    <w:rsid w:val="59482115"/>
    <w:rsid w:val="5948D77D"/>
    <w:rsid w:val="594B1EC0"/>
    <w:rsid w:val="59509A1F"/>
    <w:rsid w:val="5956432B"/>
    <w:rsid w:val="59590A09"/>
    <w:rsid w:val="5959B869"/>
    <w:rsid w:val="595DAFEA"/>
    <w:rsid w:val="596886FC"/>
    <w:rsid w:val="596A704B"/>
    <w:rsid w:val="596E5677"/>
    <w:rsid w:val="596EA8EC"/>
    <w:rsid w:val="597055B8"/>
    <w:rsid w:val="5974B308"/>
    <w:rsid w:val="59759BB2"/>
    <w:rsid w:val="597CAD87"/>
    <w:rsid w:val="597CDE27"/>
    <w:rsid w:val="597E84D8"/>
    <w:rsid w:val="598A926E"/>
    <w:rsid w:val="598BFAA3"/>
    <w:rsid w:val="598CBF2F"/>
    <w:rsid w:val="599273B3"/>
    <w:rsid w:val="59933412"/>
    <w:rsid w:val="5993991A"/>
    <w:rsid w:val="59955501"/>
    <w:rsid w:val="59957437"/>
    <w:rsid w:val="5995D101"/>
    <w:rsid w:val="5997E7BC"/>
    <w:rsid w:val="599C404D"/>
    <w:rsid w:val="59A05C94"/>
    <w:rsid w:val="59A1A6B8"/>
    <w:rsid w:val="59A2C57D"/>
    <w:rsid w:val="59A51B96"/>
    <w:rsid w:val="59ABF3C6"/>
    <w:rsid w:val="59AF0E4F"/>
    <w:rsid w:val="59AF143F"/>
    <w:rsid w:val="59AF3264"/>
    <w:rsid w:val="59B14FFE"/>
    <w:rsid w:val="59DA534C"/>
    <w:rsid w:val="59DC2336"/>
    <w:rsid w:val="59E57384"/>
    <w:rsid w:val="59E5E9C9"/>
    <w:rsid w:val="59E6362B"/>
    <w:rsid w:val="59E9F266"/>
    <w:rsid w:val="59EC2FD3"/>
    <w:rsid w:val="59EC778E"/>
    <w:rsid w:val="59F26896"/>
    <w:rsid w:val="59F96A74"/>
    <w:rsid w:val="5A004F3E"/>
    <w:rsid w:val="5A08FE60"/>
    <w:rsid w:val="5A0A70BF"/>
    <w:rsid w:val="5A0FED24"/>
    <w:rsid w:val="5A1377BF"/>
    <w:rsid w:val="5A1D72D9"/>
    <w:rsid w:val="5A1E3FDB"/>
    <w:rsid w:val="5A2291CC"/>
    <w:rsid w:val="5A305725"/>
    <w:rsid w:val="5A3105E2"/>
    <w:rsid w:val="5A34B4A3"/>
    <w:rsid w:val="5A35D01E"/>
    <w:rsid w:val="5A35DB5A"/>
    <w:rsid w:val="5A39E23C"/>
    <w:rsid w:val="5A3C45FE"/>
    <w:rsid w:val="5A4563E1"/>
    <w:rsid w:val="5A478C07"/>
    <w:rsid w:val="5A480DE0"/>
    <w:rsid w:val="5A4CA38A"/>
    <w:rsid w:val="5A4DA68B"/>
    <w:rsid w:val="5A4FE34A"/>
    <w:rsid w:val="5A525454"/>
    <w:rsid w:val="5A5C03DD"/>
    <w:rsid w:val="5A5E03E4"/>
    <w:rsid w:val="5A621FB9"/>
    <w:rsid w:val="5A6628CF"/>
    <w:rsid w:val="5A67C023"/>
    <w:rsid w:val="5A6DBC6A"/>
    <w:rsid w:val="5A6F8E6E"/>
    <w:rsid w:val="5A7BC358"/>
    <w:rsid w:val="5A7E58F7"/>
    <w:rsid w:val="5A7EFD07"/>
    <w:rsid w:val="5A8558D3"/>
    <w:rsid w:val="5A88F21F"/>
    <w:rsid w:val="5A8EBBAD"/>
    <w:rsid w:val="5A92D028"/>
    <w:rsid w:val="5A9472A8"/>
    <w:rsid w:val="5A963133"/>
    <w:rsid w:val="5AA2765F"/>
    <w:rsid w:val="5AAA218D"/>
    <w:rsid w:val="5AB084DB"/>
    <w:rsid w:val="5AB37C92"/>
    <w:rsid w:val="5AB5270E"/>
    <w:rsid w:val="5AB6E77A"/>
    <w:rsid w:val="5ABBBB00"/>
    <w:rsid w:val="5ABCF121"/>
    <w:rsid w:val="5ABDA726"/>
    <w:rsid w:val="5ABF3735"/>
    <w:rsid w:val="5AC43EA1"/>
    <w:rsid w:val="5ACE381E"/>
    <w:rsid w:val="5AD60C4C"/>
    <w:rsid w:val="5ADC7CCE"/>
    <w:rsid w:val="5AE16BF6"/>
    <w:rsid w:val="5AE44B98"/>
    <w:rsid w:val="5AE4DB08"/>
    <w:rsid w:val="5AF0349E"/>
    <w:rsid w:val="5AF4507F"/>
    <w:rsid w:val="5AF55991"/>
    <w:rsid w:val="5AF60C1F"/>
    <w:rsid w:val="5AF6E2D2"/>
    <w:rsid w:val="5AF8D499"/>
    <w:rsid w:val="5B0122E6"/>
    <w:rsid w:val="5B025B89"/>
    <w:rsid w:val="5B032877"/>
    <w:rsid w:val="5B0FF22B"/>
    <w:rsid w:val="5B1762C7"/>
    <w:rsid w:val="5B1A24C3"/>
    <w:rsid w:val="5B1E0C64"/>
    <w:rsid w:val="5B20903A"/>
    <w:rsid w:val="5B220465"/>
    <w:rsid w:val="5B26070E"/>
    <w:rsid w:val="5B2B9CB3"/>
    <w:rsid w:val="5B314923"/>
    <w:rsid w:val="5B349BDB"/>
    <w:rsid w:val="5B3C58F4"/>
    <w:rsid w:val="5B3E99FD"/>
    <w:rsid w:val="5B457D15"/>
    <w:rsid w:val="5B4A231F"/>
    <w:rsid w:val="5B4C271B"/>
    <w:rsid w:val="5B4E02CD"/>
    <w:rsid w:val="5B554FD1"/>
    <w:rsid w:val="5B588855"/>
    <w:rsid w:val="5B5A96E9"/>
    <w:rsid w:val="5B5D5E53"/>
    <w:rsid w:val="5B5D623D"/>
    <w:rsid w:val="5B5F7C00"/>
    <w:rsid w:val="5B647D5A"/>
    <w:rsid w:val="5B753578"/>
    <w:rsid w:val="5B7FC76D"/>
    <w:rsid w:val="5B867B3C"/>
    <w:rsid w:val="5B86BF32"/>
    <w:rsid w:val="5B8859DA"/>
    <w:rsid w:val="5B8ADDE1"/>
    <w:rsid w:val="5B962794"/>
    <w:rsid w:val="5B9D8848"/>
    <w:rsid w:val="5B9DF960"/>
    <w:rsid w:val="5BA219D3"/>
    <w:rsid w:val="5BA3CCBD"/>
    <w:rsid w:val="5BA55884"/>
    <w:rsid w:val="5BA5FE54"/>
    <w:rsid w:val="5BA8C62A"/>
    <w:rsid w:val="5BB0430D"/>
    <w:rsid w:val="5BB4E784"/>
    <w:rsid w:val="5BBA3C52"/>
    <w:rsid w:val="5BBB5F0F"/>
    <w:rsid w:val="5BC08A69"/>
    <w:rsid w:val="5BC5543C"/>
    <w:rsid w:val="5BCA00E1"/>
    <w:rsid w:val="5BCFD6ED"/>
    <w:rsid w:val="5BD21198"/>
    <w:rsid w:val="5BD565FC"/>
    <w:rsid w:val="5BD5A078"/>
    <w:rsid w:val="5BDAA848"/>
    <w:rsid w:val="5BDC456D"/>
    <w:rsid w:val="5BE2915A"/>
    <w:rsid w:val="5BE63B86"/>
    <w:rsid w:val="5BE882EE"/>
    <w:rsid w:val="5BEB4FA3"/>
    <w:rsid w:val="5BFD25C9"/>
    <w:rsid w:val="5BFE9100"/>
    <w:rsid w:val="5BFFD651"/>
    <w:rsid w:val="5C0078E4"/>
    <w:rsid w:val="5C01F917"/>
    <w:rsid w:val="5C0A6308"/>
    <w:rsid w:val="5C0B3BE8"/>
    <w:rsid w:val="5C14ED64"/>
    <w:rsid w:val="5C14EE6C"/>
    <w:rsid w:val="5C236AA6"/>
    <w:rsid w:val="5C2448FD"/>
    <w:rsid w:val="5C29BD51"/>
    <w:rsid w:val="5C29E805"/>
    <w:rsid w:val="5C2AB4AB"/>
    <w:rsid w:val="5C2AF295"/>
    <w:rsid w:val="5C2BB673"/>
    <w:rsid w:val="5C31B590"/>
    <w:rsid w:val="5C35415F"/>
    <w:rsid w:val="5C37D1D2"/>
    <w:rsid w:val="5C45904F"/>
    <w:rsid w:val="5C47D221"/>
    <w:rsid w:val="5C4837D6"/>
    <w:rsid w:val="5C4D2EE0"/>
    <w:rsid w:val="5C4E2E29"/>
    <w:rsid w:val="5C4FC129"/>
    <w:rsid w:val="5C54DCA7"/>
    <w:rsid w:val="5C5F5CB2"/>
    <w:rsid w:val="5C60F340"/>
    <w:rsid w:val="5C62111C"/>
    <w:rsid w:val="5C6A3EAD"/>
    <w:rsid w:val="5C6B816A"/>
    <w:rsid w:val="5C6BAE56"/>
    <w:rsid w:val="5C6C32C5"/>
    <w:rsid w:val="5C6CA5C1"/>
    <w:rsid w:val="5C75AA21"/>
    <w:rsid w:val="5C774840"/>
    <w:rsid w:val="5C781F93"/>
    <w:rsid w:val="5C7B1769"/>
    <w:rsid w:val="5C875634"/>
    <w:rsid w:val="5C888296"/>
    <w:rsid w:val="5C8CCF86"/>
    <w:rsid w:val="5C8D55DA"/>
    <w:rsid w:val="5C927503"/>
    <w:rsid w:val="5C9D0CE8"/>
    <w:rsid w:val="5C9E6A83"/>
    <w:rsid w:val="5C9F51E1"/>
    <w:rsid w:val="5CA4DE31"/>
    <w:rsid w:val="5CB0661A"/>
    <w:rsid w:val="5CB09A4D"/>
    <w:rsid w:val="5CB582F9"/>
    <w:rsid w:val="5CB6C555"/>
    <w:rsid w:val="5CBABC78"/>
    <w:rsid w:val="5CBDAFE6"/>
    <w:rsid w:val="5CC98B19"/>
    <w:rsid w:val="5CCC9559"/>
    <w:rsid w:val="5CCD4121"/>
    <w:rsid w:val="5CD66D1C"/>
    <w:rsid w:val="5CD82442"/>
    <w:rsid w:val="5CD8A134"/>
    <w:rsid w:val="5CE28D27"/>
    <w:rsid w:val="5CECF293"/>
    <w:rsid w:val="5CECFCC3"/>
    <w:rsid w:val="5CEE1C19"/>
    <w:rsid w:val="5CEE6F23"/>
    <w:rsid w:val="5CF64110"/>
    <w:rsid w:val="5CF852D8"/>
    <w:rsid w:val="5CF929F5"/>
    <w:rsid w:val="5CFF2742"/>
    <w:rsid w:val="5D00144C"/>
    <w:rsid w:val="5D01104C"/>
    <w:rsid w:val="5D05C24F"/>
    <w:rsid w:val="5D075D52"/>
    <w:rsid w:val="5D0773E0"/>
    <w:rsid w:val="5D08685A"/>
    <w:rsid w:val="5D093604"/>
    <w:rsid w:val="5D09BCAA"/>
    <w:rsid w:val="5D10750A"/>
    <w:rsid w:val="5D123ACF"/>
    <w:rsid w:val="5D14B191"/>
    <w:rsid w:val="5D16088A"/>
    <w:rsid w:val="5D17880B"/>
    <w:rsid w:val="5D18C642"/>
    <w:rsid w:val="5D1A0D67"/>
    <w:rsid w:val="5D1DE110"/>
    <w:rsid w:val="5D1F4324"/>
    <w:rsid w:val="5D1F4734"/>
    <w:rsid w:val="5D1F71E7"/>
    <w:rsid w:val="5D205A58"/>
    <w:rsid w:val="5D210593"/>
    <w:rsid w:val="5D228089"/>
    <w:rsid w:val="5D2657D5"/>
    <w:rsid w:val="5D2A9AC8"/>
    <w:rsid w:val="5D33AD51"/>
    <w:rsid w:val="5D33AEE5"/>
    <w:rsid w:val="5D36ADB4"/>
    <w:rsid w:val="5D383453"/>
    <w:rsid w:val="5D4216D5"/>
    <w:rsid w:val="5D46F1CC"/>
    <w:rsid w:val="5D4BC9A6"/>
    <w:rsid w:val="5D4F8968"/>
    <w:rsid w:val="5D51E421"/>
    <w:rsid w:val="5D53144E"/>
    <w:rsid w:val="5D567041"/>
    <w:rsid w:val="5D60176F"/>
    <w:rsid w:val="5D60B23D"/>
    <w:rsid w:val="5D6CE7AD"/>
    <w:rsid w:val="5D6FA6AA"/>
    <w:rsid w:val="5D721E2B"/>
    <w:rsid w:val="5D72BA01"/>
    <w:rsid w:val="5D75DABB"/>
    <w:rsid w:val="5D769AB1"/>
    <w:rsid w:val="5D77534D"/>
    <w:rsid w:val="5D793181"/>
    <w:rsid w:val="5D7A6A47"/>
    <w:rsid w:val="5D7C69DE"/>
    <w:rsid w:val="5D816650"/>
    <w:rsid w:val="5D8CC710"/>
    <w:rsid w:val="5D8FE82F"/>
    <w:rsid w:val="5D913CB9"/>
    <w:rsid w:val="5D9433D2"/>
    <w:rsid w:val="5D966CAB"/>
    <w:rsid w:val="5D99D7C3"/>
    <w:rsid w:val="5D9EF81B"/>
    <w:rsid w:val="5D9FD0C9"/>
    <w:rsid w:val="5DA8167B"/>
    <w:rsid w:val="5DADBF43"/>
    <w:rsid w:val="5DAFC27A"/>
    <w:rsid w:val="5DB08813"/>
    <w:rsid w:val="5DB33FD3"/>
    <w:rsid w:val="5DB97BFF"/>
    <w:rsid w:val="5DC37F44"/>
    <w:rsid w:val="5DC7763F"/>
    <w:rsid w:val="5DC78C1B"/>
    <w:rsid w:val="5DD0064C"/>
    <w:rsid w:val="5DD1C67D"/>
    <w:rsid w:val="5DD2BF21"/>
    <w:rsid w:val="5DD47C34"/>
    <w:rsid w:val="5DDF994E"/>
    <w:rsid w:val="5DE5132D"/>
    <w:rsid w:val="5DE898FF"/>
    <w:rsid w:val="5DEABEB1"/>
    <w:rsid w:val="5DF1248E"/>
    <w:rsid w:val="5DF248FB"/>
    <w:rsid w:val="5DF39444"/>
    <w:rsid w:val="5DF79433"/>
    <w:rsid w:val="5E036146"/>
    <w:rsid w:val="5E0532D4"/>
    <w:rsid w:val="5E068F58"/>
    <w:rsid w:val="5E097385"/>
    <w:rsid w:val="5E09F542"/>
    <w:rsid w:val="5E0B0F3D"/>
    <w:rsid w:val="5E0C3F20"/>
    <w:rsid w:val="5E0FB606"/>
    <w:rsid w:val="5E1250F4"/>
    <w:rsid w:val="5E1C9247"/>
    <w:rsid w:val="5E21151A"/>
    <w:rsid w:val="5E29235A"/>
    <w:rsid w:val="5E2B3157"/>
    <w:rsid w:val="5E3259B2"/>
    <w:rsid w:val="5E35DC56"/>
    <w:rsid w:val="5E3C5C20"/>
    <w:rsid w:val="5E46347F"/>
    <w:rsid w:val="5E4725A2"/>
    <w:rsid w:val="5E47E39C"/>
    <w:rsid w:val="5E4AF171"/>
    <w:rsid w:val="5E4B8F04"/>
    <w:rsid w:val="5E4E8C74"/>
    <w:rsid w:val="5E54C1E8"/>
    <w:rsid w:val="5E55984C"/>
    <w:rsid w:val="5E575F2C"/>
    <w:rsid w:val="5E5B0536"/>
    <w:rsid w:val="5E636C70"/>
    <w:rsid w:val="5E63B176"/>
    <w:rsid w:val="5E646DB5"/>
    <w:rsid w:val="5E66AE2F"/>
    <w:rsid w:val="5E6C0892"/>
    <w:rsid w:val="5E709B0D"/>
    <w:rsid w:val="5E9903B5"/>
    <w:rsid w:val="5E9F5D06"/>
    <w:rsid w:val="5EA147BB"/>
    <w:rsid w:val="5EA54D0D"/>
    <w:rsid w:val="5EAA2861"/>
    <w:rsid w:val="5EACFEE6"/>
    <w:rsid w:val="5EADD9D2"/>
    <w:rsid w:val="5EAE4D4D"/>
    <w:rsid w:val="5EAF6137"/>
    <w:rsid w:val="5EB528BC"/>
    <w:rsid w:val="5EBA0899"/>
    <w:rsid w:val="5EBAA512"/>
    <w:rsid w:val="5EBB4C84"/>
    <w:rsid w:val="5EBB6BC7"/>
    <w:rsid w:val="5EBC5C1E"/>
    <w:rsid w:val="5EBDC910"/>
    <w:rsid w:val="5EC02B5D"/>
    <w:rsid w:val="5EC08ED3"/>
    <w:rsid w:val="5EC84784"/>
    <w:rsid w:val="5EC99D2B"/>
    <w:rsid w:val="5ECB0865"/>
    <w:rsid w:val="5ECB5DB1"/>
    <w:rsid w:val="5ECEE9CB"/>
    <w:rsid w:val="5ED933FD"/>
    <w:rsid w:val="5EE35D40"/>
    <w:rsid w:val="5EE4356A"/>
    <w:rsid w:val="5EE7CEA3"/>
    <w:rsid w:val="5EED8245"/>
    <w:rsid w:val="5EF172E3"/>
    <w:rsid w:val="5EF36A2C"/>
    <w:rsid w:val="5EF50FB2"/>
    <w:rsid w:val="5EFA8253"/>
    <w:rsid w:val="5EFE3558"/>
    <w:rsid w:val="5F09781C"/>
    <w:rsid w:val="5F0A21BF"/>
    <w:rsid w:val="5F0FBC26"/>
    <w:rsid w:val="5F108703"/>
    <w:rsid w:val="5F1768CA"/>
    <w:rsid w:val="5F1A4D34"/>
    <w:rsid w:val="5F1F6D7B"/>
    <w:rsid w:val="5F2360B8"/>
    <w:rsid w:val="5F2B9136"/>
    <w:rsid w:val="5F2CF335"/>
    <w:rsid w:val="5F38861E"/>
    <w:rsid w:val="5F3AC39A"/>
    <w:rsid w:val="5F3BE6D2"/>
    <w:rsid w:val="5F41BA95"/>
    <w:rsid w:val="5F43EB42"/>
    <w:rsid w:val="5F47F263"/>
    <w:rsid w:val="5F4BBED7"/>
    <w:rsid w:val="5F4F64D7"/>
    <w:rsid w:val="5F55BC9F"/>
    <w:rsid w:val="5F580186"/>
    <w:rsid w:val="5F5D9565"/>
    <w:rsid w:val="5F5E9243"/>
    <w:rsid w:val="5F621B08"/>
    <w:rsid w:val="5F66C642"/>
    <w:rsid w:val="5F67F9E1"/>
    <w:rsid w:val="5F68A360"/>
    <w:rsid w:val="5F69EEC4"/>
    <w:rsid w:val="5F6A3666"/>
    <w:rsid w:val="5F71A690"/>
    <w:rsid w:val="5F8407CA"/>
    <w:rsid w:val="5F85DD64"/>
    <w:rsid w:val="5F895D7D"/>
    <w:rsid w:val="5F8CF516"/>
    <w:rsid w:val="5F8F4917"/>
    <w:rsid w:val="5F943C3D"/>
    <w:rsid w:val="5F96F825"/>
    <w:rsid w:val="5F9AFE7A"/>
    <w:rsid w:val="5F9DBD30"/>
    <w:rsid w:val="5F9E5F29"/>
    <w:rsid w:val="5FA11DDE"/>
    <w:rsid w:val="5FA13DCA"/>
    <w:rsid w:val="5FA16953"/>
    <w:rsid w:val="5FA1E4C4"/>
    <w:rsid w:val="5FA2285F"/>
    <w:rsid w:val="5FA3482E"/>
    <w:rsid w:val="5FA642D9"/>
    <w:rsid w:val="5FA74D7D"/>
    <w:rsid w:val="5FA848C2"/>
    <w:rsid w:val="5FB1615C"/>
    <w:rsid w:val="5FB197E5"/>
    <w:rsid w:val="5FB420EF"/>
    <w:rsid w:val="5FB6CD0D"/>
    <w:rsid w:val="5FB8EA4E"/>
    <w:rsid w:val="5FB984D6"/>
    <w:rsid w:val="5FBCDC51"/>
    <w:rsid w:val="5FC3284B"/>
    <w:rsid w:val="5FC4823E"/>
    <w:rsid w:val="5FC7A132"/>
    <w:rsid w:val="5FC9F0E2"/>
    <w:rsid w:val="5FD30BDC"/>
    <w:rsid w:val="5FD3E177"/>
    <w:rsid w:val="5FD4496F"/>
    <w:rsid w:val="5FD7D444"/>
    <w:rsid w:val="5FDBB359"/>
    <w:rsid w:val="5FDC7FA5"/>
    <w:rsid w:val="5FE15DE3"/>
    <w:rsid w:val="5FE45805"/>
    <w:rsid w:val="5FEB2767"/>
    <w:rsid w:val="5FF008C2"/>
    <w:rsid w:val="5FF02200"/>
    <w:rsid w:val="5FF1AD1A"/>
    <w:rsid w:val="5FF2D880"/>
    <w:rsid w:val="5FF8EE71"/>
    <w:rsid w:val="5FFC00EE"/>
    <w:rsid w:val="5FFD868A"/>
    <w:rsid w:val="60007BDD"/>
    <w:rsid w:val="600180B3"/>
    <w:rsid w:val="60027BDC"/>
    <w:rsid w:val="6007952B"/>
    <w:rsid w:val="60092AD3"/>
    <w:rsid w:val="6009667E"/>
    <w:rsid w:val="60120FCB"/>
    <w:rsid w:val="601DF6F0"/>
    <w:rsid w:val="6022D644"/>
    <w:rsid w:val="6028BC0E"/>
    <w:rsid w:val="6029B7F7"/>
    <w:rsid w:val="602FDC2F"/>
    <w:rsid w:val="603596DD"/>
    <w:rsid w:val="60399053"/>
    <w:rsid w:val="6044DCB1"/>
    <w:rsid w:val="6045C0B8"/>
    <w:rsid w:val="60464404"/>
    <w:rsid w:val="60466E20"/>
    <w:rsid w:val="60484E07"/>
    <w:rsid w:val="6049AEB3"/>
    <w:rsid w:val="604A8BA2"/>
    <w:rsid w:val="6051FD0F"/>
    <w:rsid w:val="60552BE3"/>
    <w:rsid w:val="605841D8"/>
    <w:rsid w:val="605BCD95"/>
    <w:rsid w:val="605F62CC"/>
    <w:rsid w:val="6061AC6F"/>
    <w:rsid w:val="6061EFEA"/>
    <w:rsid w:val="60762A6F"/>
    <w:rsid w:val="60783581"/>
    <w:rsid w:val="607B01EC"/>
    <w:rsid w:val="607B4D37"/>
    <w:rsid w:val="6081BBFB"/>
    <w:rsid w:val="6085A2FB"/>
    <w:rsid w:val="6085DB44"/>
    <w:rsid w:val="6086DD8C"/>
    <w:rsid w:val="60889D49"/>
    <w:rsid w:val="608923E1"/>
    <w:rsid w:val="608EEFFA"/>
    <w:rsid w:val="6093E9E8"/>
    <w:rsid w:val="60991E42"/>
    <w:rsid w:val="609C4D6C"/>
    <w:rsid w:val="609DC560"/>
    <w:rsid w:val="609FB5B1"/>
    <w:rsid w:val="60A682DC"/>
    <w:rsid w:val="60AF24C1"/>
    <w:rsid w:val="60AF39A3"/>
    <w:rsid w:val="60B443E9"/>
    <w:rsid w:val="60B892A8"/>
    <w:rsid w:val="60BA77C2"/>
    <w:rsid w:val="60BB0679"/>
    <w:rsid w:val="60BFDE42"/>
    <w:rsid w:val="60C19D21"/>
    <w:rsid w:val="60C54544"/>
    <w:rsid w:val="60CBBE3B"/>
    <w:rsid w:val="60CCDAFC"/>
    <w:rsid w:val="60CD9FD8"/>
    <w:rsid w:val="60D6A549"/>
    <w:rsid w:val="60D7DB9E"/>
    <w:rsid w:val="60D9C570"/>
    <w:rsid w:val="60E0501A"/>
    <w:rsid w:val="60E2E89C"/>
    <w:rsid w:val="60E43BA3"/>
    <w:rsid w:val="60E93C30"/>
    <w:rsid w:val="60EDE5CD"/>
    <w:rsid w:val="60F3FF7B"/>
    <w:rsid w:val="60F412F4"/>
    <w:rsid w:val="60F92CFC"/>
    <w:rsid w:val="60FBC050"/>
    <w:rsid w:val="60FCB5E0"/>
    <w:rsid w:val="60FEF378"/>
    <w:rsid w:val="610E7D19"/>
    <w:rsid w:val="61237F46"/>
    <w:rsid w:val="6124A309"/>
    <w:rsid w:val="6126785D"/>
    <w:rsid w:val="6127E8BC"/>
    <w:rsid w:val="6129930C"/>
    <w:rsid w:val="6129D3A4"/>
    <w:rsid w:val="612E672E"/>
    <w:rsid w:val="612F71E7"/>
    <w:rsid w:val="61302A27"/>
    <w:rsid w:val="6132E9C4"/>
    <w:rsid w:val="61336A38"/>
    <w:rsid w:val="613633D2"/>
    <w:rsid w:val="61380911"/>
    <w:rsid w:val="61394086"/>
    <w:rsid w:val="61394892"/>
    <w:rsid w:val="613D6AB2"/>
    <w:rsid w:val="613E99FB"/>
    <w:rsid w:val="6144E941"/>
    <w:rsid w:val="6146E903"/>
    <w:rsid w:val="614745E4"/>
    <w:rsid w:val="6148C5EF"/>
    <w:rsid w:val="614AED03"/>
    <w:rsid w:val="61510044"/>
    <w:rsid w:val="6151E38F"/>
    <w:rsid w:val="61599D6F"/>
    <w:rsid w:val="615D2F11"/>
    <w:rsid w:val="615D8471"/>
    <w:rsid w:val="61609CCD"/>
    <w:rsid w:val="616276D7"/>
    <w:rsid w:val="616331FB"/>
    <w:rsid w:val="6167B712"/>
    <w:rsid w:val="616944A9"/>
    <w:rsid w:val="616F1A0A"/>
    <w:rsid w:val="616F512D"/>
    <w:rsid w:val="6170040C"/>
    <w:rsid w:val="6170F78A"/>
    <w:rsid w:val="617B113E"/>
    <w:rsid w:val="6181AC9B"/>
    <w:rsid w:val="6181BB9F"/>
    <w:rsid w:val="6182CDF1"/>
    <w:rsid w:val="6186ECFB"/>
    <w:rsid w:val="618AAD67"/>
    <w:rsid w:val="618DCFE4"/>
    <w:rsid w:val="618E1C88"/>
    <w:rsid w:val="61951484"/>
    <w:rsid w:val="61993AA2"/>
    <w:rsid w:val="619A7AC2"/>
    <w:rsid w:val="619A8E31"/>
    <w:rsid w:val="619B744C"/>
    <w:rsid w:val="619CB446"/>
    <w:rsid w:val="619CC472"/>
    <w:rsid w:val="61A37C68"/>
    <w:rsid w:val="61AA7299"/>
    <w:rsid w:val="61B0F72E"/>
    <w:rsid w:val="61B66286"/>
    <w:rsid w:val="61BCC7EA"/>
    <w:rsid w:val="61BDA374"/>
    <w:rsid w:val="61C1BD9B"/>
    <w:rsid w:val="61C37AA0"/>
    <w:rsid w:val="61CBD781"/>
    <w:rsid w:val="61CF2605"/>
    <w:rsid w:val="61D0B1B0"/>
    <w:rsid w:val="61D5E085"/>
    <w:rsid w:val="61D7C21F"/>
    <w:rsid w:val="61D84D6D"/>
    <w:rsid w:val="61D9233B"/>
    <w:rsid w:val="61E2C17E"/>
    <w:rsid w:val="61EBCA8B"/>
    <w:rsid w:val="61ECFCD6"/>
    <w:rsid w:val="61F2C8D5"/>
    <w:rsid w:val="61F3C3C6"/>
    <w:rsid w:val="61F3E7F8"/>
    <w:rsid w:val="61F62AF0"/>
    <w:rsid w:val="61FAD0EA"/>
    <w:rsid w:val="6204A15E"/>
    <w:rsid w:val="620C41BD"/>
    <w:rsid w:val="6216BDA1"/>
    <w:rsid w:val="6217A33D"/>
    <w:rsid w:val="6217DC9F"/>
    <w:rsid w:val="6223AAA6"/>
    <w:rsid w:val="6228429F"/>
    <w:rsid w:val="6228449D"/>
    <w:rsid w:val="6228481C"/>
    <w:rsid w:val="622C9C7D"/>
    <w:rsid w:val="622CEFD5"/>
    <w:rsid w:val="622D5328"/>
    <w:rsid w:val="622EAAA7"/>
    <w:rsid w:val="6234D94D"/>
    <w:rsid w:val="623AB951"/>
    <w:rsid w:val="623C7298"/>
    <w:rsid w:val="623D155C"/>
    <w:rsid w:val="623DE1F3"/>
    <w:rsid w:val="623FDD2B"/>
    <w:rsid w:val="62408F93"/>
    <w:rsid w:val="624691ED"/>
    <w:rsid w:val="62490186"/>
    <w:rsid w:val="624ACFF0"/>
    <w:rsid w:val="624C8DF4"/>
    <w:rsid w:val="624CC66F"/>
    <w:rsid w:val="624E3B27"/>
    <w:rsid w:val="625358AF"/>
    <w:rsid w:val="625725CB"/>
    <w:rsid w:val="625C4054"/>
    <w:rsid w:val="625DE4F3"/>
    <w:rsid w:val="625EB722"/>
    <w:rsid w:val="625FD5E0"/>
    <w:rsid w:val="62679B7A"/>
    <w:rsid w:val="626AE8EA"/>
    <w:rsid w:val="626B3C37"/>
    <w:rsid w:val="626D7A1E"/>
    <w:rsid w:val="626F3B4F"/>
    <w:rsid w:val="627081EB"/>
    <w:rsid w:val="6276086A"/>
    <w:rsid w:val="62785CFB"/>
    <w:rsid w:val="627C8706"/>
    <w:rsid w:val="627F995C"/>
    <w:rsid w:val="62813653"/>
    <w:rsid w:val="628210E2"/>
    <w:rsid w:val="628E9691"/>
    <w:rsid w:val="628FD92F"/>
    <w:rsid w:val="629270DE"/>
    <w:rsid w:val="6294330A"/>
    <w:rsid w:val="629B0B26"/>
    <w:rsid w:val="629F1D68"/>
    <w:rsid w:val="62A08B0F"/>
    <w:rsid w:val="62A37E23"/>
    <w:rsid w:val="62A5A9C9"/>
    <w:rsid w:val="62A9B5BA"/>
    <w:rsid w:val="62ACA333"/>
    <w:rsid w:val="62AD291D"/>
    <w:rsid w:val="62AE2199"/>
    <w:rsid w:val="62B07959"/>
    <w:rsid w:val="62B19551"/>
    <w:rsid w:val="62B1B9FC"/>
    <w:rsid w:val="62B6CD97"/>
    <w:rsid w:val="62B6F102"/>
    <w:rsid w:val="62BFBBD1"/>
    <w:rsid w:val="62C0CA53"/>
    <w:rsid w:val="62CB5115"/>
    <w:rsid w:val="62CC7F55"/>
    <w:rsid w:val="62D19E8C"/>
    <w:rsid w:val="62D4732F"/>
    <w:rsid w:val="62D5A8C0"/>
    <w:rsid w:val="62D7FA6A"/>
    <w:rsid w:val="62E0C348"/>
    <w:rsid w:val="62E14887"/>
    <w:rsid w:val="62F0BBC8"/>
    <w:rsid w:val="62FBD407"/>
    <w:rsid w:val="63081CFB"/>
    <w:rsid w:val="630A70A5"/>
    <w:rsid w:val="630A9889"/>
    <w:rsid w:val="6313D7D8"/>
    <w:rsid w:val="63148049"/>
    <w:rsid w:val="6315B494"/>
    <w:rsid w:val="631776C6"/>
    <w:rsid w:val="631A453E"/>
    <w:rsid w:val="631D1712"/>
    <w:rsid w:val="632B6C96"/>
    <w:rsid w:val="632BFB5E"/>
    <w:rsid w:val="6333A038"/>
    <w:rsid w:val="633D65B2"/>
    <w:rsid w:val="633E045C"/>
    <w:rsid w:val="633ECF25"/>
    <w:rsid w:val="6340B634"/>
    <w:rsid w:val="63422715"/>
    <w:rsid w:val="63444AD3"/>
    <w:rsid w:val="6345DBF5"/>
    <w:rsid w:val="6345E9C5"/>
    <w:rsid w:val="63466E5F"/>
    <w:rsid w:val="634BCADF"/>
    <w:rsid w:val="634C4B63"/>
    <w:rsid w:val="6354C023"/>
    <w:rsid w:val="6358AA6B"/>
    <w:rsid w:val="6359C020"/>
    <w:rsid w:val="6365313B"/>
    <w:rsid w:val="63707D22"/>
    <w:rsid w:val="63724D0F"/>
    <w:rsid w:val="637330D2"/>
    <w:rsid w:val="63749AC5"/>
    <w:rsid w:val="6375016E"/>
    <w:rsid w:val="63768E92"/>
    <w:rsid w:val="6377DC7E"/>
    <w:rsid w:val="637902C4"/>
    <w:rsid w:val="63790EB0"/>
    <w:rsid w:val="6379DD49"/>
    <w:rsid w:val="637C1E7D"/>
    <w:rsid w:val="637F2FE2"/>
    <w:rsid w:val="638229FF"/>
    <w:rsid w:val="6387BA05"/>
    <w:rsid w:val="63902F90"/>
    <w:rsid w:val="639567D4"/>
    <w:rsid w:val="6397D245"/>
    <w:rsid w:val="6398C7CE"/>
    <w:rsid w:val="639CE2C2"/>
    <w:rsid w:val="63A195D7"/>
    <w:rsid w:val="63A40CC0"/>
    <w:rsid w:val="63A69AD2"/>
    <w:rsid w:val="63ACCEAA"/>
    <w:rsid w:val="63B590D3"/>
    <w:rsid w:val="63B5A3BD"/>
    <w:rsid w:val="63BBE304"/>
    <w:rsid w:val="63BD8150"/>
    <w:rsid w:val="63BE7576"/>
    <w:rsid w:val="63C755EC"/>
    <w:rsid w:val="63CD619C"/>
    <w:rsid w:val="63CE6431"/>
    <w:rsid w:val="63CEE9CB"/>
    <w:rsid w:val="63CEF173"/>
    <w:rsid w:val="63D8A196"/>
    <w:rsid w:val="63DCBD0E"/>
    <w:rsid w:val="63E23336"/>
    <w:rsid w:val="63E3E85E"/>
    <w:rsid w:val="63E9AC0E"/>
    <w:rsid w:val="63F53716"/>
    <w:rsid w:val="63F65B23"/>
    <w:rsid w:val="63F71965"/>
    <w:rsid w:val="63F85EDD"/>
    <w:rsid w:val="63F966D7"/>
    <w:rsid w:val="6400B9F5"/>
    <w:rsid w:val="640547ED"/>
    <w:rsid w:val="64086C72"/>
    <w:rsid w:val="64172E5E"/>
    <w:rsid w:val="64185703"/>
    <w:rsid w:val="641B74A0"/>
    <w:rsid w:val="641D1286"/>
    <w:rsid w:val="64203459"/>
    <w:rsid w:val="642993AD"/>
    <w:rsid w:val="642CB1DB"/>
    <w:rsid w:val="6430423A"/>
    <w:rsid w:val="64319A67"/>
    <w:rsid w:val="64357706"/>
    <w:rsid w:val="643BD5AA"/>
    <w:rsid w:val="6451B739"/>
    <w:rsid w:val="6452C02E"/>
    <w:rsid w:val="645A58E6"/>
    <w:rsid w:val="645B31B5"/>
    <w:rsid w:val="64612DE6"/>
    <w:rsid w:val="6462ED54"/>
    <w:rsid w:val="646B9658"/>
    <w:rsid w:val="646BB592"/>
    <w:rsid w:val="646BFE4F"/>
    <w:rsid w:val="646C6B51"/>
    <w:rsid w:val="646DDEBA"/>
    <w:rsid w:val="646F2C60"/>
    <w:rsid w:val="64714E20"/>
    <w:rsid w:val="6480B952"/>
    <w:rsid w:val="648EE88C"/>
    <w:rsid w:val="648FA9AF"/>
    <w:rsid w:val="64934931"/>
    <w:rsid w:val="649601ED"/>
    <w:rsid w:val="649B3DCF"/>
    <w:rsid w:val="64A1E223"/>
    <w:rsid w:val="64A5F847"/>
    <w:rsid w:val="64AD5C2E"/>
    <w:rsid w:val="64ADAFDB"/>
    <w:rsid w:val="64B89AF9"/>
    <w:rsid w:val="64BA58C9"/>
    <w:rsid w:val="64BB8F4D"/>
    <w:rsid w:val="64BB99E2"/>
    <w:rsid w:val="64BD4397"/>
    <w:rsid w:val="64C23976"/>
    <w:rsid w:val="64C332F4"/>
    <w:rsid w:val="64C42933"/>
    <w:rsid w:val="64C99EEF"/>
    <w:rsid w:val="64CA11F4"/>
    <w:rsid w:val="64D160F1"/>
    <w:rsid w:val="64D1F7AE"/>
    <w:rsid w:val="64D3FFC6"/>
    <w:rsid w:val="64D50505"/>
    <w:rsid w:val="64D67B37"/>
    <w:rsid w:val="64D74F56"/>
    <w:rsid w:val="64DA5077"/>
    <w:rsid w:val="64DE11A0"/>
    <w:rsid w:val="64E33F97"/>
    <w:rsid w:val="64E55D36"/>
    <w:rsid w:val="64E801CD"/>
    <w:rsid w:val="64E83453"/>
    <w:rsid w:val="64EBFCAF"/>
    <w:rsid w:val="64ED41DF"/>
    <w:rsid w:val="64FCED02"/>
    <w:rsid w:val="64FD1781"/>
    <w:rsid w:val="64FF4E01"/>
    <w:rsid w:val="6501323E"/>
    <w:rsid w:val="650288B7"/>
    <w:rsid w:val="650B3DF3"/>
    <w:rsid w:val="65113C02"/>
    <w:rsid w:val="6513CA2A"/>
    <w:rsid w:val="65165F62"/>
    <w:rsid w:val="65175AF6"/>
    <w:rsid w:val="651918A1"/>
    <w:rsid w:val="6519F2C8"/>
    <w:rsid w:val="651C9DCF"/>
    <w:rsid w:val="653382DA"/>
    <w:rsid w:val="653455BD"/>
    <w:rsid w:val="6535E988"/>
    <w:rsid w:val="6535F337"/>
    <w:rsid w:val="653659F1"/>
    <w:rsid w:val="653C0C3C"/>
    <w:rsid w:val="653C11F0"/>
    <w:rsid w:val="653CAADB"/>
    <w:rsid w:val="653D5BFF"/>
    <w:rsid w:val="6541C668"/>
    <w:rsid w:val="6544A07F"/>
    <w:rsid w:val="6545AA8C"/>
    <w:rsid w:val="65469140"/>
    <w:rsid w:val="654D9297"/>
    <w:rsid w:val="65518FDF"/>
    <w:rsid w:val="65526753"/>
    <w:rsid w:val="6556F970"/>
    <w:rsid w:val="65594810"/>
    <w:rsid w:val="6559DF31"/>
    <w:rsid w:val="65668CB3"/>
    <w:rsid w:val="6566B621"/>
    <w:rsid w:val="6567D3D2"/>
    <w:rsid w:val="656A0267"/>
    <w:rsid w:val="656ABBAB"/>
    <w:rsid w:val="656ED577"/>
    <w:rsid w:val="6577D905"/>
    <w:rsid w:val="657BA406"/>
    <w:rsid w:val="657C9BCB"/>
    <w:rsid w:val="6580D85C"/>
    <w:rsid w:val="6581661D"/>
    <w:rsid w:val="65871874"/>
    <w:rsid w:val="65882AD1"/>
    <w:rsid w:val="6588F611"/>
    <w:rsid w:val="658E23E9"/>
    <w:rsid w:val="6590DC86"/>
    <w:rsid w:val="6593E49F"/>
    <w:rsid w:val="6594B3D1"/>
    <w:rsid w:val="6594EE9A"/>
    <w:rsid w:val="65992531"/>
    <w:rsid w:val="659A890D"/>
    <w:rsid w:val="659CC75E"/>
    <w:rsid w:val="659DA3E5"/>
    <w:rsid w:val="659DE9CD"/>
    <w:rsid w:val="65A36080"/>
    <w:rsid w:val="65A7A2EB"/>
    <w:rsid w:val="65A9D2DA"/>
    <w:rsid w:val="65AFA238"/>
    <w:rsid w:val="65B176FF"/>
    <w:rsid w:val="65B1CD2C"/>
    <w:rsid w:val="65B70C56"/>
    <w:rsid w:val="65B8DBD2"/>
    <w:rsid w:val="65BA6C6A"/>
    <w:rsid w:val="65BF7209"/>
    <w:rsid w:val="65C67466"/>
    <w:rsid w:val="65CCEC00"/>
    <w:rsid w:val="65D7FE88"/>
    <w:rsid w:val="65D9FAC0"/>
    <w:rsid w:val="65DE12F7"/>
    <w:rsid w:val="65E15F8C"/>
    <w:rsid w:val="65E2CCC1"/>
    <w:rsid w:val="65E6C61C"/>
    <w:rsid w:val="65E78275"/>
    <w:rsid w:val="65E7891A"/>
    <w:rsid w:val="65EBF17D"/>
    <w:rsid w:val="65F14F99"/>
    <w:rsid w:val="65F42918"/>
    <w:rsid w:val="65F61719"/>
    <w:rsid w:val="65FC0F7A"/>
    <w:rsid w:val="65FC3648"/>
    <w:rsid w:val="660197E1"/>
    <w:rsid w:val="66030F21"/>
    <w:rsid w:val="6607FCC5"/>
    <w:rsid w:val="660829CA"/>
    <w:rsid w:val="660A2D15"/>
    <w:rsid w:val="66133188"/>
    <w:rsid w:val="6613D205"/>
    <w:rsid w:val="661A633F"/>
    <w:rsid w:val="661ACEC9"/>
    <w:rsid w:val="66212AAE"/>
    <w:rsid w:val="662302BC"/>
    <w:rsid w:val="662C5E5A"/>
    <w:rsid w:val="662ECEF4"/>
    <w:rsid w:val="662F59A8"/>
    <w:rsid w:val="6631E8C5"/>
    <w:rsid w:val="6633BD50"/>
    <w:rsid w:val="66345FB3"/>
    <w:rsid w:val="663AF580"/>
    <w:rsid w:val="663E3312"/>
    <w:rsid w:val="664243E0"/>
    <w:rsid w:val="6643AD4A"/>
    <w:rsid w:val="66527D99"/>
    <w:rsid w:val="66553325"/>
    <w:rsid w:val="6658FED7"/>
    <w:rsid w:val="665CB8C9"/>
    <w:rsid w:val="665CCF3D"/>
    <w:rsid w:val="666247CC"/>
    <w:rsid w:val="666C7685"/>
    <w:rsid w:val="666E24B0"/>
    <w:rsid w:val="666F871F"/>
    <w:rsid w:val="66794D9C"/>
    <w:rsid w:val="667A5D9E"/>
    <w:rsid w:val="667E3A3F"/>
    <w:rsid w:val="667E9452"/>
    <w:rsid w:val="6680CE76"/>
    <w:rsid w:val="66827D14"/>
    <w:rsid w:val="668C2675"/>
    <w:rsid w:val="668D7529"/>
    <w:rsid w:val="668F213F"/>
    <w:rsid w:val="6691067C"/>
    <w:rsid w:val="66954F61"/>
    <w:rsid w:val="6697CD1D"/>
    <w:rsid w:val="669BD1F3"/>
    <w:rsid w:val="66A4B1A0"/>
    <w:rsid w:val="66AE6AE1"/>
    <w:rsid w:val="66AF10AA"/>
    <w:rsid w:val="66B02E69"/>
    <w:rsid w:val="66B469F4"/>
    <w:rsid w:val="66B91A5A"/>
    <w:rsid w:val="66B9A0BB"/>
    <w:rsid w:val="66C06F6F"/>
    <w:rsid w:val="66C19D48"/>
    <w:rsid w:val="66C93CBF"/>
    <w:rsid w:val="66CF091A"/>
    <w:rsid w:val="66D011CC"/>
    <w:rsid w:val="66D1F030"/>
    <w:rsid w:val="66D38386"/>
    <w:rsid w:val="66D39C36"/>
    <w:rsid w:val="66D3BB1F"/>
    <w:rsid w:val="66D49D57"/>
    <w:rsid w:val="66D4E06D"/>
    <w:rsid w:val="66D6FFA1"/>
    <w:rsid w:val="66DA7563"/>
    <w:rsid w:val="66E0F8B7"/>
    <w:rsid w:val="66E80CC6"/>
    <w:rsid w:val="66EEFD13"/>
    <w:rsid w:val="66EF1F74"/>
    <w:rsid w:val="66F11A48"/>
    <w:rsid w:val="66F35882"/>
    <w:rsid w:val="66F5798C"/>
    <w:rsid w:val="66F82E89"/>
    <w:rsid w:val="6706B4B7"/>
    <w:rsid w:val="6709E45B"/>
    <w:rsid w:val="670AE050"/>
    <w:rsid w:val="670C9591"/>
    <w:rsid w:val="67118AE8"/>
    <w:rsid w:val="67126CA2"/>
    <w:rsid w:val="671866A6"/>
    <w:rsid w:val="671D6A52"/>
    <w:rsid w:val="67240F5D"/>
    <w:rsid w:val="6729DC5D"/>
    <w:rsid w:val="672A09DA"/>
    <w:rsid w:val="672D2AB9"/>
    <w:rsid w:val="672ECCFA"/>
    <w:rsid w:val="673099FA"/>
    <w:rsid w:val="6733926F"/>
    <w:rsid w:val="673D6064"/>
    <w:rsid w:val="673DCEAC"/>
    <w:rsid w:val="6746D6DC"/>
    <w:rsid w:val="674E55FA"/>
    <w:rsid w:val="674E79E0"/>
    <w:rsid w:val="674F0EEA"/>
    <w:rsid w:val="6759B23C"/>
    <w:rsid w:val="675E61FE"/>
    <w:rsid w:val="67722E53"/>
    <w:rsid w:val="6775BE4A"/>
    <w:rsid w:val="67798E4C"/>
    <w:rsid w:val="677BAC41"/>
    <w:rsid w:val="6780C94B"/>
    <w:rsid w:val="6782986C"/>
    <w:rsid w:val="6787DBEE"/>
    <w:rsid w:val="678E65D5"/>
    <w:rsid w:val="679C1F95"/>
    <w:rsid w:val="679CD59F"/>
    <w:rsid w:val="679FF607"/>
    <w:rsid w:val="67A101EF"/>
    <w:rsid w:val="67A49A12"/>
    <w:rsid w:val="67A6D70A"/>
    <w:rsid w:val="67A85969"/>
    <w:rsid w:val="67A8EC7E"/>
    <w:rsid w:val="67ABE2A7"/>
    <w:rsid w:val="67B0C89E"/>
    <w:rsid w:val="67B30827"/>
    <w:rsid w:val="67B55029"/>
    <w:rsid w:val="67C34213"/>
    <w:rsid w:val="67C3FA99"/>
    <w:rsid w:val="67C4908F"/>
    <w:rsid w:val="67CFC4A9"/>
    <w:rsid w:val="67DA1A69"/>
    <w:rsid w:val="67DFD967"/>
    <w:rsid w:val="67E22E56"/>
    <w:rsid w:val="67E68995"/>
    <w:rsid w:val="67EE0E1C"/>
    <w:rsid w:val="67F09B6E"/>
    <w:rsid w:val="67F4DEEA"/>
    <w:rsid w:val="67FB3587"/>
    <w:rsid w:val="67FC6EE7"/>
    <w:rsid w:val="68011D88"/>
    <w:rsid w:val="68038267"/>
    <w:rsid w:val="680C30E4"/>
    <w:rsid w:val="681201C5"/>
    <w:rsid w:val="6815DC13"/>
    <w:rsid w:val="6818B81E"/>
    <w:rsid w:val="6819559C"/>
    <w:rsid w:val="68199B35"/>
    <w:rsid w:val="681B8B2B"/>
    <w:rsid w:val="681E184F"/>
    <w:rsid w:val="68213CBF"/>
    <w:rsid w:val="68251AB8"/>
    <w:rsid w:val="682BA530"/>
    <w:rsid w:val="682BA82A"/>
    <w:rsid w:val="683822BB"/>
    <w:rsid w:val="6839B1B9"/>
    <w:rsid w:val="6839EA6E"/>
    <w:rsid w:val="683C2DC5"/>
    <w:rsid w:val="683CD470"/>
    <w:rsid w:val="683D26F8"/>
    <w:rsid w:val="683EC9FC"/>
    <w:rsid w:val="683F7356"/>
    <w:rsid w:val="6840A61E"/>
    <w:rsid w:val="6840AFF0"/>
    <w:rsid w:val="6840B7F0"/>
    <w:rsid w:val="684AA784"/>
    <w:rsid w:val="68542D3F"/>
    <w:rsid w:val="6862A84A"/>
    <w:rsid w:val="68638E66"/>
    <w:rsid w:val="686A7050"/>
    <w:rsid w:val="68730995"/>
    <w:rsid w:val="687367BF"/>
    <w:rsid w:val="6880C1E8"/>
    <w:rsid w:val="68878BA6"/>
    <w:rsid w:val="6896E33D"/>
    <w:rsid w:val="6896FFF7"/>
    <w:rsid w:val="689C89B8"/>
    <w:rsid w:val="68A6B150"/>
    <w:rsid w:val="68A906A1"/>
    <w:rsid w:val="68AA89D2"/>
    <w:rsid w:val="68AE3386"/>
    <w:rsid w:val="68B01073"/>
    <w:rsid w:val="68B4F8B8"/>
    <w:rsid w:val="68BB405E"/>
    <w:rsid w:val="68BC29BA"/>
    <w:rsid w:val="68BF78C2"/>
    <w:rsid w:val="68C100E0"/>
    <w:rsid w:val="68C4CEB1"/>
    <w:rsid w:val="68C6BEA0"/>
    <w:rsid w:val="68C73C32"/>
    <w:rsid w:val="68C77483"/>
    <w:rsid w:val="68CF0D4F"/>
    <w:rsid w:val="68D0A278"/>
    <w:rsid w:val="68D5262A"/>
    <w:rsid w:val="68D555B2"/>
    <w:rsid w:val="68D57F8C"/>
    <w:rsid w:val="68D59C74"/>
    <w:rsid w:val="68DA1332"/>
    <w:rsid w:val="68DAACB5"/>
    <w:rsid w:val="68E43971"/>
    <w:rsid w:val="68E53480"/>
    <w:rsid w:val="68EB272F"/>
    <w:rsid w:val="68FCCFB8"/>
    <w:rsid w:val="6902AABB"/>
    <w:rsid w:val="690FFA18"/>
    <w:rsid w:val="69106945"/>
    <w:rsid w:val="69117FFC"/>
    <w:rsid w:val="6917B649"/>
    <w:rsid w:val="69193BC6"/>
    <w:rsid w:val="691A265F"/>
    <w:rsid w:val="691D60FF"/>
    <w:rsid w:val="6930A624"/>
    <w:rsid w:val="6933A437"/>
    <w:rsid w:val="69346212"/>
    <w:rsid w:val="69362FD7"/>
    <w:rsid w:val="6937AEAA"/>
    <w:rsid w:val="6939AF53"/>
    <w:rsid w:val="69494B0E"/>
    <w:rsid w:val="694C83E6"/>
    <w:rsid w:val="694DBE1A"/>
    <w:rsid w:val="6951AA89"/>
    <w:rsid w:val="69566B76"/>
    <w:rsid w:val="6958E17E"/>
    <w:rsid w:val="695983DD"/>
    <w:rsid w:val="695C50D3"/>
    <w:rsid w:val="695DDBD5"/>
    <w:rsid w:val="695E323A"/>
    <w:rsid w:val="696405FA"/>
    <w:rsid w:val="696D0EBD"/>
    <w:rsid w:val="6971B2B2"/>
    <w:rsid w:val="69737F5B"/>
    <w:rsid w:val="697853D7"/>
    <w:rsid w:val="697C750C"/>
    <w:rsid w:val="69805581"/>
    <w:rsid w:val="698B2345"/>
    <w:rsid w:val="6997E209"/>
    <w:rsid w:val="6999B248"/>
    <w:rsid w:val="6999D0EC"/>
    <w:rsid w:val="6999FE15"/>
    <w:rsid w:val="69A0723C"/>
    <w:rsid w:val="69A13D39"/>
    <w:rsid w:val="69A65F1C"/>
    <w:rsid w:val="69AA07C9"/>
    <w:rsid w:val="69AB952F"/>
    <w:rsid w:val="69AEF3D5"/>
    <w:rsid w:val="69B2EEF9"/>
    <w:rsid w:val="69B43A05"/>
    <w:rsid w:val="69B562A1"/>
    <w:rsid w:val="69B94B3D"/>
    <w:rsid w:val="69BA41C1"/>
    <w:rsid w:val="69C1BD16"/>
    <w:rsid w:val="69C2F8DE"/>
    <w:rsid w:val="69C47EF6"/>
    <w:rsid w:val="69C5448D"/>
    <w:rsid w:val="69C5A3DF"/>
    <w:rsid w:val="69C88B34"/>
    <w:rsid w:val="69CBDF36"/>
    <w:rsid w:val="69CDD0EA"/>
    <w:rsid w:val="69D37A65"/>
    <w:rsid w:val="69D3EA10"/>
    <w:rsid w:val="69D4E894"/>
    <w:rsid w:val="69DEB803"/>
    <w:rsid w:val="69E132B9"/>
    <w:rsid w:val="69E4BD48"/>
    <w:rsid w:val="69E4FDD0"/>
    <w:rsid w:val="69EB1BD3"/>
    <w:rsid w:val="69F8F5EC"/>
    <w:rsid w:val="69F9CC30"/>
    <w:rsid w:val="69FB8DFE"/>
    <w:rsid w:val="69FBD0B7"/>
    <w:rsid w:val="69FC8F9F"/>
    <w:rsid w:val="6A012A12"/>
    <w:rsid w:val="6A02C681"/>
    <w:rsid w:val="6A03A3B0"/>
    <w:rsid w:val="6A04D6BA"/>
    <w:rsid w:val="6A05D99C"/>
    <w:rsid w:val="6A0A1D0D"/>
    <w:rsid w:val="6A0AFA01"/>
    <w:rsid w:val="6A0CE22C"/>
    <w:rsid w:val="6A12D2BC"/>
    <w:rsid w:val="6A1AD698"/>
    <w:rsid w:val="6A1B0179"/>
    <w:rsid w:val="6A223F55"/>
    <w:rsid w:val="6A239874"/>
    <w:rsid w:val="6A23FD68"/>
    <w:rsid w:val="6A26B900"/>
    <w:rsid w:val="6A31F808"/>
    <w:rsid w:val="6A361A03"/>
    <w:rsid w:val="6A3656F6"/>
    <w:rsid w:val="6A3C8ED0"/>
    <w:rsid w:val="6A3D0719"/>
    <w:rsid w:val="6A40D98F"/>
    <w:rsid w:val="6A459884"/>
    <w:rsid w:val="6A48E1B4"/>
    <w:rsid w:val="6A551A14"/>
    <w:rsid w:val="6A5798C5"/>
    <w:rsid w:val="6A5A445C"/>
    <w:rsid w:val="6A6144C6"/>
    <w:rsid w:val="6A7268FA"/>
    <w:rsid w:val="6A748098"/>
    <w:rsid w:val="6A7BA4A3"/>
    <w:rsid w:val="6A7E8D7B"/>
    <w:rsid w:val="6A83F387"/>
    <w:rsid w:val="6A868C4B"/>
    <w:rsid w:val="6A88F629"/>
    <w:rsid w:val="6A914781"/>
    <w:rsid w:val="6A94B979"/>
    <w:rsid w:val="6A96655D"/>
    <w:rsid w:val="6A9EB958"/>
    <w:rsid w:val="6AA0BF9A"/>
    <w:rsid w:val="6AA664C9"/>
    <w:rsid w:val="6AA785BE"/>
    <w:rsid w:val="6AA8A3D9"/>
    <w:rsid w:val="6AAFA61F"/>
    <w:rsid w:val="6AB0BDC8"/>
    <w:rsid w:val="6AB22C39"/>
    <w:rsid w:val="6AB35C29"/>
    <w:rsid w:val="6AC74C8A"/>
    <w:rsid w:val="6AC86DBE"/>
    <w:rsid w:val="6ACC7FEF"/>
    <w:rsid w:val="6ACC9D47"/>
    <w:rsid w:val="6AD00B63"/>
    <w:rsid w:val="6AD01976"/>
    <w:rsid w:val="6AD99C9D"/>
    <w:rsid w:val="6ADBB699"/>
    <w:rsid w:val="6AE1506D"/>
    <w:rsid w:val="6AF627C3"/>
    <w:rsid w:val="6AFB4321"/>
    <w:rsid w:val="6AFECF7D"/>
    <w:rsid w:val="6AFF425B"/>
    <w:rsid w:val="6B003E54"/>
    <w:rsid w:val="6B02457A"/>
    <w:rsid w:val="6B044993"/>
    <w:rsid w:val="6B083D14"/>
    <w:rsid w:val="6B10DF50"/>
    <w:rsid w:val="6B21065D"/>
    <w:rsid w:val="6B211EFB"/>
    <w:rsid w:val="6B24F52E"/>
    <w:rsid w:val="6B2A5B29"/>
    <w:rsid w:val="6B3603F5"/>
    <w:rsid w:val="6B3E1E61"/>
    <w:rsid w:val="6B3E8F48"/>
    <w:rsid w:val="6B420FFB"/>
    <w:rsid w:val="6B425BA7"/>
    <w:rsid w:val="6B43719C"/>
    <w:rsid w:val="6B4388B9"/>
    <w:rsid w:val="6B4453AC"/>
    <w:rsid w:val="6B4B3E1B"/>
    <w:rsid w:val="6B4DDFEC"/>
    <w:rsid w:val="6B4E67F4"/>
    <w:rsid w:val="6B545809"/>
    <w:rsid w:val="6B54AE21"/>
    <w:rsid w:val="6B57089C"/>
    <w:rsid w:val="6B6AD605"/>
    <w:rsid w:val="6B6F3D9B"/>
    <w:rsid w:val="6B728D52"/>
    <w:rsid w:val="6B7D8027"/>
    <w:rsid w:val="6B8193FB"/>
    <w:rsid w:val="6B84023F"/>
    <w:rsid w:val="6B892FBD"/>
    <w:rsid w:val="6B894FEC"/>
    <w:rsid w:val="6B89B1FC"/>
    <w:rsid w:val="6B93AF62"/>
    <w:rsid w:val="6B94CF25"/>
    <w:rsid w:val="6B9CBBBA"/>
    <w:rsid w:val="6B9E826E"/>
    <w:rsid w:val="6BA1F67D"/>
    <w:rsid w:val="6BA5898A"/>
    <w:rsid w:val="6BA6F5D3"/>
    <w:rsid w:val="6BA7BD94"/>
    <w:rsid w:val="6BAA7945"/>
    <w:rsid w:val="6BAD91B5"/>
    <w:rsid w:val="6BB1F409"/>
    <w:rsid w:val="6BB23052"/>
    <w:rsid w:val="6BB45ECC"/>
    <w:rsid w:val="6BC8674F"/>
    <w:rsid w:val="6BCBCC8A"/>
    <w:rsid w:val="6BCD9F05"/>
    <w:rsid w:val="6BD31FB8"/>
    <w:rsid w:val="6BD3B6D3"/>
    <w:rsid w:val="6BD5B47E"/>
    <w:rsid w:val="6BD6607F"/>
    <w:rsid w:val="6BD93C5C"/>
    <w:rsid w:val="6BDA2C68"/>
    <w:rsid w:val="6BDB83A7"/>
    <w:rsid w:val="6BDE4927"/>
    <w:rsid w:val="6BE373C3"/>
    <w:rsid w:val="6BE3C2C3"/>
    <w:rsid w:val="6BE9B148"/>
    <w:rsid w:val="6BE9B223"/>
    <w:rsid w:val="6BEC4F21"/>
    <w:rsid w:val="6BED52C0"/>
    <w:rsid w:val="6BEFEACC"/>
    <w:rsid w:val="6BF204FE"/>
    <w:rsid w:val="6BF45604"/>
    <w:rsid w:val="6BF9CCC3"/>
    <w:rsid w:val="6BFCADF4"/>
    <w:rsid w:val="6C0666B4"/>
    <w:rsid w:val="6C08BFB3"/>
    <w:rsid w:val="6C0E4834"/>
    <w:rsid w:val="6C113117"/>
    <w:rsid w:val="6C13554D"/>
    <w:rsid w:val="6C159BF0"/>
    <w:rsid w:val="6C18A4A4"/>
    <w:rsid w:val="6C1F4D4D"/>
    <w:rsid w:val="6C20E873"/>
    <w:rsid w:val="6C22BF7A"/>
    <w:rsid w:val="6C2B40C5"/>
    <w:rsid w:val="6C2C8323"/>
    <w:rsid w:val="6C37057A"/>
    <w:rsid w:val="6C38CB72"/>
    <w:rsid w:val="6C39999B"/>
    <w:rsid w:val="6C3E6D64"/>
    <w:rsid w:val="6C41CF0C"/>
    <w:rsid w:val="6C497BDF"/>
    <w:rsid w:val="6C4BF6D3"/>
    <w:rsid w:val="6C51780B"/>
    <w:rsid w:val="6C53D469"/>
    <w:rsid w:val="6C553777"/>
    <w:rsid w:val="6C57306D"/>
    <w:rsid w:val="6C5BF6A0"/>
    <w:rsid w:val="6C7402CE"/>
    <w:rsid w:val="6C74E5DC"/>
    <w:rsid w:val="6C77162B"/>
    <w:rsid w:val="6C78F91A"/>
    <w:rsid w:val="6C7AC2CD"/>
    <w:rsid w:val="6C7B38A7"/>
    <w:rsid w:val="6C7E08E9"/>
    <w:rsid w:val="6C86EFE0"/>
    <w:rsid w:val="6C90E693"/>
    <w:rsid w:val="6C90EC61"/>
    <w:rsid w:val="6C9806CF"/>
    <w:rsid w:val="6C9A2978"/>
    <w:rsid w:val="6C9D8087"/>
    <w:rsid w:val="6C9EE4EB"/>
    <w:rsid w:val="6CA39A61"/>
    <w:rsid w:val="6CA692BA"/>
    <w:rsid w:val="6CA74285"/>
    <w:rsid w:val="6CB23AAF"/>
    <w:rsid w:val="6CB3C59A"/>
    <w:rsid w:val="6CB9BB10"/>
    <w:rsid w:val="6CB9F812"/>
    <w:rsid w:val="6CBB4F54"/>
    <w:rsid w:val="6CBB5E7C"/>
    <w:rsid w:val="6CBFF7C5"/>
    <w:rsid w:val="6CC0181A"/>
    <w:rsid w:val="6CC3A03C"/>
    <w:rsid w:val="6CC4F7B8"/>
    <w:rsid w:val="6CCAF3DC"/>
    <w:rsid w:val="6CCBDCA5"/>
    <w:rsid w:val="6CD018B1"/>
    <w:rsid w:val="6CD603D6"/>
    <w:rsid w:val="6CDBE639"/>
    <w:rsid w:val="6CE23FF4"/>
    <w:rsid w:val="6CE285E0"/>
    <w:rsid w:val="6CE9F08C"/>
    <w:rsid w:val="6CEE09AA"/>
    <w:rsid w:val="6CEF8474"/>
    <w:rsid w:val="6CF29D67"/>
    <w:rsid w:val="6CF3B8D6"/>
    <w:rsid w:val="6CF46DE9"/>
    <w:rsid w:val="6CF661D5"/>
    <w:rsid w:val="6CF9F344"/>
    <w:rsid w:val="6CFF195B"/>
    <w:rsid w:val="6D032E46"/>
    <w:rsid w:val="6D097978"/>
    <w:rsid w:val="6D0ABF1A"/>
    <w:rsid w:val="6D0C90A7"/>
    <w:rsid w:val="6D0E5C33"/>
    <w:rsid w:val="6D0FF9F3"/>
    <w:rsid w:val="6D14E37A"/>
    <w:rsid w:val="6D170EA8"/>
    <w:rsid w:val="6D300E70"/>
    <w:rsid w:val="6D37C92F"/>
    <w:rsid w:val="6D3A8C6E"/>
    <w:rsid w:val="6D3AFEBB"/>
    <w:rsid w:val="6D3B88A7"/>
    <w:rsid w:val="6D3BF58A"/>
    <w:rsid w:val="6D409FC0"/>
    <w:rsid w:val="6D4EB23B"/>
    <w:rsid w:val="6D527F5B"/>
    <w:rsid w:val="6D56D252"/>
    <w:rsid w:val="6D580E5D"/>
    <w:rsid w:val="6D5E7E18"/>
    <w:rsid w:val="6D67D3E3"/>
    <w:rsid w:val="6D6A8CA1"/>
    <w:rsid w:val="6D6B2FE4"/>
    <w:rsid w:val="6D6E28E9"/>
    <w:rsid w:val="6D72C024"/>
    <w:rsid w:val="6D735957"/>
    <w:rsid w:val="6D743912"/>
    <w:rsid w:val="6D78FBF8"/>
    <w:rsid w:val="6D7A5159"/>
    <w:rsid w:val="6D7BC99B"/>
    <w:rsid w:val="6D7CA15D"/>
    <w:rsid w:val="6D7CC380"/>
    <w:rsid w:val="6D82558B"/>
    <w:rsid w:val="6D862888"/>
    <w:rsid w:val="6D86ADAF"/>
    <w:rsid w:val="6D8B9A3A"/>
    <w:rsid w:val="6D92AD0A"/>
    <w:rsid w:val="6D9739BD"/>
    <w:rsid w:val="6D9DDB1B"/>
    <w:rsid w:val="6DA3C153"/>
    <w:rsid w:val="6DA65AE6"/>
    <w:rsid w:val="6DA6BE3D"/>
    <w:rsid w:val="6DAA7F5B"/>
    <w:rsid w:val="6DAAFCBA"/>
    <w:rsid w:val="6DB32B15"/>
    <w:rsid w:val="6DB42070"/>
    <w:rsid w:val="6DB79025"/>
    <w:rsid w:val="6DB9F414"/>
    <w:rsid w:val="6DC57EA4"/>
    <w:rsid w:val="6DCA5AB3"/>
    <w:rsid w:val="6DCB0752"/>
    <w:rsid w:val="6DCD11C1"/>
    <w:rsid w:val="6DCFAE57"/>
    <w:rsid w:val="6DD0772C"/>
    <w:rsid w:val="6DD21552"/>
    <w:rsid w:val="6DD363BD"/>
    <w:rsid w:val="6DD3AF8F"/>
    <w:rsid w:val="6DD90B16"/>
    <w:rsid w:val="6DDC2125"/>
    <w:rsid w:val="6DDE32C6"/>
    <w:rsid w:val="6DEA5A15"/>
    <w:rsid w:val="6DECF5CC"/>
    <w:rsid w:val="6DFAC4BB"/>
    <w:rsid w:val="6DFB8158"/>
    <w:rsid w:val="6DFEF9CB"/>
    <w:rsid w:val="6E04468E"/>
    <w:rsid w:val="6E0D5CC9"/>
    <w:rsid w:val="6E157B17"/>
    <w:rsid w:val="6E17672D"/>
    <w:rsid w:val="6E210729"/>
    <w:rsid w:val="6E261D25"/>
    <w:rsid w:val="6E27FF16"/>
    <w:rsid w:val="6E291369"/>
    <w:rsid w:val="6E319A55"/>
    <w:rsid w:val="6E47DA6A"/>
    <w:rsid w:val="6E4AACEC"/>
    <w:rsid w:val="6E5237D6"/>
    <w:rsid w:val="6E56D02E"/>
    <w:rsid w:val="6E5A7A0D"/>
    <w:rsid w:val="6E5DF99F"/>
    <w:rsid w:val="6E620D21"/>
    <w:rsid w:val="6E631A67"/>
    <w:rsid w:val="6E64B3DC"/>
    <w:rsid w:val="6E652B50"/>
    <w:rsid w:val="6E6D9D78"/>
    <w:rsid w:val="6E74D72B"/>
    <w:rsid w:val="6E769F88"/>
    <w:rsid w:val="6E770C8E"/>
    <w:rsid w:val="6E7DE781"/>
    <w:rsid w:val="6E7E571B"/>
    <w:rsid w:val="6E821CA7"/>
    <w:rsid w:val="6E826652"/>
    <w:rsid w:val="6E844CCC"/>
    <w:rsid w:val="6E849C0C"/>
    <w:rsid w:val="6E84B2A8"/>
    <w:rsid w:val="6E8E465C"/>
    <w:rsid w:val="6E94A504"/>
    <w:rsid w:val="6E96D3FF"/>
    <w:rsid w:val="6E9BD915"/>
    <w:rsid w:val="6EA004C3"/>
    <w:rsid w:val="6EA03B91"/>
    <w:rsid w:val="6EA259B8"/>
    <w:rsid w:val="6EA32F99"/>
    <w:rsid w:val="6EA9EB29"/>
    <w:rsid w:val="6EB016D5"/>
    <w:rsid w:val="6EB19683"/>
    <w:rsid w:val="6EB4A1BD"/>
    <w:rsid w:val="6EB9A659"/>
    <w:rsid w:val="6EBF86F1"/>
    <w:rsid w:val="6EC3F0AD"/>
    <w:rsid w:val="6ECB536F"/>
    <w:rsid w:val="6ECC182D"/>
    <w:rsid w:val="6ED29398"/>
    <w:rsid w:val="6ED7496E"/>
    <w:rsid w:val="6EDB3880"/>
    <w:rsid w:val="6EE2CD17"/>
    <w:rsid w:val="6EE31854"/>
    <w:rsid w:val="6EE9D18A"/>
    <w:rsid w:val="6EE9F850"/>
    <w:rsid w:val="6EEE5D80"/>
    <w:rsid w:val="6EEEC456"/>
    <w:rsid w:val="6EF237B3"/>
    <w:rsid w:val="6EF2496E"/>
    <w:rsid w:val="6F025CC2"/>
    <w:rsid w:val="6F06B644"/>
    <w:rsid w:val="6F071D3E"/>
    <w:rsid w:val="6F0CA441"/>
    <w:rsid w:val="6F0FDAD6"/>
    <w:rsid w:val="6F155C53"/>
    <w:rsid w:val="6F15D517"/>
    <w:rsid w:val="6F1A517B"/>
    <w:rsid w:val="6F1D5D07"/>
    <w:rsid w:val="6F288C0C"/>
    <w:rsid w:val="6F2A61B5"/>
    <w:rsid w:val="6F2B1897"/>
    <w:rsid w:val="6F2FB635"/>
    <w:rsid w:val="6F302F0B"/>
    <w:rsid w:val="6F34B1E4"/>
    <w:rsid w:val="6F3AE3B0"/>
    <w:rsid w:val="6F3FA4EF"/>
    <w:rsid w:val="6F4006AA"/>
    <w:rsid w:val="6F46092D"/>
    <w:rsid w:val="6F46D293"/>
    <w:rsid w:val="6F4A904C"/>
    <w:rsid w:val="6F4DA378"/>
    <w:rsid w:val="6F501851"/>
    <w:rsid w:val="6F5128ED"/>
    <w:rsid w:val="6F583B01"/>
    <w:rsid w:val="6F5C3919"/>
    <w:rsid w:val="6F6A3313"/>
    <w:rsid w:val="6F6A8619"/>
    <w:rsid w:val="6F76FAED"/>
    <w:rsid w:val="6F77639B"/>
    <w:rsid w:val="6F7C577D"/>
    <w:rsid w:val="6F7D26E5"/>
    <w:rsid w:val="6F7E0272"/>
    <w:rsid w:val="6F7F78D2"/>
    <w:rsid w:val="6F82B2C1"/>
    <w:rsid w:val="6F8D90D1"/>
    <w:rsid w:val="6F8E4B47"/>
    <w:rsid w:val="6F93D580"/>
    <w:rsid w:val="6F989298"/>
    <w:rsid w:val="6F9B1759"/>
    <w:rsid w:val="6F9F09A6"/>
    <w:rsid w:val="6FA169A3"/>
    <w:rsid w:val="6FA39F12"/>
    <w:rsid w:val="6FA691FF"/>
    <w:rsid w:val="6FA72AF0"/>
    <w:rsid w:val="6FAEE884"/>
    <w:rsid w:val="6FAEF21A"/>
    <w:rsid w:val="6FB01C8E"/>
    <w:rsid w:val="6FB67422"/>
    <w:rsid w:val="6FBB1194"/>
    <w:rsid w:val="6FBB782A"/>
    <w:rsid w:val="6FBB8F62"/>
    <w:rsid w:val="6FC49CA5"/>
    <w:rsid w:val="6FC4F47C"/>
    <w:rsid w:val="6FC50374"/>
    <w:rsid w:val="6FC5A4A4"/>
    <w:rsid w:val="6FCB2AF0"/>
    <w:rsid w:val="6FD8EC29"/>
    <w:rsid w:val="6FD8F6B8"/>
    <w:rsid w:val="6FD8FA37"/>
    <w:rsid w:val="6FD96152"/>
    <w:rsid w:val="6FDB8301"/>
    <w:rsid w:val="6FDE9E1F"/>
    <w:rsid w:val="6FE41396"/>
    <w:rsid w:val="6FE88C7F"/>
    <w:rsid w:val="6FE90FE4"/>
    <w:rsid w:val="6FECBEF3"/>
    <w:rsid w:val="6FEDC683"/>
    <w:rsid w:val="6FF31F46"/>
    <w:rsid w:val="6FF6BAEC"/>
    <w:rsid w:val="6FF7C8FC"/>
    <w:rsid w:val="6FFC4C0D"/>
    <w:rsid w:val="6FFE097D"/>
    <w:rsid w:val="6FFEBC3E"/>
    <w:rsid w:val="7007DD7E"/>
    <w:rsid w:val="70165099"/>
    <w:rsid w:val="701FBD1D"/>
    <w:rsid w:val="7020866E"/>
    <w:rsid w:val="702A44C7"/>
    <w:rsid w:val="702C0AE8"/>
    <w:rsid w:val="702C859D"/>
    <w:rsid w:val="702FA903"/>
    <w:rsid w:val="703086D4"/>
    <w:rsid w:val="70324873"/>
    <w:rsid w:val="7033B189"/>
    <w:rsid w:val="70345CCA"/>
    <w:rsid w:val="703504AB"/>
    <w:rsid w:val="703F03CC"/>
    <w:rsid w:val="704B0D7D"/>
    <w:rsid w:val="704CCA68"/>
    <w:rsid w:val="704E078D"/>
    <w:rsid w:val="7054F2A9"/>
    <w:rsid w:val="7055CE29"/>
    <w:rsid w:val="705E3DCE"/>
    <w:rsid w:val="7062EF82"/>
    <w:rsid w:val="706375C9"/>
    <w:rsid w:val="7063B5C9"/>
    <w:rsid w:val="7067697C"/>
    <w:rsid w:val="7067FF7B"/>
    <w:rsid w:val="706AB0C2"/>
    <w:rsid w:val="706F86B0"/>
    <w:rsid w:val="707E8C3F"/>
    <w:rsid w:val="70828F25"/>
    <w:rsid w:val="7083E0FA"/>
    <w:rsid w:val="70873592"/>
    <w:rsid w:val="70876CA4"/>
    <w:rsid w:val="7087EBE7"/>
    <w:rsid w:val="708955ED"/>
    <w:rsid w:val="70904952"/>
    <w:rsid w:val="70917A32"/>
    <w:rsid w:val="7094E85B"/>
    <w:rsid w:val="7095D326"/>
    <w:rsid w:val="709C8DCD"/>
    <w:rsid w:val="709D3951"/>
    <w:rsid w:val="70A690C1"/>
    <w:rsid w:val="70A934E5"/>
    <w:rsid w:val="70AA74C0"/>
    <w:rsid w:val="70ADE7CE"/>
    <w:rsid w:val="70BC1505"/>
    <w:rsid w:val="70BDD7AE"/>
    <w:rsid w:val="70BEB29B"/>
    <w:rsid w:val="70BF587C"/>
    <w:rsid w:val="70C153DB"/>
    <w:rsid w:val="70C2C595"/>
    <w:rsid w:val="70C46655"/>
    <w:rsid w:val="70CED5F0"/>
    <w:rsid w:val="70D01280"/>
    <w:rsid w:val="70D40206"/>
    <w:rsid w:val="70D52822"/>
    <w:rsid w:val="70E3FEA1"/>
    <w:rsid w:val="70E61CB4"/>
    <w:rsid w:val="70E63A35"/>
    <w:rsid w:val="70E7D76C"/>
    <w:rsid w:val="70E87594"/>
    <w:rsid w:val="70ECD1FD"/>
    <w:rsid w:val="70F0FBE8"/>
    <w:rsid w:val="70F10A6A"/>
    <w:rsid w:val="70F1AE14"/>
    <w:rsid w:val="70F3EA53"/>
    <w:rsid w:val="70F6FC5C"/>
    <w:rsid w:val="70FD41F1"/>
    <w:rsid w:val="70FF63FC"/>
    <w:rsid w:val="710005AE"/>
    <w:rsid w:val="7103AD09"/>
    <w:rsid w:val="71062450"/>
    <w:rsid w:val="710683AF"/>
    <w:rsid w:val="7108FDA2"/>
    <w:rsid w:val="710E97C6"/>
    <w:rsid w:val="710F501F"/>
    <w:rsid w:val="711042B5"/>
    <w:rsid w:val="71111ED6"/>
    <w:rsid w:val="7116C9E1"/>
    <w:rsid w:val="71176291"/>
    <w:rsid w:val="711A084B"/>
    <w:rsid w:val="711A13B9"/>
    <w:rsid w:val="711ADC38"/>
    <w:rsid w:val="711DE0B4"/>
    <w:rsid w:val="7122FA70"/>
    <w:rsid w:val="71243340"/>
    <w:rsid w:val="7127C35C"/>
    <w:rsid w:val="71289FB2"/>
    <w:rsid w:val="713ACE1F"/>
    <w:rsid w:val="713D739F"/>
    <w:rsid w:val="713E82B4"/>
    <w:rsid w:val="71402D3D"/>
    <w:rsid w:val="714116D6"/>
    <w:rsid w:val="714564E8"/>
    <w:rsid w:val="7146894F"/>
    <w:rsid w:val="714D6D3D"/>
    <w:rsid w:val="7150B3F0"/>
    <w:rsid w:val="71595C6F"/>
    <w:rsid w:val="71678B02"/>
    <w:rsid w:val="7169B8A9"/>
    <w:rsid w:val="716D1D03"/>
    <w:rsid w:val="716D7DDE"/>
    <w:rsid w:val="71724A32"/>
    <w:rsid w:val="7176E532"/>
    <w:rsid w:val="7179BB90"/>
    <w:rsid w:val="7185560E"/>
    <w:rsid w:val="718806B2"/>
    <w:rsid w:val="71884154"/>
    <w:rsid w:val="718FA1D1"/>
    <w:rsid w:val="7192A698"/>
    <w:rsid w:val="71950F1F"/>
    <w:rsid w:val="719E8FEB"/>
    <w:rsid w:val="719FF709"/>
    <w:rsid w:val="71A6F167"/>
    <w:rsid w:val="71B4F267"/>
    <w:rsid w:val="71B96D3C"/>
    <w:rsid w:val="71BCECBB"/>
    <w:rsid w:val="71C21C82"/>
    <w:rsid w:val="71C29F9B"/>
    <w:rsid w:val="71C55685"/>
    <w:rsid w:val="71C59921"/>
    <w:rsid w:val="71C5F02B"/>
    <w:rsid w:val="71CE5934"/>
    <w:rsid w:val="71D4BBB1"/>
    <w:rsid w:val="71D550C2"/>
    <w:rsid w:val="71D8AD21"/>
    <w:rsid w:val="71DFC6DB"/>
    <w:rsid w:val="71E2392A"/>
    <w:rsid w:val="71E79A31"/>
    <w:rsid w:val="71EBD6F3"/>
    <w:rsid w:val="71F1CCB6"/>
    <w:rsid w:val="71F5A7CC"/>
    <w:rsid w:val="71F83057"/>
    <w:rsid w:val="71FF008E"/>
    <w:rsid w:val="71FFFDC9"/>
    <w:rsid w:val="72018618"/>
    <w:rsid w:val="720844E9"/>
    <w:rsid w:val="72090646"/>
    <w:rsid w:val="721172B7"/>
    <w:rsid w:val="721285EF"/>
    <w:rsid w:val="7212E914"/>
    <w:rsid w:val="721698D0"/>
    <w:rsid w:val="7218FBAF"/>
    <w:rsid w:val="721B1624"/>
    <w:rsid w:val="721E57B3"/>
    <w:rsid w:val="72239F27"/>
    <w:rsid w:val="7223FE3B"/>
    <w:rsid w:val="722F656A"/>
    <w:rsid w:val="7231B5C4"/>
    <w:rsid w:val="723338D3"/>
    <w:rsid w:val="7235A340"/>
    <w:rsid w:val="7235E757"/>
    <w:rsid w:val="7239123E"/>
    <w:rsid w:val="723C01F5"/>
    <w:rsid w:val="723C57C4"/>
    <w:rsid w:val="723F45DD"/>
    <w:rsid w:val="72455444"/>
    <w:rsid w:val="724D0C7A"/>
    <w:rsid w:val="724FDFE3"/>
    <w:rsid w:val="7251FBC3"/>
    <w:rsid w:val="7253978A"/>
    <w:rsid w:val="725461E9"/>
    <w:rsid w:val="7255CD62"/>
    <w:rsid w:val="72571D5D"/>
    <w:rsid w:val="72617831"/>
    <w:rsid w:val="7263E807"/>
    <w:rsid w:val="7268509D"/>
    <w:rsid w:val="726859A7"/>
    <w:rsid w:val="72697829"/>
    <w:rsid w:val="726E4B61"/>
    <w:rsid w:val="726E6E6D"/>
    <w:rsid w:val="7272FD53"/>
    <w:rsid w:val="72782FEB"/>
    <w:rsid w:val="727BC4EB"/>
    <w:rsid w:val="728F4EF6"/>
    <w:rsid w:val="72941F96"/>
    <w:rsid w:val="72942502"/>
    <w:rsid w:val="729552D1"/>
    <w:rsid w:val="729860F3"/>
    <w:rsid w:val="72A0BBB8"/>
    <w:rsid w:val="72A1E790"/>
    <w:rsid w:val="72A5046E"/>
    <w:rsid w:val="72A940E2"/>
    <w:rsid w:val="72A9BE1B"/>
    <w:rsid w:val="72B1F590"/>
    <w:rsid w:val="72BF770A"/>
    <w:rsid w:val="72BF7C99"/>
    <w:rsid w:val="72C2C596"/>
    <w:rsid w:val="72C56E1E"/>
    <w:rsid w:val="72C654CA"/>
    <w:rsid w:val="72CA4642"/>
    <w:rsid w:val="72CCD136"/>
    <w:rsid w:val="72D73109"/>
    <w:rsid w:val="72D88585"/>
    <w:rsid w:val="72DB8312"/>
    <w:rsid w:val="72E22B99"/>
    <w:rsid w:val="72E2AE72"/>
    <w:rsid w:val="72E97DDC"/>
    <w:rsid w:val="72EF34E7"/>
    <w:rsid w:val="72F64543"/>
    <w:rsid w:val="72F7EC21"/>
    <w:rsid w:val="72FAA1C1"/>
    <w:rsid w:val="72FC4435"/>
    <w:rsid w:val="72FCF40F"/>
    <w:rsid w:val="73003EDE"/>
    <w:rsid w:val="73033563"/>
    <w:rsid w:val="73042E97"/>
    <w:rsid w:val="730B94CF"/>
    <w:rsid w:val="730F9412"/>
    <w:rsid w:val="73106D5E"/>
    <w:rsid w:val="73134D00"/>
    <w:rsid w:val="73163616"/>
    <w:rsid w:val="731640B1"/>
    <w:rsid w:val="73189380"/>
    <w:rsid w:val="731ACDDA"/>
    <w:rsid w:val="731B8358"/>
    <w:rsid w:val="7321F876"/>
    <w:rsid w:val="7327C85C"/>
    <w:rsid w:val="732BFF6B"/>
    <w:rsid w:val="7330988C"/>
    <w:rsid w:val="733A5BB2"/>
    <w:rsid w:val="734068AC"/>
    <w:rsid w:val="7341A6BC"/>
    <w:rsid w:val="7343042D"/>
    <w:rsid w:val="73468507"/>
    <w:rsid w:val="734A1C31"/>
    <w:rsid w:val="734A9395"/>
    <w:rsid w:val="734F3AFB"/>
    <w:rsid w:val="735005C4"/>
    <w:rsid w:val="7350EA45"/>
    <w:rsid w:val="735A584A"/>
    <w:rsid w:val="7361BA53"/>
    <w:rsid w:val="7365ED38"/>
    <w:rsid w:val="7366543F"/>
    <w:rsid w:val="73672779"/>
    <w:rsid w:val="7368F408"/>
    <w:rsid w:val="736C26DF"/>
    <w:rsid w:val="736CEC20"/>
    <w:rsid w:val="737F6462"/>
    <w:rsid w:val="738364EC"/>
    <w:rsid w:val="7383F75C"/>
    <w:rsid w:val="73898D9C"/>
    <w:rsid w:val="738B43FE"/>
    <w:rsid w:val="738CEAF0"/>
    <w:rsid w:val="73938B23"/>
    <w:rsid w:val="7396BF38"/>
    <w:rsid w:val="739A9CC1"/>
    <w:rsid w:val="739BD53F"/>
    <w:rsid w:val="73ABF9B0"/>
    <w:rsid w:val="73AFD8E3"/>
    <w:rsid w:val="73B30D2F"/>
    <w:rsid w:val="73B64B8F"/>
    <w:rsid w:val="73B77B88"/>
    <w:rsid w:val="73BBB49E"/>
    <w:rsid w:val="73BC38FD"/>
    <w:rsid w:val="73BCD9E6"/>
    <w:rsid w:val="73BD40E0"/>
    <w:rsid w:val="73C01759"/>
    <w:rsid w:val="73C5F5E2"/>
    <w:rsid w:val="73CB5089"/>
    <w:rsid w:val="73D0AFB5"/>
    <w:rsid w:val="73D25AC1"/>
    <w:rsid w:val="73D477F2"/>
    <w:rsid w:val="73D57E63"/>
    <w:rsid w:val="73DA5D20"/>
    <w:rsid w:val="73E1F615"/>
    <w:rsid w:val="73E2CEB4"/>
    <w:rsid w:val="73E7ED07"/>
    <w:rsid w:val="73EB0AB1"/>
    <w:rsid w:val="73EED4D3"/>
    <w:rsid w:val="73F12020"/>
    <w:rsid w:val="73F264D9"/>
    <w:rsid w:val="73F3EB6C"/>
    <w:rsid w:val="73F5EE57"/>
    <w:rsid w:val="73F7ABDF"/>
    <w:rsid w:val="73FB1A49"/>
    <w:rsid w:val="73FCCF60"/>
    <w:rsid w:val="740109D9"/>
    <w:rsid w:val="74012E90"/>
    <w:rsid w:val="7408EC6B"/>
    <w:rsid w:val="74095B38"/>
    <w:rsid w:val="740B118E"/>
    <w:rsid w:val="74106A8A"/>
    <w:rsid w:val="74149564"/>
    <w:rsid w:val="7414F424"/>
    <w:rsid w:val="74150DC6"/>
    <w:rsid w:val="741BD7A3"/>
    <w:rsid w:val="741C1CBB"/>
    <w:rsid w:val="741EDC4D"/>
    <w:rsid w:val="742F3764"/>
    <w:rsid w:val="7430BCE7"/>
    <w:rsid w:val="7437A95C"/>
    <w:rsid w:val="743BCFAA"/>
    <w:rsid w:val="743FFB2D"/>
    <w:rsid w:val="74444380"/>
    <w:rsid w:val="744A32B2"/>
    <w:rsid w:val="744ADB6D"/>
    <w:rsid w:val="7454036D"/>
    <w:rsid w:val="74574500"/>
    <w:rsid w:val="745C75F9"/>
    <w:rsid w:val="74672B03"/>
    <w:rsid w:val="74688CF2"/>
    <w:rsid w:val="7471D569"/>
    <w:rsid w:val="7477777F"/>
    <w:rsid w:val="74798C0F"/>
    <w:rsid w:val="747A1DEE"/>
    <w:rsid w:val="747DCFFD"/>
    <w:rsid w:val="747E894B"/>
    <w:rsid w:val="7483DABD"/>
    <w:rsid w:val="748486AA"/>
    <w:rsid w:val="748A39FB"/>
    <w:rsid w:val="7493B413"/>
    <w:rsid w:val="7497AFEE"/>
    <w:rsid w:val="749FC073"/>
    <w:rsid w:val="74A1DBBB"/>
    <w:rsid w:val="74A797FC"/>
    <w:rsid w:val="74B6B3D9"/>
    <w:rsid w:val="74BD604D"/>
    <w:rsid w:val="74C052E9"/>
    <w:rsid w:val="74C1C691"/>
    <w:rsid w:val="74C4C1A1"/>
    <w:rsid w:val="74D874DF"/>
    <w:rsid w:val="74DCCC40"/>
    <w:rsid w:val="74DF6BDC"/>
    <w:rsid w:val="74E074AE"/>
    <w:rsid w:val="74E19955"/>
    <w:rsid w:val="74EE5B74"/>
    <w:rsid w:val="74EE6A67"/>
    <w:rsid w:val="74F24BCB"/>
    <w:rsid w:val="74F86ADB"/>
    <w:rsid w:val="7503BF33"/>
    <w:rsid w:val="7505285C"/>
    <w:rsid w:val="750C07C2"/>
    <w:rsid w:val="750C6D9A"/>
    <w:rsid w:val="7518058E"/>
    <w:rsid w:val="75183364"/>
    <w:rsid w:val="751B78AC"/>
    <w:rsid w:val="75233264"/>
    <w:rsid w:val="7525419E"/>
    <w:rsid w:val="753382B5"/>
    <w:rsid w:val="75384331"/>
    <w:rsid w:val="75396846"/>
    <w:rsid w:val="753BC0C5"/>
    <w:rsid w:val="754028A5"/>
    <w:rsid w:val="75410FE4"/>
    <w:rsid w:val="754212CF"/>
    <w:rsid w:val="75469108"/>
    <w:rsid w:val="7549D0B7"/>
    <w:rsid w:val="75588D55"/>
    <w:rsid w:val="7560D50E"/>
    <w:rsid w:val="7561FAA0"/>
    <w:rsid w:val="7563B686"/>
    <w:rsid w:val="756746D9"/>
    <w:rsid w:val="7568CEBD"/>
    <w:rsid w:val="756A3DEB"/>
    <w:rsid w:val="756D0796"/>
    <w:rsid w:val="7570BA25"/>
    <w:rsid w:val="7573A9B4"/>
    <w:rsid w:val="757679C5"/>
    <w:rsid w:val="7583188B"/>
    <w:rsid w:val="758577B6"/>
    <w:rsid w:val="7589E546"/>
    <w:rsid w:val="759ABF9A"/>
    <w:rsid w:val="75AAC0C3"/>
    <w:rsid w:val="75B35107"/>
    <w:rsid w:val="75B55CAD"/>
    <w:rsid w:val="75B57E13"/>
    <w:rsid w:val="75B605E9"/>
    <w:rsid w:val="75C29738"/>
    <w:rsid w:val="75C67C2E"/>
    <w:rsid w:val="75C8C5EA"/>
    <w:rsid w:val="75CF1C8A"/>
    <w:rsid w:val="75D1881E"/>
    <w:rsid w:val="75D40FDD"/>
    <w:rsid w:val="75D47671"/>
    <w:rsid w:val="75DA872D"/>
    <w:rsid w:val="75DCF49A"/>
    <w:rsid w:val="75E3EBAE"/>
    <w:rsid w:val="75E5701B"/>
    <w:rsid w:val="75EA93A7"/>
    <w:rsid w:val="75EAB9B0"/>
    <w:rsid w:val="75EACAC9"/>
    <w:rsid w:val="75EF358E"/>
    <w:rsid w:val="75F58C83"/>
    <w:rsid w:val="75F6CA64"/>
    <w:rsid w:val="75FA3D13"/>
    <w:rsid w:val="75FD391D"/>
    <w:rsid w:val="75FFF5E5"/>
    <w:rsid w:val="7600B138"/>
    <w:rsid w:val="760B6B5A"/>
    <w:rsid w:val="760BC45D"/>
    <w:rsid w:val="760C2B4D"/>
    <w:rsid w:val="760CDC11"/>
    <w:rsid w:val="76109C88"/>
    <w:rsid w:val="761483F8"/>
    <w:rsid w:val="7616B2F7"/>
    <w:rsid w:val="761B6711"/>
    <w:rsid w:val="76200881"/>
    <w:rsid w:val="7622DA65"/>
    <w:rsid w:val="762AE7FE"/>
    <w:rsid w:val="762D0432"/>
    <w:rsid w:val="76307A65"/>
    <w:rsid w:val="763A2B5F"/>
    <w:rsid w:val="763F719B"/>
    <w:rsid w:val="76400A3D"/>
    <w:rsid w:val="7645FF68"/>
    <w:rsid w:val="76465E4B"/>
    <w:rsid w:val="7663C9BE"/>
    <w:rsid w:val="76643B62"/>
    <w:rsid w:val="766635E0"/>
    <w:rsid w:val="766B1804"/>
    <w:rsid w:val="7671DB06"/>
    <w:rsid w:val="76754B78"/>
    <w:rsid w:val="767CB9E2"/>
    <w:rsid w:val="76804602"/>
    <w:rsid w:val="7684DEA4"/>
    <w:rsid w:val="7686FB0D"/>
    <w:rsid w:val="7688B217"/>
    <w:rsid w:val="768D470C"/>
    <w:rsid w:val="7693D8CE"/>
    <w:rsid w:val="7698DD78"/>
    <w:rsid w:val="76A032D8"/>
    <w:rsid w:val="76A3FCBB"/>
    <w:rsid w:val="76A9C3E4"/>
    <w:rsid w:val="76AE9807"/>
    <w:rsid w:val="76B53991"/>
    <w:rsid w:val="76BAF1BA"/>
    <w:rsid w:val="76C2FE49"/>
    <w:rsid w:val="76D11DB3"/>
    <w:rsid w:val="76D936C6"/>
    <w:rsid w:val="76D93CD2"/>
    <w:rsid w:val="76DF8029"/>
    <w:rsid w:val="76DF992A"/>
    <w:rsid w:val="76E1CA2E"/>
    <w:rsid w:val="76E244DD"/>
    <w:rsid w:val="76EBC107"/>
    <w:rsid w:val="76EF90EC"/>
    <w:rsid w:val="76F7F3E9"/>
    <w:rsid w:val="76FCA12B"/>
    <w:rsid w:val="76FD1171"/>
    <w:rsid w:val="76FF9BA7"/>
    <w:rsid w:val="770124B2"/>
    <w:rsid w:val="770340EC"/>
    <w:rsid w:val="770B773E"/>
    <w:rsid w:val="7718C163"/>
    <w:rsid w:val="771E5770"/>
    <w:rsid w:val="771F47CB"/>
    <w:rsid w:val="77214D81"/>
    <w:rsid w:val="7721B0A3"/>
    <w:rsid w:val="7721B206"/>
    <w:rsid w:val="772611FA"/>
    <w:rsid w:val="772CB5C3"/>
    <w:rsid w:val="772D68FF"/>
    <w:rsid w:val="772FA3A2"/>
    <w:rsid w:val="77302DA2"/>
    <w:rsid w:val="773ABDAE"/>
    <w:rsid w:val="774953D4"/>
    <w:rsid w:val="775C334F"/>
    <w:rsid w:val="775E05C6"/>
    <w:rsid w:val="775E38FB"/>
    <w:rsid w:val="776104F0"/>
    <w:rsid w:val="77718793"/>
    <w:rsid w:val="7773B299"/>
    <w:rsid w:val="77749A58"/>
    <w:rsid w:val="7775C4F8"/>
    <w:rsid w:val="7776951A"/>
    <w:rsid w:val="777E05B1"/>
    <w:rsid w:val="777FBCC9"/>
    <w:rsid w:val="7784042A"/>
    <w:rsid w:val="7787CD1C"/>
    <w:rsid w:val="77886D61"/>
    <w:rsid w:val="778B8A8E"/>
    <w:rsid w:val="7790A335"/>
    <w:rsid w:val="7794DD7B"/>
    <w:rsid w:val="779542F4"/>
    <w:rsid w:val="779792DF"/>
    <w:rsid w:val="779BD6DC"/>
    <w:rsid w:val="77A3C819"/>
    <w:rsid w:val="77A49A05"/>
    <w:rsid w:val="77A6D1EB"/>
    <w:rsid w:val="77A77C4A"/>
    <w:rsid w:val="77B070B5"/>
    <w:rsid w:val="77B105A7"/>
    <w:rsid w:val="77B7A353"/>
    <w:rsid w:val="77B9FAEA"/>
    <w:rsid w:val="77BCC244"/>
    <w:rsid w:val="77BE3DEE"/>
    <w:rsid w:val="77BED514"/>
    <w:rsid w:val="77C15DBA"/>
    <w:rsid w:val="77C38740"/>
    <w:rsid w:val="77C53824"/>
    <w:rsid w:val="77CADB10"/>
    <w:rsid w:val="77CAE4DA"/>
    <w:rsid w:val="77CDAB99"/>
    <w:rsid w:val="77CFDCA3"/>
    <w:rsid w:val="77E17381"/>
    <w:rsid w:val="77E2C106"/>
    <w:rsid w:val="77E3833D"/>
    <w:rsid w:val="77E6EAC4"/>
    <w:rsid w:val="77E6EC55"/>
    <w:rsid w:val="77EAD690"/>
    <w:rsid w:val="77F5BD75"/>
    <w:rsid w:val="77F80C2D"/>
    <w:rsid w:val="77FB7CE4"/>
    <w:rsid w:val="77FBB8E8"/>
    <w:rsid w:val="7806A063"/>
    <w:rsid w:val="780FBD9E"/>
    <w:rsid w:val="781B4F48"/>
    <w:rsid w:val="781CE6B2"/>
    <w:rsid w:val="781FDCDE"/>
    <w:rsid w:val="78215189"/>
    <w:rsid w:val="7822CCE3"/>
    <w:rsid w:val="7823DAD5"/>
    <w:rsid w:val="782A0C4B"/>
    <w:rsid w:val="782D98BE"/>
    <w:rsid w:val="782E5CC9"/>
    <w:rsid w:val="78349381"/>
    <w:rsid w:val="7838A19C"/>
    <w:rsid w:val="783DFB48"/>
    <w:rsid w:val="7844E07D"/>
    <w:rsid w:val="7845B6B5"/>
    <w:rsid w:val="7848E031"/>
    <w:rsid w:val="7849AE7A"/>
    <w:rsid w:val="784A0398"/>
    <w:rsid w:val="784CE371"/>
    <w:rsid w:val="784E4C03"/>
    <w:rsid w:val="784FC5E7"/>
    <w:rsid w:val="7850A8FF"/>
    <w:rsid w:val="7852FAC8"/>
    <w:rsid w:val="78564DA1"/>
    <w:rsid w:val="785A6342"/>
    <w:rsid w:val="785C82B3"/>
    <w:rsid w:val="785DC752"/>
    <w:rsid w:val="7867EAF3"/>
    <w:rsid w:val="7872ADFD"/>
    <w:rsid w:val="787353AE"/>
    <w:rsid w:val="7876F7B6"/>
    <w:rsid w:val="78784BEE"/>
    <w:rsid w:val="787C08D2"/>
    <w:rsid w:val="787F8A8B"/>
    <w:rsid w:val="788578C7"/>
    <w:rsid w:val="788A3C18"/>
    <w:rsid w:val="788BDE28"/>
    <w:rsid w:val="7892184E"/>
    <w:rsid w:val="7894E8F2"/>
    <w:rsid w:val="7895389D"/>
    <w:rsid w:val="789E2D61"/>
    <w:rsid w:val="78A23CC5"/>
    <w:rsid w:val="78A31F80"/>
    <w:rsid w:val="78A5E237"/>
    <w:rsid w:val="78AA5DA7"/>
    <w:rsid w:val="78ABC8C0"/>
    <w:rsid w:val="78AC9286"/>
    <w:rsid w:val="78AD2D54"/>
    <w:rsid w:val="78AE1A50"/>
    <w:rsid w:val="78B33692"/>
    <w:rsid w:val="78B4708C"/>
    <w:rsid w:val="78B6A01D"/>
    <w:rsid w:val="78B73323"/>
    <w:rsid w:val="78BD86C4"/>
    <w:rsid w:val="78BE99E5"/>
    <w:rsid w:val="78C62700"/>
    <w:rsid w:val="78C75BF6"/>
    <w:rsid w:val="78D1D25D"/>
    <w:rsid w:val="78D1EA87"/>
    <w:rsid w:val="78D3D6A8"/>
    <w:rsid w:val="78D3D8E5"/>
    <w:rsid w:val="78D5EECE"/>
    <w:rsid w:val="78D630F2"/>
    <w:rsid w:val="78DA85EB"/>
    <w:rsid w:val="78E0B16F"/>
    <w:rsid w:val="78E0F24C"/>
    <w:rsid w:val="78EA9FE6"/>
    <w:rsid w:val="78ED7628"/>
    <w:rsid w:val="78F26F77"/>
    <w:rsid w:val="78FBC302"/>
    <w:rsid w:val="78FD079B"/>
    <w:rsid w:val="7907292B"/>
    <w:rsid w:val="79072F33"/>
    <w:rsid w:val="79074741"/>
    <w:rsid w:val="790ACE1D"/>
    <w:rsid w:val="790CFB1A"/>
    <w:rsid w:val="790EE93C"/>
    <w:rsid w:val="7918B78B"/>
    <w:rsid w:val="791C0387"/>
    <w:rsid w:val="791C0522"/>
    <w:rsid w:val="791CD4B3"/>
    <w:rsid w:val="792772E0"/>
    <w:rsid w:val="792ABF55"/>
    <w:rsid w:val="7930F3DE"/>
    <w:rsid w:val="793418D7"/>
    <w:rsid w:val="79375CEC"/>
    <w:rsid w:val="7939F682"/>
    <w:rsid w:val="793BCE25"/>
    <w:rsid w:val="793DCB81"/>
    <w:rsid w:val="7941D01B"/>
    <w:rsid w:val="794238D3"/>
    <w:rsid w:val="79454983"/>
    <w:rsid w:val="79469F13"/>
    <w:rsid w:val="79504293"/>
    <w:rsid w:val="795B78BE"/>
    <w:rsid w:val="795DF2F7"/>
    <w:rsid w:val="7965ED1C"/>
    <w:rsid w:val="796F9E44"/>
    <w:rsid w:val="79705225"/>
    <w:rsid w:val="797271E8"/>
    <w:rsid w:val="7976C5C4"/>
    <w:rsid w:val="797B6A9A"/>
    <w:rsid w:val="79896691"/>
    <w:rsid w:val="7989E66B"/>
    <w:rsid w:val="798F8392"/>
    <w:rsid w:val="79999EE4"/>
    <w:rsid w:val="7999B4F0"/>
    <w:rsid w:val="79A2092C"/>
    <w:rsid w:val="79A7DDF5"/>
    <w:rsid w:val="79B54C4F"/>
    <w:rsid w:val="79B80DC2"/>
    <w:rsid w:val="79B8B4BF"/>
    <w:rsid w:val="79C1EA5F"/>
    <w:rsid w:val="79C25960"/>
    <w:rsid w:val="79C26ABA"/>
    <w:rsid w:val="79C5524D"/>
    <w:rsid w:val="79C77C84"/>
    <w:rsid w:val="79C81575"/>
    <w:rsid w:val="79CDF13D"/>
    <w:rsid w:val="79D1C2CE"/>
    <w:rsid w:val="79D2030D"/>
    <w:rsid w:val="79DC10DB"/>
    <w:rsid w:val="79E4165F"/>
    <w:rsid w:val="79E598F5"/>
    <w:rsid w:val="79E783AF"/>
    <w:rsid w:val="79EB4503"/>
    <w:rsid w:val="79EC1DB5"/>
    <w:rsid w:val="79F02286"/>
    <w:rsid w:val="79F04242"/>
    <w:rsid w:val="79F439FB"/>
    <w:rsid w:val="79F7E7D0"/>
    <w:rsid w:val="79F94934"/>
    <w:rsid w:val="79FA5933"/>
    <w:rsid w:val="79FBB81D"/>
    <w:rsid w:val="7A01028B"/>
    <w:rsid w:val="7A0AF057"/>
    <w:rsid w:val="7A0B0142"/>
    <w:rsid w:val="7A1368E9"/>
    <w:rsid w:val="7A1AD170"/>
    <w:rsid w:val="7A1BF496"/>
    <w:rsid w:val="7A2B09F7"/>
    <w:rsid w:val="7A30E2F3"/>
    <w:rsid w:val="7A33080B"/>
    <w:rsid w:val="7A406313"/>
    <w:rsid w:val="7A424F25"/>
    <w:rsid w:val="7A4318E9"/>
    <w:rsid w:val="7A446AF8"/>
    <w:rsid w:val="7A46EE2F"/>
    <w:rsid w:val="7A498FB1"/>
    <w:rsid w:val="7A4A8C7E"/>
    <w:rsid w:val="7A4BA8B9"/>
    <w:rsid w:val="7A4CBFB8"/>
    <w:rsid w:val="7A504E45"/>
    <w:rsid w:val="7A51A642"/>
    <w:rsid w:val="7A56CC5F"/>
    <w:rsid w:val="7A608A8B"/>
    <w:rsid w:val="7A61A067"/>
    <w:rsid w:val="7A7039A9"/>
    <w:rsid w:val="7A712F7F"/>
    <w:rsid w:val="7A716B53"/>
    <w:rsid w:val="7A733995"/>
    <w:rsid w:val="7A7370B5"/>
    <w:rsid w:val="7A7490FC"/>
    <w:rsid w:val="7A781CED"/>
    <w:rsid w:val="7A7C9FDA"/>
    <w:rsid w:val="7A7F1F1D"/>
    <w:rsid w:val="7A7FA54D"/>
    <w:rsid w:val="7A83AD78"/>
    <w:rsid w:val="7A842B6D"/>
    <w:rsid w:val="7A85CFF6"/>
    <w:rsid w:val="7A88E09A"/>
    <w:rsid w:val="7A8DE910"/>
    <w:rsid w:val="7A92F2E7"/>
    <w:rsid w:val="7AA13FE9"/>
    <w:rsid w:val="7AAEF54F"/>
    <w:rsid w:val="7AB20345"/>
    <w:rsid w:val="7AB5C193"/>
    <w:rsid w:val="7AB7BEAC"/>
    <w:rsid w:val="7AB97294"/>
    <w:rsid w:val="7ABB68B3"/>
    <w:rsid w:val="7ABCA985"/>
    <w:rsid w:val="7ABD1FD3"/>
    <w:rsid w:val="7ABD9F0B"/>
    <w:rsid w:val="7AC10CE8"/>
    <w:rsid w:val="7AC213D7"/>
    <w:rsid w:val="7AC52BC9"/>
    <w:rsid w:val="7AC892B7"/>
    <w:rsid w:val="7ACC99F8"/>
    <w:rsid w:val="7AD23DDB"/>
    <w:rsid w:val="7AD4C41F"/>
    <w:rsid w:val="7ADC97EB"/>
    <w:rsid w:val="7ADDEAD6"/>
    <w:rsid w:val="7ADFA923"/>
    <w:rsid w:val="7ADFDCB9"/>
    <w:rsid w:val="7AE16E47"/>
    <w:rsid w:val="7AE28784"/>
    <w:rsid w:val="7AE41364"/>
    <w:rsid w:val="7AE97FD2"/>
    <w:rsid w:val="7AE9C74C"/>
    <w:rsid w:val="7AF37758"/>
    <w:rsid w:val="7AF44717"/>
    <w:rsid w:val="7AFA6010"/>
    <w:rsid w:val="7AFB6934"/>
    <w:rsid w:val="7AFE92D5"/>
    <w:rsid w:val="7B0776C3"/>
    <w:rsid w:val="7B123ABC"/>
    <w:rsid w:val="7B172410"/>
    <w:rsid w:val="7B1FB024"/>
    <w:rsid w:val="7B221B43"/>
    <w:rsid w:val="7B2264E9"/>
    <w:rsid w:val="7B29B074"/>
    <w:rsid w:val="7B2A01D0"/>
    <w:rsid w:val="7B31C1B6"/>
    <w:rsid w:val="7B42772A"/>
    <w:rsid w:val="7B44B256"/>
    <w:rsid w:val="7B47CB49"/>
    <w:rsid w:val="7B49721F"/>
    <w:rsid w:val="7B5060D1"/>
    <w:rsid w:val="7B555AE7"/>
    <w:rsid w:val="7B5770E2"/>
    <w:rsid w:val="7B597669"/>
    <w:rsid w:val="7B5CFF4A"/>
    <w:rsid w:val="7B67A920"/>
    <w:rsid w:val="7B6B37CF"/>
    <w:rsid w:val="7B70DBEE"/>
    <w:rsid w:val="7B733B5C"/>
    <w:rsid w:val="7B756C8F"/>
    <w:rsid w:val="7B79F4FD"/>
    <w:rsid w:val="7B7C6A44"/>
    <w:rsid w:val="7B80038A"/>
    <w:rsid w:val="7B82DB77"/>
    <w:rsid w:val="7B8B78BD"/>
    <w:rsid w:val="7B92F107"/>
    <w:rsid w:val="7B93C53B"/>
    <w:rsid w:val="7B957F6E"/>
    <w:rsid w:val="7B9E899A"/>
    <w:rsid w:val="7B9F2C71"/>
    <w:rsid w:val="7BA3E23C"/>
    <w:rsid w:val="7BA6DE4B"/>
    <w:rsid w:val="7BA6E58C"/>
    <w:rsid w:val="7BAAB364"/>
    <w:rsid w:val="7BAC0025"/>
    <w:rsid w:val="7BBD53F6"/>
    <w:rsid w:val="7BBF648A"/>
    <w:rsid w:val="7BC031CE"/>
    <w:rsid w:val="7BC0E596"/>
    <w:rsid w:val="7BC4221D"/>
    <w:rsid w:val="7BC6F9F2"/>
    <w:rsid w:val="7BC88891"/>
    <w:rsid w:val="7BCBA4C2"/>
    <w:rsid w:val="7BD1625C"/>
    <w:rsid w:val="7BD2B466"/>
    <w:rsid w:val="7BD3C711"/>
    <w:rsid w:val="7BD77244"/>
    <w:rsid w:val="7BD93F32"/>
    <w:rsid w:val="7BD96C53"/>
    <w:rsid w:val="7BDA69A1"/>
    <w:rsid w:val="7BE54083"/>
    <w:rsid w:val="7BE76C62"/>
    <w:rsid w:val="7BEA0342"/>
    <w:rsid w:val="7BEF1FBD"/>
    <w:rsid w:val="7BF58F4B"/>
    <w:rsid w:val="7BF5D49F"/>
    <w:rsid w:val="7BF96B9F"/>
    <w:rsid w:val="7BFFBB9C"/>
    <w:rsid w:val="7C115E01"/>
    <w:rsid w:val="7C1183F3"/>
    <w:rsid w:val="7C11EB59"/>
    <w:rsid w:val="7C169054"/>
    <w:rsid w:val="7C1749AE"/>
    <w:rsid w:val="7C1EBA66"/>
    <w:rsid w:val="7C22942C"/>
    <w:rsid w:val="7C22CB31"/>
    <w:rsid w:val="7C2AC3AD"/>
    <w:rsid w:val="7C2EABCD"/>
    <w:rsid w:val="7C3090DB"/>
    <w:rsid w:val="7C31D57C"/>
    <w:rsid w:val="7C3900C9"/>
    <w:rsid w:val="7C391026"/>
    <w:rsid w:val="7C3A9FC8"/>
    <w:rsid w:val="7C3C4683"/>
    <w:rsid w:val="7C3D1AA2"/>
    <w:rsid w:val="7C3EABB9"/>
    <w:rsid w:val="7C40EB3D"/>
    <w:rsid w:val="7C45E913"/>
    <w:rsid w:val="7C5069FD"/>
    <w:rsid w:val="7C589258"/>
    <w:rsid w:val="7C5A5C17"/>
    <w:rsid w:val="7C5D9E42"/>
    <w:rsid w:val="7C5ED9FB"/>
    <w:rsid w:val="7C60CFAD"/>
    <w:rsid w:val="7C675783"/>
    <w:rsid w:val="7C691877"/>
    <w:rsid w:val="7C6A425A"/>
    <w:rsid w:val="7C70ABF5"/>
    <w:rsid w:val="7C747FE1"/>
    <w:rsid w:val="7C76C2A4"/>
    <w:rsid w:val="7C7982AE"/>
    <w:rsid w:val="7C7985D9"/>
    <w:rsid w:val="7C7AE324"/>
    <w:rsid w:val="7C7CC705"/>
    <w:rsid w:val="7C8338F7"/>
    <w:rsid w:val="7C8BEFF8"/>
    <w:rsid w:val="7C8C8E31"/>
    <w:rsid w:val="7C955355"/>
    <w:rsid w:val="7C975E39"/>
    <w:rsid w:val="7C9C0250"/>
    <w:rsid w:val="7C9C5E3D"/>
    <w:rsid w:val="7CA03F2B"/>
    <w:rsid w:val="7CAAE3BF"/>
    <w:rsid w:val="7CAD4A2C"/>
    <w:rsid w:val="7CAF328E"/>
    <w:rsid w:val="7CB9F911"/>
    <w:rsid w:val="7CBBDA42"/>
    <w:rsid w:val="7CC0B1DE"/>
    <w:rsid w:val="7CC3098D"/>
    <w:rsid w:val="7CCA1646"/>
    <w:rsid w:val="7CCAFA6E"/>
    <w:rsid w:val="7CCF0FFB"/>
    <w:rsid w:val="7CDC7CC3"/>
    <w:rsid w:val="7CE124F3"/>
    <w:rsid w:val="7CE479E6"/>
    <w:rsid w:val="7CE83F1A"/>
    <w:rsid w:val="7CE9AFB5"/>
    <w:rsid w:val="7CEAC7B2"/>
    <w:rsid w:val="7CEFC2CE"/>
    <w:rsid w:val="7CF37302"/>
    <w:rsid w:val="7CF3EE77"/>
    <w:rsid w:val="7CF489A1"/>
    <w:rsid w:val="7CF765EA"/>
    <w:rsid w:val="7CF7B316"/>
    <w:rsid w:val="7CF8B622"/>
    <w:rsid w:val="7CF9F7E7"/>
    <w:rsid w:val="7CFDE59B"/>
    <w:rsid w:val="7D03561F"/>
    <w:rsid w:val="7D08F733"/>
    <w:rsid w:val="7D0905D0"/>
    <w:rsid w:val="7D0BC1E6"/>
    <w:rsid w:val="7D0BF1F1"/>
    <w:rsid w:val="7D10C412"/>
    <w:rsid w:val="7D1218DC"/>
    <w:rsid w:val="7D160B44"/>
    <w:rsid w:val="7D165816"/>
    <w:rsid w:val="7D1BE338"/>
    <w:rsid w:val="7D1C5E55"/>
    <w:rsid w:val="7D203453"/>
    <w:rsid w:val="7D239085"/>
    <w:rsid w:val="7D28F184"/>
    <w:rsid w:val="7D29114E"/>
    <w:rsid w:val="7D3150AE"/>
    <w:rsid w:val="7D39DF25"/>
    <w:rsid w:val="7D3AC9B8"/>
    <w:rsid w:val="7D3D9B5A"/>
    <w:rsid w:val="7D3E4E64"/>
    <w:rsid w:val="7D3FC767"/>
    <w:rsid w:val="7D42CD21"/>
    <w:rsid w:val="7D45EAB3"/>
    <w:rsid w:val="7D466B9F"/>
    <w:rsid w:val="7D4CFD8D"/>
    <w:rsid w:val="7D4E6079"/>
    <w:rsid w:val="7D4FA225"/>
    <w:rsid w:val="7D54BA33"/>
    <w:rsid w:val="7D555D48"/>
    <w:rsid w:val="7D5734F5"/>
    <w:rsid w:val="7D5C523A"/>
    <w:rsid w:val="7D5E9630"/>
    <w:rsid w:val="7D5F83F0"/>
    <w:rsid w:val="7D606DB0"/>
    <w:rsid w:val="7D6FE91E"/>
    <w:rsid w:val="7D77407A"/>
    <w:rsid w:val="7D78F4DC"/>
    <w:rsid w:val="7D7BC4E2"/>
    <w:rsid w:val="7D7C9765"/>
    <w:rsid w:val="7D805AEF"/>
    <w:rsid w:val="7D8357DA"/>
    <w:rsid w:val="7D858C74"/>
    <w:rsid w:val="7D869673"/>
    <w:rsid w:val="7D8A264C"/>
    <w:rsid w:val="7D92E26F"/>
    <w:rsid w:val="7D94C1E1"/>
    <w:rsid w:val="7D984189"/>
    <w:rsid w:val="7D98E7B5"/>
    <w:rsid w:val="7D9A4921"/>
    <w:rsid w:val="7D9F2761"/>
    <w:rsid w:val="7DA9E4DF"/>
    <w:rsid w:val="7DB18FAF"/>
    <w:rsid w:val="7DB53F6F"/>
    <w:rsid w:val="7DBD52A8"/>
    <w:rsid w:val="7DBD8C02"/>
    <w:rsid w:val="7DC65B32"/>
    <w:rsid w:val="7DCC32C9"/>
    <w:rsid w:val="7DCC7362"/>
    <w:rsid w:val="7DCD8C55"/>
    <w:rsid w:val="7DDC3B28"/>
    <w:rsid w:val="7DDF2555"/>
    <w:rsid w:val="7DE0BD04"/>
    <w:rsid w:val="7DE4FDF7"/>
    <w:rsid w:val="7DE56DD5"/>
    <w:rsid w:val="7DE5B744"/>
    <w:rsid w:val="7DEB4139"/>
    <w:rsid w:val="7DEE178E"/>
    <w:rsid w:val="7DF107D7"/>
    <w:rsid w:val="7DF398B6"/>
    <w:rsid w:val="7DF61213"/>
    <w:rsid w:val="7DFB8564"/>
    <w:rsid w:val="7E026D50"/>
    <w:rsid w:val="7E05A269"/>
    <w:rsid w:val="7E061119"/>
    <w:rsid w:val="7E09AF24"/>
    <w:rsid w:val="7E0E2E4E"/>
    <w:rsid w:val="7E10D865"/>
    <w:rsid w:val="7E1A1EC1"/>
    <w:rsid w:val="7E227B86"/>
    <w:rsid w:val="7E2AD653"/>
    <w:rsid w:val="7E2B3642"/>
    <w:rsid w:val="7E2CC266"/>
    <w:rsid w:val="7E3147EA"/>
    <w:rsid w:val="7E3276F9"/>
    <w:rsid w:val="7E3C7A51"/>
    <w:rsid w:val="7E3CCC38"/>
    <w:rsid w:val="7E407BBE"/>
    <w:rsid w:val="7E456624"/>
    <w:rsid w:val="7E4B2994"/>
    <w:rsid w:val="7E50EE50"/>
    <w:rsid w:val="7E5161F5"/>
    <w:rsid w:val="7E52049A"/>
    <w:rsid w:val="7E53CBDD"/>
    <w:rsid w:val="7E5618D5"/>
    <w:rsid w:val="7E59A187"/>
    <w:rsid w:val="7E59FCCD"/>
    <w:rsid w:val="7E5E2E99"/>
    <w:rsid w:val="7E622FC9"/>
    <w:rsid w:val="7E655FEB"/>
    <w:rsid w:val="7E65ED8F"/>
    <w:rsid w:val="7E6DCBD1"/>
    <w:rsid w:val="7E743925"/>
    <w:rsid w:val="7E78F043"/>
    <w:rsid w:val="7E7B0674"/>
    <w:rsid w:val="7E7B1AF6"/>
    <w:rsid w:val="7E8327B0"/>
    <w:rsid w:val="7E841704"/>
    <w:rsid w:val="7E8A8D2F"/>
    <w:rsid w:val="7E9617B7"/>
    <w:rsid w:val="7E96A6F4"/>
    <w:rsid w:val="7E979291"/>
    <w:rsid w:val="7E9B2569"/>
    <w:rsid w:val="7E9C3A3B"/>
    <w:rsid w:val="7E9CDC64"/>
    <w:rsid w:val="7E9D9FCD"/>
    <w:rsid w:val="7E9DD775"/>
    <w:rsid w:val="7EA37DE2"/>
    <w:rsid w:val="7EA61A8A"/>
    <w:rsid w:val="7EAA90E7"/>
    <w:rsid w:val="7EABE81E"/>
    <w:rsid w:val="7EB0769C"/>
    <w:rsid w:val="7EB23A2A"/>
    <w:rsid w:val="7EB63BDE"/>
    <w:rsid w:val="7EB7A2A9"/>
    <w:rsid w:val="7EBD909E"/>
    <w:rsid w:val="7EC7F8E7"/>
    <w:rsid w:val="7EC88A8B"/>
    <w:rsid w:val="7ECCC733"/>
    <w:rsid w:val="7ED27AC0"/>
    <w:rsid w:val="7ED2E7D8"/>
    <w:rsid w:val="7ED2FE10"/>
    <w:rsid w:val="7ED35072"/>
    <w:rsid w:val="7ED3E434"/>
    <w:rsid w:val="7ED85F37"/>
    <w:rsid w:val="7ED90B1A"/>
    <w:rsid w:val="7EDE4598"/>
    <w:rsid w:val="7EE79A61"/>
    <w:rsid w:val="7EEB8FDC"/>
    <w:rsid w:val="7EEC04E6"/>
    <w:rsid w:val="7EECE66E"/>
    <w:rsid w:val="7EED9186"/>
    <w:rsid w:val="7EEDC98E"/>
    <w:rsid w:val="7EEE04D2"/>
    <w:rsid w:val="7EEF5BE7"/>
    <w:rsid w:val="7EF77D17"/>
    <w:rsid w:val="7EF86CA2"/>
    <w:rsid w:val="7F0614DC"/>
    <w:rsid w:val="7F062FAC"/>
    <w:rsid w:val="7F0BBAE0"/>
    <w:rsid w:val="7F0D8384"/>
    <w:rsid w:val="7F0E5D4E"/>
    <w:rsid w:val="7F115227"/>
    <w:rsid w:val="7F17E807"/>
    <w:rsid w:val="7F18F9BD"/>
    <w:rsid w:val="7F1A2DA7"/>
    <w:rsid w:val="7F1C9EAE"/>
    <w:rsid w:val="7F1E0D96"/>
    <w:rsid w:val="7F241087"/>
    <w:rsid w:val="7F2F8166"/>
    <w:rsid w:val="7F30B202"/>
    <w:rsid w:val="7F30E6B4"/>
    <w:rsid w:val="7F3228FE"/>
    <w:rsid w:val="7F3302A4"/>
    <w:rsid w:val="7F337ED0"/>
    <w:rsid w:val="7F33B8D8"/>
    <w:rsid w:val="7F37C01E"/>
    <w:rsid w:val="7F3CB8F8"/>
    <w:rsid w:val="7F3E006B"/>
    <w:rsid w:val="7F3EAAEC"/>
    <w:rsid w:val="7F405788"/>
    <w:rsid w:val="7F486F96"/>
    <w:rsid w:val="7F48A6BA"/>
    <w:rsid w:val="7F4D2F79"/>
    <w:rsid w:val="7F58E90A"/>
    <w:rsid w:val="7F59A9CD"/>
    <w:rsid w:val="7F59B8A0"/>
    <w:rsid w:val="7F5B8D66"/>
    <w:rsid w:val="7F5F4B09"/>
    <w:rsid w:val="7F5FC72C"/>
    <w:rsid w:val="7F6006A0"/>
    <w:rsid w:val="7F623CAC"/>
    <w:rsid w:val="7F656B5E"/>
    <w:rsid w:val="7F6A573E"/>
    <w:rsid w:val="7F75DAED"/>
    <w:rsid w:val="7F760D78"/>
    <w:rsid w:val="7F78D90A"/>
    <w:rsid w:val="7F7D5A82"/>
    <w:rsid w:val="7F8E8417"/>
    <w:rsid w:val="7F901E5D"/>
    <w:rsid w:val="7F91813F"/>
    <w:rsid w:val="7F9402B6"/>
    <w:rsid w:val="7F955C71"/>
    <w:rsid w:val="7F975342"/>
    <w:rsid w:val="7F9AF03D"/>
    <w:rsid w:val="7FA02645"/>
    <w:rsid w:val="7FA08372"/>
    <w:rsid w:val="7FA6D3B5"/>
    <w:rsid w:val="7FAAB996"/>
    <w:rsid w:val="7FABE13C"/>
    <w:rsid w:val="7FBAAA19"/>
    <w:rsid w:val="7FBE22D8"/>
    <w:rsid w:val="7FBFAD8A"/>
    <w:rsid w:val="7FC242CB"/>
    <w:rsid w:val="7FC65D78"/>
    <w:rsid w:val="7FCB7789"/>
    <w:rsid w:val="7FCC8A31"/>
    <w:rsid w:val="7FE11EA1"/>
    <w:rsid w:val="7FE9D7C8"/>
    <w:rsid w:val="7FEB6856"/>
    <w:rsid w:val="7FEC2074"/>
    <w:rsid w:val="7FF75DE1"/>
    <w:rsid w:val="7FF8EB4F"/>
    <w:rsid w:val="7FFB4F0E"/>
    <w:rsid w:val="7FFC6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AB2D601B-4903-4778-BC8A-156F7B97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paragraph" w:styleId="Heading8">
    <w:name w:val="heading 8"/>
    <w:basedOn w:val="Normal"/>
    <w:next w:val="Normal"/>
    <w:uiPriority w:val="9"/>
    <w:unhideWhenUsed/>
    <w:qFormat/>
    <w:rsid w:val="004E409F"/>
    <w:pPr>
      <w:keepNext/>
      <w:keepLines/>
      <w:spacing w:before="240" w:after="80" w:line="276" w:lineRule="auto"/>
      <w:jc w:val="left"/>
      <w:outlineLvl w:val="7"/>
    </w:pPr>
    <w:rPr>
      <w:rFonts w:ascii="Sitka Subheading" w:hAnsiTheme="minorHAnsi" w:cstheme="minorBidi"/>
      <w:color w:val="262626" w:themeColor="text1" w:themeTint="D9"/>
      <w:sz w:val="25"/>
      <w:szCs w:val="25"/>
    </w:rPr>
  </w:style>
  <w:style w:type="paragraph" w:styleId="Heading9">
    <w:name w:val="heading 9"/>
    <w:basedOn w:val="Normal"/>
    <w:next w:val="Normal"/>
    <w:uiPriority w:val="9"/>
    <w:unhideWhenUsed/>
    <w:qFormat/>
    <w:rsid w:val="004E409F"/>
    <w:pPr>
      <w:keepNext/>
      <w:keepLines/>
      <w:spacing w:before="240" w:after="80" w:line="276" w:lineRule="auto"/>
      <w:jc w:val="left"/>
      <w:outlineLvl w:val="8"/>
    </w:pPr>
    <w:rPr>
      <w:rFonts w:ascii="Sitka Subheading" w:hAnsiTheme="minorHAnsi" w:cstheme="minorBidi"/>
      <w:color w:val="262626" w:themeColor="text1" w:themeTint="D9"/>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C5A16"/>
    <w:pPr>
      <w:numPr>
        <w:numId w:val="2"/>
      </w:numPr>
      <w:tabs>
        <w:tab w:val="num" w:pos="360"/>
      </w:tabs>
      <w:ind w:left="0" w:firstLine="0"/>
    </w:pPr>
    <w:rPr>
      <w:rFonts w:eastAsia="Times New Roman"/>
      <w:lang w:eastAsia="de-DE"/>
    </w:rPr>
  </w:style>
  <w:style w:type="paragraph" w:styleId="ListNumber">
    <w:name w:val="List Number"/>
    <w:basedOn w:val="Normal"/>
    <w:rsid w:val="00AC5A16"/>
    <w:pPr>
      <w:numPr>
        <w:numId w:val="6"/>
      </w:numPr>
    </w:pPr>
    <w:rPr>
      <w:rFonts w:eastAsia="Times New Roman"/>
      <w:lang w:eastAsia="de-DE"/>
    </w:rPr>
  </w:style>
  <w:style w:type="paragraph" w:customStyle="1" w:styleId="ListBullet1">
    <w:name w:val="List Bullet 1"/>
    <w:basedOn w:val="Normal"/>
    <w:rsid w:val="00AC5A16"/>
    <w:pPr>
      <w:numPr>
        <w:numId w:val="1"/>
      </w:numPr>
    </w:pPr>
    <w:rPr>
      <w:rFonts w:eastAsia="Times New Roman"/>
      <w:lang w:eastAsia="de-DE"/>
    </w:rPr>
  </w:style>
  <w:style w:type="paragraph" w:customStyle="1" w:styleId="ListDash">
    <w:name w:val="List Dash"/>
    <w:basedOn w:val="Normal"/>
    <w:rsid w:val="00AC5A16"/>
    <w:pPr>
      <w:numPr>
        <w:numId w:val="3"/>
      </w:numPr>
    </w:pPr>
    <w:rPr>
      <w:rFonts w:eastAsia="Times New Roman"/>
      <w:lang w:eastAsia="de-DE"/>
    </w:rPr>
  </w:style>
  <w:style w:type="paragraph" w:customStyle="1" w:styleId="ListDash1">
    <w:name w:val="List Dash 1"/>
    <w:basedOn w:val="Normal"/>
    <w:rsid w:val="00AC5A16"/>
    <w:pPr>
      <w:numPr>
        <w:numId w:val="4"/>
      </w:numPr>
    </w:pPr>
    <w:rPr>
      <w:rFonts w:eastAsia="Times New Roman"/>
      <w:lang w:eastAsia="de-DE"/>
    </w:rPr>
  </w:style>
  <w:style w:type="paragraph" w:customStyle="1" w:styleId="ListDash2">
    <w:name w:val="List Dash 2"/>
    <w:basedOn w:val="Normal"/>
    <w:rsid w:val="00AC5A16"/>
    <w:pPr>
      <w:numPr>
        <w:numId w:val="5"/>
      </w:numPr>
    </w:pPr>
    <w:rPr>
      <w:rFonts w:eastAsia="Times New Roman"/>
      <w:lang w:eastAsia="de-DE"/>
    </w:rPr>
  </w:style>
  <w:style w:type="paragraph" w:customStyle="1" w:styleId="ListNumberLevel2">
    <w:name w:val="List Number (Level 2)"/>
    <w:basedOn w:val="Normal"/>
    <w:rsid w:val="00AC5A16"/>
    <w:pPr>
      <w:numPr>
        <w:ilvl w:val="1"/>
        <w:numId w:val="6"/>
      </w:numPr>
    </w:pPr>
    <w:rPr>
      <w:rFonts w:eastAsia="Times New Roman"/>
      <w:lang w:eastAsia="de-DE"/>
    </w:rPr>
  </w:style>
  <w:style w:type="paragraph" w:customStyle="1" w:styleId="ListNumberLevel3">
    <w:name w:val="List Number (Level 3)"/>
    <w:basedOn w:val="Normal"/>
    <w:rsid w:val="00AC5A16"/>
    <w:pPr>
      <w:numPr>
        <w:ilvl w:val="2"/>
        <w:numId w:val="6"/>
      </w:numPr>
    </w:pPr>
    <w:rPr>
      <w:rFonts w:eastAsia="Times New Roman"/>
      <w:lang w:eastAsia="de-DE"/>
    </w:rPr>
  </w:style>
  <w:style w:type="paragraph" w:customStyle="1" w:styleId="ListNumberLevel4">
    <w:name w:val="List Number (Level 4)"/>
    <w:basedOn w:val="Normal"/>
    <w:rsid w:val="00AC5A16"/>
    <w:pPr>
      <w:numPr>
        <w:ilvl w:val="3"/>
        <w:numId w:val="6"/>
      </w:numPr>
    </w:pPr>
    <w:rPr>
      <w:rFonts w:eastAsia="Times New Roman"/>
      <w:lang w:eastAsia="de-DE"/>
    </w:rPr>
  </w:style>
  <w:style w:type="table" w:styleId="TableGrid">
    <w:name w:val="Table Grid"/>
    <w:basedOn w:val="TableNormal"/>
    <w:rsid w:val="00AC5A16"/>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C5A16"/>
    <w:rPr>
      <w:color w:val="0000FF"/>
      <w:u w:val="single"/>
    </w:rPr>
  </w:style>
  <w:style w:type="paragraph" w:styleId="ListBullet">
    <w:name w:val="List Bullet"/>
    <w:basedOn w:val="Normal"/>
    <w:rsid w:val="00AC5A16"/>
    <w:pPr>
      <w:numPr>
        <w:numId w:val="7"/>
      </w:numPr>
    </w:pPr>
    <w:rPr>
      <w:rFonts w:eastAsia="Times New Roman"/>
      <w:lang w:eastAsia="en-GB"/>
    </w:rPr>
  </w:style>
  <w:style w:type="paragraph" w:styleId="ListBullet2">
    <w:name w:val="List Bullet 2"/>
    <w:basedOn w:val="Normal"/>
    <w:rsid w:val="00AC5A16"/>
    <w:pPr>
      <w:numPr>
        <w:numId w:val="8"/>
      </w:numPr>
    </w:pPr>
    <w:rPr>
      <w:rFonts w:eastAsia="Times New Roman"/>
      <w:lang w:eastAsia="en-GB"/>
    </w:rPr>
  </w:style>
  <w:style w:type="paragraph" w:styleId="ListBullet3">
    <w:name w:val="List Bullet 3"/>
    <w:basedOn w:val="Normal"/>
    <w:rsid w:val="00AC5A16"/>
    <w:pPr>
      <w:numPr>
        <w:numId w:val="9"/>
      </w:numPr>
    </w:pPr>
    <w:rPr>
      <w:rFonts w:eastAsia="Times New Roman"/>
      <w:lang w:eastAsia="en-GB"/>
    </w:rPr>
  </w:style>
  <w:style w:type="paragraph" w:styleId="ListNumber2">
    <w:name w:val="List Number 2"/>
    <w:basedOn w:val="Normal"/>
    <w:rsid w:val="00AC5A16"/>
    <w:pPr>
      <w:numPr>
        <w:numId w:val="13"/>
      </w:numPr>
    </w:pPr>
    <w:rPr>
      <w:rFonts w:eastAsia="Times New Roman"/>
      <w:lang w:eastAsia="en-GB"/>
    </w:rPr>
  </w:style>
  <w:style w:type="paragraph" w:styleId="ListNumber3">
    <w:name w:val="List Number 3"/>
    <w:basedOn w:val="Normal"/>
    <w:rsid w:val="00AC5A16"/>
    <w:pPr>
      <w:numPr>
        <w:numId w:val="14"/>
      </w:numPr>
    </w:pPr>
    <w:rPr>
      <w:rFonts w:eastAsia="Times New Roman"/>
      <w:lang w:eastAsia="en-GB"/>
    </w:rPr>
  </w:style>
  <w:style w:type="paragraph" w:styleId="ListNumber4">
    <w:name w:val="List Number 4"/>
    <w:basedOn w:val="Normal"/>
    <w:rsid w:val="00AC5A16"/>
    <w:pPr>
      <w:numPr>
        <w:numId w:val="15"/>
      </w:numPr>
    </w:pPr>
    <w:rPr>
      <w:rFonts w:eastAsia="Times New Roman"/>
      <w:lang w:eastAsia="en-GB"/>
    </w:rPr>
  </w:style>
  <w:style w:type="paragraph" w:customStyle="1" w:styleId="ListDash3">
    <w:name w:val="List Dash 3"/>
    <w:basedOn w:val="Normal"/>
    <w:rsid w:val="00AC5A16"/>
    <w:pPr>
      <w:numPr>
        <w:numId w:val="10"/>
      </w:numPr>
    </w:pPr>
    <w:rPr>
      <w:rFonts w:eastAsia="Times New Roman"/>
      <w:lang w:eastAsia="en-GB"/>
    </w:rPr>
  </w:style>
  <w:style w:type="paragraph" w:customStyle="1" w:styleId="ListDash4">
    <w:name w:val="List Dash 4"/>
    <w:basedOn w:val="Normal"/>
    <w:rsid w:val="00AC5A16"/>
    <w:pPr>
      <w:numPr>
        <w:numId w:val="11"/>
      </w:numPr>
    </w:pPr>
    <w:rPr>
      <w:rFonts w:eastAsia="Times New Roman"/>
      <w:lang w:eastAsia="en-GB"/>
    </w:rPr>
  </w:style>
  <w:style w:type="paragraph" w:customStyle="1" w:styleId="ListNumber1">
    <w:name w:val="List Number 1"/>
    <w:basedOn w:val="Text1"/>
    <w:rsid w:val="00AC5A16"/>
    <w:pPr>
      <w:numPr>
        <w:numId w:val="12"/>
      </w:numPr>
    </w:pPr>
    <w:rPr>
      <w:rFonts w:eastAsia="Times New Roman"/>
      <w:lang w:eastAsia="en-GB"/>
    </w:rPr>
  </w:style>
  <w:style w:type="paragraph" w:customStyle="1" w:styleId="ListNumber1Level2">
    <w:name w:val="List Number 1 (Level 2)"/>
    <w:basedOn w:val="Text1"/>
    <w:rsid w:val="00AC5A16"/>
    <w:pPr>
      <w:numPr>
        <w:ilvl w:val="1"/>
        <w:numId w:val="12"/>
      </w:numPr>
    </w:pPr>
    <w:rPr>
      <w:rFonts w:eastAsia="Times New Roman"/>
      <w:lang w:eastAsia="en-GB"/>
    </w:rPr>
  </w:style>
  <w:style w:type="paragraph" w:customStyle="1" w:styleId="ListNumber2Level2">
    <w:name w:val="List Number 2 (Level 2)"/>
    <w:basedOn w:val="Text2"/>
    <w:rsid w:val="00AC5A16"/>
    <w:pPr>
      <w:numPr>
        <w:ilvl w:val="1"/>
        <w:numId w:val="13"/>
      </w:numPr>
    </w:pPr>
    <w:rPr>
      <w:rFonts w:eastAsia="Times New Roman"/>
      <w:lang w:eastAsia="en-GB"/>
    </w:rPr>
  </w:style>
  <w:style w:type="paragraph" w:customStyle="1" w:styleId="ListNumber3Level2">
    <w:name w:val="List Number 3 (Level 2)"/>
    <w:basedOn w:val="Text3"/>
    <w:rsid w:val="00AC5A16"/>
    <w:pPr>
      <w:numPr>
        <w:ilvl w:val="1"/>
        <w:numId w:val="14"/>
      </w:numPr>
    </w:pPr>
    <w:rPr>
      <w:rFonts w:eastAsia="Times New Roman"/>
      <w:lang w:eastAsia="en-GB"/>
    </w:rPr>
  </w:style>
  <w:style w:type="paragraph" w:customStyle="1" w:styleId="ListNumber4Level2">
    <w:name w:val="List Number 4 (Level 2)"/>
    <w:basedOn w:val="Text4"/>
    <w:rsid w:val="00AC5A16"/>
    <w:pPr>
      <w:numPr>
        <w:ilvl w:val="1"/>
        <w:numId w:val="15"/>
      </w:numPr>
    </w:pPr>
    <w:rPr>
      <w:rFonts w:eastAsia="Times New Roman"/>
      <w:lang w:eastAsia="en-GB"/>
    </w:rPr>
  </w:style>
  <w:style w:type="paragraph" w:customStyle="1" w:styleId="ListNumber1Level3">
    <w:name w:val="List Number 1 (Level 3)"/>
    <w:basedOn w:val="Text1"/>
    <w:rsid w:val="00AC5A16"/>
    <w:pPr>
      <w:numPr>
        <w:ilvl w:val="2"/>
        <w:numId w:val="12"/>
      </w:numPr>
    </w:pPr>
    <w:rPr>
      <w:rFonts w:eastAsia="Times New Roman"/>
      <w:lang w:eastAsia="en-GB"/>
    </w:rPr>
  </w:style>
  <w:style w:type="paragraph" w:customStyle="1" w:styleId="ListNumber2Level3">
    <w:name w:val="List Number 2 (Level 3)"/>
    <w:basedOn w:val="Text2"/>
    <w:rsid w:val="00AC5A16"/>
    <w:pPr>
      <w:numPr>
        <w:ilvl w:val="2"/>
        <w:numId w:val="13"/>
      </w:numPr>
    </w:pPr>
    <w:rPr>
      <w:rFonts w:eastAsia="Times New Roman"/>
      <w:lang w:eastAsia="en-GB"/>
    </w:rPr>
  </w:style>
  <w:style w:type="paragraph" w:customStyle="1" w:styleId="ListNumber3Level3">
    <w:name w:val="List Number 3 (Level 3)"/>
    <w:basedOn w:val="Text3"/>
    <w:rsid w:val="00AC5A16"/>
    <w:pPr>
      <w:numPr>
        <w:ilvl w:val="2"/>
        <w:numId w:val="14"/>
      </w:numPr>
    </w:pPr>
    <w:rPr>
      <w:rFonts w:eastAsia="Times New Roman"/>
      <w:lang w:eastAsia="en-GB"/>
    </w:rPr>
  </w:style>
  <w:style w:type="paragraph" w:customStyle="1" w:styleId="ListNumber4Level3">
    <w:name w:val="List Number 4 (Level 3)"/>
    <w:basedOn w:val="Text4"/>
    <w:rsid w:val="00AC5A16"/>
    <w:pPr>
      <w:numPr>
        <w:ilvl w:val="2"/>
        <w:numId w:val="15"/>
      </w:numPr>
    </w:pPr>
    <w:rPr>
      <w:rFonts w:eastAsia="Times New Roman"/>
      <w:lang w:eastAsia="en-GB"/>
    </w:rPr>
  </w:style>
  <w:style w:type="paragraph" w:customStyle="1" w:styleId="ListNumber1Level4">
    <w:name w:val="List Number 1 (Level 4)"/>
    <w:basedOn w:val="Text1"/>
    <w:rsid w:val="00AC5A16"/>
    <w:pPr>
      <w:numPr>
        <w:ilvl w:val="3"/>
        <w:numId w:val="12"/>
      </w:numPr>
    </w:pPr>
    <w:rPr>
      <w:rFonts w:eastAsia="Times New Roman"/>
      <w:lang w:eastAsia="en-GB"/>
    </w:rPr>
  </w:style>
  <w:style w:type="paragraph" w:customStyle="1" w:styleId="ListNumber2Level4">
    <w:name w:val="List Number 2 (Level 4)"/>
    <w:basedOn w:val="Text2"/>
    <w:rsid w:val="00AC5A16"/>
    <w:pPr>
      <w:numPr>
        <w:ilvl w:val="3"/>
        <w:numId w:val="13"/>
      </w:numPr>
    </w:pPr>
    <w:rPr>
      <w:rFonts w:eastAsia="Times New Roman"/>
      <w:lang w:eastAsia="en-GB"/>
    </w:rPr>
  </w:style>
  <w:style w:type="paragraph" w:customStyle="1" w:styleId="ListNumber3Level4">
    <w:name w:val="List Number 3 (Level 4)"/>
    <w:basedOn w:val="Text3"/>
    <w:rsid w:val="00AC5A16"/>
    <w:pPr>
      <w:numPr>
        <w:ilvl w:val="3"/>
        <w:numId w:val="14"/>
      </w:numPr>
    </w:pPr>
    <w:rPr>
      <w:rFonts w:eastAsia="Times New Roman"/>
      <w:lang w:eastAsia="en-GB"/>
    </w:rPr>
  </w:style>
  <w:style w:type="paragraph" w:customStyle="1" w:styleId="ListNumber4Level4">
    <w:name w:val="List Number 4 (Level 4)"/>
    <w:basedOn w:val="Text4"/>
    <w:rsid w:val="00AC5A16"/>
    <w:pPr>
      <w:numPr>
        <w:ilvl w:val="3"/>
        <w:numId w:val="15"/>
      </w:numPr>
    </w:pPr>
    <w:rPr>
      <w:rFonts w:eastAsia="Times New Roman"/>
      <w:lang w:eastAsia="en-GB"/>
    </w:rPr>
  </w:style>
  <w:style w:type="paragraph" w:customStyle="1" w:styleId="Annexetitreacte">
    <w:name w:val="Annexe titre (acte)"/>
    <w:basedOn w:val="Normal"/>
    <w:next w:val="Normal"/>
    <w:rsid w:val="00AC5A16"/>
    <w:pPr>
      <w:jc w:val="center"/>
    </w:pPr>
    <w:rPr>
      <w:rFonts w:eastAsia="Times New Roman"/>
      <w:b/>
      <w:u w:val="single"/>
      <w:lang w:eastAsia="en-GB"/>
    </w:rPr>
  </w:style>
  <w:style w:type="paragraph" w:customStyle="1" w:styleId="Annexetitreexposglobal">
    <w:name w:val="Annexe titre (exposé global)"/>
    <w:basedOn w:val="Normal"/>
    <w:next w:val="Normal"/>
    <w:rsid w:val="00AC5A16"/>
    <w:pPr>
      <w:jc w:val="center"/>
    </w:pPr>
    <w:rPr>
      <w:rFonts w:eastAsia="Times New Roman"/>
      <w:b/>
      <w:u w:val="single"/>
      <w:lang w:eastAsia="en-GB"/>
    </w:rPr>
  </w:style>
  <w:style w:type="paragraph" w:customStyle="1" w:styleId="Annexetitrefichefinacte">
    <w:name w:val="Annexe titre (fiche fin. acte)"/>
    <w:basedOn w:val="Normal"/>
    <w:next w:val="Normal"/>
    <w:rsid w:val="00AC5A16"/>
    <w:pPr>
      <w:jc w:val="center"/>
    </w:pPr>
    <w:rPr>
      <w:rFonts w:eastAsia="Times New Roman"/>
      <w:b/>
      <w:u w:val="single"/>
      <w:lang w:eastAsia="en-GB"/>
    </w:rPr>
  </w:style>
  <w:style w:type="paragraph" w:customStyle="1" w:styleId="Annexetitrefichefinglobale">
    <w:name w:val="Annexe titre (fiche fin. globale)"/>
    <w:basedOn w:val="Normal"/>
    <w:next w:val="Normal"/>
    <w:rsid w:val="00AC5A16"/>
    <w:pPr>
      <w:jc w:val="center"/>
    </w:pPr>
    <w:rPr>
      <w:rFonts w:eastAsia="Times New Roman"/>
      <w:b/>
      <w:u w:val="single"/>
      <w:lang w:eastAsia="en-GB"/>
    </w:rPr>
  </w:style>
  <w:style w:type="paragraph" w:customStyle="1" w:styleId="Annexetitreglobale">
    <w:name w:val="Annexe titre (globale)"/>
    <w:basedOn w:val="Normal"/>
    <w:next w:val="Normal"/>
    <w:rsid w:val="00AC5A16"/>
    <w:pPr>
      <w:jc w:val="center"/>
    </w:pPr>
    <w:rPr>
      <w:rFonts w:eastAsia="Times New Roman"/>
      <w:b/>
      <w:u w:val="single"/>
      <w:lang w:eastAsia="en-GB"/>
    </w:rPr>
  </w:style>
  <w:style w:type="paragraph" w:customStyle="1" w:styleId="Exposdesmotifstitreglobal">
    <w:name w:val="Exposé des motifs titre (global)"/>
    <w:basedOn w:val="Normal"/>
    <w:next w:val="Normal"/>
    <w:rsid w:val="00AC5A16"/>
    <w:pPr>
      <w:jc w:val="center"/>
    </w:pPr>
    <w:rPr>
      <w:rFonts w:eastAsia="Times New Roman"/>
      <w:b/>
      <w:u w:val="single"/>
      <w:lang w:eastAsia="en-GB"/>
    </w:rPr>
  </w:style>
  <w:style w:type="paragraph" w:customStyle="1" w:styleId="Langueoriginale">
    <w:name w:val="Langue originale"/>
    <w:basedOn w:val="Normal"/>
    <w:rsid w:val="00AC5A16"/>
    <w:pPr>
      <w:spacing w:before="360"/>
      <w:jc w:val="center"/>
    </w:pPr>
    <w:rPr>
      <w:rFonts w:eastAsia="Times New Roman"/>
      <w:caps/>
      <w:lang w:eastAsia="en-GB"/>
    </w:rPr>
  </w:style>
  <w:style w:type="paragraph" w:customStyle="1" w:styleId="Phrasefinale">
    <w:name w:val="Phrase finale"/>
    <w:basedOn w:val="Normal"/>
    <w:next w:val="Normal"/>
    <w:rsid w:val="00AC5A16"/>
    <w:pPr>
      <w:spacing w:before="360" w:after="0"/>
      <w:jc w:val="center"/>
    </w:pPr>
    <w:rPr>
      <w:rFonts w:eastAsia="Times New Roman"/>
      <w:lang w:eastAsia="en-GB"/>
    </w:rPr>
  </w:style>
  <w:style w:type="paragraph" w:customStyle="1" w:styleId="Prliminairetitre">
    <w:name w:val="Préliminaire titre"/>
    <w:basedOn w:val="Normal"/>
    <w:next w:val="Normal"/>
    <w:rsid w:val="00AC5A16"/>
    <w:pPr>
      <w:spacing w:before="360" w:after="360"/>
      <w:jc w:val="center"/>
    </w:pPr>
    <w:rPr>
      <w:rFonts w:eastAsia="Times New Roman"/>
      <w:b/>
      <w:lang w:eastAsia="en-GB"/>
    </w:rPr>
  </w:style>
  <w:style w:type="paragraph" w:customStyle="1" w:styleId="Prliminairetype">
    <w:name w:val="Préliminaire type"/>
    <w:basedOn w:val="Normal"/>
    <w:next w:val="Normal"/>
    <w:rsid w:val="00AC5A16"/>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C5A16"/>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AC5A16"/>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AC5A16"/>
    <w:pPr>
      <w:spacing w:before="0" w:after="0"/>
      <w:ind w:left="5103"/>
      <w:jc w:val="left"/>
    </w:pPr>
    <w:rPr>
      <w:rFonts w:eastAsia="Times New Roman"/>
      <w:lang w:eastAsia="en-GB"/>
    </w:rPr>
  </w:style>
  <w:style w:type="paragraph" w:customStyle="1" w:styleId="Sous-titreobjetprliminaire">
    <w:name w:val="Sous-titre objet (préliminaire)"/>
    <w:basedOn w:val="Normal"/>
    <w:rsid w:val="00AC5A16"/>
    <w:pPr>
      <w:spacing w:before="0" w:after="0"/>
      <w:jc w:val="center"/>
    </w:pPr>
    <w:rPr>
      <w:rFonts w:eastAsia="Times New Roman"/>
      <w:b/>
      <w:lang w:eastAsia="en-GB"/>
    </w:rPr>
  </w:style>
  <w:style w:type="paragraph" w:customStyle="1" w:styleId="Statutprliminaire">
    <w:name w:val="Statut (préliminaire)"/>
    <w:basedOn w:val="Normal"/>
    <w:next w:val="Normal"/>
    <w:rsid w:val="00AC5A16"/>
    <w:pPr>
      <w:spacing w:before="360" w:after="0"/>
      <w:jc w:val="center"/>
    </w:pPr>
    <w:rPr>
      <w:rFonts w:eastAsia="Times New Roman"/>
      <w:lang w:eastAsia="en-GB"/>
    </w:rPr>
  </w:style>
  <w:style w:type="paragraph" w:customStyle="1" w:styleId="Titreobjetprliminaire">
    <w:name w:val="Titre objet (préliminaire)"/>
    <w:basedOn w:val="Normal"/>
    <w:next w:val="Normal"/>
    <w:rsid w:val="00AC5A1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C5A1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C5A1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C5A16"/>
    <w:pPr>
      <w:jc w:val="center"/>
    </w:pPr>
    <w:rPr>
      <w:rFonts w:eastAsia="Times New Roman"/>
      <w:b/>
      <w:u w:val="single"/>
      <w:lang w:eastAsia="en-GB"/>
    </w:rPr>
  </w:style>
  <w:style w:type="paragraph" w:customStyle="1" w:styleId="Fichefinanciretravailtitre">
    <w:name w:val="Fiche financière (travail) titre"/>
    <w:basedOn w:val="Normal"/>
    <w:next w:val="Normal"/>
    <w:rsid w:val="00AC5A1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C5A1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C5A1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C5A16"/>
    <w:pPr>
      <w:jc w:val="center"/>
    </w:pPr>
    <w:rPr>
      <w:rFonts w:eastAsia="Times New Roman"/>
      <w:b/>
      <w:u w:val="single"/>
      <w:lang w:eastAsia="en-GB"/>
    </w:rPr>
  </w:style>
  <w:style w:type="character" w:styleId="CommentReference">
    <w:name w:val="annotation reference"/>
    <w:rsid w:val="00AC5A16"/>
    <w:rPr>
      <w:rFonts w:cs="Times New Roman"/>
      <w:sz w:val="16"/>
      <w:szCs w:val="16"/>
    </w:rPr>
  </w:style>
  <w:style w:type="paragraph" w:styleId="CommentText">
    <w:name w:val="annotation text"/>
    <w:basedOn w:val="Normal"/>
    <w:link w:val="CommentTextChar"/>
    <w:rsid w:val="00AC5A16"/>
    <w:rPr>
      <w:rFonts w:eastAsia="Times New Roman"/>
      <w:sz w:val="20"/>
      <w:szCs w:val="20"/>
      <w:lang w:eastAsia="en-GB"/>
    </w:rPr>
  </w:style>
  <w:style w:type="character" w:customStyle="1" w:styleId="CommentTextChar">
    <w:name w:val="Comment Text Char"/>
    <w:basedOn w:val="DefaultParagraphFont"/>
    <w:link w:val="CommentText"/>
    <w:rsid w:val="00AC5A16"/>
    <w:rPr>
      <w:rFonts w:ascii="Times New Roman" w:eastAsia="Times New Roman" w:hAnsi="Times New Roman" w:cs="Times New Roman"/>
      <w:sz w:val="20"/>
      <w:szCs w:val="20"/>
      <w:lang w:val="hu-HU" w:eastAsia="en-GB"/>
    </w:rPr>
  </w:style>
  <w:style w:type="paragraph" w:styleId="CommentSubject">
    <w:name w:val="annotation subject"/>
    <w:basedOn w:val="CommentText"/>
    <w:next w:val="CommentText"/>
    <w:link w:val="CommentSubjectChar"/>
    <w:rsid w:val="00AC5A16"/>
    <w:rPr>
      <w:b/>
      <w:bCs/>
    </w:rPr>
  </w:style>
  <w:style w:type="character" w:customStyle="1" w:styleId="CommentSubjectChar">
    <w:name w:val="Comment Subject Char"/>
    <w:basedOn w:val="CommentTextChar"/>
    <w:link w:val="CommentSubject"/>
    <w:rsid w:val="00AC5A16"/>
    <w:rPr>
      <w:rFonts w:ascii="Times New Roman" w:eastAsia="Times New Roman" w:hAnsi="Times New Roman" w:cs="Times New Roman"/>
      <w:b/>
      <w:bCs/>
      <w:sz w:val="20"/>
      <w:szCs w:val="20"/>
      <w:lang w:val="hu-HU" w:eastAsia="en-GB"/>
    </w:rPr>
  </w:style>
  <w:style w:type="paragraph" w:styleId="BalloonText">
    <w:name w:val="Balloon Text"/>
    <w:basedOn w:val="Normal"/>
    <w:link w:val="BalloonTextChar"/>
    <w:rsid w:val="00AC5A16"/>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C5A16"/>
    <w:rPr>
      <w:rFonts w:ascii="Tahoma" w:eastAsia="Times New Roman" w:hAnsi="Tahoma" w:cs="Tahoma"/>
      <w:sz w:val="16"/>
      <w:szCs w:val="16"/>
      <w:lang w:val="hu-HU" w:eastAsia="en-GB"/>
    </w:rPr>
  </w:style>
  <w:style w:type="paragraph" w:styleId="Caption">
    <w:name w:val="caption"/>
    <w:basedOn w:val="Normal"/>
    <w:next w:val="Normal"/>
    <w:qFormat/>
    <w:rsid w:val="00AC5A16"/>
    <w:rPr>
      <w:rFonts w:eastAsia="Times New Roman"/>
      <w:b/>
      <w:bCs/>
      <w:sz w:val="20"/>
      <w:szCs w:val="20"/>
      <w:lang w:eastAsia="en-GB"/>
    </w:rPr>
  </w:style>
  <w:style w:type="paragraph" w:styleId="TableofFigures">
    <w:name w:val="table of figures"/>
    <w:basedOn w:val="Normal"/>
    <w:next w:val="Normal"/>
    <w:rsid w:val="00AC5A16"/>
    <w:rPr>
      <w:rFonts w:eastAsia="Times New Roman"/>
      <w:lang w:eastAsia="en-GB"/>
    </w:rPr>
  </w:style>
  <w:style w:type="character" w:styleId="PageNumber">
    <w:name w:val="page number"/>
    <w:rsid w:val="00AC5A16"/>
  </w:style>
  <w:style w:type="character" w:customStyle="1" w:styleId="tw4winMark">
    <w:name w:val="tw4winMark"/>
    <w:rsid w:val="00AC5A16"/>
    <w:rPr>
      <w:vanish/>
      <w:color w:val="800080"/>
      <w:vertAlign w:val="subscript"/>
    </w:rPr>
  </w:style>
  <w:style w:type="character" w:styleId="FollowedHyperlink">
    <w:name w:val="FollowedHyperlink"/>
    <w:rsid w:val="00AC5A16"/>
    <w:rPr>
      <w:color w:val="800080"/>
      <w:u w:val="single"/>
    </w:rPr>
  </w:style>
  <w:style w:type="paragraph" w:customStyle="1" w:styleId="Sous-titreobjet">
    <w:name w:val="Sous-titre objet"/>
    <w:basedOn w:val="Normal"/>
    <w:rsid w:val="00AC5A16"/>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AC5A16"/>
  </w:style>
  <w:style w:type="paragraph" w:styleId="Revision">
    <w:name w:val="Revision"/>
    <w:hidden/>
    <w:uiPriority w:val="99"/>
    <w:semiHidden/>
    <w:rsid w:val="00AC5A16"/>
    <w:rPr>
      <w:rFonts w:ascii="Calibri" w:eastAsia="Calibri" w:hAnsi="Calibri" w:cs="Times New Roman"/>
      <w:sz w:val="24"/>
      <w:lang w:eastAsia="en-GB"/>
    </w:rPr>
  </w:style>
  <w:style w:type="paragraph" w:customStyle="1" w:styleId="FooterCoverPage">
    <w:name w:val="Footer Cover Page"/>
    <w:basedOn w:val="Normal"/>
    <w:link w:val="FooterCoverPageChar"/>
    <w:rsid w:val="00AC5A16"/>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AC5A16"/>
    <w:rPr>
      <w:rFonts w:ascii="Times New Roman" w:hAnsi="Times New Roman" w:cs="Times New Roman"/>
      <w:b/>
      <w:sz w:val="28"/>
      <w:lang w:val="hu-HU"/>
    </w:rPr>
  </w:style>
  <w:style w:type="character" w:customStyle="1" w:styleId="FooterCoverPageChar">
    <w:name w:val="Footer Cover Page Char"/>
    <w:link w:val="FooterCoverPage"/>
    <w:rsid w:val="00AC5A16"/>
    <w:rPr>
      <w:rFonts w:ascii="Times New Roman" w:eastAsia="Calibri" w:hAnsi="Times New Roman" w:cs="Times New Roman"/>
      <w:sz w:val="24"/>
      <w:lang w:val="hu-HU" w:eastAsia="en-GB"/>
    </w:rPr>
  </w:style>
  <w:style w:type="paragraph" w:customStyle="1" w:styleId="HeaderCoverPage">
    <w:name w:val="Header Cover Page"/>
    <w:basedOn w:val="Normal"/>
    <w:link w:val="HeaderCoverPageChar"/>
    <w:rsid w:val="00AC5A16"/>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AC5A16"/>
    <w:rPr>
      <w:rFonts w:ascii="Times New Roman" w:eastAsia="Calibri" w:hAnsi="Times New Roman" w:cs="Times New Roman"/>
      <w:sz w:val="24"/>
      <w:lang w:val="hu-HU" w:eastAsia="en-GB"/>
    </w:rPr>
  </w:style>
  <w:style w:type="character" w:customStyle="1" w:styleId="FooterSensitivityChar">
    <w:name w:val="Footer Sensitivity Char"/>
    <w:rsid w:val="00AC5A16"/>
    <w:rPr>
      <w:rFonts w:ascii="Times New Roman" w:hAnsi="Times New Roman" w:cs="Times New Roman"/>
      <w:b/>
      <w:sz w:val="32"/>
      <w:lang w:val="hu-HU"/>
    </w:rPr>
  </w:style>
  <w:style w:type="character" w:customStyle="1" w:styleId="HeaderSensitivityChar">
    <w:name w:val="Header Sensitivity Char"/>
    <w:rsid w:val="00AC5A16"/>
    <w:rPr>
      <w:rFonts w:ascii="Times New Roman" w:hAnsi="Times New Roman" w:cs="Times New Roman"/>
      <w:b/>
      <w:sz w:val="32"/>
      <w:lang w:val="hu-HU"/>
    </w:rPr>
  </w:style>
  <w:style w:type="character" w:customStyle="1" w:styleId="HeaderSensitivityRightChar">
    <w:name w:val="Header Sensitivity Right Char"/>
    <w:rsid w:val="00AC5A16"/>
    <w:rPr>
      <w:rFonts w:ascii="Times New Roman" w:hAnsi="Times New Roman" w:cs="Times New Roman"/>
      <w:sz w:val="28"/>
      <w:lang w:val="hu-HU"/>
    </w:rPr>
  </w:style>
  <w:style w:type="paragraph" w:customStyle="1" w:styleId="LegalNumPar">
    <w:name w:val="LegalNumPar"/>
    <w:basedOn w:val="Normal"/>
    <w:rsid w:val="00AC5A16"/>
    <w:pPr>
      <w:numPr>
        <w:numId w:val="16"/>
      </w:numPr>
      <w:spacing w:line="360" w:lineRule="auto"/>
    </w:pPr>
    <w:rPr>
      <w:rFonts w:eastAsia="Times New Roman"/>
      <w:lang w:eastAsia="en-GB"/>
    </w:rPr>
  </w:style>
  <w:style w:type="paragraph" w:customStyle="1" w:styleId="LegalNumPar2">
    <w:name w:val="LegalNumPar2"/>
    <w:basedOn w:val="Normal"/>
    <w:rsid w:val="00AC5A16"/>
    <w:pPr>
      <w:numPr>
        <w:ilvl w:val="1"/>
        <w:numId w:val="16"/>
      </w:numPr>
      <w:spacing w:line="360" w:lineRule="auto"/>
    </w:pPr>
    <w:rPr>
      <w:rFonts w:eastAsia="Times New Roman"/>
      <w:lang w:eastAsia="en-GB"/>
    </w:rPr>
  </w:style>
  <w:style w:type="paragraph" w:customStyle="1" w:styleId="LegalNumPar3">
    <w:name w:val="LegalNumPar3"/>
    <w:basedOn w:val="Normal"/>
    <w:rsid w:val="00AC5A16"/>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AC5A16"/>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AC5A16"/>
    <w:rPr>
      <w:color w:val="605E5C"/>
      <w:shd w:val="clear" w:color="auto" w:fill="E1DFDD"/>
    </w:rPr>
  </w:style>
  <w:style w:type="character" w:styleId="Strong">
    <w:name w:val="Strong"/>
    <w:basedOn w:val="DefaultParagraphFont"/>
    <w:qFormat/>
    <w:rsid w:val="00AC5A16"/>
    <w:rPr>
      <w:b/>
      <w:bCs/>
    </w:rPr>
  </w:style>
  <w:style w:type="character" w:styleId="Emphasis">
    <w:name w:val="Emphasis"/>
    <w:basedOn w:val="DefaultParagraphFont"/>
    <w:qFormat/>
    <w:rsid w:val="00AC5A16"/>
    <w:rPr>
      <w:i/>
      <w:iCs/>
    </w:rPr>
  </w:style>
  <w:style w:type="character" w:customStyle="1" w:styleId="Mention">
    <w:name w:val="Mention"/>
    <w:basedOn w:val="DefaultParagraphFont"/>
    <w:uiPriority w:val="99"/>
    <w:unhideWhenUsed/>
    <w:rsid w:val="00AC5A16"/>
    <w:rPr>
      <w:color w:val="2B579A"/>
      <w:shd w:val="clear" w:color="auto" w:fill="E1DFDD"/>
    </w:rPr>
  </w:style>
  <w:style w:type="character" w:customStyle="1" w:styleId="normaltextrun">
    <w:name w:val="normaltextrun"/>
    <w:basedOn w:val="DefaultParagraphFont"/>
    <w:rsid w:val="00AC5A16"/>
  </w:style>
  <w:style w:type="character" w:customStyle="1" w:styleId="eop">
    <w:name w:val="eop"/>
    <w:basedOn w:val="DefaultParagraphFont"/>
    <w:rsid w:val="00AC5A16"/>
  </w:style>
  <w:style w:type="character" w:customStyle="1" w:styleId="HeaderChar">
    <w:name w:val="Header Char"/>
    <w:basedOn w:val="DefaultParagraphFont"/>
    <w:link w:val="Header"/>
    <w:uiPriority w:val="99"/>
    <w:rsid w:val="00946188"/>
    <w:rPr>
      <w:rFonts w:ascii="Times New Roman" w:hAnsi="Times New Roman" w:cs="Times New Roman"/>
      <w:sz w:val="24"/>
      <w:lang w:val="hu-HU"/>
    </w:rPr>
  </w:style>
  <w:style w:type="character" w:customStyle="1" w:styleId="FooterChar">
    <w:name w:val="Footer Char"/>
    <w:basedOn w:val="DefaultParagraphFont"/>
    <w:link w:val="Footer"/>
    <w:uiPriority w:val="99"/>
    <w:rsid w:val="00946188"/>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461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46188"/>
    <w:pPr>
      <w:spacing w:before="0"/>
      <w:jc w:val="right"/>
    </w:pPr>
    <w:rPr>
      <w:sz w:val="28"/>
    </w:rPr>
  </w:style>
  <w:style w:type="paragraph" w:customStyle="1" w:styleId="FooterSensitivity">
    <w:name w:val="Footer Sensitivity"/>
    <w:basedOn w:val="Normal"/>
    <w:rsid w:val="009461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46188"/>
    <w:pPr>
      <w:tabs>
        <w:tab w:val="center" w:pos="4535"/>
        <w:tab w:val="right" w:pos="9071"/>
      </w:tabs>
      <w:spacing w:before="0"/>
    </w:pPr>
  </w:style>
  <w:style w:type="paragraph" w:customStyle="1" w:styleId="HeaderLandscape">
    <w:name w:val="HeaderLandscape"/>
    <w:basedOn w:val="Normal"/>
    <w:rsid w:val="00946188"/>
    <w:pPr>
      <w:tabs>
        <w:tab w:val="center" w:pos="7285"/>
        <w:tab w:val="right" w:pos="14003"/>
      </w:tabs>
      <w:spacing w:before="0"/>
    </w:pPr>
  </w:style>
  <w:style w:type="paragraph" w:styleId="Footer">
    <w:name w:val="footer"/>
    <w:basedOn w:val="Normal"/>
    <w:link w:val="FooterChar"/>
    <w:uiPriority w:val="99"/>
    <w:unhideWhenUsed/>
    <w:rsid w:val="0094618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4618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2387">
      <w:bodyDiv w:val="1"/>
      <w:marLeft w:val="0"/>
      <w:marRight w:val="0"/>
      <w:marTop w:val="0"/>
      <w:marBottom w:val="0"/>
      <w:divBdr>
        <w:top w:val="none" w:sz="0" w:space="0" w:color="auto"/>
        <w:left w:val="none" w:sz="0" w:space="0" w:color="auto"/>
        <w:bottom w:val="none" w:sz="0" w:space="0" w:color="auto"/>
        <w:right w:val="none" w:sz="0" w:space="0" w:color="auto"/>
      </w:divBdr>
    </w:div>
    <w:div w:id="242031685">
      <w:bodyDiv w:val="1"/>
      <w:marLeft w:val="0"/>
      <w:marRight w:val="0"/>
      <w:marTop w:val="0"/>
      <w:marBottom w:val="0"/>
      <w:divBdr>
        <w:top w:val="none" w:sz="0" w:space="0" w:color="auto"/>
        <w:left w:val="none" w:sz="0" w:space="0" w:color="auto"/>
        <w:bottom w:val="none" w:sz="0" w:space="0" w:color="auto"/>
        <w:right w:val="none" w:sz="0" w:space="0" w:color="auto"/>
      </w:divBdr>
    </w:div>
    <w:div w:id="270287417">
      <w:bodyDiv w:val="1"/>
      <w:marLeft w:val="0"/>
      <w:marRight w:val="0"/>
      <w:marTop w:val="0"/>
      <w:marBottom w:val="0"/>
      <w:divBdr>
        <w:top w:val="none" w:sz="0" w:space="0" w:color="auto"/>
        <w:left w:val="none" w:sz="0" w:space="0" w:color="auto"/>
        <w:bottom w:val="none" w:sz="0" w:space="0" w:color="auto"/>
        <w:right w:val="none" w:sz="0" w:space="0" w:color="auto"/>
      </w:divBdr>
    </w:div>
    <w:div w:id="564532720">
      <w:bodyDiv w:val="1"/>
      <w:marLeft w:val="0"/>
      <w:marRight w:val="0"/>
      <w:marTop w:val="0"/>
      <w:marBottom w:val="0"/>
      <w:divBdr>
        <w:top w:val="none" w:sz="0" w:space="0" w:color="auto"/>
        <w:left w:val="none" w:sz="0" w:space="0" w:color="auto"/>
        <w:bottom w:val="none" w:sz="0" w:space="0" w:color="auto"/>
        <w:right w:val="none" w:sz="0" w:space="0" w:color="auto"/>
      </w:divBdr>
    </w:div>
    <w:div w:id="969440260">
      <w:bodyDiv w:val="1"/>
      <w:marLeft w:val="0"/>
      <w:marRight w:val="0"/>
      <w:marTop w:val="0"/>
      <w:marBottom w:val="0"/>
      <w:divBdr>
        <w:top w:val="none" w:sz="0" w:space="0" w:color="auto"/>
        <w:left w:val="none" w:sz="0" w:space="0" w:color="auto"/>
        <w:bottom w:val="none" w:sz="0" w:space="0" w:color="auto"/>
        <w:right w:val="none" w:sz="0" w:space="0" w:color="auto"/>
      </w:divBdr>
    </w:div>
    <w:div w:id="1085493007">
      <w:bodyDiv w:val="1"/>
      <w:marLeft w:val="0"/>
      <w:marRight w:val="0"/>
      <w:marTop w:val="0"/>
      <w:marBottom w:val="0"/>
      <w:divBdr>
        <w:top w:val="none" w:sz="0" w:space="0" w:color="auto"/>
        <w:left w:val="none" w:sz="0" w:space="0" w:color="auto"/>
        <w:bottom w:val="none" w:sz="0" w:space="0" w:color="auto"/>
        <w:right w:val="none" w:sz="0" w:space="0" w:color="auto"/>
      </w:divBdr>
    </w:div>
    <w:div w:id="1187214810">
      <w:bodyDiv w:val="1"/>
      <w:marLeft w:val="0"/>
      <w:marRight w:val="0"/>
      <w:marTop w:val="0"/>
      <w:marBottom w:val="0"/>
      <w:divBdr>
        <w:top w:val="none" w:sz="0" w:space="0" w:color="auto"/>
        <w:left w:val="none" w:sz="0" w:space="0" w:color="auto"/>
        <w:bottom w:val="none" w:sz="0" w:space="0" w:color="auto"/>
        <w:right w:val="none" w:sz="0" w:space="0" w:color="auto"/>
      </w:divBdr>
      <w:divsChild>
        <w:div w:id="64576157">
          <w:marLeft w:val="0"/>
          <w:marRight w:val="0"/>
          <w:marTop w:val="0"/>
          <w:marBottom w:val="0"/>
          <w:divBdr>
            <w:top w:val="none" w:sz="0" w:space="0" w:color="auto"/>
            <w:left w:val="none" w:sz="0" w:space="0" w:color="auto"/>
            <w:bottom w:val="none" w:sz="0" w:space="0" w:color="auto"/>
            <w:right w:val="none" w:sz="0" w:space="0" w:color="auto"/>
          </w:divBdr>
        </w:div>
      </w:divsChild>
    </w:div>
    <w:div w:id="1507862027">
      <w:bodyDiv w:val="1"/>
      <w:marLeft w:val="0"/>
      <w:marRight w:val="0"/>
      <w:marTop w:val="0"/>
      <w:marBottom w:val="0"/>
      <w:divBdr>
        <w:top w:val="none" w:sz="0" w:space="0" w:color="auto"/>
        <w:left w:val="none" w:sz="0" w:space="0" w:color="auto"/>
        <w:bottom w:val="none" w:sz="0" w:space="0" w:color="auto"/>
        <w:right w:val="none" w:sz="0" w:space="0" w:color="auto"/>
      </w:divBdr>
    </w:div>
    <w:div w:id="1556618722">
      <w:bodyDiv w:val="1"/>
      <w:marLeft w:val="0"/>
      <w:marRight w:val="0"/>
      <w:marTop w:val="0"/>
      <w:marBottom w:val="0"/>
      <w:divBdr>
        <w:top w:val="none" w:sz="0" w:space="0" w:color="auto"/>
        <w:left w:val="none" w:sz="0" w:space="0" w:color="auto"/>
        <w:bottom w:val="none" w:sz="0" w:space="0" w:color="auto"/>
        <w:right w:val="none" w:sz="0" w:space="0" w:color="auto"/>
      </w:divBdr>
    </w:div>
    <w:div w:id="1652904960">
      <w:bodyDiv w:val="1"/>
      <w:marLeft w:val="0"/>
      <w:marRight w:val="0"/>
      <w:marTop w:val="0"/>
      <w:marBottom w:val="0"/>
      <w:divBdr>
        <w:top w:val="none" w:sz="0" w:space="0" w:color="auto"/>
        <w:left w:val="none" w:sz="0" w:space="0" w:color="auto"/>
        <w:bottom w:val="none" w:sz="0" w:space="0" w:color="auto"/>
        <w:right w:val="none" w:sz="0" w:space="0" w:color="auto"/>
      </w:divBdr>
      <w:divsChild>
        <w:div w:id="373046265">
          <w:marLeft w:val="0"/>
          <w:marRight w:val="0"/>
          <w:marTop w:val="0"/>
          <w:marBottom w:val="0"/>
          <w:divBdr>
            <w:top w:val="none" w:sz="0" w:space="0" w:color="auto"/>
            <w:left w:val="none" w:sz="0" w:space="0" w:color="auto"/>
            <w:bottom w:val="none" w:sz="0" w:space="0" w:color="auto"/>
            <w:right w:val="none" w:sz="0" w:space="0" w:color="auto"/>
          </w:divBdr>
        </w:div>
        <w:div w:id="521944682">
          <w:marLeft w:val="0"/>
          <w:marRight w:val="0"/>
          <w:marTop w:val="0"/>
          <w:marBottom w:val="0"/>
          <w:divBdr>
            <w:top w:val="none" w:sz="0" w:space="0" w:color="auto"/>
            <w:left w:val="none" w:sz="0" w:space="0" w:color="auto"/>
            <w:bottom w:val="none" w:sz="0" w:space="0" w:color="auto"/>
            <w:right w:val="none" w:sz="0" w:space="0" w:color="auto"/>
          </w:divBdr>
        </w:div>
      </w:divsChild>
    </w:div>
    <w:div w:id="2027901734">
      <w:bodyDiv w:val="1"/>
      <w:marLeft w:val="0"/>
      <w:marRight w:val="0"/>
      <w:marTop w:val="0"/>
      <w:marBottom w:val="0"/>
      <w:divBdr>
        <w:top w:val="none" w:sz="0" w:space="0" w:color="auto"/>
        <w:left w:val="none" w:sz="0" w:space="0" w:color="auto"/>
        <w:bottom w:val="none" w:sz="0" w:space="0" w:color="auto"/>
        <w:right w:val="none" w:sz="0" w:space="0" w:color="auto"/>
      </w:divBdr>
    </w:div>
    <w:div w:id="2036955105">
      <w:bodyDiv w:val="1"/>
      <w:marLeft w:val="0"/>
      <w:marRight w:val="0"/>
      <w:marTop w:val="0"/>
      <w:marBottom w:val="0"/>
      <w:divBdr>
        <w:top w:val="none" w:sz="0" w:space="0" w:color="auto"/>
        <w:left w:val="none" w:sz="0" w:space="0" w:color="auto"/>
        <w:bottom w:val="none" w:sz="0" w:space="0" w:color="auto"/>
        <w:right w:val="none" w:sz="0" w:space="0" w:color="auto"/>
      </w:divBdr>
    </w:div>
    <w:div w:id="2050182115">
      <w:bodyDiv w:val="1"/>
      <w:marLeft w:val="0"/>
      <w:marRight w:val="0"/>
      <w:marTop w:val="0"/>
      <w:marBottom w:val="0"/>
      <w:divBdr>
        <w:top w:val="none" w:sz="0" w:space="0" w:color="auto"/>
        <w:left w:val="none" w:sz="0" w:space="0" w:color="auto"/>
        <w:bottom w:val="none" w:sz="0" w:space="0" w:color="auto"/>
        <w:right w:val="none" w:sz="0" w:space="0" w:color="auto"/>
      </w:divBdr>
    </w:div>
    <w:div w:id="2060009094">
      <w:bodyDiv w:val="1"/>
      <w:marLeft w:val="0"/>
      <w:marRight w:val="0"/>
      <w:marTop w:val="0"/>
      <w:marBottom w:val="0"/>
      <w:divBdr>
        <w:top w:val="none" w:sz="0" w:space="0" w:color="auto"/>
        <w:left w:val="none" w:sz="0" w:space="0" w:color="auto"/>
        <w:bottom w:val="none" w:sz="0" w:space="0" w:color="auto"/>
        <w:right w:val="none" w:sz="0" w:space="0" w:color="auto"/>
      </w:divBdr>
      <w:divsChild>
        <w:div w:id="1174345696">
          <w:marLeft w:val="0"/>
          <w:marRight w:val="0"/>
          <w:marTop w:val="0"/>
          <w:marBottom w:val="0"/>
          <w:divBdr>
            <w:top w:val="none" w:sz="0" w:space="0" w:color="auto"/>
            <w:left w:val="none" w:sz="0" w:space="0" w:color="auto"/>
            <w:bottom w:val="none" w:sz="0" w:space="0" w:color="auto"/>
            <w:right w:val="none" w:sz="0" w:space="0" w:color="auto"/>
          </w:divBdr>
        </w:div>
        <w:div w:id="2041054024">
          <w:marLeft w:val="0"/>
          <w:marRight w:val="0"/>
          <w:marTop w:val="0"/>
          <w:marBottom w:val="0"/>
          <w:divBdr>
            <w:top w:val="none" w:sz="0" w:space="0" w:color="auto"/>
            <w:left w:val="none" w:sz="0" w:space="0" w:color="auto"/>
            <w:bottom w:val="none" w:sz="0" w:space="0" w:color="auto"/>
            <w:right w:val="none" w:sz="0" w:space="0" w:color="auto"/>
          </w:divBdr>
        </w:div>
      </w:divsChild>
    </w:div>
    <w:div w:id="21460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HU/TXT/PDF/?uri=CELEX:52014XC0731(0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ata.europa.eu/eli/reco/2003/361/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data.europa.eu/eli/reg/2024/1143/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 Id="rId43"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co/2003/361/oj" TargetMode="External"/><Relationship Id="rId3" Type="http://schemas.openxmlformats.org/officeDocument/2006/relationships/hyperlink" Target="https://agriculture.ec.europa.eu/document/download/f9ee9420-2b95-4788-8dc2-faa3cfb8171a_en?filename=policy-recommendations-wine-sector-hlg_en.pdf" TargetMode="External"/><Relationship Id="rId7" Type="http://schemas.openxmlformats.org/officeDocument/2006/relationships/hyperlink" Target="http://data.europa.eu/eli/reg/2021/2115/oj" TargetMode="External"/><Relationship Id="rId2" Type="http://schemas.openxmlformats.org/officeDocument/2006/relationships/hyperlink" Target="https://agriculture.ec.europa.eu/document/download/83588b14-0c75-43a4-b8ab-c5718bee6b01_en?filename=future-prospects-of-the-eu-wine-sector-june-2024.pdf" TargetMode="External"/><Relationship Id="rId1" Type="http://schemas.openxmlformats.org/officeDocument/2006/relationships/hyperlink" Target="https://agriculture.ec.europa.eu/document/download/f9ee9420-2b95-4788-8dc2-faa3cfb8171a_en?filename=policy-recommendations-wine-sector-hlg_en.pdf" TargetMode="External"/><Relationship Id="rId6" Type="http://schemas.openxmlformats.org/officeDocument/2006/relationships/hyperlink" Target="http://data.europa.eu/eli/reg/2024/1143/oj" TargetMode="External"/><Relationship Id="rId5" Type="http://schemas.openxmlformats.org/officeDocument/2006/relationships/hyperlink" Target="http://data.europa.eu/eli/reg/2013/1308/oj" TargetMode="External"/><Relationship Id="rId4" Type="http://schemas.openxmlformats.org/officeDocument/2006/relationships/hyperlink" Target="http://data.europa.eu/eli/reg/2014/251/oj" TargetMode="External"/><Relationship Id="rId9" Type="http://schemas.openxmlformats.org/officeDocument/2006/relationships/hyperlink" Target="https://myintracomm.ec.europa.eu/corp/budget/financial-rules/budget-implementation/Pages/implementation-method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6281BFD849E46BBAA61B03A15580C" ma:contentTypeVersion="6" ma:contentTypeDescription="Create a new document." ma:contentTypeScope="" ma:versionID="1888c1131950b6997038142711558d76">
  <xsd:schema xmlns:xsd="http://www.w3.org/2001/XMLSchema" xmlns:xs="http://www.w3.org/2001/XMLSchema" xmlns:p="http://schemas.microsoft.com/office/2006/metadata/properties" xmlns:ns2="da0d5500-76f6-479b-b704-0b53f44dcd35" xmlns:ns3="7058b7d0-6f54-43d0-ac9b-f95b90dfb0dc" targetNamespace="http://schemas.microsoft.com/office/2006/metadata/properties" ma:root="true" ma:fieldsID="b405062c5b8150763f6d77a6137a1ebe" ns2:_="" ns3:_="">
    <xsd:import namespace="da0d5500-76f6-479b-b704-0b53f44dcd35"/>
    <xsd:import namespace="7058b7d0-6f54-43d0-ac9b-f95b90dfb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d5500-76f6-479b-b704-0b53f44d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259DF-5D28-4C6D-BF87-D90BB3D55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d5500-76f6-479b-b704-0b53f44dcd35"/>
    <ds:schemaRef ds:uri="7058b7d0-6f54-43d0-ac9b-f95b90df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C4B0F-BB72-4A1D-A623-CFE5974DB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1A023-CDB6-4D63-9473-08E09B578CF9}">
  <ds:schemaRefs>
    <ds:schemaRef ds:uri="http://schemas.microsoft.com/sharepoint/v3/contenttype/forms"/>
  </ds:schemaRefs>
</ds:datastoreItem>
</file>

<file path=customXml/itemProps4.xml><?xml version="1.0" encoding="utf-8"?>
<ds:datastoreItem xmlns:ds="http://schemas.openxmlformats.org/officeDocument/2006/customXml" ds:itemID="{E63FE909-87C8-4DEE-B63B-498AE918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74</TotalTime>
  <Pages>19</Pages>
  <Words>14055</Words>
  <Characters>80117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2025-03-10T09:04:00Z</cp:lastPrinted>
  <dcterms:created xsi:type="dcterms:W3CDTF">2025-03-23T21:10:00Z</dcterms:created>
  <dcterms:modified xsi:type="dcterms:W3CDTF">2025-04-07T05:38:00Z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2025-02-12T15:25:09Z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cfa0e8b8-6980-4b2b-82a4-bcd05cf4bd65</vt:lpwstr>
  </property>
  <property fmtid="{D5CDD505-2E9C-101B-9397-08002B2CF9AE}" pid="16" name="MSIP_Label_6bd9ddd1-4d20-43f6-abfa-fc3c07406f94_ContentBits">
    <vt:lpwstr>0</vt:lpwstr>
  </property>
  <property fmtid="{D5CDD505-2E9C-101B-9397-08002B2CF9AE}" pid="17" name="ContentTypeId">
    <vt:lpwstr>0x010100E5E6281BFD849E46BBAA61B03A15580C</vt:lpwstr>
  </property>
  <property fmtid="{D5CDD505-2E9C-101B-9397-08002B2CF9AE}" pid="18" name="DQCStatus">
    <vt:lpwstr>Green (DQC version 03)</vt:lpwstr>
  </property>
</Properties>
</file>