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72AED" w14:textId="6589D277" w:rsidR="00475F70" w:rsidRPr="0002357A" w:rsidRDefault="00422BB2" w:rsidP="00422BB2">
      <w:pPr>
        <w:pStyle w:val="Pagedecouverture"/>
        <w:rPr>
          <w:noProof/>
        </w:rPr>
      </w:pPr>
      <w:bookmarkStart w:id="0" w:name="LW_BM_COVERPAGE"/>
      <w:r>
        <w:rPr>
          <w:noProof/>
        </w:rPr>
        <w:pict w14:anchorId="7DEA3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AA9AC97-B973-4E63-99DB-F855D3569306" style="width:455.25pt;height:324pt">
            <v:imagedata r:id="rId7" o:title=""/>
          </v:shape>
        </w:pict>
      </w:r>
    </w:p>
    <w:bookmarkEnd w:id="0"/>
    <w:p w14:paraId="65B57D2D" w14:textId="77777777" w:rsidR="00AF4E0D" w:rsidRPr="0002357A" w:rsidRDefault="00AF4E0D" w:rsidP="00AF4E0D">
      <w:pPr>
        <w:rPr>
          <w:noProof/>
        </w:rPr>
        <w:sectPr w:rsidR="00AF4E0D" w:rsidRPr="0002357A" w:rsidSect="00422BB2">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14:paraId="1886B73E" w14:textId="77777777" w:rsidR="00475F70" w:rsidRPr="0002357A" w:rsidRDefault="00475F70" w:rsidP="00475F70">
      <w:pPr>
        <w:spacing w:after="240" w:line="240" w:lineRule="auto"/>
        <w:jc w:val="both"/>
        <w:rPr>
          <w:rFonts w:ascii="Times New Roman" w:eastAsia="Calibri" w:hAnsi="Times New Roman" w:cs="Times New Roman"/>
          <w:b/>
          <w:bCs/>
          <w:noProof/>
          <w:sz w:val="24"/>
          <w:szCs w:val="24"/>
        </w:rPr>
      </w:pPr>
      <w:bookmarkStart w:id="1" w:name="_GoBack"/>
      <w:bookmarkEnd w:id="1"/>
      <w:r w:rsidRPr="0002357A">
        <w:rPr>
          <w:rFonts w:ascii="Times New Roman" w:hAnsi="Times New Roman"/>
          <w:b/>
          <w:noProof/>
          <w:sz w:val="24"/>
        </w:rPr>
        <w:lastRenderedPageBreak/>
        <w:t>1. INTRODUÇÃO</w:t>
      </w:r>
    </w:p>
    <w:p w14:paraId="323EB105" w14:textId="5DFB00C0" w:rsidR="00BA2AB5" w:rsidRPr="0002357A" w:rsidRDefault="00577C3C" w:rsidP="00BA2AB5">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 Europa enfrenta uma ameaça séria e crescente. A única forma de garantir a paz é dispor de prontidão para dissuadir quem nos quer fazer mal. Temos muitas bases sólidas, como o nosso potencial para libertar vastos recursos e um poderio tecnológico e industrial latente. Mas estamos também numa posição em que a prontidão da nossa defesa foi enfraquecida por décadas de subinvestimento. </w:t>
      </w:r>
    </w:p>
    <w:p w14:paraId="2A19DE6A" w14:textId="7865899C" w:rsidR="00BA2AB5" w:rsidRPr="0002357A" w:rsidRDefault="00BA2AB5" w:rsidP="00BA2AB5">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Atualmente, o nosso continente está a ser afetado pela guerra, agressões e outros atos hostis. A União Europeia tem uma enorme riqueza e capacidade produtiva e uma profunda fé na importância dos valores democráticos partilhados por todos os Estados-Membros. Contudo, está a ser coagida por intervenientes externos, que estão a mobilizar os seus recursos e a utilizar a tecnologia de forma mais eficaz para alcançar os seus objetivos, o que constitui uma ameaça direta para o nosso modo de vida e a nossa capacidade de escolher o nosso futuro através de processos democráticos. Estes intervenientes creem que, do ponto de vista político, não temos a capacidade para dar uma resposta significativa e estrategicamente duradoura.</w:t>
      </w:r>
    </w:p>
    <w:p w14:paraId="3D765AEE" w14:textId="5AB512C7" w:rsidR="00BA2AB5" w:rsidRPr="0002357A" w:rsidRDefault="00BA2AB5" w:rsidP="00BA2AB5">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A ordem internacional está a sofrer alterações de uma magnitude que não víamos desde 1945. Estas mudanças são particularmente profundas na Europa devido ao seu papel central nos principais desafios geopolíticos do século passado. O equilíbrio político que se formou após a Segunda Guerra Mundial e, posteriormente, no final da Guerra Fria, foi gravemente abalado. E por mais que lamentemos o final dessa era, temos de aceitar que pertence ao passado. Defender a ordem internacional assente em regras continuará a revestir-se da maior importância, não só porque é do nosso interesse, como também enquanto expressão dos nossos valores. Contudo, na segunda metade desta década, e na subsequente, emergirá uma nova ordem internacional. Se não definirmos essa ordem, na nossa região e mais além, estaremos sujeitos a aceitar passivamente o resultado deste período de competição entre Estados, com todas as consequências negativas que daí poderão advir, nomeadamente a perspetiva real de uma guerra em larga escala. A história não nos perdoará se não agirmos.</w:t>
      </w:r>
    </w:p>
    <w:p w14:paraId="008B2ED0" w14:textId="77777777" w:rsidR="00BA2AB5" w:rsidRPr="0002357A" w:rsidRDefault="00BA2AB5" w:rsidP="00BA2AB5">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Neste contexto, a Europa tem de tomar uma decisão fundamental no que respeita ao seu futuro: pretende passar os próximos anos a tentar adaptar-se aos novos desafios de forma gradual e prudente? Ou quer decidir o seu próprio futuro, livre de coações ou agressões, garantindo que os europeus podem viver em segurança, paz, democracia e prosperidade? Se respondermos neste momento com determinação, ação coletiva e uma estratégia clara, reforçaremos o nosso lugar no mundo e renovaremos as nossas alianças internacionais numa base mais sustentável. Possibilitaremos a renovação do projeto europeu e melhoraremos a segurança, a prosperidade e o bem-estar dos nossos cidadãos. Pelo contrário, se continuarmos a seguir o mesmo caminho, acabaremos diminuídos, divididos e vulneráveis. </w:t>
      </w:r>
    </w:p>
    <w:p w14:paraId="768F8693" w14:textId="20B4AA19" w:rsidR="00BA2AB5" w:rsidRPr="0002357A" w:rsidRDefault="00BA2AB5" w:rsidP="00BA2AB5">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A nossa segurança beneficiou muito da OTAN e da União Europeia. Nos últimos anos, trabalhámos ainda mais estreitamente para dar resposta às ameaças que enfrentamos. Mas tal não será suficiente nos próximos anos. A Europa tem de fazer muito mais para restabelecer uma dissuasão credível e garantir a segurança de que depende a nossa prosperidade. Tal exige que todos os Estados-Membros atuem de forma solidária e invistam na nossa defesa coletiva.</w:t>
      </w:r>
    </w:p>
    <w:p w14:paraId="7B2AAB43" w14:textId="6C19F482" w:rsidR="00BA2AB5" w:rsidRPr="0002357A" w:rsidRDefault="00B5018B" w:rsidP="00BA2AB5">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O futuro da Ucrânia é fundamental para o futuro de toda a Europa. Desde 2022, assistimos a uma guerra de elevada intensidade e em larga escala nas fronteiras da União Europeia, com centenas de milhares de vítimas, deslocações maciças de populações, enormes custos económicos e a destruição deliberada de sistemas energéticos vitais e de património cultural. </w:t>
      </w:r>
      <w:r w:rsidRPr="0002357A">
        <w:rPr>
          <w:rFonts w:ascii="Times New Roman" w:hAnsi="Times New Roman"/>
          <w:noProof/>
          <w:sz w:val="24"/>
        </w:rPr>
        <w:lastRenderedPageBreak/>
        <w:t xml:space="preserve">O resultado dessa guerra será um fator determinante para o nosso futuro coletivo nas próximas décadas. </w:t>
      </w:r>
    </w:p>
    <w:p w14:paraId="2EF92A71" w14:textId="77777777" w:rsidR="00BA2AB5" w:rsidRPr="0002357A" w:rsidRDefault="00BA2AB5" w:rsidP="00BA2AB5">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A Europa enfrenta outras ameaças e desafios crescentes em matéria de segurança, na sua região e fora dela. A concorrência estratégica está a aumentar na nossa vizinhança alargada, do Ártico ao Báltico, no Médio Oriente e Norte de África. Desafios transnacionais, como a rápida evolução tecnológica, a migração e as alterações climáticas, podem colocar uma enorme pressão sobre o nosso sistema político e económico. Estados autoritários como a China procuram cada vez mais afirmar a sua autoridade e controlo na nossa economia e sociedade. Os aliados e parceiros tradicionais, como os Estados Unidos, estão também a desviar a sua atenção da Europa para outras regiões do mundo, situação para que fomos muitas vezes alertados, mas que está agora a acontecer mais rapidamente do que muitos previram.</w:t>
      </w:r>
    </w:p>
    <w:p w14:paraId="27DE09B1" w14:textId="77777777" w:rsidR="00BA2AB5" w:rsidRPr="0002357A" w:rsidRDefault="00BA2AB5" w:rsidP="00BA2AB5">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Chegou o momento de a Europa se voltar a rearmar. Para desenvolver as capacidades e a prontidão militar necessárias para dissuadir a agressão armada de forma credível e garantir o nosso próprio futuro, é necessário um aumento vultuoso da despesa europeia com a defesa. Tal deve ser coordenado e orientado de forma mais eficaz do que nunca entre os Estados-Membros, refletindo os nossos pontos fortes coletivos e corrigindo as fragilidades decorrentes de uma ação descoordenada.</w:t>
      </w:r>
    </w:p>
    <w:p w14:paraId="0C26A093" w14:textId="4236BB46" w:rsidR="00BA2AB5" w:rsidRPr="0002357A" w:rsidRDefault="00BA2AB5" w:rsidP="00BA2AB5">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Precisamos de uma base industrial de defesa mais forte e resiliente, de um ecossistema de inovação tecnológica, para que as nossas indústrias da defesa acompanhem as mudanças na natureza da guerra, de aprender com essas mudanças e extrapolar para um possível conflito em larga escala num futuro próximo, de uma contratação pública mais rápida e eficiente, e de encontrar novas formas de trabalhar com aliados e parceiros que partilham os mesmos objetivos.</w:t>
      </w:r>
    </w:p>
    <w:p w14:paraId="40EACFA4" w14:textId="77777777" w:rsidR="00BA2AB5" w:rsidRPr="0002357A" w:rsidRDefault="00BA2AB5" w:rsidP="00BA2AB5">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Reconstruir a defesa europeia exige, como ponto de partida, um investimento considerável durante um período prolongado. Juntos, temos de acelerar o trabalho em todas as vertentes, a fim de aumentar urgentemente a prontidão da defesa europeia e assegurar que, até 2030, a Europa tem uma postura de defesa forte e suficiente, reforçando igualmente desta forma o nosso contributo para a segurança transatlântica. </w:t>
      </w:r>
    </w:p>
    <w:p w14:paraId="0B2C8ED0" w14:textId="20A97CD8" w:rsidR="00BA2AB5" w:rsidRPr="0002357A" w:rsidRDefault="00BA2AB5" w:rsidP="00BA2AB5">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O presente livro branco proporciona um quadro para o plano ReArm Europe, apresentando os argumentos para um aumento do investimento europeu na defesa de uma escala há muito não vista, e define as medidas necessárias para reconstruir a defesa europeia, apoiar a Ucrânia, colmatar as lacunas de capacidades críticas e estabelecer uma base industrial de defesa forte e competitiva. </w:t>
      </w:r>
    </w:p>
    <w:p w14:paraId="476F78EF" w14:textId="77777777" w:rsidR="00BA2AB5" w:rsidRPr="0002357A" w:rsidRDefault="00BA2AB5" w:rsidP="00BA2AB5">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 curto prazo, o presente livro branco apresenta opções concretas de colaboração entre os Estados-Membros para reabastecer urgentemente as suas reservas de munições, armas e equipamento militar, o que também é essencial para manter e reforçar o apoio militar à Ucrânia. Conforme sublinhado, o apoio à Ucrânia é a tarefa imediata mais premente para a defesa europeia. Atualmente, a Ucrânia é a linha da frente da defesa europeia, resistindo a uma guerra de agressão desencadeada pela maior ameaça à nossa segurança comum. </w:t>
      </w:r>
    </w:p>
    <w:p w14:paraId="1A7F4B95" w14:textId="77777777" w:rsidR="00BA2AB5" w:rsidRPr="0002357A" w:rsidRDefault="00BA2AB5" w:rsidP="00BA2AB5">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Para o médio e longo prazo, o presente livro branco destaca vários domínios críticos em matéria de capacidades, em que os Estados-Membros já identificaram lacunas nas iniciativas prioritárias da UE e da OTAN. Propõe que os Estados-Membros congreguem urgentemente os seus esforços para colmatar essas lacunas, nomeadamente através de um conjunto de projetos de interesse europeu comum no domínio da defesa, a definir pelos Estados-Membros, que beneficiariam de incentivos da UE. O apoio da UE ao desenvolvimento colaborativo de capacidades facilitará assim que os Estados-Membros da UE na OTAN cumpram os seus objetivos em matéria de capacidades de forma mais rápida e económica, e com uma interoperabilidade reforçada desde o início. Por último, o livro branco sugere orientações para reforçar a base tecnológica e industrial de defesa europeia, estimular a investigação e criar um mercado à escala da UE para os equipamentos de defesa. </w:t>
      </w:r>
    </w:p>
    <w:p w14:paraId="4237B5C5" w14:textId="50F4E060" w:rsidR="00665FDB" w:rsidRPr="0002357A" w:rsidRDefault="00665FDB" w:rsidP="00475F70">
      <w:pPr>
        <w:spacing w:after="240" w:line="240" w:lineRule="auto"/>
        <w:jc w:val="both"/>
        <w:rPr>
          <w:rFonts w:ascii="Times New Roman" w:eastAsia="Calibri" w:hAnsi="Times New Roman" w:cs="Times New Roman"/>
          <w:noProof/>
          <w:sz w:val="24"/>
          <w:szCs w:val="24"/>
        </w:rPr>
      </w:pPr>
    </w:p>
    <w:p w14:paraId="14F60DE2" w14:textId="77777777" w:rsidR="00475F70" w:rsidRPr="0002357A" w:rsidRDefault="00475F70" w:rsidP="00475F70">
      <w:pPr>
        <w:rPr>
          <w:rFonts w:ascii="Times New Roman" w:eastAsia="Times New Roman" w:hAnsi="Times New Roman" w:cs="Times New Roman"/>
          <w:noProof/>
          <w:sz w:val="24"/>
          <w:szCs w:val="24"/>
        </w:rPr>
      </w:pPr>
      <w:r w:rsidRPr="0002357A">
        <w:rPr>
          <w:rFonts w:ascii="Times New Roman" w:hAnsi="Times New Roman"/>
          <w:b/>
          <w:noProof/>
          <w:sz w:val="24"/>
        </w:rPr>
        <w:t>2. UM CONTEXTO ESTRATÉGICO EM RÁPIDA DETERIORAÇÃO</w:t>
      </w:r>
    </w:p>
    <w:p w14:paraId="3E7F64F4" w14:textId="5E2D54F4" w:rsidR="00475F70" w:rsidRPr="0002357A" w:rsidRDefault="00475F70" w:rsidP="00475F70">
      <w:pPr>
        <w:spacing w:after="240" w:line="240" w:lineRule="auto"/>
        <w:jc w:val="both"/>
        <w:rPr>
          <w:rFonts w:ascii="Times New Roman" w:eastAsia="Times New Roman" w:hAnsi="Times New Roman" w:cs="Times New Roman"/>
          <w:noProof/>
          <w:sz w:val="24"/>
          <w:szCs w:val="24"/>
        </w:rPr>
      </w:pPr>
      <w:r w:rsidRPr="0002357A">
        <w:rPr>
          <w:rFonts w:ascii="Times New Roman" w:hAnsi="Times New Roman"/>
          <w:noProof/>
          <w:sz w:val="24"/>
        </w:rPr>
        <w:t>As ameaças à segurança europeia estão a propagar-se de uma forma que constitui uma ameaça grave para o nosso modo de vida. Mesmo antes da invasão da Ucrânia pela Rússia, em 2022, havia uma consciência crescente da perigosidade do ambiente de segurança em que nos encontrávamos. Por sua vez, esta situação afetou o nosso sistema político e teve um impacto negativo no crescimento económico, dado que as pessoas receiam as consequências de uma rutura da ordem internacional devido ao comportamento de intervenientes hostis.</w:t>
      </w:r>
    </w:p>
    <w:p w14:paraId="3850B3EA" w14:textId="7FC3DA1F" w:rsidR="00475F70" w:rsidRPr="0002357A" w:rsidRDefault="00475F70" w:rsidP="00475F70">
      <w:pPr>
        <w:spacing w:after="240" w:line="240" w:lineRule="auto"/>
        <w:jc w:val="both"/>
        <w:rPr>
          <w:rFonts w:ascii="Times New Roman" w:eastAsia="Times New Roman" w:hAnsi="Times New Roman" w:cs="Times New Roman"/>
          <w:noProof/>
          <w:sz w:val="24"/>
          <w:szCs w:val="24"/>
        </w:rPr>
      </w:pPr>
      <w:r w:rsidRPr="0002357A">
        <w:rPr>
          <w:rFonts w:ascii="Times New Roman" w:hAnsi="Times New Roman"/>
          <w:noProof/>
          <w:sz w:val="24"/>
        </w:rPr>
        <w:t xml:space="preserve">Em primeiro lugar, a geografia e a história da União Europeia tornam-na vulnerável a determinados tipos de desafios na vizinhança europeia alargada. A proximidade do Norte de África e do Médio Oriente faz a Europa sofrer as repercussões das guerras, da migração e dos efeitos das alterações climáticas que afetaram estas regiões. A norte, o Ártico está a transformar-se num novo espaço de concorrência geopolítica. Do outro lado do Atlântico, os Estados Unidos, tradicionalmente um forte aliado, consideram claramente que estão excessivamente comprometidos com a Europa e que precisam de reequilibrar a sua estratégia, reduzindo o seu papel histórico enquanto principal garante da segurança. </w:t>
      </w:r>
    </w:p>
    <w:p w14:paraId="0B12F898" w14:textId="1793E195" w:rsidR="00475F70" w:rsidRPr="0002357A" w:rsidRDefault="00475F70" w:rsidP="00475F70">
      <w:pPr>
        <w:spacing w:after="240" w:line="240" w:lineRule="auto"/>
        <w:jc w:val="both"/>
        <w:rPr>
          <w:rFonts w:ascii="Times New Roman" w:eastAsia="Times New Roman" w:hAnsi="Times New Roman" w:cs="Times New Roman"/>
          <w:noProof/>
          <w:sz w:val="24"/>
          <w:szCs w:val="24"/>
        </w:rPr>
      </w:pPr>
      <w:r w:rsidRPr="0002357A">
        <w:rPr>
          <w:rFonts w:ascii="Times New Roman" w:hAnsi="Times New Roman"/>
          <w:noProof/>
          <w:sz w:val="24"/>
        </w:rPr>
        <w:t xml:space="preserve">Em segundo lugar, há uma grande variedade de tipos de ameaças para a segurança, que estão cada vez mais interligadas e são cada vez mais frequentes, nomeadamente atos de terrorismo e extremismo violento, ataques híbridos, ações de grupos internacionais de criminalidade organizada e redes de cibercriminosos. Os indícios de ligações entre estes grupos e intervenientes estatais hostis estão a aumentar, possibilitadas pelas novas tecnologias que facilmente ultrapassam fronteiras. </w:t>
      </w:r>
    </w:p>
    <w:p w14:paraId="71D797DD" w14:textId="11458815" w:rsidR="00475F70" w:rsidRPr="0002357A" w:rsidRDefault="00475F70" w:rsidP="00475F70">
      <w:pPr>
        <w:spacing w:after="240" w:line="240" w:lineRule="auto"/>
        <w:jc w:val="both"/>
        <w:rPr>
          <w:rFonts w:ascii="Times New Roman" w:eastAsia="Times New Roman" w:hAnsi="Times New Roman" w:cs="Times New Roman"/>
          <w:noProof/>
          <w:sz w:val="24"/>
          <w:szCs w:val="24"/>
        </w:rPr>
      </w:pPr>
      <w:r w:rsidRPr="0002357A">
        <w:rPr>
          <w:rFonts w:ascii="Times New Roman" w:hAnsi="Times New Roman"/>
          <w:noProof/>
          <w:sz w:val="24"/>
        </w:rPr>
        <w:t xml:space="preserve">Em terceiro lugar, um dos fatores distintivos desta nova era é a medida em que estes desafios em matéria de segurança têm um caráter estratégico e, por conseguinte, exigem uma resposta estratégica. A Rússia, por exemplo, representa uma importante ameaça estratégica no campo de batalha, tendo obrigado a Europa e os nossos parceiros a enfrentarem a realidade de uma grande guerra mecanizada de alta intensidade no continente europeu, a uma escala não vista desde 1945. Sendo já, a grande distância, o Estado europeu mais fortemente armado, a Rússia gere atualmente uma economia de guerra, centrada, sobretudo, na prossecução dos seus objetivos belicistas, com base na mobilização industrial e na inovação tecnológica. </w:t>
      </w:r>
    </w:p>
    <w:p w14:paraId="76E9DF69" w14:textId="27811D7C" w:rsidR="00475F70" w:rsidRPr="0002357A" w:rsidRDefault="00475F70" w:rsidP="00475F70">
      <w:pPr>
        <w:spacing w:after="240" w:line="240" w:lineRule="auto"/>
        <w:jc w:val="both"/>
        <w:rPr>
          <w:rFonts w:ascii="Times New Roman" w:eastAsia="Times New Roman" w:hAnsi="Times New Roman" w:cs="Times New Roman"/>
          <w:noProof/>
          <w:sz w:val="24"/>
          <w:szCs w:val="24"/>
        </w:rPr>
      </w:pPr>
      <w:r w:rsidRPr="0002357A">
        <w:rPr>
          <w:rFonts w:ascii="Times New Roman" w:hAnsi="Times New Roman"/>
          <w:noProof/>
          <w:sz w:val="24"/>
        </w:rPr>
        <w:t xml:space="preserve">Entretanto, as implicações da ascensão da China para a segurança também assumem um caráter estratégico. O desafio que a China coloca é sistemático, na medida em que se baseia num sistema de governo totalmente diferente do da UE, autoritário e não democrático. Mas é também sistémico, uma vez que está ligado à abordagem da China ao comércio, ao investimento e à tecnologia, através da qual procura alcançar a primazia e, em alguns casos, a supremacia. </w:t>
      </w:r>
    </w:p>
    <w:p w14:paraId="052CAF2B" w14:textId="7CCD0318" w:rsidR="00475F70" w:rsidRPr="0002357A" w:rsidRDefault="00475F70" w:rsidP="00475F70">
      <w:pPr>
        <w:spacing w:after="240" w:line="240" w:lineRule="auto"/>
        <w:jc w:val="both"/>
        <w:rPr>
          <w:rFonts w:ascii="Times New Roman" w:eastAsia="Times New Roman" w:hAnsi="Times New Roman" w:cs="Times New Roman"/>
          <w:noProof/>
          <w:sz w:val="24"/>
          <w:szCs w:val="24"/>
        </w:rPr>
      </w:pPr>
      <w:r w:rsidRPr="0002357A">
        <w:rPr>
          <w:rFonts w:ascii="Times New Roman" w:hAnsi="Times New Roman"/>
          <w:noProof/>
          <w:sz w:val="24"/>
        </w:rPr>
        <w:t>Numa era em que as ameaças proliferam e a concorrência sistémica aumenta, a Europa tem de ser estratégica na sua resposta. Para tal, temos de tirar partido dos pontos fortes da União Europeia, mas também de abordar domínios de fraqueza comparativa, como a nossa capacidade para definir uma trajetória central clara. Caso contrário, a Europa terá menos capacidade para decidir o seu próprio futuro e será cada vez mais pressionada por grandes blocos económicos, tecnológicos e militares que procuram obter vantagens em relação a nós.</w:t>
      </w:r>
    </w:p>
    <w:p w14:paraId="1E48A704" w14:textId="48BB4D3D" w:rsidR="00475F70" w:rsidRPr="0002357A" w:rsidRDefault="00475F70" w:rsidP="00475F70">
      <w:pPr>
        <w:spacing w:after="240" w:line="240" w:lineRule="auto"/>
        <w:jc w:val="both"/>
        <w:rPr>
          <w:rFonts w:ascii="Times New Roman" w:eastAsia="Times New Roman" w:hAnsi="Times New Roman" w:cs="Times New Roman"/>
          <w:bCs/>
          <w:noProof/>
          <w:sz w:val="24"/>
          <w:szCs w:val="24"/>
        </w:rPr>
      </w:pPr>
      <w:r w:rsidRPr="0002357A">
        <w:rPr>
          <w:rFonts w:ascii="Times New Roman" w:hAnsi="Times New Roman"/>
          <w:noProof/>
          <w:sz w:val="24"/>
        </w:rPr>
        <w:t>A curto prazo, o futuro da Europa está a ser determinado pela luta na Ucrânia. A médio e longo prazo, e na trajetória atual, alguns dos desafios que enfrentamos só se tornarão mais prementes. O resto do mundo está empenhado numa corrida rumo à modernização militar e à vantagem tecnológica e económica. Esta corrida está a intensificar-se e a Europa ainda não conseguiu dar uma resposta totalmente coerente para fazer face à gravidade do momento atual.</w:t>
      </w:r>
    </w:p>
    <w:p w14:paraId="643C063D" w14:textId="0B86EE19" w:rsidR="00475F70" w:rsidRPr="0002357A" w:rsidRDefault="00475F70" w:rsidP="00475F70">
      <w:pPr>
        <w:spacing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 </w:t>
      </w:r>
      <w:r w:rsidRPr="0002357A">
        <w:rPr>
          <w:rFonts w:ascii="Times New Roman" w:hAnsi="Times New Roman"/>
          <w:b/>
          <w:noProof/>
          <w:sz w:val="24"/>
        </w:rPr>
        <w:t>Rússia</w:t>
      </w:r>
      <w:r w:rsidRPr="0002357A">
        <w:rPr>
          <w:rFonts w:ascii="Times New Roman" w:hAnsi="Times New Roman"/>
          <w:noProof/>
          <w:sz w:val="24"/>
        </w:rPr>
        <w:t xml:space="preserve"> continuará a intensificar a sua economia de guerra, apoiada pela Bielorrússia, pela República Popular Democrática da Coreia e pelo Irão. O país tem vindo a expandir maciçamente a sua capacidade de produção militar-industrial, com uma estimativa de despesas com a defesa, em 2024, de 40 % do orçamento federal russo e até 9 % do seu PIB (aumentando de 6 % em 2023). Em 2025, prevê-se que a Rússia ultrapasse a despesa dos Estados-Membros</w:t>
      </w:r>
      <w:r w:rsidRPr="0002357A">
        <w:rPr>
          <w:rFonts w:ascii="Times New Roman" w:hAnsi="Times New Roman"/>
          <w:noProof/>
          <w:sz w:val="24"/>
          <w:rtl/>
        </w:rPr>
        <w:t xml:space="preserve"> </w:t>
      </w:r>
      <w:r w:rsidRPr="0002357A">
        <w:rPr>
          <w:rFonts w:ascii="Times New Roman" w:hAnsi="Times New Roman"/>
          <w:noProof/>
          <w:sz w:val="24"/>
        </w:rPr>
        <w:t>com a defesa em termos de paridade de poder de compra. Além disso, a Rússia deixou claro que, a seu ver, continua em guerra com o Ocidente. Caso consiga alcançar os seus objetivos na Ucrânia, a sua ambição territorial expandir-se-á. A Rússia continuará a ser uma ameaça fundamental para a segurança da Europa num futuro próximo, com a sua postura nuclear mais agressiva e o posicionamento de armas nucleares na Bielorrússia. O país está a explorar uma rede de instabilidade sistémica, nomeadamente através de uma estreita cooperação com outras potências autoritárias. Alimenta persistentemente as tensões e a instabilidade na vizinhança da Europa, seja nos Balcãs Ocidentais, na Geórgia, na Moldávia ou na Arménia, e tem uma influência desestabilizadora crescente em África.</w:t>
      </w:r>
    </w:p>
    <w:p w14:paraId="6DC83E6E" w14:textId="5FFCBD1B" w:rsidR="00475F70" w:rsidRPr="0002357A" w:rsidRDefault="00475F70" w:rsidP="00475F70">
      <w:pPr>
        <w:spacing w:after="240" w:line="240" w:lineRule="auto"/>
        <w:jc w:val="both"/>
        <w:rPr>
          <w:rFonts w:ascii="Times New Roman" w:eastAsia="Times New Roman" w:hAnsi="Times New Roman" w:cs="Times New Roman"/>
          <w:noProof/>
          <w:sz w:val="24"/>
          <w:szCs w:val="24"/>
        </w:rPr>
      </w:pPr>
      <w:r w:rsidRPr="0002357A">
        <w:rPr>
          <w:rFonts w:ascii="Times New Roman" w:hAnsi="Times New Roman"/>
          <w:noProof/>
          <w:sz w:val="24"/>
        </w:rPr>
        <w:t xml:space="preserve">Embora a </w:t>
      </w:r>
      <w:r w:rsidRPr="0002357A">
        <w:rPr>
          <w:rFonts w:ascii="Times New Roman" w:hAnsi="Times New Roman"/>
          <w:b/>
          <w:noProof/>
          <w:sz w:val="24"/>
        </w:rPr>
        <w:t>China</w:t>
      </w:r>
      <w:r w:rsidRPr="0002357A">
        <w:rPr>
          <w:rFonts w:ascii="Times New Roman" w:hAnsi="Times New Roman"/>
          <w:noProof/>
          <w:sz w:val="24"/>
        </w:rPr>
        <w:t xml:space="preserve"> seja um parceiro comercial fundamental para a UE, tem vindo a aumentar os gastos com a defesa, com uma falta de transparência em torno do reforço do seu dispositivo militar. Tem agora a segunda maior despesa militar do mundo, ultrapassando todos os outros países da Ásia Oriental em conjunto. Está a expandir rapidamente as suas capacidades militares, nomeadamente as capacidades nucleares, espaciais e cibernéticas. Esta mudança está a alterar significativamente o equilíbrio estratégico no Indo-Pacífico. A modernização da indústria militar e de defesa da China é quantitativa e qualitativa. O país está a intensificar as suas medidas políticas, económicas, militares, cibernéticas e cognitivas para coagir Taiwan, embora evitando ultrapassar o limiar da confrontação direta. A mudança do </w:t>
      </w:r>
      <w:r w:rsidRPr="0002357A">
        <w:rPr>
          <w:rFonts w:ascii="Times New Roman" w:hAnsi="Times New Roman"/>
          <w:i/>
          <w:iCs/>
          <w:noProof/>
          <w:sz w:val="24"/>
        </w:rPr>
        <w:t>statu quo</w:t>
      </w:r>
      <w:r w:rsidRPr="0002357A">
        <w:rPr>
          <w:rFonts w:ascii="Times New Roman" w:hAnsi="Times New Roman"/>
          <w:noProof/>
          <w:sz w:val="24"/>
        </w:rPr>
        <w:t xml:space="preserve"> de Taiwan aumenta o risco de uma perturbação importante, que teria profundas consequências económicas e estratégicas para a Europa. Além disso, as ações da China nos mares da China Oriental e Meridional estão a desestabilizar a região, ao passo que a sua crescente projeção militar no Pacífico Sul e no Índico está a gerar preocupação entre os parceiros europeus. </w:t>
      </w:r>
    </w:p>
    <w:p w14:paraId="360FEDDC" w14:textId="6D01218D" w:rsidR="00475F70" w:rsidRPr="0002357A" w:rsidRDefault="00475F70" w:rsidP="00475F70">
      <w:pPr>
        <w:spacing w:after="240" w:line="240" w:lineRule="auto"/>
        <w:jc w:val="both"/>
        <w:rPr>
          <w:rFonts w:ascii="Times New Roman" w:eastAsia="Times New Roman" w:hAnsi="Times New Roman" w:cs="Times New Roman"/>
          <w:noProof/>
          <w:sz w:val="24"/>
          <w:szCs w:val="24"/>
        </w:rPr>
      </w:pPr>
      <w:r w:rsidRPr="0002357A">
        <w:rPr>
          <w:rFonts w:ascii="Times New Roman" w:hAnsi="Times New Roman"/>
          <w:noProof/>
          <w:sz w:val="24"/>
        </w:rPr>
        <w:t xml:space="preserve">As rivalidades geopolíticas alimentam mais instabilidade em várias partes do mundo, o que afeta não só a segurança europeia, como também coloca em risco a nossa economia. No </w:t>
      </w:r>
      <w:r w:rsidRPr="0002357A">
        <w:rPr>
          <w:rFonts w:ascii="Times New Roman" w:hAnsi="Times New Roman"/>
          <w:b/>
          <w:noProof/>
          <w:sz w:val="24"/>
        </w:rPr>
        <w:t>Médio Oriente</w:t>
      </w:r>
      <w:r w:rsidRPr="0002357A">
        <w:rPr>
          <w:rFonts w:ascii="Times New Roman" w:hAnsi="Times New Roman"/>
          <w:noProof/>
          <w:sz w:val="24"/>
        </w:rPr>
        <w:t xml:space="preserve">, tanto o cessar-fogo em Gaza como a queda do regime de Bashar al-Assad na Síria abrem oportunidades para reduzir as tensões regionais e pôr termo ao sofrimento humano. Tal poderá também reduzir a insegurança económica e evitar repercussões, nomeadamente na região circundante do mar Vermelho. A ligação direta do Irão à Rússia, as suas ambições militares, o seu apoio a forças interpostas e o seu papel na desestabilização da região continuam a constituir uma séria preocupação para a segurança europeia. A frágil situação que se vive em Israel/Palestina, na Síria e no Líbano terá de ser acompanhada de perto, a fim de evitar o ressurgimento das tensões. </w:t>
      </w:r>
    </w:p>
    <w:p w14:paraId="1C24D9FB" w14:textId="77777777" w:rsidR="00475F70" w:rsidRPr="0002357A" w:rsidRDefault="00475F70" w:rsidP="00475F70">
      <w:pPr>
        <w:spacing w:after="240" w:line="240" w:lineRule="auto"/>
        <w:jc w:val="both"/>
        <w:rPr>
          <w:rFonts w:ascii="Times New Roman" w:eastAsia="Times New Roman" w:hAnsi="Times New Roman" w:cs="Times New Roman"/>
          <w:noProof/>
          <w:sz w:val="24"/>
          <w:szCs w:val="24"/>
        </w:rPr>
      </w:pPr>
      <w:r w:rsidRPr="0002357A">
        <w:rPr>
          <w:rFonts w:ascii="Times New Roman" w:hAnsi="Times New Roman"/>
          <w:noProof/>
          <w:sz w:val="24"/>
        </w:rPr>
        <w:t xml:space="preserve">Os conflitos, a instabilidade e o crescente extremismo violento em </w:t>
      </w:r>
      <w:r w:rsidRPr="0002357A">
        <w:rPr>
          <w:rFonts w:ascii="Times New Roman" w:hAnsi="Times New Roman"/>
          <w:b/>
          <w:noProof/>
          <w:sz w:val="24"/>
        </w:rPr>
        <w:t>África</w:t>
      </w:r>
      <w:r w:rsidRPr="0002357A">
        <w:rPr>
          <w:rFonts w:ascii="Times New Roman" w:hAnsi="Times New Roman"/>
          <w:noProof/>
          <w:sz w:val="24"/>
        </w:rPr>
        <w:t xml:space="preserve">, nomeadamente no Sael, na Líbia e no Sudão, têm implicações diretas para a segurança e a economia da Europa e continuarão a criar instabilidade. </w:t>
      </w:r>
    </w:p>
    <w:p w14:paraId="4CCB297B" w14:textId="55E49D88" w:rsidR="00475F70" w:rsidRPr="0002357A" w:rsidRDefault="00475F70" w:rsidP="00475F70">
      <w:pPr>
        <w:spacing w:after="240" w:line="240" w:lineRule="auto"/>
        <w:jc w:val="both"/>
        <w:rPr>
          <w:rFonts w:ascii="Times New Roman" w:eastAsia="Times New Roman" w:hAnsi="Times New Roman" w:cs="Times New Roman"/>
          <w:noProof/>
          <w:sz w:val="24"/>
          <w:szCs w:val="24"/>
        </w:rPr>
      </w:pPr>
      <w:r w:rsidRPr="0002357A">
        <w:rPr>
          <w:rFonts w:ascii="Times New Roman" w:hAnsi="Times New Roman"/>
          <w:noProof/>
          <w:sz w:val="24"/>
        </w:rPr>
        <w:t xml:space="preserve">As </w:t>
      </w:r>
      <w:r w:rsidRPr="0002357A">
        <w:rPr>
          <w:rFonts w:ascii="Times New Roman" w:hAnsi="Times New Roman"/>
          <w:b/>
          <w:noProof/>
          <w:sz w:val="24"/>
        </w:rPr>
        <w:t>crescentes ameaças híbridas</w:t>
      </w:r>
      <w:r w:rsidRPr="0002357A">
        <w:rPr>
          <w:rFonts w:ascii="Times New Roman" w:hAnsi="Times New Roman"/>
          <w:noProof/>
          <w:sz w:val="24"/>
        </w:rPr>
        <w:t xml:space="preserve"> incluem ciberataques, sabotagem, interferência eletrónica nos sistemas globais de navegação e de satélite, campanhas de desinformação e espionagem política e industrial, bem como a instrumentalização da migração. As atividades de sabotagem no mar Báltico e no mar Negro estão a aumentar. As atividades marinhas e marítimas e o tráfego conexo, bem como as infraestruturas submarinas críticas estão sob ameaça. A liberdade de ação da Europa no ar e no espaço também está cada vez mais ameaçada.</w:t>
      </w:r>
    </w:p>
    <w:p w14:paraId="29032F79" w14:textId="6D3CD18E" w:rsidR="00475F70" w:rsidRPr="0002357A" w:rsidRDefault="00475F70" w:rsidP="00475F70">
      <w:pPr>
        <w:spacing w:after="240" w:line="240" w:lineRule="auto"/>
        <w:jc w:val="both"/>
        <w:rPr>
          <w:rFonts w:ascii="Times New Roman" w:eastAsia="Times New Roman" w:hAnsi="Times New Roman" w:cs="Times New Roman"/>
          <w:noProof/>
          <w:sz w:val="24"/>
          <w:szCs w:val="24"/>
        </w:rPr>
      </w:pPr>
      <w:r w:rsidRPr="0002357A">
        <w:rPr>
          <w:rFonts w:ascii="Times New Roman" w:hAnsi="Times New Roman"/>
          <w:noProof/>
          <w:sz w:val="24"/>
        </w:rPr>
        <w:t xml:space="preserve">As rivalidades geopolíticas não só conduziram a uma nova corrida ao armamento, como também provocaram uma </w:t>
      </w:r>
      <w:r w:rsidRPr="0002357A">
        <w:rPr>
          <w:rFonts w:ascii="Times New Roman" w:hAnsi="Times New Roman"/>
          <w:b/>
          <w:noProof/>
          <w:sz w:val="24"/>
        </w:rPr>
        <w:t>corrida tecnológica mundial</w:t>
      </w:r>
      <w:r w:rsidRPr="0002357A">
        <w:rPr>
          <w:rFonts w:ascii="Times New Roman" w:hAnsi="Times New Roman"/>
          <w:noProof/>
          <w:sz w:val="24"/>
        </w:rPr>
        <w:t>. A tecnologia será a principal característica da concorrência no novo contexto geopolítico. Um pequeno número de tecnologias críticas e fundamentais, como a IA, a computação quântica, a biotecnologia, a robótica e a hipersónica, são fatores de produção críticos tanto para o crescimento económico a longo prazo como para a superioridade militar, sendo fundamental incentivar a inovação. Por conseguinte, é necessário conciliar a difusão tecnológica para fins comerciais com ecossistemas tecnológicos mais rígidos para promover os objetivos de segurança nacional. Os concorrentes estratégicos da UE estão a investir fortemente neste domínio.</w:t>
      </w:r>
    </w:p>
    <w:p w14:paraId="7A40FBFC" w14:textId="77777777" w:rsidR="00475F70" w:rsidRPr="0002357A" w:rsidRDefault="00475F70" w:rsidP="00475F70">
      <w:pPr>
        <w:spacing w:after="240" w:line="240" w:lineRule="auto"/>
        <w:jc w:val="both"/>
        <w:rPr>
          <w:rFonts w:ascii="Times New Roman" w:eastAsia="Times New Roman" w:hAnsi="Times New Roman" w:cs="Times New Roman"/>
          <w:noProof/>
          <w:sz w:val="24"/>
          <w:szCs w:val="24"/>
        </w:rPr>
      </w:pPr>
      <w:r w:rsidRPr="0002357A">
        <w:rPr>
          <w:rFonts w:ascii="Times New Roman" w:hAnsi="Times New Roman"/>
          <w:noProof/>
          <w:sz w:val="24"/>
        </w:rPr>
        <w:t>O mesmo se aplica à segurança do aprovisionamento de</w:t>
      </w:r>
      <w:r w:rsidRPr="0002357A">
        <w:rPr>
          <w:rFonts w:ascii="Times New Roman" w:hAnsi="Times New Roman"/>
          <w:b/>
          <w:noProof/>
          <w:sz w:val="24"/>
        </w:rPr>
        <w:t xml:space="preserve"> matérias-primas críticas,</w:t>
      </w:r>
      <w:r w:rsidRPr="0002357A">
        <w:rPr>
          <w:rFonts w:ascii="Times New Roman" w:hAnsi="Times New Roman"/>
          <w:noProof/>
          <w:sz w:val="24"/>
        </w:rPr>
        <w:t xml:space="preserve"> fundamental para a nossa produção económica e industrial, para as nossas capacidades de defesa e para a nossa competitividade. Estas matérias são cada vez mais um motivo de concorrência e conflitos, e parte da luta política pelo poder, uma vez que as dependências excessivas podem ser exploradas. A título de exemplo, uma escalada das tensões no estreito de Taiwan poderia impedir a UE de ter acesso a materiais essenciais e a tecnologias e componentes críticos.</w:t>
      </w:r>
    </w:p>
    <w:p w14:paraId="2A0FFA3E" w14:textId="77777777" w:rsidR="00475F70" w:rsidRPr="0002357A" w:rsidRDefault="00475F70" w:rsidP="00475F70">
      <w:pPr>
        <w:spacing w:after="360" w:line="240" w:lineRule="auto"/>
        <w:jc w:val="both"/>
        <w:rPr>
          <w:rFonts w:ascii="Times New Roman" w:eastAsia="Calibri" w:hAnsi="Times New Roman" w:cs="Times New Roman"/>
          <w:noProof/>
          <w:color w:val="000000" w:themeColor="text1"/>
          <w:sz w:val="24"/>
          <w:szCs w:val="24"/>
        </w:rPr>
      </w:pPr>
      <w:r w:rsidRPr="0002357A">
        <w:rPr>
          <w:rFonts w:ascii="Times New Roman" w:hAnsi="Times New Roman"/>
          <w:noProof/>
          <w:sz w:val="24"/>
        </w:rPr>
        <w:t xml:space="preserve">No mundo mais hostil da geopolítica hipercompetitiva e transacional, ao atuar em diferentes teatros, a UE tem de </w:t>
      </w:r>
      <w:r w:rsidRPr="0002357A">
        <w:rPr>
          <w:rFonts w:ascii="Times New Roman" w:hAnsi="Times New Roman"/>
          <w:noProof/>
          <w:color w:val="000000" w:themeColor="text1"/>
          <w:sz w:val="24"/>
        </w:rPr>
        <w:t xml:space="preserve">ser capaz de enfrentar eficazmente qualquer desafio e tem de estar preparada até para as contingências militares mais extremas, como a agressão armada. </w:t>
      </w:r>
    </w:p>
    <w:p w14:paraId="3AECF1E8" w14:textId="77777777" w:rsidR="00242F7F" w:rsidRPr="0002357A" w:rsidRDefault="00242F7F" w:rsidP="00471147">
      <w:pPr>
        <w:spacing w:after="240" w:line="240" w:lineRule="auto"/>
        <w:jc w:val="both"/>
        <w:rPr>
          <w:rFonts w:ascii="Times New Roman" w:eastAsia="Times New Roman" w:hAnsi="Times New Roman" w:cs="Times New Roman"/>
          <w:noProof/>
          <w:color w:val="000000" w:themeColor="text1"/>
          <w:sz w:val="24"/>
          <w:szCs w:val="24"/>
        </w:rPr>
      </w:pPr>
    </w:p>
    <w:p w14:paraId="41FFF490" w14:textId="77777777" w:rsidR="00475F70" w:rsidRPr="0002357A" w:rsidRDefault="00475F70" w:rsidP="00471147">
      <w:pPr>
        <w:keepNext/>
        <w:spacing w:line="240" w:lineRule="auto"/>
        <w:rPr>
          <w:rFonts w:ascii="Times New Roman" w:eastAsia="Calibri" w:hAnsi="Times New Roman" w:cs="Times New Roman"/>
          <w:b/>
          <w:bCs/>
          <w:noProof/>
          <w:sz w:val="24"/>
          <w:szCs w:val="24"/>
        </w:rPr>
      </w:pPr>
      <w:r w:rsidRPr="0002357A">
        <w:rPr>
          <w:rFonts w:ascii="Times New Roman" w:hAnsi="Times New Roman"/>
          <w:b/>
          <w:noProof/>
          <w:sz w:val="24"/>
        </w:rPr>
        <w:t xml:space="preserve">3. PRONTIDÃO EUROPEIA 2030 </w:t>
      </w:r>
    </w:p>
    <w:p w14:paraId="6A78B784" w14:textId="255BB08C" w:rsidR="00475F70" w:rsidRPr="0002357A" w:rsidRDefault="00475F70" w:rsidP="00475F70">
      <w:pPr>
        <w:spacing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Tendo em conta as mudanças no ambiente estratégico, é importante que a Europa desenvolva uma capacidade de dissuasão suficiente para evitar uma potencial guerra de agressão. </w:t>
      </w:r>
    </w:p>
    <w:p w14:paraId="1177AAC5" w14:textId="67595CAA" w:rsidR="00475F70" w:rsidRPr="0002357A" w:rsidRDefault="00475F70" w:rsidP="00475F70">
      <w:pPr>
        <w:spacing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Os Estados-Membros continuarão sempre a ser responsáveis pelas suas próprias tropas, da doutrina à projeção, e pela definição das necessidades das suas forças armadas. Além disso, a UE atuará sempre de uma forma que não prejudique o caráter específico da política de segurança e defesa de determinados Estados-Membros e tendo em conta os interesses de segurança e defesa de todos os Estados-Membros. </w:t>
      </w:r>
    </w:p>
    <w:p w14:paraId="72F312D3" w14:textId="0BD47563" w:rsidR="003C5CCA" w:rsidRPr="0002357A" w:rsidRDefault="003C5CCA" w:rsidP="003C5CCA">
      <w:pPr>
        <w:spacing w:line="240" w:lineRule="auto"/>
        <w:jc w:val="both"/>
        <w:rPr>
          <w:rFonts w:ascii="Times New Roman" w:eastAsia="Calibri" w:hAnsi="Times New Roman" w:cs="Times New Roman"/>
          <w:noProof/>
          <w:sz w:val="24"/>
          <w:szCs w:val="24"/>
        </w:rPr>
      </w:pPr>
      <w:r w:rsidRPr="0002357A">
        <w:rPr>
          <w:rFonts w:ascii="Times New Roman" w:hAnsi="Times New Roman"/>
          <w:noProof/>
          <w:sz w:val="24"/>
        </w:rPr>
        <w:t>No entanto, a UE pode fazer muito para apoiar e coordenar os esforços dos Estados-Membros para reforçar a base industrial de defesa e a prontidão global da defesa da UE, incluindo os contributos europeus para a dissuasão e a defesa coletiva da OTAN. Ao criar as condições necessárias para antecipar fortemente o investimento na defesa, proporcionando a previsibilidade necessária à indústria e reduzindo a burocracia, a UE ajudará os Estados</w:t>
      </w:r>
      <w:r w:rsidR="0002357A" w:rsidRPr="0002357A">
        <w:rPr>
          <w:rFonts w:ascii="Times New Roman" w:hAnsi="Times New Roman"/>
          <w:noProof/>
          <w:sz w:val="24"/>
        </w:rPr>
        <w:noBreakHyphen/>
      </w:r>
      <w:r w:rsidRPr="0002357A">
        <w:rPr>
          <w:rFonts w:ascii="Times New Roman" w:hAnsi="Times New Roman"/>
          <w:noProof/>
          <w:sz w:val="24"/>
        </w:rPr>
        <w:t xml:space="preserve">Membros a alcançarem a sua plena prontidão em 2030. </w:t>
      </w:r>
    </w:p>
    <w:p w14:paraId="36DF0F59" w14:textId="77777777" w:rsidR="00475F70" w:rsidRPr="0002357A" w:rsidRDefault="00475F70" w:rsidP="00D11735">
      <w:pPr>
        <w:spacing w:line="240" w:lineRule="auto"/>
        <w:jc w:val="both"/>
        <w:rPr>
          <w:rFonts w:ascii="Times New Roman" w:hAnsi="Times New Roman"/>
          <w:noProof/>
          <w:u w:color="000000"/>
        </w:rPr>
      </w:pPr>
      <w:r w:rsidRPr="0002357A">
        <w:rPr>
          <w:rFonts w:ascii="Times New Roman" w:hAnsi="Times New Roman"/>
          <w:noProof/>
          <w:sz w:val="24"/>
          <w:u w:color="000000"/>
        </w:rPr>
        <w:t>A UE complementa e multiplica os esforços individuais dos Estados-Membros. Independentemente do formato por eles escolhido, a realização de projetos colaborativos reforçará a coordenação, gerando assim economias de escala e melhorando os prazos de entrega. Por sua vez, tal impulsionará a capacidade de produção da indústria de defesa europeia.</w:t>
      </w:r>
    </w:p>
    <w:p w14:paraId="265CA39F" w14:textId="77777777" w:rsidR="00475F70" w:rsidRPr="0002357A" w:rsidRDefault="00475F70" w:rsidP="00471147">
      <w:pPr>
        <w:keepNext/>
        <w:spacing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 UE traz valor acrescentado: </w:t>
      </w:r>
    </w:p>
    <w:p w14:paraId="4AFDDFE1" w14:textId="77777777" w:rsidR="00475F70" w:rsidRPr="0002357A" w:rsidRDefault="00475F70" w:rsidP="00475F70">
      <w:pPr>
        <w:pStyle w:val="ListParagraph"/>
        <w:numPr>
          <w:ilvl w:val="0"/>
          <w:numId w:val="5"/>
        </w:numPr>
        <w:spacing w:after="0"/>
        <w:jc w:val="both"/>
        <w:rPr>
          <w:rFonts w:ascii="Times New Roman" w:hAnsi="Times New Roman" w:cs="Times New Roman"/>
          <w:noProof/>
          <w:sz w:val="24"/>
          <w:szCs w:val="24"/>
        </w:rPr>
      </w:pPr>
      <w:r w:rsidRPr="0002357A">
        <w:rPr>
          <w:rFonts w:ascii="Times New Roman" w:hAnsi="Times New Roman"/>
          <w:noProof/>
          <w:sz w:val="24"/>
        </w:rPr>
        <w:t xml:space="preserve">facilitando uma maior colaboração e uma escala eficiente para a indústria de defesa europeia no desenvolvimento, produção e comercialização de sistemas de armas, </w:t>
      </w:r>
    </w:p>
    <w:p w14:paraId="0882A1C5" w14:textId="78ED6AFF" w:rsidR="00475F70" w:rsidRPr="0002357A" w:rsidRDefault="00475F70" w:rsidP="00475F70">
      <w:pPr>
        <w:pStyle w:val="ListParagraph"/>
        <w:numPr>
          <w:ilvl w:val="0"/>
          <w:numId w:val="5"/>
        </w:numPr>
        <w:spacing w:after="0"/>
        <w:jc w:val="both"/>
        <w:rPr>
          <w:rFonts w:ascii="Times New Roman" w:hAnsi="Times New Roman" w:cs="Times New Roman"/>
          <w:noProof/>
          <w:sz w:val="24"/>
          <w:szCs w:val="24"/>
        </w:rPr>
      </w:pPr>
      <w:r w:rsidRPr="0002357A">
        <w:rPr>
          <w:rFonts w:ascii="Times New Roman" w:hAnsi="Times New Roman"/>
          <w:noProof/>
          <w:sz w:val="24"/>
        </w:rPr>
        <w:t>fomentando a eficiência, a permutabilidade e a interoperabilidade, reduzindo os custos ao evitar aquisições competitivas e melhorando o poder de compra dos Estados</w:t>
      </w:r>
      <w:r w:rsidR="0002357A" w:rsidRPr="0002357A">
        <w:rPr>
          <w:rFonts w:ascii="Times New Roman" w:hAnsi="Times New Roman"/>
          <w:noProof/>
          <w:sz w:val="24"/>
        </w:rPr>
        <w:noBreakHyphen/>
      </w:r>
      <w:r w:rsidRPr="0002357A">
        <w:rPr>
          <w:rFonts w:ascii="Times New Roman" w:hAnsi="Times New Roman"/>
          <w:noProof/>
          <w:sz w:val="24"/>
        </w:rPr>
        <w:t>Membros, contribuindo simultaneamente para gerar estabilidade e previsibilidade com uma procura industrial plurianual,</w:t>
      </w:r>
    </w:p>
    <w:p w14:paraId="1684ACAE" w14:textId="4583B4A4" w:rsidR="00475F70" w:rsidRPr="0002357A" w:rsidRDefault="00475F70" w:rsidP="00475F70">
      <w:pPr>
        <w:pStyle w:val="ListParagraph"/>
        <w:numPr>
          <w:ilvl w:val="0"/>
          <w:numId w:val="5"/>
        </w:numPr>
        <w:spacing w:after="0"/>
        <w:jc w:val="both"/>
        <w:rPr>
          <w:rFonts w:ascii="Times New Roman" w:hAnsi="Times New Roman" w:cs="Times New Roman"/>
          <w:noProof/>
          <w:sz w:val="24"/>
          <w:szCs w:val="24"/>
        </w:rPr>
      </w:pPr>
      <w:r w:rsidRPr="0002357A">
        <w:rPr>
          <w:rFonts w:ascii="Times New Roman" w:hAnsi="Times New Roman"/>
          <w:noProof/>
          <w:sz w:val="24"/>
        </w:rPr>
        <w:t xml:space="preserve">apoiando infraestruturas de dupla utilização para a mobilidade e as comunicações espaciais, a navegação e a observação, </w:t>
      </w:r>
    </w:p>
    <w:p w14:paraId="7AE145D5" w14:textId="77777777" w:rsidR="00475F70" w:rsidRPr="0002357A" w:rsidRDefault="00475F70" w:rsidP="00475F70">
      <w:pPr>
        <w:pStyle w:val="ListParagraph"/>
        <w:numPr>
          <w:ilvl w:val="0"/>
          <w:numId w:val="5"/>
        </w:numPr>
        <w:spacing w:after="0"/>
        <w:jc w:val="both"/>
        <w:rPr>
          <w:rFonts w:ascii="Times New Roman" w:hAnsi="Times New Roman" w:cs="Times New Roman"/>
          <w:noProof/>
          <w:sz w:val="24"/>
          <w:szCs w:val="24"/>
        </w:rPr>
      </w:pPr>
      <w:r w:rsidRPr="0002357A">
        <w:rPr>
          <w:rFonts w:ascii="Times New Roman" w:hAnsi="Times New Roman"/>
          <w:noProof/>
          <w:sz w:val="24"/>
        </w:rPr>
        <w:t>e possibilitando a criação de parcerias.</w:t>
      </w:r>
    </w:p>
    <w:p w14:paraId="2F40E62E" w14:textId="77777777" w:rsidR="00475F70" w:rsidRPr="0002357A" w:rsidRDefault="00475F70" w:rsidP="00475F70">
      <w:pPr>
        <w:spacing w:line="240" w:lineRule="auto"/>
        <w:jc w:val="both"/>
        <w:rPr>
          <w:rFonts w:ascii="Times New Roman" w:eastAsia="Calibri" w:hAnsi="Times New Roman" w:cs="Times New Roman"/>
          <w:noProof/>
          <w:sz w:val="24"/>
          <w:szCs w:val="24"/>
        </w:rPr>
      </w:pPr>
    </w:p>
    <w:p w14:paraId="74BD6C76" w14:textId="1417333E" w:rsidR="008A118B" w:rsidRPr="0002357A" w:rsidRDefault="008A118B" w:rsidP="00475F70">
      <w:pPr>
        <w:spacing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O presente livro branco será seguido da Estratégia para a União da Preparação, que definirá uma abordagem integrada da preparação para conflitos e crises que abrange todos os perigos, e a Estratégia de Segurança Interna da UE, que proporcionará um quadro abrangente e unificado para prevenir, detetar e responder eficazmente às ameaças para a segurança. </w:t>
      </w:r>
    </w:p>
    <w:p w14:paraId="6FA65B76" w14:textId="77777777" w:rsidR="00242F7F" w:rsidRPr="0002357A" w:rsidRDefault="00242F7F" w:rsidP="00475F70">
      <w:pPr>
        <w:spacing w:line="240" w:lineRule="auto"/>
        <w:jc w:val="both"/>
        <w:rPr>
          <w:rFonts w:ascii="Times New Roman" w:eastAsia="Calibri" w:hAnsi="Times New Roman" w:cs="Times New Roman"/>
          <w:noProof/>
          <w:sz w:val="24"/>
          <w:szCs w:val="24"/>
        </w:rPr>
      </w:pPr>
    </w:p>
    <w:p w14:paraId="67CB3878" w14:textId="77777777" w:rsidR="00475F70" w:rsidRPr="0002357A" w:rsidRDefault="00475F70" w:rsidP="00475F70">
      <w:pPr>
        <w:spacing w:after="240" w:line="240" w:lineRule="auto"/>
        <w:jc w:val="both"/>
        <w:rPr>
          <w:rFonts w:ascii="Times New Roman" w:eastAsia="Calibri" w:hAnsi="Times New Roman" w:cs="Times New Roman"/>
          <w:noProof/>
          <w:sz w:val="24"/>
          <w:szCs w:val="24"/>
        </w:rPr>
      </w:pPr>
      <w:bookmarkStart w:id="2" w:name="_Hlk193043568"/>
      <w:r w:rsidRPr="0002357A">
        <w:rPr>
          <w:rFonts w:ascii="Times New Roman" w:hAnsi="Times New Roman"/>
          <w:b/>
          <w:noProof/>
          <w:sz w:val="24"/>
        </w:rPr>
        <w:t xml:space="preserve">4. </w:t>
      </w:r>
      <w:r w:rsidRPr="0002357A">
        <w:rPr>
          <w:rFonts w:ascii="Times New Roman" w:hAnsi="Times New Roman"/>
          <w:b/>
          <w:caps/>
          <w:noProof/>
          <w:sz w:val="24"/>
        </w:rPr>
        <w:t>Colmatar as lacunas</w:t>
      </w:r>
      <w:r w:rsidRPr="0002357A">
        <w:rPr>
          <w:rFonts w:ascii="Times New Roman" w:hAnsi="Times New Roman"/>
          <w:b/>
          <w:noProof/>
          <w:sz w:val="24"/>
        </w:rPr>
        <w:t xml:space="preserve"> </w:t>
      </w:r>
    </w:p>
    <w:p w14:paraId="7A42318D" w14:textId="65B26AA5"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Para dissuadir a agressão armada estrangeira de forma credível e fazer face às consequências da instabilidade e do conflito, os Estados-Membros da UE têm de dispor das capacidades necessárias para levar a cabo todo o espetro de missões militares. Atualmente, os Estados</w:t>
      </w:r>
      <w:r w:rsidR="0002357A" w:rsidRPr="0002357A">
        <w:rPr>
          <w:rFonts w:ascii="Times New Roman" w:hAnsi="Times New Roman"/>
          <w:noProof/>
          <w:sz w:val="24"/>
        </w:rPr>
        <w:noBreakHyphen/>
      </w:r>
      <w:r w:rsidRPr="0002357A">
        <w:rPr>
          <w:rFonts w:ascii="Times New Roman" w:hAnsi="Times New Roman"/>
          <w:noProof/>
          <w:sz w:val="24"/>
        </w:rPr>
        <w:t xml:space="preserve">Membros sofrem de lacunas de capacidades críticas que afetam a execução de operações militares complexas durante um período prolongado. Dada a rápida deterioração do contexto geopolítico e o aumento das tensões, a Europa precisa de adquirir os ativos necessários num prazo razoavelmente curto. </w:t>
      </w:r>
    </w:p>
    <w:p w14:paraId="7146EC16" w14:textId="7DEFABB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 reconstrução da defesa europeia exige uma ação em várias dimensões, em estreita coordenação com a OTAN. São necessárias medidas e investimentos urgentes para reconstituir as reservas depauperadas de material e equipamento militar dos Estados-Membros. Para o futuro, desenvolver uma cooperação pan-europeia em grande escala para colmatar as lacunas de capacidades críticas em domínios prioritários é uma necessidade estratégica que levará vários anos a concretizar, pelo que é ainda mais urgente intensificar já esses esforços. </w:t>
      </w:r>
    </w:p>
    <w:p w14:paraId="48DBF1CA" w14:textId="77777777" w:rsidR="00475F70" w:rsidRPr="0002357A" w:rsidRDefault="00475F70" w:rsidP="00475F70">
      <w:pPr>
        <w:spacing w:after="240" w:line="240" w:lineRule="auto"/>
        <w:jc w:val="both"/>
        <w:rPr>
          <w:rFonts w:ascii="Times New Roman" w:eastAsia="Calibri" w:hAnsi="Times New Roman" w:cs="Times New Roman"/>
          <w:b/>
          <w:bCs/>
          <w:noProof/>
          <w:sz w:val="24"/>
          <w:szCs w:val="24"/>
        </w:rPr>
      </w:pPr>
      <w:r w:rsidRPr="0002357A">
        <w:rPr>
          <w:rFonts w:ascii="Times New Roman" w:hAnsi="Times New Roman"/>
          <w:b/>
          <w:noProof/>
          <w:sz w:val="24"/>
        </w:rPr>
        <w:t>Lacunas de capacidades críticas</w:t>
      </w:r>
    </w:p>
    <w:p w14:paraId="38D7BE81" w14:textId="7777777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Colmatar as lacunas de capacidades críticas exige: 1) um entendimento comum entre os Estados-Membros sobre as prioridades de investimento em capacidades mais urgentes, à luz das recentes orientações do Conselho Europeu; 2) um compromisso estável e a longo prazo para lhes dar resposta; 3) um acordo claro entre os Estados-Membros sobre o quadro de governação para cada tipo de capacidade, que pode diferir; e 4) financiamento e incentivos da UE para ajudar os Estados-Membros a mobilizar os recursos orçamentais necessários e a utilizá-los da forma mais eficiente e direcionada.</w:t>
      </w:r>
    </w:p>
    <w:p w14:paraId="47B438D3" w14:textId="77777777" w:rsidR="00475F70" w:rsidRPr="0002357A" w:rsidRDefault="00475F70" w:rsidP="00471147">
      <w:pPr>
        <w:keepNext/>
        <w:spacing w:after="120" w:line="240" w:lineRule="auto"/>
        <w:jc w:val="both"/>
        <w:rPr>
          <w:rFonts w:ascii="Times New Roman" w:eastAsia="Aptos" w:hAnsi="Times New Roman" w:cs="Times New Roman"/>
          <w:noProof/>
          <w:sz w:val="24"/>
          <w:szCs w:val="24"/>
        </w:rPr>
      </w:pPr>
      <w:r w:rsidRPr="0002357A">
        <w:rPr>
          <w:rFonts w:ascii="Times New Roman" w:hAnsi="Times New Roman"/>
          <w:noProof/>
          <w:sz w:val="24"/>
        </w:rPr>
        <w:t>A UE já:</w:t>
      </w:r>
    </w:p>
    <w:p w14:paraId="67F4C7F3" w14:textId="77777777" w:rsidR="00475F70" w:rsidRPr="0002357A" w:rsidRDefault="00475F70" w:rsidP="00475F70">
      <w:pPr>
        <w:numPr>
          <w:ilvl w:val="0"/>
          <w:numId w:val="1"/>
        </w:numPr>
        <w:spacing w:after="120" w:line="240" w:lineRule="auto"/>
        <w:ind w:left="284" w:hanging="284"/>
        <w:jc w:val="both"/>
        <w:rPr>
          <w:rFonts w:ascii="Times New Roman" w:eastAsia="Aptos" w:hAnsi="Times New Roman" w:cs="Times New Roman"/>
          <w:noProof/>
          <w:sz w:val="24"/>
          <w:szCs w:val="24"/>
        </w:rPr>
      </w:pPr>
      <w:r w:rsidRPr="0002357A">
        <w:rPr>
          <w:rFonts w:ascii="Times New Roman" w:hAnsi="Times New Roman"/>
          <w:noProof/>
          <w:sz w:val="24"/>
        </w:rPr>
        <w:t>ajuda os Estados-Membros a identificar lacunas e prioridades em matéria de capacidades a nível da UE,</w:t>
      </w:r>
    </w:p>
    <w:p w14:paraId="34A79230" w14:textId="2D152A3E" w:rsidR="00475F70" w:rsidRPr="0002357A" w:rsidRDefault="00475F70" w:rsidP="00475F70">
      <w:pPr>
        <w:numPr>
          <w:ilvl w:val="0"/>
          <w:numId w:val="1"/>
        </w:numPr>
        <w:spacing w:after="120" w:line="240" w:lineRule="auto"/>
        <w:ind w:left="284" w:hanging="284"/>
        <w:jc w:val="both"/>
        <w:rPr>
          <w:rFonts w:ascii="Times New Roman" w:eastAsia="Aptos" w:hAnsi="Times New Roman" w:cs="Times New Roman"/>
          <w:noProof/>
          <w:sz w:val="24"/>
          <w:szCs w:val="24"/>
        </w:rPr>
      </w:pPr>
      <w:r w:rsidRPr="0002357A">
        <w:rPr>
          <w:rFonts w:ascii="Times New Roman" w:hAnsi="Times New Roman"/>
          <w:noProof/>
          <w:sz w:val="24"/>
        </w:rPr>
        <w:t xml:space="preserve">apoia os Estados-Membros no lançamento de novos projetos em matéria de capacidades, a começar pela harmonização dos requisitos. A frota de aviões multifunções de reabastecimento aéreo e transporte é um exemplo </w:t>
      </w:r>
      <w:r w:rsidR="0002357A" w:rsidRPr="0002357A">
        <w:rPr>
          <w:rFonts w:ascii="Times New Roman" w:hAnsi="Times New Roman"/>
          <w:noProof/>
          <w:sz w:val="24"/>
        </w:rPr>
        <w:t>bem-sucedido</w:t>
      </w:r>
      <w:r w:rsidRPr="0002357A">
        <w:rPr>
          <w:rFonts w:ascii="Times New Roman" w:hAnsi="Times New Roman"/>
          <w:noProof/>
          <w:sz w:val="24"/>
        </w:rPr>
        <w:t>,</w:t>
      </w:r>
    </w:p>
    <w:p w14:paraId="1BA01E45" w14:textId="77777777" w:rsidR="00475F70" w:rsidRPr="0002357A" w:rsidRDefault="00475F70" w:rsidP="00475F70">
      <w:pPr>
        <w:numPr>
          <w:ilvl w:val="0"/>
          <w:numId w:val="1"/>
        </w:numPr>
        <w:spacing w:after="120" w:line="240" w:lineRule="auto"/>
        <w:ind w:left="284" w:hanging="284"/>
        <w:jc w:val="both"/>
        <w:rPr>
          <w:rFonts w:ascii="Times New Roman" w:eastAsia="Aptos" w:hAnsi="Times New Roman" w:cs="Times New Roman"/>
          <w:noProof/>
          <w:sz w:val="24"/>
          <w:szCs w:val="24"/>
        </w:rPr>
      </w:pPr>
      <w:r w:rsidRPr="0002357A">
        <w:rPr>
          <w:rFonts w:ascii="Times New Roman" w:hAnsi="Times New Roman"/>
          <w:noProof/>
          <w:sz w:val="24"/>
        </w:rPr>
        <w:t>em que a agregação da procura através da aquisição colaborativa, abriu caminho à fase industrial e possibilitou a contratação conjunta em nome e a pedido dos Estados-Membros (por exemplo, de munições de 155 mm para a Ucrânia),</w:t>
      </w:r>
    </w:p>
    <w:p w14:paraId="68B606F2" w14:textId="77777777" w:rsidR="00475F70" w:rsidRPr="0002357A" w:rsidRDefault="00475F70" w:rsidP="00475F70">
      <w:pPr>
        <w:numPr>
          <w:ilvl w:val="0"/>
          <w:numId w:val="1"/>
        </w:numPr>
        <w:spacing w:after="240" w:line="240" w:lineRule="auto"/>
        <w:ind w:left="284" w:hanging="284"/>
        <w:jc w:val="both"/>
        <w:rPr>
          <w:rFonts w:ascii="Times New Roman" w:eastAsia="Aptos" w:hAnsi="Times New Roman" w:cs="Times New Roman"/>
          <w:noProof/>
          <w:sz w:val="24"/>
          <w:szCs w:val="24"/>
        </w:rPr>
      </w:pPr>
      <w:r w:rsidRPr="0002357A">
        <w:rPr>
          <w:rFonts w:ascii="Times New Roman" w:hAnsi="Times New Roman"/>
          <w:noProof/>
          <w:sz w:val="24"/>
        </w:rPr>
        <w:t>através de uma cooperação estruturada permanente (CEP) para executar projetos operacionais e de capacidades no domínio da defesa.</w:t>
      </w:r>
    </w:p>
    <w:p w14:paraId="2A354F80" w14:textId="77777777" w:rsidR="00475F70" w:rsidRPr="0002357A" w:rsidRDefault="00475F70" w:rsidP="00471147">
      <w:pPr>
        <w:keepNext/>
        <w:spacing w:after="240" w:line="240" w:lineRule="auto"/>
        <w:jc w:val="both"/>
        <w:rPr>
          <w:rFonts w:ascii="Times New Roman" w:eastAsia="Calibri" w:hAnsi="Times New Roman" w:cs="Times New Roman"/>
          <w:i/>
          <w:iCs/>
          <w:noProof/>
          <w:sz w:val="24"/>
          <w:szCs w:val="24"/>
        </w:rPr>
      </w:pPr>
      <w:r w:rsidRPr="0002357A">
        <w:rPr>
          <w:rFonts w:ascii="Times New Roman" w:hAnsi="Times New Roman"/>
          <w:i/>
          <w:noProof/>
          <w:sz w:val="24"/>
        </w:rPr>
        <w:t>Domínios em matéria de capacidades de defesa</w:t>
      </w:r>
    </w:p>
    <w:p w14:paraId="5A37B651" w14:textId="7777777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Com base nas lacunas de capacidades de defesa já identificadas pelos Estados-Membros, o presente livro branco define sete domínios prioritários que são essenciais para construir uma defesa europeia sólida. Os domínios prioritários em matéria de capacidades são os seguintes:</w:t>
      </w:r>
    </w:p>
    <w:p w14:paraId="265A32F2" w14:textId="7777777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u w:val="single"/>
        </w:rPr>
        <w:t>Defesa aérea e antimísseis</w:t>
      </w:r>
      <w:r w:rsidRPr="0002357A">
        <w:rPr>
          <w:rFonts w:ascii="Times New Roman" w:hAnsi="Times New Roman"/>
          <w:noProof/>
          <w:sz w:val="24"/>
        </w:rPr>
        <w:t>: uma defesa aérea e antimísseis integrada e multicamadas, que proteja contra todo um conjunto de ameaças aéreas [mísseis de cruzeiro, mísseis balísticos e hipersónicos, aeronaves e aeronaves não tripuladas (UAS)].</w:t>
      </w:r>
    </w:p>
    <w:p w14:paraId="6D612881" w14:textId="7777777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u w:val="single"/>
        </w:rPr>
        <w:t>Sistemas de artilharia</w:t>
      </w:r>
      <w:r w:rsidRPr="0002357A">
        <w:rPr>
          <w:rFonts w:ascii="Times New Roman" w:hAnsi="Times New Roman"/>
          <w:noProof/>
          <w:sz w:val="24"/>
        </w:rPr>
        <w:t xml:space="preserve">: sistemas de tiro avançados, incluindo sistemas modernos de artilharia e mísseis de longo alcance concebidos para realizar ataques precisos e de longo alcance contra alvos terrestres (ataque de precisão em profundidade). </w:t>
      </w:r>
    </w:p>
    <w:p w14:paraId="435BDEB7" w14:textId="7777777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u w:val="single"/>
        </w:rPr>
        <w:t>Munições e mísseis</w:t>
      </w:r>
      <w:r w:rsidRPr="0002357A">
        <w:rPr>
          <w:rFonts w:ascii="Times New Roman" w:hAnsi="Times New Roman"/>
          <w:noProof/>
          <w:sz w:val="24"/>
        </w:rPr>
        <w:t xml:space="preserve">: com base na iniciativa «Plano relativo às Munições 2.0» do Serviço Europeu para a Ação Externa, uma reserva estratégica de munições, mísseis e componentes, juntamente com uma capacidade de produção industrial no domínio da defesa suficiente para assegurar a sua reconstituição atempada. </w:t>
      </w:r>
    </w:p>
    <w:p w14:paraId="367BE414" w14:textId="7777777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u w:val="single"/>
        </w:rPr>
        <w:t>Drones e sistemas antidrones</w:t>
      </w:r>
      <w:r w:rsidRPr="0002357A">
        <w:rPr>
          <w:rFonts w:ascii="Times New Roman" w:hAnsi="Times New Roman"/>
          <w:noProof/>
          <w:sz w:val="24"/>
        </w:rPr>
        <w:t>: sistemas não tripulados, incluindo veículos aéreos, terrestres, de superfície e subaquáticos, que possam ser controlados à distância ou funcionar de forma autónoma utilizando equipamentos e sensores avançados, e que reforcem as capacidades que estas tecnologias permitem (por exemplo, conhecimento da situação, vigilância, etc.).</w:t>
      </w:r>
    </w:p>
    <w:p w14:paraId="49E9A5B0" w14:textId="7777777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u w:val="single"/>
        </w:rPr>
        <w:t>Mobilidade Militar</w:t>
      </w:r>
      <w:r w:rsidRPr="0002357A">
        <w:rPr>
          <w:rFonts w:ascii="Times New Roman" w:hAnsi="Times New Roman"/>
          <w:noProof/>
          <w:sz w:val="24"/>
        </w:rPr>
        <w:t xml:space="preserve">: uma rede à escala da UE de corredores terrestres, aeroportos, portos marítimos e elementos e serviços de apoio, que facilitem o transporte rápido e sem descontinuidades de tropas e equipamento militar em toda a UE e nos países parceiros. </w:t>
      </w:r>
    </w:p>
    <w:p w14:paraId="23862349" w14:textId="27413A1F"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u w:val="single"/>
        </w:rPr>
        <w:t>Inteligência artificial, computação quântica, ciberguerra e guerra eletrónica</w:t>
      </w:r>
      <w:r w:rsidRPr="0002357A">
        <w:rPr>
          <w:rFonts w:ascii="Times New Roman" w:hAnsi="Times New Roman"/>
          <w:noProof/>
          <w:sz w:val="24"/>
        </w:rPr>
        <w:t xml:space="preserve">: aplicações no domínio da defesa que utilizem IA militar e computação quântica; sistemas eletrónicos avançados à escala da UE concebidos para a) proteger e assegurar a utilização sem entraves do espetro eletromagnético para as forças e operações terrestres, aéreas, espaciais e navais; b) suprimir, perturbar e impedir a utilização do espetro eletromagnético por um oponente; e c) proteger a liberdade de operar no ciberespaço e assegurar o acesso sem entraves às cibercapacidades. As cibercapacidades defensivas e ofensivas são necessárias para garantir a proteção e a liberdade de manobra no ciberespaço. Em conjunto com os Estados-Membros, é necessário desenvolver um regime voluntário de apoio às cibercapacidades ofensivas enquanto dissuasão credível. </w:t>
      </w:r>
    </w:p>
    <w:p w14:paraId="6C0472E5" w14:textId="0316602E"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u w:val="single"/>
        </w:rPr>
        <w:t>Facilitadores estratégicos e proteção de infraestruturas críticas</w:t>
      </w:r>
      <w:r w:rsidRPr="0002357A">
        <w:rPr>
          <w:rFonts w:ascii="Times New Roman" w:hAnsi="Times New Roman"/>
          <w:noProof/>
          <w:sz w:val="24"/>
        </w:rPr>
        <w:t>: incluindo, nomeadamente, o transporte aéreo estratégico e o reabastecimento em voo, a informação e vigilância, o conhecimento situacional marítimo, a utilização e proteção de recursos de comunicação espacial e outros recursos de comunicação seguros e</w:t>
      </w:r>
      <w:r w:rsidRPr="0002357A">
        <w:rPr>
          <w:rFonts w:ascii="Times New Roman" w:hAnsi="Times New Roman"/>
          <w:b/>
          <w:noProof/>
          <w:sz w:val="24"/>
        </w:rPr>
        <w:t xml:space="preserve"> </w:t>
      </w:r>
      <w:r w:rsidRPr="0002357A">
        <w:rPr>
          <w:rFonts w:ascii="Times New Roman" w:hAnsi="Times New Roman"/>
          <w:noProof/>
          <w:sz w:val="24"/>
        </w:rPr>
        <w:t>infraestruturas militares de abastecimento de combustível.</w:t>
      </w:r>
    </w:p>
    <w:p w14:paraId="01B8B10F" w14:textId="77777777" w:rsidR="00475F70" w:rsidRPr="0002357A" w:rsidRDefault="00475F70" w:rsidP="00471147">
      <w:pPr>
        <w:keepNext/>
        <w:spacing w:after="240" w:line="240" w:lineRule="auto"/>
        <w:jc w:val="both"/>
        <w:rPr>
          <w:rFonts w:ascii="Times New Roman" w:eastAsia="Calibri" w:hAnsi="Times New Roman" w:cs="Times New Roman"/>
          <w:i/>
          <w:iCs/>
          <w:noProof/>
          <w:sz w:val="24"/>
          <w:szCs w:val="24"/>
        </w:rPr>
      </w:pPr>
      <w:r w:rsidRPr="0002357A">
        <w:rPr>
          <w:rFonts w:ascii="Times New Roman" w:hAnsi="Times New Roman"/>
          <w:i/>
          <w:noProof/>
          <w:sz w:val="24"/>
        </w:rPr>
        <w:t>Tirar partido do «dividendo da colaboração»</w:t>
      </w:r>
    </w:p>
    <w:p w14:paraId="256D3549" w14:textId="7777777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Há fortes razões para colmatar estas lacunas de capacidades de forma colaborativa. </w:t>
      </w:r>
    </w:p>
    <w:p w14:paraId="69A20B22" w14:textId="35B4EBE7" w:rsidR="00475F70" w:rsidRPr="0002357A" w:rsidRDefault="00475F70" w:rsidP="00475F70">
      <w:pPr>
        <w:spacing w:after="240" w:line="240" w:lineRule="auto"/>
        <w:jc w:val="both"/>
        <w:rPr>
          <w:rFonts w:ascii="Times New Roman" w:eastAsia="Aptos" w:hAnsi="Times New Roman" w:cs="Times New Roman"/>
          <w:noProof/>
          <w:sz w:val="24"/>
          <w:szCs w:val="24"/>
        </w:rPr>
      </w:pPr>
      <w:r w:rsidRPr="0002357A">
        <w:rPr>
          <w:rFonts w:ascii="Times New Roman" w:hAnsi="Times New Roman"/>
          <w:noProof/>
          <w:sz w:val="24"/>
        </w:rPr>
        <w:t>Os relatórios Niinistö e Draghi salientam que a falta de colaboração levou a ineficiências no desenvolvimento das capacidades de defesa e impôs custos adicionais a todos os Estados</w:t>
      </w:r>
      <w:r w:rsidR="0002357A" w:rsidRPr="0002357A">
        <w:rPr>
          <w:rFonts w:ascii="Times New Roman" w:hAnsi="Times New Roman"/>
          <w:noProof/>
          <w:sz w:val="24"/>
        </w:rPr>
        <w:noBreakHyphen/>
      </w:r>
      <w:r w:rsidRPr="0002357A">
        <w:rPr>
          <w:rFonts w:ascii="Times New Roman" w:hAnsi="Times New Roman"/>
          <w:noProof/>
          <w:sz w:val="24"/>
        </w:rPr>
        <w:t xml:space="preserve">Membros. Consequentemente, </w:t>
      </w:r>
      <w:r w:rsidRPr="0002357A">
        <w:rPr>
          <w:rStyle w:val="cf01"/>
          <w:rFonts w:ascii="Times New Roman" w:hAnsi="Times New Roman"/>
          <w:noProof/>
          <w:sz w:val="24"/>
        </w:rPr>
        <w:t xml:space="preserve">perdem-se oportunidades de aproveitar as economias de escala europeias para reduzir os custos unitários. </w:t>
      </w:r>
      <w:r w:rsidRPr="0002357A">
        <w:rPr>
          <w:rFonts w:ascii="Times New Roman" w:hAnsi="Times New Roman"/>
          <w:noProof/>
          <w:sz w:val="24"/>
        </w:rPr>
        <w:t>A despesa dos Estados-Membros em inovação no setor da defesa é pouca e fragmentada, o que tem um impacto negativo nas tecnologias disruptivas emergentes que são vitais para as futuras capacidades de defesa.</w:t>
      </w:r>
    </w:p>
    <w:p w14:paraId="0892117D" w14:textId="6C5D9262"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As lacunas de capacidades podem ser colmatadas através da aquisição de capacidades para uma guerra de alta intensidade, em consonância com os processos em matéria de capacidades da UE e da OTAN. A escala, o custo e a complexidade da maior parte dos projetos nestes domínios ultrapassam a capacidade individual dos Estados-Membros. Por conseguinte, uma ação coordenada que beneficie do apoio de todo o conjunto de instrumentos da UE facilitaria uma aquisição eficaz em termos de custos e aceleraria o aumento de capacidade da indústria europeia de defesa, reforçando a nossa base tecnológica, nomeadamente a inovação tecnológica no domínio da defesa.</w:t>
      </w:r>
    </w:p>
    <w:p w14:paraId="66B59EBB" w14:textId="40372D81"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A aquisição colaborativa é o meio mais eficiente para adquirir um grande número de «consumíveis», como munições, mísseis e drones. Mas também é fundamental para a realização de projetos mais complexos, uma vez que a agregação da procura limita os custos, envia sinais mais claros de procura aos intervenientes no mercado, reduz os prazos de entrega e assegura a interoperabilidade e a permutabilidade. Em 2007, no âmbito da Agência Europeia de Defesa (AED), os Estados-Membros concordaram em que 35 % das suas aquisições de equipamento de defesa seriam feitas de forma colaborativa. Esta meta foi refletida nos compromissos da CEP, lançada em 2017.</w:t>
      </w:r>
    </w:p>
    <w:p w14:paraId="2A5340F3" w14:textId="17F409C8" w:rsidR="00475F70" w:rsidRPr="0002357A" w:rsidRDefault="00475F70" w:rsidP="00F953EE">
      <w:pPr>
        <w:pStyle w:val="Default"/>
        <w:suppressAutoHyphens/>
        <w:spacing w:before="0" w:after="240" w:line="240" w:lineRule="auto"/>
        <w:jc w:val="both"/>
        <w:rPr>
          <w:rFonts w:ascii="Times New Roman" w:hAnsi="Times New Roman"/>
          <w:noProof/>
          <w:u w:color="000000"/>
        </w:rPr>
      </w:pPr>
      <w:r w:rsidRPr="0002357A">
        <w:rPr>
          <w:rFonts w:ascii="Times New Roman" w:hAnsi="Times New Roman"/>
          <w:noProof/>
        </w:rPr>
        <w:t xml:space="preserve">Os Estados-Membros dispõem de diferentes formatos e quadros colaborativos, que incluem, nomeadamente: a cooperação multinacional </w:t>
      </w:r>
      <w:r w:rsidRPr="0002357A">
        <w:rPr>
          <w:rFonts w:ascii="Times New Roman" w:hAnsi="Times New Roman"/>
          <w:i/>
          <w:iCs/>
          <w:noProof/>
        </w:rPr>
        <w:t>ad hoc</w:t>
      </w:r>
      <w:r w:rsidRPr="0002357A">
        <w:rPr>
          <w:rFonts w:ascii="Times New Roman" w:hAnsi="Times New Roman"/>
          <w:noProof/>
        </w:rPr>
        <w:t xml:space="preserve">, como um quadro do «país líder»; a Agência Europeia de Defesa, a Agência de Apoio e Compras da OTAN ou a Organização Conjunta de Cooperação em matéria de Armamento (OCCAR). </w:t>
      </w:r>
      <w:r w:rsidRPr="0002357A">
        <w:rPr>
          <w:rFonts w:ascii="Times New Roman" w:hAnsi="Times New Roman"/>
          <w:noProof/>
          <w:color w:val="000000" w:themeColor="text1"/>
        </w:rPr>
        <w:t>Se os Estados-Membros o solicitarem, a</w:t>
      </w:r>
      <w:r w:rsidRPr="0002357A">
        <w:rPr>
          <w:rFonts w:ascii="Times New Roman" w:hAnsi="Times New Roman"/>
          <w:noProof/>
          <w:u w:color="000000"/>
        </w:rPr>
        <w:t xml:space="preserve"> Comissão pode também atuar como central de compras em nome dos Estados</w:t>
      </w:r>
      <w:r w:rsidR="0002357A" w:rsidRPr="0002357A">
        <w:rPr>
          <w:rFonts w:ascii="Times New Roman" w:hAnsi="Times New Roman"/>
          <w:noProof/>
          <w:u w:color="000000"/>
        </w:rPr>
        <w:noBreakHyphen/>
      </w:r>
      <w:r w:rsidRPr="0002357A">
        <w:rPr>
          <w:rFonts w:ascii="Times New Roman" w:hAnsi="Times New Roman"/>
          <w:noProof/>
          <w:u w:color="000000"/>
        </w:rPr>
        <w:t>Membros.</w:t>
      </w:r>
      <w:bookmarkEnd w:id="2"/>
    </w:p>
    <w:p w14:paraId="77008D78" w14:textId="77777777" w:rsidR="0002357A" w:rsidRPr="0002357A" w:rsidRDefault="0002357A" w:rsidP="00F953EE">
      <w:pPr>
        <w:pStyle w:val="Default"/>
        <w:suppressAutoHyphens/>
        <w:spacing w:before="0" w:after="240" w:line="240" w:lineRule="auto"/>
        <w:jc w:val="both"/>
        <w:rPr>
          <w:rFonts w:ascii="Times New Roman" w:hAnsi="Times New Roman"/>
          <w:noProof/>
          <w:u w:color="000000"/>
        </w:rPr>
      </w:pPr>
    </w:p>
    <w:p w14:paraId="161CEB8E" w14:textId="77777777" w:rsidR="0002357A" w:rsidRPr="0002357A" w:rsidRDefault="0002357A" w:rsidP="00F953EE">
      <w:pPr>
        <w:pStyle w:val="Default"/>
        <w:suppressAutoHyphens/>
        <w:spacing w:before="0" w:after="240" w:line="240" w:lineRule="auto"/>
        <w:jc w:val="both"/>
        <w:rPr>
          <w:noProof/>
        </w:rPr>
      </w:pPr>
    </w:p>
    <w:p w14:paraId="56EF86BD" w14:textId="77777777" w:rsidR="00475F70" w:rsidRPr="0002357A" w:rsidRDefault="00475F70" w:rsidP="00475F70">
      <w:pPr>
        <w:spacing w:after="240" w:line="240" w:lineRule="auto"/>
        <w:jc w:val="both"/>
        <w:rPr>
          <w:rFonts w:ascii="Times New Roman" w:eastAsia="Calibri" w:hAnsi="Times New Roman" w:cs="Times New Roman"/>
          <w:b/>
          <w:bCs/>
          <w:noProof/>
          <w:sz w:val="24"/>
          <w:szCs w:val="24"/>
        </w:rPr>
      </w:pPr>
      <w:r w:rsidRPr="0002357A">
        <w:rPr>
          <w:rFonts w:ascii="Times New Roman" w:hAnsi="Times New Roman"/>
          <w:b/>
          <w:noProof/>
          <w:sz w:val="24"/>
        </w:rPr>
        <w:t xml:space="preserve">Mobilidade e infraestruturas militares </w:t>
      </w:r>
    </w:p>
    <w:p w14:paraId="3E10E00B" w14:textId="4B41A31A" w:rsidR="00475F70" w:rsidRPr="0002357A" w:rsidRDefault="00475F70" w:rsidP="00475F70">
      <w:pPr>
        <w:spacing w:after="36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 mobilidade militar é um facilitador essencial da segurança e da defesa europeias e do nosso apoio à Ucrânia. Reforça a capacidade das forças armadas dos Estados-Membros e dos aliados para movimentarem rapidamente tropas e equipamento na UE em caso de conflito ou de intensificação da guerra híbrida, o que demonstrará a nossa prontidão e dissuasão. O reforço da logística das forças armadas vai também ao encontro da necessidade de tornar a nossa economia mais conectada e competitiva – uma combinação perfeita em termos de dupla utilização. Embora se tenham registado progressos significativos nos últimos anos, continua a haver obstáculos consideráveis à livre circulação de tropas e equipamentos na UE. </w:t>
      </w:r>
    </w:p>
    <w:p w14:paraId="286FE89A" w14:textId="7777777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A mobilidade militar é dificultada pela burocracia, que muitas vezes exige uma autorização diplomática específica para os transportes militares e o cumprimento de regras e processos administrativos regulares. Os atuais procedimentos não harmonizados, incluindo os aduaneiros, causam frequentemente grandes atrasos na emissão de autorizações de circulação transfronteiras. Para acelerar a dissuasão independente da Europa e o nosso apoio à Ucrânia, a UE e os Estados-Membros têm de simplificar e racionalizar imediatamente a regulamentação e os procedimentos e assegurar o acesso prioritário das forças armadas às instalações, redes e meios de transporte, também no contexto da segurança marítima.</w:t>
      </w:r>
    </w:p>
    <w:p w14:paraId="683B3748" w14:textId="6E9B95CC"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Para os seus movimentos, as forças armadas precisam de ter acesso a infraestruturas de transporte críticas adequadas a uma dupla utilização. Necessitam da disponibilidade de todos os modos de transporte e de múltiplas rotas em toda a União Europeia, bem como de ligações a países parceiros. Por este motivo, a UE identificou quatro corredores multimodais prioritários (ferroviário, rodoviário, marítimo e aéreo) para a mobilidade militar com vista à movimentação de tropas e equipamentos com pouca antecedência e em grande escala. Estes corredores necessitam de investimentos substanciais e urgentes para facilitar a circulação de tropas e equipamento militar. No âmbito destes quatro corredores prioritários foram já identificados 500 projetos críticos que precisam urgentemente de melhorias (como o alargamento de túneis ferroviários, o reforço de pontes rodoviárias e ferroviárias, e a expansão de terminais portuários e aeroportuários). É igualmente necessário garantir a sua segurança, manutenção e reparação. A UE e os Estados-Membros, juntamente com os parceiros relevantes, em especial a OTAN, devem identificar possíveis estrangulamentos imediatos e futuros no aprovisionamento energético.</w:t>
      </w:r>
    </w:p>
    <w:p w14:paraId="42C4AF1B" w14:textId="013D614D"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A mobilidade militar também pode ser reforçada através de uma maior disponibilidade de meios de transporte especializados e de dupla utilização em todos os modos de transporte. A UE pode oferecer valor acrescentado ao facilitar a contratação conjunta, através da pré</w:t>
      </w:r>
      <w:r w:rsidR="0002357A" w:rsidRPr="0002357A">
        <w:rPr>
          <w:rFonts w:ascii="Times New Roman" w:hAnsi="Times New Roman"/>
          <w:noProof/>
          <w:sz w:val="24"/>
        </w:rPr>
        <w:noBreakHyphen/>
      </w:r>
      <w:r w:rsidRPr="0002357A">
        <w:rPr>
          <w:rFonts w:ascii="Times New Roman" w:hAnsi="Times New Roman"/>
          <w:noProof/>
          <w:sz w:val="24"/>
        </w:rPr>
        <w:t xml:space="preserve">contratação de meios e da utilização de normas de conceção uniformes para as capacidades de defesa e segurança de dupla utilização. O reforço da cooperação com as indústrias da UE permitiria aumentar a oferta desses ativos críticos e manter a posição de liderança no mercado das empresas europeias que oferecem tecnologias de dupla utilização. </w:t>
      </w:r>
    </w:p>
    <w:p w14:paraId="20AFE028" w14:textId="68B5C008" w:rsidR="008A118B" w:rsidRPr="0002357A" w:rsidRDefault="00475F70" w:rsidP="008A118B">
      <w:pPr>
        <w:spacing w:after="36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 Comissão, em consulta com a alta representante, analisará toda a legislação da UE em vigor que tenha impacto na mobilidade militar, incluindo regras mais rigorosas no que respeita à propriedade e ao controlo dessas infraestruturas de transporte críticas, fará um levantamento e uma atualização das infraestruturas de transporte críticas e de dupla utilização necessárias, e ponderará a adoção de medidas adequadas para eliminar os obstáculos persistentes e garantir o acesso das forças militares a meios de transporte especializados. Os projetos de infraestruturas de dupla utilização a longo prazo também beneficiariam de uma maior previsibilidade financeira. </w:t>
      </w:r>
    </w:p>
    <w:p w14:paraId="0E7E7282" w14:textId="16372531" w:rsidR="00475F70" w:rsidRPr="0002357A" w:rsidRDefault="003E4E17" w:rsidP="00475F70">
      <w:pPr>
        <w:spacing w:after="36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Ainda este ano a UE adotará uma comunicação conjunta sobre a mobilidade militar, que incluirá as propostas legislativas necessárias. </w:t>
      </w:r>
    </w:p>
    <w:p w14:paraId="1D09267F" w14:textId="77777777" w:rsidR="00AA0413" w:rsidRPr="0002357A" w:rsidRDefault="00AA0413" w:rsidP="00475F70">
      <w:pPr>
        <w:spacing w:after="360" w:line="240" w:lineRule="auto"/>
        <w:jc w:val="both"/>
        <w:rPr>
          <w:rFonts w:ascii="Times New Roman" w:eastAsia="Calibri" w:hAnsi="Times New Roman" w:cs="Times New Roman"/>
          <w:b/>
          <w:bCs/>
          <w:noProof/>
          <w:sz w:val="24"/>
          <w:szCs w:val="24"/>
        </w:rPr>
      </w:pPr>
      <w:r w:rsidRPr="0002357A">
        <w:rPr>
          <w:rFonts w:ascii="Times New Roman" w:hAnsi="Times New Roman"/>
          <w:b/>
          <w:noProof/>
          <w:sz w:val="24"/>
        </w:rPr>
        <w:t>Proteção das fronteiras</w:t>
      </w:r>
    </w:p>
    <w:p w14:paraId="0A780D8F" w14:textId="2D9FE86D" w:rsidR="00AA0413" w:rsidRPr="0002357A" w:rsidRDefault="00AA0413" w:rsidP="00475F70">
      <w:pPr>
        <w:spacing w:after="360" w:line="240" w:lineRule="auto"/>
        <w:jc w:val="both"/>
        <w:rPr>
          <w:rFonts w:ascii="Times New Roman" w:eastAsia="Calibri" w:hAnsi="Times New Roman" w:cs="Times New Roman"/>
          <w:noProof/>
          <w:sz w:val="24"/>
          <w:szCs w:val="24"/>
        </w:rPr>
      </w:pPr>
      <w:r w:rsidRPr="0002357A">
        <w:rPr>
          <w:rFonts w:ascii="Times New Roman" w:hAnsi="Times New Roman"/>
          <w:noProof/>
          <w:color w:val="000000"/>
          <w:sz w:val="24"/>
        </w:rPr>
        <w:t xml:space="preserve">A defesa de todas as fronteiras terrestres, aéreas e marítimas da UE é importante, em especial no que respeita à sua fronteira oriental. O projeto de um </w:t>
      </w:r>
      <w:r w:rsidRPr="0002357A">
        <w:rPr>
          <w:rFonts w:ascii="Times New Roman" w:hAnsi="Times New Roman"/>
          <w:noProof/>
          <w:sz w:val="24"/>
        </w:rPr>
        <w:t>«Escudo da Fronteira Oriental» é um exercício digno de atenção de vários Estados-Membros para fazer face aos desafios crescentes nessa região. Estabeleceria um sistema integrado de gestão das fronteiras terrestres concebido para reforçar a proteção da fronteira terrestre externa da UE com a Rússia e a Bielorrússia contra ameaças militares e híbridas, que incluiria uma combinação abrangente de barreiras físicas, desenvolvimento de infraestruturas e sistemas modernos de vigilância.</w:t>
      </w:r>
    </w:p>
    <w:p w14:paraId="23FB9495" w14:textId="77777777" w:rsidR="00475F70" w:rsidRPr="0002357A" w:rsidRDefault="00475F70" w:rsidP="00475F70">
      <w:pPr>
        <w:spacing w:after="360" w:line="240" w:lineRule="auto"/>
        <w:jc w:val="both"/>
        <w:rPr>
          <w:rFonts w:ascii="Times New Roman" w:eastAsia="Calibri" w:hAnsi="Times New Roman" w:cs="Times New Roman"/>
          <w:b/>
          <w:bCs/>
          <w:noProof/>
          <w:sz w:val="24"/>
          <w:szCs w:val="24"/>
        </w:rPr>
      </w:pPr>
      <w:bookmarkStart w:id="3" w:name="_Hlk193048468"/>
      <w:r w:rsidRPr="0002357A">
        <w:rPr>
          <w:rFonts w:ascii="Times New Roman" w:hAnsi="Times New Roman"/>
          <w:b/>
          <w:noProof/>
          <w:sz w:val="24"/>
        </w:rPr>
        <w:t xml:space="preserve">Pacote de simplificação </w:t>
      </w:r>
      <w:r w:rsidRPr="0002357A">
        <w:rPr>
          <w:rFonts w:ascii="Times New Roman" w:hAnsi="Times New Roman"/>
          <w:b/>
          <w:i/>
          <w:iCs/>
          <w:noProof/>
          <w:sz w:val="24"/>
        </w:rPr>
        <w:t>omnibus</w:t>
      </w:r>
      <w:r w:rsidRPr="0002357A">
        <w:rPr>
          <w:rFonts w:ascii="Times New Roman" w:hAnsi="Times New Roman"/>
          <w:b/>
          <w:noProof/>
          <w:sz w:val="24"/>
        </w:rPr>
        <w:t xml:space="preserve"> para a defesa </w:t>
      </w:r>
    </w:p>
    <w:bookmarkEnd w:id="3"/>
    <w:p w14:paraId="7E39E505" w14:textId="1F94E58D"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A simplificação e harmonização regulamentar tem de se centrar tanto nas regras e procedimentos específicos do setor da defesa, como no impacto para a indústria de defesa das políticas e regulamentação da UE que, não o sendo, impedem que a base tecnológica e industrial de defesa europeia (BTIDE) responda com a máxima agilidade às atuais necessidades acrescidas.</w:t>
      </w:r>
    </w:p>
    <w:p w14:paraId="0E13E63B" w14:textId="0F5E3BA7" w:rsidR="00475F70" w:rsidRPr="0002357A" w:rsidRDefault="004822CA" w:rsidP="00475F70">
      <w:pPr>
        <w:spacing w:after="12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 Comissão lançará imediatamente um </w:t>
      </w:r>
      <w:r w:rsidRPr="0002357A">
        <w:rPr>
          <w:rFonts w:ascii="Times New Roman" w:hAnsi="Times New Roman"/>
          <w:b/>
          <w:noProof/>
          <w:sz w:val="24"/>
        </w:rPr>
        <w:t>diálogo estratégico com a indústria de defesa</w:t>
      </w:r>
      <w:r w:rsidRPr="0002357A">
        <w:rPr>
          <w:rFonts w:ascii="Times New Roman" w:hAnsi="Times New Roman"/>
          <w:noProof/>
          <w:sz w:val="24"/>
        </w:rPr>
        <w:t xml:space="preserve"> para debater possíveis medidas nestes domínios, identificar entraves regulamentares e abordar os desafios da indústria de defesa. Neste contexto, a Comissão convidará a AED e o Estado-Maior da UE a partilharem os seus conhecimentos especializados, conforme adequado. Com base nos resultados deste diálogo, até junho de 2025, a Comissão apresentará uma proposta específica de pacote de simplificação </w:t>
      </w:r>
      <w:r w:rsidRPr="0002357A">
        <w:rPr>
          <w:rFonts w:ascii="Times New Roman" w:hAnsi="Times New Roman"/>
          <w:i/>
          <w:iCs/>
          <w:noProof/>
          <w:sz w:val="24"/>
        </w:rPr>
        <w:t>omnibus</w:t>
      </w:r>
      <w:r w:rsidRPr="0002357A">
        <w:rPr>
          <w:rFonts w:ascii="Times New Roman" w:hAnsi="Times New Roman"/>
          <w:noProof/>
          <w:sz w:val="24"/>
        </w:rPr>
        <w:t xml:space="preserve"> para a defesa, que visará, nomeadamente:</w:t>
      </w:r>
    </w:p>
    <w:p w14:paraId="2C743130" w14:textId="0A0ADD86" w:rsidR="00475F70" w:rsidRPr="0002357A" w:rsidRDefault="00475F70" w:rsidP="00475F70">
      <w:pPr>
        <w:numPr>
          <w:ilvl w:val="0"/>
          <w:numId w:val="3"/>
        </w:numPr>
        <w:spacing w:after="120" w:line="240" w:lineRule="auto"/>
        <w:ind w:left="284" w:hanging="284"/>
        <w:jc w:val="both"/>
        <w:rPr>
          <w:rFonts w:ascii="Times New Roman" w:eastAsia="Calibri" w:hAnsi="Times New Roman" w:cs="Times New Roman"/>
          <w:noProof/>
          <w:sz w:val="24"/>
          <w:szCs w:val="24"/>
        </w:rPr>
      </w:pPr>
      <w:r w:rsidRPr="0002357A">
        <w:rPr>
          <w:rFonts w:ascii="Times New Roman" w:hAnsi="Times New Roman"/>
          <w:noProof/>
          <w:sz w:val="24"/>
        </w:rPr>
        <w:t>aumentar a certificação cruzada dos produtos de defesa e facilitar o reconhecimento mútuo da certificação, se for caso disso,</w:t>
      </w:r>
    </w:p>
    <w:p w14:paraId="008FCA6B" w14:textId="77777777" w:rsidR="00475F70" w:rsidRPr="0002357A" w:rsidRDefault="00475F70" w:rsidP="00475F70">
      <w:pPr>
        <w:numPr>
          <w:ilvl w:val="0"/>
          <w:numId w:val="3"/>
        </w:numPr>
        <w:spacing w:after="120" w:line="240" w:lineRule="auto"/>
        <w:ind w:left="284" w:hanging="284"/>
        <w:jc w:val="both"/>
        <w:rPr>
          <w:rFonts w:ascii="Times New Roman" w:eastAsia="Calibri" w:hAnsi="Times New Roman" w:cs="Times New Roman"/>
          <w:noProof/>
          <w:sz w:val="24"/>
          <w:szCs w:val="24"/>
        </w:rPr>
      </w:pPr>
      <w:r w:rsidRPr="0002357A">
        <w:rPr>
          <w:rFonts w:ascii="Times New Roman" w:hAnsi="Times New Roman"/>
          <w:noProof/>
          <w:sz w:val="24"/>
        </w:rPr>
        <w:t>permitir a rápida concessão de licenças de construção e ambientais para projetos industriais de defesa enquanto questão prioritária de interesse público,</w:t>
      </w:r>
    </w:p>
    <w:p w14:paraId="27552564" w14:textId="77777777" w:rsidR="00475F70" w:rsidRPr="0002357A" w:rsidRDefault="00475F70" w:rsidP="00475F70">
      <w:pPr>
        <w:numPr>
          <w:ilvl w:val="0"/>
          <w:numId w:val="3"/>
        </w:numPr>
        <w:spacing w:after="120" w:line="240" w:lineRule="auto"/>
        <w:ind w:left="284" w:hanging="284"/>
        <w:jc w:val="both"/>
        <w:rPr>
          <w:rFonts w:ascii="Times New Roman" w:eastAsia="Calibri" w:hAnsi="Times New Roman" w:cs="Times New Roman"/>
          <w:noProof/>
          <w:sz w:val="24"/>
          <w:szCs w:val="24"/>
        </w:rPr>
      </w:pPr>
      <w:r w:rsidRPr="0002357A">
        <w:rPr>
          <w:rFonts w:ascii="Times New Roman" w:hAnsi="Times New Roman"/>
          <w:noProof/>
          <w:sz w:val="24"/>
        </w:rPr>
        <w:t>assegurar a disponibilidade e a possibilidade de utilização, em tempo útil e em conformidade com a lei, de todos os materiais necessários e outras matérias de base na cadeia de abastecimento da BTIDE, em especial para utilizações essenciais em que não estejam disponíveis substitutos adequados,</w:t>
      </w:r>
    </w:p>
    <w:p w14:paraId="088841DA" w14:textId="77777777" w:rsidR="00475F70" w:rsidRPr="0002357A" w:rsidRDefault="00475F70" w:rsidP="00475F70">
      <w:pPr>
        <w:numPr>
          <w:ilvl w:val="0"/>
          <w:numId w:val="3"/>
        </w:numPr>
        <w:spacing w:after="120" w:line="240" w:lineRule="auto"/>
        <w:ind w:left="284" w:hanging="284"/>
        <w:jc w:val="both"/>
        <w:rPr>
          <w:rFonts w:ascii="Times New Roman" w:eastAsia="Calibri" w:hAnsi="Times New Roman" w:cs="Times New Roman"/>
          <w:noProof/>
          <w:sz w:val="24"/>
          <w:szCs w:val="24"/>
        </w:rPr>
      </w:pPr>
      <w:r w:rsidRPr="0002357A">
        <w:rPr>
          <w:rFonts w:ascii="Times New Roman" w:hAnsi="Times New Roman"/>
          <w:noProof/>
          <w:sz w:val="24"/>
        </w:rPr>
        <w:t xml:space="preserve">eliminar obstáculos à disponibilidade de pessoal militar nos momentos e locais em que é necessário, </w:t>
      </w:r>
    </w:p>
    <w:p w14:paraId="6E5302F9" w14:textId="40819C12" w:rsidR="00475F70" w:rsidRPr="0002357A" w:rsidRDefault="00B6214B" w:rsidP="00475F70">
      <w:pPr>
        <w:numPr>
          <w:ilvl w:val="0"/>
          <w:numId w:val="3"/>
        </w:numPr>
        <w:spacing w:after="120" w:line="240" w:lineRule="auto"/>
        <w:ind w:left="284" w:hanging="284"/>
        <w:jc w:val="both"/>
        <w:rPr>
          <w:rFonts w:ascii="Times New Roman" w:eastAsia="Calibri" w:hAnsi="Times New Roman" w:cs="Times New Roman"/>
          <w:noProof/>
          <w:sz w:val="24"/>
          <w:szCs w:val="24"/>
        </w:rPr>
      </w:pPr>
      <w:r w:rsidRPr="0002357A">
        <w:rPr>
          <w:rFonts w:ascii="Times New Roman" w:hAnsi="Times New Roman"/>
          <w:noProof/>
          <w:sz w:val="24"/>
        </w:rPr>
        <w:t>eliminar obstáculos relacionados com o acesso ao financiamento, incluindo o investimento ASG,</w:t>
      </w:r>
    </w:p>
    <w:p w14:paraId="01A60A8D" w14:textId="2D232673" w:rsidR="00475F70" w:rsidRPr="0002357A" w:rsidRDefault="00475F70" w:rsidP="00475F70">
      <w:pPr>
        <w:numPr>
          <w:ilvl w:val="0"/>
          <w:numId w:val="3"/>
        </w:numPr>
        <w:spacing w:after="120" w:line="240" w:lineRule="auto"/>
        <w:ind w:left="284" w:hanging="284"/>
        <w:jc w:val="both"/>
        <w:rPr>
          <w:rFonts w:ascii="Times New Roman" w:eastAsia="Calibri" w:hAnsi="Times New Roman" w:cs="Times New Roman"/>
          <w:noProof/>
          <w:sz w:val="24"/>
          <w:szCs w:val="24"/>
        </w:rPr>
      </w:pPr>
      <w:r w:rsidRPr="0002357A">
        <w:rPr>
          <w:rFonts w:ascii="Times New Roman" w:hAnsi="Times New Roman"/>
          <w:noProof/>
          <w:sz w:val="24"/>
        </w:rPr>
        <w:t>facilitar o intercâmbio de informações confidenciais e sensíveis em condições que garantam a simplicidade e a segurança do tratamento,</w:t>
      </w:r>
    </w:p>
    <w:p w14:paraId="0F47CAB7" w14:textId="1C5E1167" w:rsidR="001F3530" w:rsidRPr="0002357A" w:rsidRDefault="00475F70" w:rsidP="001F3530">
      <w:pPr>
        <w:numPr>
          <w:ilvl w:val="0"/>
          <w:numId w:val="3"/>
        </w:numPr>
        <w:spacing w:after="120" w:line="240" w:lineRule="auto"/>
        <w:ind w:left="284" w:hanging="284"/>
        <w:jc w:val="both"/>
        <w:rPr>
          <w:rFonts w:ascii="Times New Roman" w:eastAsia="Calibri" w:hAnsi="Times New Roman" w:cs="Times New Roman"/>
          <w:noProof/>
          <w:sz w:val="24"/>
          <w:szCs w:val="24"/>
        </w:rPr>
      </w:pPr>
      <w:r w:rsidRPr="0002357A">
        <w:rPr>
          <w:rFonts w:ascii="Times New Roman" w:hAnsi="Times New Roman"/>
          <w:noProof/>
          <w:sz w:val="24"/>
        </w:rPr>
        <w:t>racionalizar os programas industriais de defesa da UE, a fim de reduzir os prazos de entrega, simplificar a gestão dos projetos financiados pela UE e o tratamento do cofinanciamento dos Estados-Membros,</w:t>
      </w:r>
    </w:p>
    <w:p w14:paraId="097137EE" w14:textId="77777777" w:rsidR="001F3530" w:rsidRPr="0002357A" w:rsidRDefault="001F3530" w:rsidP="00F953EE">
      <w:pPr>
        <w:spacing w:after="120" w:line="240" w:lineRule="auto"/>
        <w:jc w:val="both"/>
        <w:rPr>
          <w:rFonts w:ascii="Times New Roman" w:eastAsia="Calibri" w:hAnsi="Times New Roman" w:cs="Times New Roman"/>
          <w:noProof/>
          <w:sz w:val="24"/>
          <w:szCs w:val="24"/>
        </w:rPr>
      </w:pPr>
    </w:p>
    <w:p w14:paraId="7E26679D" w14:textId="3D7D6419" w:rsidR="001F3530" w:rsidRPr="0002357A" w:rsidRDefault="001F3530" w:rsidP="00F953EE">
      <w:pPr>
        <w:spacing w:after="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Neste contexto, as diretivas da UE em matéria de contratos públicos nos domínios da defesa e da segurança e de transferências intra-UE de produtos relacionados com a defesa serão igualmente objeto de simplificação e harmonização regulamentar. Com base na sua avaliação intercalar, o objetivo deverá ser também simplificar e acelerar as regras e procedimentos do Fundo Europeu de Defesa. </w:t>
      </w:r>
    </w:p>
    <w:p w14:paraId="17479638" w14:textId="77777777" w:rsidR="00475F70" w:rsidRPr="0002357A" w:rsidRDefault="00475F70" w:rsidP="00F953EE">
      <w:pPr>
        <w:rPr>
          <w:noProof/>
        </w:rPr>
      </w:pPr>
    </w:p>
    <w:p w14:paraId="305A9BF7" w14:textId="292713EF" w:rsidR="00475F70" w:rsidRPr="0002357A" w:rsidRDefault="00475F70" w:rsidP="00475F70">
      <w:pPr>
        <w:spacing w:after="360" w:line="240" w:lineRule="auto"/>
        <w:jc w:val="both"/>
        <w:rPr>
          <w:rFonts w:ascii="Times New Roman" w:eastAsia="Calibri" w:hAnsi="Times New Roman" w:cs="Times New Roman"/>
          <w:b/>
          <w:bCs/>
          <w:noProof/>
          <w:sz w:val="24"/>
          <w:szCs w:val="24"/>
        </w:rPr>
      </w:pPr>
      <w:r w:rsidRPr="0002357A">
        <w:rPr>
          <w:rFonts w:ascii="Times New Roman" w:hAnsi="Times New Roman"/>
          <w:b/>
          <w:noProof/>
          <w:sz w:val="24"/>
        </w:rPr>
        <w:t xml:space="preserve">Reservas estratégicas e para a prontidão </w:t>
      </w:r>
    </w:p>
    <w:p w14:paraId="61CC23CA" w14:textId="34722355" w:rsidR="00475F70" w:rsidRPr="0002357A" w:rsidRDefault="00475F70" w:rsidP="00475F70">
      <w:pPr>
        <w:spacing w:after="360" w:line="240" w:lineRule="auto"/>
        <w:jc w:val="both"/>
        <w:rPr>
          <w:rFonts w:ascii="Times New Roman" w:eastAsia="Calibri" w:hAnsi="Times New Roman" w:cs="Times New Roman"/>
          <w:noProof/>
          <w:sz w:val="24"/>
          <w:szCs w:val="24"/>
        </w:rPr>
      </w:pPr>
      <w:r w:rsidRPr="0002357A">
        <w:rPr>
          <w:rFonts w:ascii="Times New Roman" w:hAnsi="Times New Roman"/>
          <w:noProof/>
          <w:sz w:val="24"/>
        </w:rPr>
        <w:t>A UE, juntamente com os Estados-Membros, pode apoiar a criação de reservas estratégicas e de reservas para a prontidão industrial no domínio da defesa. O Programa da Indústria de Defesa Europeia (PIDEUR) apoiará esses esforços de acordo com três linhas de ação. Em primeiro lugar, apoiando ações industriais para o desenvolvimento de parcerias industriais transfronteiras para coordenar as reservas de produtos de defesa, componentes e matérias</w:t>
      </w:r>
      <w:r w:rsidR="0002357A" w:rsidRPr="0002357A">
        <w:rPr>
          <w:rFonts w:ascii="Times New Roman" w:hAnsi="Times New Roman"/>
          <w:noProof/>
          <w:sz w:val="24"/>
        </w:rPr>
        <w:noBreakHyphen/>
      </w:r>
      <w:r w:rsidRPr="0002357A">
        <w:rPr>
          <w:rFonts w:ascii="Times New Roman" w:hAnsi="Times New Roman"/>
          <w:noProof/>
          <w:sz w:val="24"/>
        </w:rPr>
        <w:t xml:space="preserve">primas conexas. Em segundo lugar, apoiando ações de contratação para criar reservas estratégicas de componentes e matérias-primas relevantes. Em terceiro lugar, apoiando a criação de reservas estratégicas (ou reservas para a prontidão industrial no domínio da defesa) de produtos de defesa fabricados na UE. </w:t>
      </w:r>
    </w:p>
    <w:p w14:paraId="02AC1755" w14:textId="77777777" w:rsidR="00242F7F" w:rsidRPr="0002357A" w:rsidRDefault="00242F7F" w:rsidP="00475F70">
      <w:pPr>
        <w:spacing w:after="360" w:line="240" w:lineRule="auto"/>
        <w:jc w:val="both"/>
        <w:rPr>
          <w:rFonts w:ascii="Times New Roman" w:eastAsia="Calibri" w:hAnsi="Times New Roman" w:cs="Times New Roman"/>
          <w:noProof/>
          <w:sz w:val="24"/>
          <w:szCs w:val="24"/>
        </w:rPr>
      </w:pPr>
    </w:p>
    <w:p w14:paraId="6F85E953" w14:textId="77777777" w:rsidR="00475F70" w:rsidRPr="0002357A" w:rsidRDefault="00475F70" w:rsidP="00471147">
      <w:pPr>
        <w:keepNext/>
        <w:spacing w:after="240" w:line="240" w:lineRule="auto"/>
        <w:jc w:val="both"/>
        <w:rPr>
          <w:rFonts w:ascii="Times New Roman" w:eastAsia="Times New Roman" w:hAnsi="Times New Roman" w:cs="Times New Roman"/>
          <w:b/>
          <w:bCs/>
          <w:noProof/>
          <w:sz w:val="24"/>
          <w:szCs w:val="24"/>
        </w:rPr>
      </w:pPr>
      <w:r w:rsidRPr="0002357A">
        <w:rPr>
          <w:rFonts w:ascii="Times New Roman" w:hAnsi="Times New Roman"/>
          <w:b/>
          <w:caps/>
          <w:noProof/>
          <w:sz w:val="24"/>
        </w:rPr>
        <w:t>5. REFORÇO</w:t>
      </w:r>
      <w:r w:rsidRPr="0002357A">
        <w:rPr>
          <w:rFonts w:ascii="Times New Roman" w:hAnsi="Times New Roman"/>
          <w:b/>
          <w:noProof/>
          <w:sz w:val="24"/>
        </w:rPr>
        <w:t xml:space="preserve"> DO APOIO MILITAR À UCRÂNIA («Estratégia de porco-espinho»)</w:t>
      </w:r>
    </w:p>
    <w:p w14:paraId="7F551966" w14:textId="3886C6C5" w:rsidR="00475F70" w:rsidRPr="0002357A" w:rsidRDefault="00475F70" w:rsidP="00475F70">
      <w:pPr>
        <w:shd w:val="clear" w:color="auto" w:fill="FFFFFF"/>
        <w:spacing w:before="240" w:after="240" w:line="240" w:lineRule="auto"/>
        <w:jc w:val="both"/>
        <w:rPr>
          <w:rFonts w:ascii="Times New Roman" w:eastAsia="Calibri" w:hAnsi="Times New Roman" w:cs="Times New Roman"/>
          <w:bCs/>
          <w:noProof/>
          <w:sz w:val="24"/>
          <w:szCs w:val="24"/>
        </w:rPr>
      </w:pPr>
      <w:r w:rsidRPr="0002357A">
        <w:rPr>
          <w:rFonts w:ascii="Times New Roman" w:hAnsi="Times New Roman"/>
          <w:noProof/>
          <w:sz w:val="24"/>
        </w:rPr>
        <w:t xml:space="preserve">Desde fevereiro de 2022, a UE e os Estados-Membros disponibilizaram cerca de 50 mil milhões de EUR em apoio militar à Ucrânia, nomeadamente através do Mecanismo Europeu de Apoio à Paz. Este apoio tem sido fundamental para sustentar o esforço de guerra da Ucrânia, cuja resistência face à guerra de agressão da Rússia tem sido notável. As necessidades de defesa da Ucrânia continuarão a ser elevadas muito para além de qualquer cessar-fogo ou acordo de paz a curto prazo, pois esta continuará a ser a linha da frente da defesa e da segurança europeias e o principal palco da definição da nova ordem internacional, estando a sua própria segurança interligada com a da União Europeia. A UE e os seus Estados-Membros terão de reforçar a capacidade de defesa e segurança da Ucrânia através de uma «estratégia de porco-espinho», para que esta possa dissuadir eventuais novos ataques e assegurar uma paz duradoura. Por conseguinte, é imperativo que a UE e os seus Estados-Membros aumentem urgentemente a sua assistência militar à Ucrânia. </w:t>
      </w:r>
    </w:p>
    <w:p w14:paraId="7EBC4ED1" w14:textId="77777777" w:rsidR="00475F70" w:rsidRPr="0002357A" w:rsidRDefault="00475F70" w:rsidP="00475F70">
      <w:pPr>
        <w:spacing w:after="240" w:line="240" w:lineRule="auto"/>
        <w:jc w:val="both"/>
        <w:rPr>
          <w:rFonts w:ascii="Times New Roman" w:eastAsia="Calibri" w:hAnsi="Times New Roman" w:cs="Times New Roman"/>
          <w:bCs/>
          <w:noProof/>
          <w:sz w:val="24"/>
          <w:szCs w:val="24"/>
        </w:rPr>
      </w:pPr>
      <w:r w:rsidRPr="0002357A">
        <w:rPr>
          <w:rFonts w:ascii="Times New Roman" w:hAnsi="Times New Roman"/>
          <w:noProof/>
          <w:sz w:val="24"/>
        </w:rPr>
        <w:t>A guerra de agressão pôs também em evidência a indústria de defesa altamente inovadora e próspera da Ucrânia, com conhecimentos especializados significativos em setores como a IA e os drones, bem como capacidades não utilizadas em domínios fundamentais. A atitude positiva e o espírito empreendedor das jovens e dinâmicas empresas ucranianas podem dar um grande impulso à competitividade da Europa e ao desenvolvimento de capacidades de defesa europeias reforçadas.</w:t>
      </w:r>
    </w:p>
    <w:p w14:paraId="1928B65E" w14:textId="77777777" w:rsidR="00475F70" w:rsidRPr="0002357A" w:rsidRDefault="00475F70" w:rsidP="00475F70">
      <w:pPr>
        <w:shd w:val="clear" w:color="auto" w:fill="FFFFFF"/>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O apoio militar da UE à Ucrânia deve centrar-se em duas prioridades que se reforçam mutuamente:</w:t>
      </w:r>
    </w:p>
    <w:p w14:paraId="49E8F32A" w14:textId="77777777" w:rsidR="00475F70" w:rsidRPr="0002357A" w:rsidRDefault="00475F70" w:rsidP="00475F70">
      <w:pPr>
        <w:shd w:val="clear" w:color="auto" w:fill="FFFFFF"/>
        <w:spacing w:after="240" w:line="240" w:lineRule="auto"/>
        <w:jc w:val="both"/>
        <w:rPr>
          <w:rFonts w:ascii="Times New Roman" w:eastAsia="Calibri" w:hAnsi="Times New Roman" w:cs="Times New Roman"/>
          <w:i/>
          <w:iCs/>
          <w:noProof/>
          <w:sz w:val="24"/>
          <w:szCs w:val="24"/>
        </w:rPr>
      </w:pPr>
      <w:r w:rsidRPr="0002357A">
        <w:rPr>
          <w:rFonts w:ascii="Times New Roman" w:hAnsi="Times New Roman"/>
          <w:i/>
          <w:noProof/>
          <w:sz w:val="24"/>
        </w:rPr>
        <w:t>a. Aumentar a assistência militar e outras formas de assistência da UE à Ucrânia</w:t>
      </w:r>
    </w:p>
    <w:p w14:paraId="08C562E2" w14:textId="258447DD" w:rsidR="00475F70" w:rsidRPr="0002357A" w:rsidRDefault="00475F70" w:rsidP="00475F70">
      <w:pPr>
        <w:shd w:val="clear" w:color="auto" w:fill="FFFFFF"/>
        <w:spacing w:after="12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No âmbito das garantias de segurança a longo prazo, e em consonância com a iniciativa da alta representante sobre o reforço do apoio militar à Ucrânia, a UE e os seus Estados-Membros devem responsabilizar-se: </w:t>
      </w:r>
    </w:p>
    <w:p w14:paraId="176F3CAA" w14:textId="0E75F11F" w:rsidR="00475F70" w:rsidRPr="0002357A" w:rsidRDefault="00475F70" w:rsidP="00475F70">
      <w:pPr>
        <w:numPr>
          <w:ilvl w:val="0"/>
          <w:numId w:val="2"/>
        </w:numPr>
        <w:shd w:val="clear" w:color="auto" w:fill="FFFFFF"/>
        <w:spacing w:after="120" w:line="240" w:lineRule="auto"/>
        <w:ind w:left="284" w:hanging="284"/>
        <w:jc w:val="both"/>
        <w:rPr>
          <w:rFonts w:ascii="Times New Roman" w:eastAsia="Calibri" w:hAnsi="Times New Roman" w:cs="Times New Roman"/>
          <w:noProof/>
          <w:sz w:val="24"/>
          <w:szCs w:val="24"/>
        </w:rPr>
      </w:pPr>
      <w:r w:rsidRPr="0002357A">
        <w:rPr>
          <w:rFonts w:ascii="Times New Roman" w:hAnsi="Times New Roman"/>
          <w:noProof/>
          <w:sz w:val="24"/>
        </w:rPr>
        <w:t xml:space="preserve">pelo fornecimento de </w:t>
      </w:r>
      <w:r w:rsidRPr="0002357A">
        <w:rPr>
          <w:rFonts w:ascii="Times New Roman" w:hAnsi="Times New Roman"/>
          <w:noProof/>
          <w:sz w:val="24"/>
          <w:u w:val="single"/>
        </w:rPr>
        <w:t>munições de artilharia</w:t>
      </w:r>
      <w:r w:rsidRPr="0002357A">
        <w:rPr>
          <w:rFonts w:ascii="Times New Roman" w:hAnsi="Times New Roman"/>
          <w:noProof/>
          <w:sz w:val="24"/>
        </w:rPr>
        <w:t xml:space="preserve"> de grande calibre com um objetivo mínimo de dois milhões de munições por ano. Há um requisito crítico e a curto prazo de financiar integralmente as entregas de munições à Ucrânia ao longo de 2025, nomeadamente através de incentivos a doações a partir de reservas e aquisições. Assegurar a estabilidade das entregas exige agora compromissos financeiros.</w:t>
      </w:r>
    </w:p>
    <w:p w14:paraId="217700F4" w14:textId="2B543551" w:rsidR="00475F70" w:rsidRPr="0002357A" w:rsidRDefault="00475F70" w:rsidP="00475F70">
      <w:pPr>
        <w:numPr>
          <w:ilvl w:val="0"/>
          <w:numId w:val="2"/>
        </w:numPr>
        <w:shd w:val="clear" w:color="auto" w:fill="FFFFFF"/>
        <w:spacing w:after="120" w:line="240" w:lineRule="auto"/>
        <w:ind w:left="284" w:hanging="284"/>
        <w:jc w:val="both"/>
        <w:rPr>
          <w:rFonts w:ascii="Times New Roman" w:eastAsia="Calibri" w:hAnsi="Times New Roman" w:cs="Times New Roman"/>
          <w:bCs/>
          <w:noProof/>
          <w:sz w:val="24"/>
          <w:szCs w:val="24"/>
        </w:rPr>
      </w:pPr>
      <w:r w:rsidRPr="0002357A">
        <w:rPr>
          <w:rFonts w:ascii="Times New Roman" w:hAnsi="Times New Roman"/>
          <w:noProof/>
          <w:sz w:val="24"/>
        </w:rPr>
        <w:t xml:space="preserve">O fornecimento de sistemas de </w:t>
      </w:r>
      <w:r w:rsidRPr="0002357A">
        <w:rPr>
          <w:rFonts w:ascii="Times New Roman" w:hAnsi="Times New Roman"/>
          <w:noProof/>
          <w:sz w:val="24"/>
          <w:u w:val="single"/>
        </w:rPr>
        <w:t>defesa aérea</w:t>
      </w:r>
      <w:r w:rsidRPr="0002357A">
        <w:rPr>
          <w:rFonts w:ascii="Times New Roman" w:hAnsi="Times New Roman"/>
          <w:noProof/>
          <w:sz w:val="24"/>
        </w:rPr>
        <w:t xml:space="preserve">, mísseis (incluindo ataques de precisão em profundidade) e drones são prioridades partilhadas pela Ucrânia e pelos Estados-Membros. Com base na Declaração de Intenções de novembro de 2024, em que 18 Estados-Membros afirmaram a sua vontade de colmatar coletivamente, a curto prazo, lacunas urgentes de capacidades, adquirindo sistemas de defesa antiaérea terrestre e sistemas antiaeronaves não tripuladas, deverá ser lançada, juntamente com a Ucrânia, uma «iniciativa para a defesa aérea» com duas vertentes, abrangendo a aquisição coletiva e o apoio financeiro à Ucrânia para acelerar a produção de intercetores para sistemas de defesa aérea de curto e médio alcance. </w:t>
      </w:r>
    </w:p>
    <w:p w14:paraId="6D6C5725" w14:textId="5EC5AA06" w:rsidR="00475F70" w:rsidRPr="0002357A" w:rsidRDefault="00475F70" w:rsidP="00475F70">
      <w:pPr>
        <w:numPr>
          <w:ilvl w:val="0"/>
          <w:numId w:val="2"/>
        </w:numPr>
        <w:shd w:val="clear" w:color="auto" w:fill="FFFFFF"/>
        <w:spacing w:after="120" w:line="240" w:lineRule="auto"/>
        <w:ind w:left="284" w:hanging="284"/>
        <w:jc w:val="both"/>
        <w:rPr>
          <w:rFonts w:ascii="Times New Roman" w:eastAsia="Calibri" w:hAnsi="Times New Roman" w:cs="Times New Roman"/>
          <w:noProof/>
          <w:sz w:val="24"/>
          <w:szCs w:val="24"/>
        </w:rPr>
      </w:pPr>
      <w:r w:rsidRPr="0002357A">
        <w:rPr>
          <w:rFonts w:ascii="Times New Roman" w:hAnsi="Times New Roman"/>
          <w:noProof/>
          <w:sz w:val="24"/>
        </w:rPr>
        <w:t xml:space="preserve">Os </w:t>
      </w:r>
      <w:r w:rsidRPr="0002357A">
        <w:rPr>
          <w:rFonts w:ascii="Times New Roman" w:hAnsi="Times New Roman"/>
          <w:noProof/>
          <w:sz w:val="24"/>
          <w:u w:val="single"/>
        </w:rPr>
        <w:t>drones</w:t>
      </w:r>
      <w:r w:rsidRPr="0002357A">
        <w:rPr>
          <w:rFonts w:ascii="Times New Roman" w:hAnsi="Times New Roman"/>
          <w:noProof/>
          <w:sz w:val="24"/>
        </w:rPr>
        <w:t xml:space="preserve"> são uma capacidade indispensável para corrigir a assimetria dos recursos militares no terreno. A UE e os seus Estados-Membros devem continuar a apoiar a aquisição de drones pela Ucrânia e o desenvolvimento da sua própria capacidade de produção, nomeadamente através de empresas comuns entre as indústrias europeias e ucranianas.</w:t>
      </w:r>
    </w:p>
    <w:p w14:paraId="705823B8" w14:textId="60187F9F" w:rsidR="00475F70" w:rsidRPr="0002357A" w:rsidRDefault="00475F70" w:rsidP="00475F70">
      <w:pPr>
        <w:numPr>
          <w:ilvl w:val="0"/>
          <w:numId w:val="2"/>
        </w:numPr>
        <w:shd w:val="clear" w:color="auto" w:fill="FFFFFF"/>
        <w:spacing w:after="120" w:line="240" w:lineRule="auto"/>
        <w:ind w:left="284" w:hanging="284"/>
        <w:jc w:val="both"/>
        <w:rPr>
          <w:rFonts w:ascii="Times New Roman" w:eastAsia="Calibri" w:hAnsi="Times New Roman" w:cs="Times New Roman"/>
          <w:noProof/>
          <w:sz w:val="24"/>
          <w:szCs w:val="24"/>
        </w:rPr>
      </w:pPr>
      <w:r w:rsidRPr="0002357A">
        <w:rPr>
          <w:rFonts w:ascii="Times New Roman" w:hAnsi="Times New Roman"/>
          <w:noProof/>
          <w:sz w:val="24"/>
        </w:rPr>
        <w:t xml:space="preserve">Os esforços da UE e dos Estados-Membros para </w:t>
      </w:r>
      <w:r w:rsidRPr="0002357A">
        <w:rPr>
          <w:rFonts w:ascii="Times New Roman" w:hAnsi="Times New Roman"/>
          <w:noProof/>
          <w:sz w:val="24"/>
          <w:u w:val="single"/>
        </w:rPr>
        <w:t>formar e equipar</w:t>
      </w:r>
      <w:r w:rsidRPr="0002357A">
        <w:rPr>
          <w:rFonts w:ascii="Times New Roman" w:hAnsi="Times New Roman"/>
          <w:noProof/>
          <w:sz w:val="24"/>
        </w:rPr>
        <w:t xml:space="preserve"> as brigadas ucranianas e apoiar ativamente a regeneração dos batalhões têm de ser consolidados, continuar a desenvolver-se e evoluir para se tornarem um elemento essencial do futuro desenvolvimento da capacidade militar da Ucrânia após um eventual cessar-fogo. A EUMAM Ucrânia continuará a ministrar formação para além dos 75 000 beneficiários até à data. Deve ainda ser prestado apoio específico e disponibilizadas peças sobresselentes, o mais próximo possível dos teatros de operações, para a manutenção, reparação e revisão de equipamento danificado em combate e para uma melhor adaptação do equipamento militar enviado para a Ucrânia às realidades no terreno. Da mesma forma, as tropas europeias terão vantagens significativas em aprender com a experiência das forças ucranianas na linha da frente. </w:t>
      </w:r>
    </w:p>
    <w:p w14:paraId="005F3EA9" w14:textId="26E4CFA1" w:rsidR="00475F70" w:rsidRPr="0002357A" w:rsidRDefault="00475F70" w:rsidP="00475F70">
      <w:pPr>
        <w:numPr>
          <w:ilvl w:val="0"/>
          <w:numId w:val="2"/>
        </w:numPr>
        <w:shd w:val="clear" w:color="auto" w:fill="FFFFFF"/>
        <w:spacing w:after="120" w:line="240" w:lineRule="auto"/>
        <w:ind w:left="284" w:hanging="284"/>
        <w:jc w:val="both"/>
        <w:rPr>
          <w:rFonts w:ascii="Times New Roman" w:eastAsia="Calibri" w:hAnsi="Times New Roman" w:cs="Times New Roman"/>
          <w:noProof/>
          <w:sz w:val="24"/>
          <w:szCs w:val="24"/>
        </w:rPr>
      </w:pPr>
      <w:r w:rsidRPr="0002357A">
        <w:rPr>
          <w:rFonts w:ascii="Times New Roman" w:hAnsi="Times New Roman"/>
          <w:noProof/>
          <w:sz w:val="24"/>
        </w:rPr>
        <w:t xml:space="preserve">O </w:t>
      </w:r>
      <w:r w:rsidRPr="0002357A">
        <w:rPr>
          <w:rFonts w:ascii="Times New Roman" w:hAnsi="Times New Roman"/>
          <w:noProof/>
          <w:sz w:val="24"/>
          <w:u w:val="single"/>
        </w:rPr>
        <w:t>apoio direto à indústria de defesa ucraniana</w:t>
      </w:r>
      <w:r w:rsidRPr="0002357A">
        <w:rPr>
          <w:rFonts w:ascii="Times New Roman" w:hAnsi="Times New Roman"/>
          <w:noProof/>
          <w:sz w:val="24"/>
        </w:rPr>
        <w:t xml:space="preserve"> é a forma mais eficaz e eficiente em termos de custos de apoiar os esforços militares da Ucrânia, nomeadamente através de aquisições diretas à sua indústria de defesa por parte dos Estados-Membros para doação à Ucrânia. A capacidade de produção estimada da indústria de defesa ucraniana atingirá cerca de 35 mil milhões de EUR em 2025. Para o efeito, a Ucrânia poderá utilizar o empréstimo da UE que faz parte da iniciativa do G7 denominada «utilização acelerada de receitas extraordinárias» (ERA). A Comissão tomará todas as medidas necessárias para antecipar o financiamento ao abrigo deste instrumento, bem como ao abrigo do Mecanismo para a Ucrânia, a fim de maximizar a margem de manobra macroeconómica da Ucrânia.</w:t>
      </w:r>
      <w:r w:rsidRPr="0002357A">
        <w:rPr>
          <w:rFonts w:ascii="Times New Roman" w:hAnsi="Times New Roman"/>
          <w:i/>
          <w:noProof/>
          <w:sz w:val="24"/>
        </w:rPr>
        <w:t xml:space="preserve"> </w:t>
      </w:r>
      <w:r w:rsidRPr="0002357A">
        <w:rPr>
          <w:rFonts w:ascii="Times New Roman" w:hAnsi="Times New Roman"/>
          <w:noProof/>
          <w:sz w:val="24"/>
        </w:rPr>
        <w:t>A antecipação do financiamento ao abrigo da iniciativa ERA permitirá à Ucrânia aumentar a despesa com necessidades militares e dar prioridade à aquisição nas indústrias de defesa ucranianas e europeias. Além disso, a nova Ação pela Segurança da Europa (instrumento SAFE) permitiria à indústria de defesa ucraniana participar em aquisições colaborativas em igualdade de circunstâncias com a indústria da UE.</w:t>
      </w:r>
    </w:p>
    <w:p w14:paraId="60F393C3" w14:textId="77777777" w:rsidR="00475F70" w:rsidRPr="0002357A" w:rsidRDefault="00475F70" w:rsidP="00475F70">
      <w:pPr>
        <w:numPr>
          <w:ilvl w:val="0"/>
          <w:numId w:val="2"/>
        </w:numPr>
        <w:shd w:val="clear" w:color="auto" w:fill="FFFFFF"/>
        <w:spacing w:after="120" w:line="240" w:lineRule="auto"/>
        <w:ind w:left="284" w:hanging="284"/>
        <w:jc w:val="both"/>
        <w:rPr>
          <w:rFonts w:ascii="Times New Roman" w:eastAsia="Calibri" w:hAnsi="Times New Roman" w:cs="Times New Roman"/>
          <w:noProof/>
          <w:sz w:val="24"/>
          <w:szCs w:val="24"/>
        </w:rPr>
      </w:pPr>
      <w:r w:rsidRPr="0002357A">
        <w:rPr>
          <w:rFonts w:ascii="Times New Roman" w:hAnsi="Times New Roman"/>
          <w:noProof/>
          <w:sz w:val="24"/>
        </w:rPr>
        <w:t xml:space="preserve">É necessária uma </w:t>
      </w:r>
      <w:r w:rsidRPr="0002357A">
        <w:rPr>
          <w:rFonts w:ascii="Times New Roman" w:hAnsi="Times New Roman"/>
          <w:noProof/>
          <w:sz w:val="24"/>
          <w:u w:val="single"/>
        </w:rPr>
        <w:t>mobilidade militar reforçada</w:t>
      </w:r>
      <w:r w:rsidRPr="0002357A">
        <w:rPr>
          <w:rFonts w:ascii="Times New Roman" w:hAnsi="Times New Roman"/>
          <w:noProof/>
          <w:sz w:val="24"/>
        </w:rPr>
        <w:t xml:space="preserve"> para assegurar entregas mais fáceis de assistência militar. Os corredores de mobilidade militar da UE devem ser alargados à Ucrânia, o que reforçaria a interoperabilidade e serviria de garantia de segurança adicional para dissuadir futuras agressões.</w:t>
      </w:r>
    </w:p>
    <w:p w14:paraId="7B788CC9" w14:textId="4B5C4DE9" w:rsidR="00475F70" w:rsidRPr="0002357A" w:rsidRDefault="00475F70" w:rsidP="00475F70">
      <w:pPr>
        <w:numPr>
          <w:ilvl w:val="0"/>
          <w:numId w:val="2"/>
        </w:numPr>
        <w:shd w:val="clear" w:color="auto" w:fill="FFFFFF"/>
        <w:spacing w:after="0" w:line="240" w:lineRule="auto"/>
        <w:ind w:left="284" w:hanging="284"/>
        <w:contextualSpacing/>
        <w:jc w:val="both"/>
        <w:rPr>
          <w:rFonts w:ascii="Times New Roman" w:eastAsia="Calibri" w:hAnsi="Times New Roman" w:cs="Times New Roman"/>
          <w:noProof/>
          <w:sz w:val="24"/>
          <w:szCs w:val="24"/>
        </w:rPr>
      </w:pPr>
      <w:r w:rsidRPr="0002357A">
        <w:rPr>
          <w:rFonts w:ascii="Times New Roman" w:hAnsi="Times New Roman"/>
          <w:noProof/>
          <w:sz w:val="24"/>
        </w:rPr>
        <w:t xml:space="preserve">Um melhor acesso aos </w:t>
      </w:r>
      <w:r w:rsidRPr="0002357A">
        <w:rPr>
          <w:rFonts w:ascii="Times New Roman" w:hAnsi="Times New Roman"/>
          <w:noProof/>
          <w:sz w:val="24"/>
          <w:u w:val="single"/>
        </w:rPr>
        <w:t>recursos e serviços espaciais</w:t>
      </w:r>
      <w:r w:rsidRPr="0002357A">
        <w:rPr>
          <w:rFonts w:ascii="Times New Roman" w:hAnsi="Times New Roman"/>
          <w:noProof/>
          <w:sz w:val="24"/>
        </w:rPr>
        <w:t xml:space="preserve"> da UE poderá ser um facilitador essencial para reforçar as capacidades de defesa da Ucrânia. A UE deve dar seguimento ao pedido da Ucrânia de participar no Programa Espacial da União, incluindo o acesso a serviços governamentais espaciais no domínio do posicionamento, navegação e cronometria, das comunicações e da observação da Terra. Deve também financiar o acesso ucraniano a serviços que possam ser prestados por prestadores comerciais sediados na UE, incluindo empresas em fase de arranque e expansão, em apoio e mediante pedido das Forças Armadas da Ucrânia. Tal ajudará a Ucrânia a reforçar a sua resiliência através da diversificação das suas fontes de serviços espaciais. Além disso, a UE e os seus Estados</w:t>
      </w:r>
      <w:r w:rsidR="0002357A" w:rsidRPr="0002357A">
        <w:rPr>
          <w:rFonts w:ascii="Times New Roman" w:hAnsi="Times New Roman"/>
          <w:noProof/>
          <w:sz w:val="24"/>
        </w:rPr>
        <w:noBreakHyphen/>
      </w:r>
      <w:r w:rsidRPr="0002357A">
        <w:rPr>
          <w:rFonts w:ascii="Times New Roman" w:hAnsi="Times New Roman"/>
          <w:noProof/>
          <w:sz w:val="24"/>
        </w:rPr>
        <w:t xml:space="preserve">Membros devem cooperar estreitamente com a Ucrânia na proteção de ativos estratégicos (por exemplo, ciberameaças que visam os recursos espaciais) e convidar a Ucrânia para participar no centro de partilha e análise de informações espaciais da UE (ISAC). </w:t>
      </w:r>
    </w:p>
    <w:p w14:paraId="5ABDE74A" w14:textId="77777777" w:rsidR="00475F70" w:rsidRPr="0002357A" w:rsidRDefault="00475F70" w:rsidP="00475F70">
      <w:pPr>
        <w:shd w:val="clear" w:color="auto" w:fill="FFFFFF"/>
        <w:spacing w:after="240" w:line="240" w:lineRule="auto"/>
        <w:ind w:left="284"/>
        <w:contextualSpacing/>
        <w:jc w:val="both"/>
        <w:rPr>
          <w:rFonts w:ascii="Times New Roman" w:eastAsia="Calibri" w:hAnsi="Times New Roman" w:cs="Times New Roman"/>
          <w:noProof/>
          <w:sz w:val="24"/>
          <w:szCs w:val="24"/>
        </w:rPr>
      </w:pPr>
    </w:p>
    <w:p w14:paraId="30FB581A" w14:textId="7D84FE80" w:rsidR="00A21038" w:rsidRPr="0002357A" w:rsidRDefault="00A21038" w:rsidP="00A21038">
      <w:pPr>
        <w:shd w:val="clear" w:color="auto" w:fill="FFFFFF"/>
        <w:spacing w:after="0" w:line="240" w:lineRule="auto"/>
        <w:jc w:val="both"/>
        <w:rPr>
          <w:rFonts w:ascii="Times New Roman" w:hAnsi="Times New Roman"/>
          <w:noProof/>
          <w:sz w:val="24"/>
        </w:rPr>
      </w:pPr>
      <w:r w:rsidRPr="0002357A">
        <w:rPr>
          <w:rFonts w:ascii="Times New Roman" w:hAnsi="Times New Roman"/>
          <w:noProof/>
          <w:sz w:val="24"/>
        </w:rPr>
        <w:t>A célula de coordenação do Estado-Maior da União Europeia já contribui para a coordenação do apoio militar dos Estados-Membros à Ucrânia, em conjunto com o Grupo de Contacto para a Defesa da Ucrânia e o comando da OTAN para a Assistência e a Formação em matéria de Segurança em apoio da Ucrânia. Para reforçar esse trabalho e melhorá-lo com uma maior cooperação industrial entre a BTIDE e a indústria de defesa ucraniana, a UE proporá à Ucrânia a criação de um grupo de trabalho transversal.</w:t>
      </w:r>
    </w:p>
    <w:p w14:paraId="4ED7BA95" w14:textId="77777777" w:rsidR="00475F70" w:rsidRPr="0002357A" w:rsidRDefault="00475F70" w:rsidP="00475F70">
      <w:pPr>
        <w:shd w:val="clear" w:color="auto" w:fill="FFFFFF"/>
        <w:spacing w:after="0" w:line="240" w:lineRule="auto"/>
        <w:jc w:val="both"/>
        <w:rPr>
          <w:rFonts w:ascii="Times New Roman" w:hAnsi="Times New Roman"/>
          <w:noProof/>
          <w:sz w:val="24"/>
        </w:rPr>
      </w:pPr>
    </w:p>
    <w:p w14:paraId="451DBFAB" w14:textId="77777777" w:rsidR="00475F70" w:rsidRPr="0002357A" w:rsidRDefault="00475F70" w:rsidP="00475F70">
      <w:pPr>
        <w:shd w:val="clear" w:color="auto" w:fill="FFFFFF"/>
        <w:spacing w:after="240" w:line="240" w:lineRule="auto"/>
        <w:jc w:val="both"/>
        <w:rPr>
          <w:rFonts w:ascii="Times New Roman" w:eastAsia="Calibri" w:hAnsi="Times New Roman" w:cs="Times New Roman"/>
          <w:i/>
          <w:iCs/>
          <w:noProof/>
          <w:sz w:val="24"/>
          <w:szCs w:val="24"/>
        </w:rPr>
      </w:pPr>
      <w:r w:rsidRPr="0002357A">
        <w:rPr>
          <w:rFonts w:ascii="Times New Roman" w:hAnsi="Times New Roman"/>
          <w:i/>
          <w:noProof/>
          <w:sz w:val="24"/>
        </w:rPr>
        <w:t xml:space="preserve">b. Associar a Ucrânia a iniciativas da UE para desenvolver capacidades de defesa e integrar as respetivas indústrias de defesa </w:t>
      </w:r>
    </w:p>
    <w:p w14:paraId="214EDF49" w14:textId="59718030" w:rsidR="00475F70" w:rsidRPr="0002357A" w:rsidRDefault="00475F70" w:rsidP="00475F70">
      <w:pPr>
        <w:spacing w:after="240" w:line="240" w:lineRule="auto"/>
        <w:jc w:val="both"/>
        <w:rPr>
          <w:rFonts w:ascii="Times New Roman" w:eastAsia="Calibri" w:hAnsi="Times New Roman" w:cs="Times New Roman"/>
          <w:bCs/>
          <w:noProof/>
          <w:sz w:val="24"/>
          <w:szCs w:val="24"/>
        </w:rPr>
      </w:pPr>
      <w:r w:rsidRPr="0002357A">
        <w:rPr>
          <w:rFonts w:ascii="Times New Roman" w:hAnsi="Times New Roman"/>
          <w:noProof/>
          <w:sz w:val="24"/>
        </w:rPr>
        <w:t xml:space="preserve">Os últimos três anos incentivaram a Ucrânia a desenvolver rapidamente a sua capacidade militar. A Ucrânia utiliza hoje a experiência obtida na linha da frente para adaptar e modernizar continuamente os equipamentos ao ponto de se ter tornado o principal laboratório mundial de inovação no domínio da defesa e da tecnologia. Uma cooperação mais estreita entre as indústrias de defesa ucraniana e europeia permitirá transferir conhecimentos, em primeira mão, sobre a melhor forma de utilizar a inovação para alcançar a superioridade militar no campo de batalha, nomeadamente no que respeita à rápida expansão da produção e atualização das capacidades existentes. </w:t>
      </w:r>
    </w:p>
    <w:p w14:paraId="69D8B707" w14:textId="32FE174D"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 BTIDE continua, contudo, na vanguarda do desenvolvimento de sistemas e tecnologias de defesa em larga escala mais avançados. A integração da indústria de defesa ucraniana na BTIDE ajudá-la-á a expandir-se, modernizar-se e consolidar-se, bem como a fornecer produtos de defesa eficientes em termos de custos ao mercado mundial. </w:t>
      </w:r>
    </w:p>
    <w:p w14:paraId="39F27AA2" w14:textId="7777777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 rápida adoção do projeto de regulamento relativo ao PIDEUR constitui, por conseguinte, uma prioridade absoluta. Uma vez acordado, abrirá caminho à integração da Ucrânia no mercado europeu de equipamentos de defesa através de um Instrumento de Apoio à Ucrânia específico e da abertura das atividades do programa à participação da Ucrânia, em consonância com o que é agora proposto para o SAFE, ao abrigo das diferentes modalidades desse instrumento. Neste contexto, o serviço de inovação da UE no domínio da defesa em Kiev poderia ser reforçado para expandir a colaboração industrial no domínio da defesa, permitindo à UE apoiar e tirar partido da experiência de guerra da Ucrânia e continuar a incentivar o investimento direto das empresas da UE no mercado industrial ucraniano da defesa. Além disso, a Comissão e a alta representante recomendam aos Estados-Membros que mandatem a AED para ampliar a participação da Ucrânia nas suas atividades, incluindo o polo de inovação no domínio da defesa europeia. A participação da Ucrânia em projetos CEP e em oportunidades de colaboração decorrentes da análise anual coordenada da defesa (AACD) deve também ser incentivada. </w:t>
      </w:r>
    </w:p>
    <w:p w14:paraId="265772B1" w14:textId="77777777" w:rsidR="00475F70" w:rsidRPr="0002357A" w:rsidRDefault="00475F70" w:rsidP="00475F70">
      <w:pPr>
        <w:shd w:val="clear" w:color="auto" w:fill="FFFFFF"/>
        <w:spacing w:after="240" w:line="240" w:lineRule="auto"/>
        <w:jc w:val="both"/>
        <w:rPr>
          <w:rFonts w:ascii="Times New Roman" w:eastAsia="Calibri" w:hAnsi="Times New Roman" w:cs="Times New Roman"/>
          <w:bCs/>
          <w:noProof/>
          <w:sz w:val="24"/>
          <w:szCs w:val="24"/>
        </w:rPr>
      </w:pPr>
      <w:r w:rsidRPr="0002357A">
        <w:rPr>
          <w:rFonts w:ascii="Times New Roman" w:hAnsi="Times New Roman"/>
          <w:noProof/>
          <w:sz w:val="24"/>
        </w:rPr>
        <w:t>As interações entre o pessoal que se seguiriam, e a cooperação entre a UE, os Estados-Membros e a Ucrânia permitiria à Ucrânia transferir algumas das suas experiências de guerra de alta intensidade para a UE. Por sua vez, os ensinamentos obtidos serviriam para informar e apoiar a identificação das futuras necessidades de defesa dos Estados-Membros.</w:t>
      </w:r>
    </w:p>
    <w:p w14:paraId="21409C1F" w14:textId="77777777" w:rsidR="00242F7F" w:rsidRPr="0002357A" w:rsidRDefault="00242F7F" w:rsidP="00475F70">
      <w:pPr>
        <w:shd w:val="clear" w:color="auto" w:fill="FFFFFF"/>
        <w:spacing w:after="240" w:line="240" w:lineRule="auto"/>
        <w:jc w:val="both"/>
        <w:rPr>
          <w:rFonts w:ascii="Times New Roman" w:eastAsia="Calibri" w:hAnsi="Times New Roman" w:cs="Times New Roman"/>
          <w:bCs/>
          <w:noProof/>
          <w:sz w:val="24"/>
          <w:szCs w:val="24"/>
        </w:rPr>
      </w:pPr>
    </w:p>
    <w:p w14:paraId="073946DA" w14:textId="58D0A735" w:rsidR="00475F70" w:rsidRPr="0002357A" w:rsidRDefault="005A0CCE" w:rsidP="00471147">
      <w:pPr>
        <w:keepNext/>
        <w:spacing w:after="240" w:line="240" w:lineRule="auto"/>
        <w:jc w:val="both"/>
        <w:rPr>
          <w:rFonts w:ascii="Times New Roman" w:eastAsia="Calibri" w:hAnsi="Times New Roman" w:cs="Times New Roman"/>
          <w:b/>
          <w:bCs/>
          <w:noProof/>
          <w:sz w:val="24"/>
          <w:szCs w:val="24"/>
        </w:rPr>
      </w:pPr>
      <w:bookmarkStart w:id="4" w:name="_Hlk193045407"/>
      <w:r w:rsidRPr="0002357A">
        <w:rPr>
          <w:rFonts w:ascii="Times New Roman" w:hAnsi="Times New Roman"/>
          <w:b/>
          <w:noProof/>
          <w:sz w:val="24"/>
        </w:rPr>
        <w:t xml:space="preserve">6. UMA INDÚSTRIA DE DEFESA FORTE E INOVADORA NA EUROPA </w:t>
      </w:r>
    </w:p>
    <w:p w14:paraId="028DA263" w14:textId="77777777" w:rsidR="002C3010" w:rsidRPr="0002357A" w:rsidRDefault="00475F70" w:rsidP="00134CA5">
      <w:pPr>
        <w:spacing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O setor industrial de defesa europeu constitui um requisito indispensável da prontidão em matéria de defesa e da dissuasão credível. Embora várias empresas de defesa da UE sejam competitivas a nível mundial, a base industrial de defesa da UE continua a apresentar fragilidades estruturais. Atualmente, a indústria de defesa europeia não consegue produzir sistemas e equipamentos de defesa nas quantidades e com a rapidez que os Estados-Membros necessitam. Continua demasiado fragmentada, uma vez que os operadores nacionais dominantes fornecem sobretudo os seus mercados domésticos. Sofreu também de subinvestimento, sendo necessário aumentar o nosso investimento no setor industrial da UE, bem como o aprovisionamento a partir do mesmo. A fim de ajudar a indústria de defesa a superar estas fragilidades, o processo de revisão da diretiva da UE em matéria de contratos públicos nos domínios da defesa e da segurança, previsto para 2026, terá em conta a recomendação da Bússola para a Competitividade de introduzir uma preferência europeia. </w:t>
      </w:r>
    </w:p>
    <w:p w14:paraId="7A939295" w14:textId="6B25A2A0" w:rsidR="00134CA5" w:rsidRPr="0002357A" w:rsidRDefault="00134CA5" w:rsidP="002C3010">
      <w:pPr>
        <w:spacing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Investir na prontidão europeia em matéria de defesa não nos garante apenas a paz de amanhã; é também um facilitador da nossa ambição de competitividade para a indústria europeia. As cadeias de valor ou capacidades de fabrico existentes das nossas indústrias tradicionais (automóvel, siderúrgica, do alumínio ou química) podem encontrar novas oportunidades na reorientação para o abastecimento de uma base industrial de defesa em crescimento, ao passo que novos ecossistemas e cadeias de valor para tecnologias de ponta, como a IA ou a eletrónica avançada, podem contribuir para aplicações civis e militares. </w:t>
      </w:r>
    </w:p>
    <w:p w14:paraId="5D6375D4" w14:textId="6CF48DE4" w:rsidR="00242F7F"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Através de políticas específicas, a UE deve apoiar a indústria de defesa europeia em seis eixos estratégicos: a) apoiar, reforçar e promover as capacidades industriais em toda a UE; b) garantir o aprovisionamento de matérias de base críticas para a indústria e reduzir as dependências; c) construir um verdadeiro mercado à escala da UE para os equipamentos de defesa; d) simplificar as regras existentes e reduzir a burocracia; e) incentivar a investigação e o desenvolvimento para promover a inovação; e f) manter, atrair e desenvolver talentos, reforçar as competências e os conhecimentos especializados no setor da defesa.</w:t>
      </w:r>
    </w:p>
    <w:p w14:paraId="2D013500" w14:textId="0D4CFBC5" w:rsidR="00475F70" w:rsidRPr="0002357A" w:rsidRDefault="00475F70" w:rsidP="00475F70">
      <w:pPr>
        <w:spacing w:after="240" w:line="240" w:lineRule="auto"/>
        <w:jc w:val="both"/>
        <w:rPr>
          <w:rFonts w:ascii="Times New Roman" w:eastAsia="Calibri" w:hAnsi="Times New Roman" w:cs="Times New Roman"/>
          <w:i/>
          <w:iCs/>
          <w:noProof/>
          <w:sz w:val="24"/>
          <w:szCs w:val="24"/>
        </w:rPr>
      </w:pPr>
      <w:r w:rsidRPr="0002357A">
        <w:rPr>
          <w:rFonts w:ascii="Times New Roman" w:hAnsi="Times New Roman"/>
          <w:i/>
          <w:noProof/>
          <w:sz w:val="24"/>
        </w:rPr>
        <w:t>Procura agregada para aumentar a capacidade de produção industrial no domínio da defesa</w:t>
      </w:r>
    </w:p>
    <w:p w14:paraId="225B1D9D" w14:textId="1E5547EE"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O aumento significativo da capacidade de produção industrial europeia no domínio da defesa é um requisito prévio para que os Estados-Membros possam adquirir as capacidades críticas de que carecem atualmente. Para além de resolver os problemas da cadeia de abastecimento e os estrangulamentos logísticos, o aumento da capacidade de produção depende de as empresas terem um fluxo constante de encomendas firmes e plurianuais, que lhes permita orientar o investimento para novas linhas de produção. </w:t>
      </w:r>
    </w:p>
    <w:p w14:paraId="1C8BD6FF" w14:textId="7CF45A49"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As encomendas a longo prazo são a melhor forma de aumentar a previsibilidade para a indústria de defesa europeia e de fornecer os sinais necessários para o investimento a longo prazo, conforme demonstrado pelo programa do instrumento para reforçar a indústria europeia da defesa através da contratação conjunta (EDIRPA). Para apoiar esta necessidade, a UE pode, por um lado, promover uma agregação mais sistemática da procura dos Estados-Membros no quadro da AED para preparar e estruturar a contratação conjunta em grande escala e com base em contratos plurianuais apoiados por instrumentos da UE. Por outro lado, em cooperação com os Estados-Membros, a Comissão e a AED podem reforçar o diálogo com a indústria, a fim de lhes proporcionar previsibilidade e antecipar melhor as suas necessidades agregadas, o que permitiria a cada interveniente industrial participar num planeamento dos resultados que contribuiria para satisfazer essas necessidades globais. Esta partilha dinâmica de informações sobre a procura futura e o aumento da produção permitiria também, por sua vez, que a UE adaptasse melhor as medidas de apoio, a fim de incentivar a aquisição colaborativa e o aumento da produção industrial. </w:t>
      </w:r>
    </w:p>
    <w:p w14:paraId="5C29514D" w14:textId="1E6010B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Além disso, a disponibilidade de equipamento de defesa europeu em tempo útil e em quantidade é uma condição prévia para reforçar a segurança, reduzir as dependências e aumentar a competitividade da base industrial de defesa europeia. Em consonância com a proposta do PIDEUR, a UE tenciona lançar um projeto-piloto para criar gradualmente um mecanismo europeu de vendas militares, com vista a aumentar a disponibilidade e acelerar o prazo de entrega de produtos de defesa fabricados na Europa. </w:t>
      </w:r>
    </w:p>
    <w:p w14:paraId="3820D9E1" w14:textId="77777777" w:rsidR="00475F70" w:rsidRPr="0002357A" w:rsidRDefault="00475F70" w:rsidP="00475F70">
      <w:pPr>
        <w:spacing w:after="240" w:line="240" w:lineRule="auto"/>
        <w:jc w:val="both"/>
        <w:rPr>
          <w:rFonts w:ascii="Times New Roman" w:eastAsia="Calibri" w:hAnsi="Times New Roman" w:cs="Times New Roman"/>
          <w:i/>
          <w:iCs/>
          <w:noProof/>
          <w:sz w:val="24"/>
          <w:szCs w:val="24"/>
        </w:rPr>
      </w:pPr>
      <w:r w:rsidRPr="0002357A">
        <w:rPr>
          <w:rFonts w:ascii="Times New Roman" w:hAnsi="Times New Roman"/>
          <w:i/>
          <w:noProof/>
          <w:sz w:val="24"/>
        </w:rPr>
        <w:t>Reduzir as dependências e garantir a segurança do aprovisionamento</w:t>
      </w:r>
    </w:p>
    <w:p w14:paraId="5F535D96" w14:textId="7777777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O reforço da resiliência das cadeias de valor da UE no domínio da defesa também é fundamental para a prontidão da defesa. A Comissão criou o Observatório das Tecnologias Críticas para as cadeias de valor das indústrias da defesa e do espaço de forma a desenvolver conhecimentos sobre as respetivas situações críticas e acompanhá-las sistematicamente, bem como para desenvolver roteiros tecnológicos.</w:t>
      </w:r>
    </w:p>
    <w:p w14:paraId="1C3A1CF6" w14:textId="7F50F6E3"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No domínio da defesa, o acesso da indústria a matérias de base críticas é fundamental. Quando o mercado europeu depende apenas de um ou de poucos fornecedores de bens, serviços ou outras matérias de base essenciais, as políticas e os investimentos da UE devem reforçar a segurança económica europeia, minimizando o potencial de instrumentalização das dependências ou de coerção económica. Assim, através do diálogo estratégico com a indústria de defesa europeia, a Comissão, com o apoio da AED, procurará identificar claramente as matérias-primas críticas e os componentes essenciais (como os circuitos integrados) que são mais críticos, e as possíveis medidas para assegurar uma diversificação das fontes de abastecimento com o apoio da UE. </w:t>
      </w:r>
    </w:p>
    <w:p w14:paraId="7C75B832" w14:textId="582C0570" w:rsidR="00475F70" w:rsidRPr="0002357A" w:rsidRDefault="00475F70" w:rsidP="00475F70">
      <w:pPr>
        <w:spacing w:after="240" w:line="240" w:lineRule="auto"/>
        <w:jc w:val="both"/>
        <w:rPr>
          <w:rFonts w:ascii="Arial" w:eastAsia="Calibri" w:hAnsi="Arial" w:cs="Arial"/>
          <w:noProof/>
        </w:rPr>
      </w:pPr>
      <w:r w:rsidRPr="0002357A">
        <w:rPr>
          <w:rFonts w:ascii="Times New Roman" w:hAnsi="Times New Roman"/>
          <w:noProof/>
          <w:sz w:val="24"/>
        </w:rPr>
        <w:t>Paralelamente, a criação prevista de uma plataforma para a aquisição conjunta de matérias</w:t>
      </w:r>
      <w:r w:rsidR="0002357A" w:rsidRPr="0002357A">
        <w:rPr>
          <w:rFonts w:ascii="Times New Roman" w:hAnsi="Times New Roman"/>
          <w:noProof/>
          <w:sz w:val="24"/>
        </w:rPr>
        <w:noBreakHyphen/>
      </w:r>
      <w:r w:rsidRPr="0002357A">
        <w:rPr>
          <w:rFonts w:ascii="Times New Roman" w:hAnsi="Times New Roman"/>
          <w:noProof/>
          <w:sz w:val="24"/>
        </w:rPr>
        <w:t xml:space="preserve">primas críticas contribuirá para fornecimentos seguros e rentáveis. A UE apoiará também o desenvolvimento de alternativas nacionais para as tecnologias, componentes e processos que tem de controlar (por exemplo, através de projetos do FED ou de quadros de dupla utilização). Poderá procurar e promover transferências de tecnologia, se necessário, a fim de beneficiar de tecnologias e de investigação de ponta, e iniciar um esforço a longo prazo para resolver a questão das restrições impostas às tecnologias de países terceiros. </w:t>
      </w:r>
    </w:p>
    <w:p w14:paraId="4B284429" w14:textId="26F0FC06" w:rsidR="00475F70" w:rsidRPr="0002357A" w:rsidRDefault="00475F70" w:rsidP="00471147">
      <w:pPr>
        <w:keepNext/>
        <w:spacing w:after="240" w:line="240" w:lineRule="auto"/>
        <w:jc w:val="both"/>
        <w:rPr>
          <w:rFonts w:ascii="Times New Roman" w:eastAsia="Calibri" w:hAnsi="Times New Roman" w:cs="Times New Roman"/>
          <w:i/>
          <w:iCs/>
          <w:noProof/>
          <w:sz w:val="24"/>
          <w:szCs w:val="24"/>
        </w:rPr>
      </w:pPr>
      <w:r w:rsidRPr="0002357A">
        <w:rPr>
          <w:rFonts w:ascii="Times New Roman" w:hAnsi="Times New Roman"/>
          <w:i/>
          <w:noProof/>
          <w:sz w:val="24"/>
        </w:rPr>
        <w:t>Construir um verdadeiro mercado à escala da UE para os equipamentos de defesa, simplificando e harmonizando as regras</w:t>
      </w:r>
    </w:p>
    <w:p w14:paraId="62CBA53F" w14:textId="7777777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Tal como demonstrado no relatório Letta, os argumentos a favor de um mercado à escala da UE para os equipamentos de defesa tornaram-se muito mais fortes e urgentes. Em comparação com o que se verificava há uma década, os Estados-Membros estão a comprar até quatro vezes mais equipamentos, frequentemente a fornecedores de países terceiros. No entanto, nenhum mercado nacional europeu de defesa tem a dimensão necessária para desenvolver suficientemente a indústria de defesa europeia. </w:t>
      </w:r>
    </w:p>
    <w:p w14:paraId="398F3F40" w14:textId="798C3BF8"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Os Estados-Membros devem poder contar plenamente com a BTIDE e as cadeias de abastecimento da defesa europeias, especialmente em tempos de crise e de conflito. Tal significa garantir o acesso a produtos, componentes e peças sobresselentes de defesa através de um regime abrangente de segurança do aprovisionamento. </w:t>
      </w:r>
    </w:p>
    <w:p w14:paraId="477A3A2A" w14:textId="7777777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Um mercado verdadeiramente funcional e à escala da UE para os equipamentos de defesa seria um dos maiores mercados da defesa nacionais do mundo. Um mercado deste tipo contribuiria para alcançar objetivos fundamentais, como a competitividade global, a prontidão e uma maior escala industrial. As empresas da BTIDE poderiam ter uma maior presença industrial no domínio da defesa em toda a UE, nomeadamente nos Estados-Membros que estão próximos da ameaça mais premente para a segurança. Aumentaria também as oportunidades de mercado nos Estados-Membros através de colaborações, fusões e aquisições industriais transfronteiriças ou empresas em fase de arranque, estimulando assim a produção europeia de produtos de defesa.</w:t>
      </w:r>
    </w:p>
    <w:p w14:paraId="1CD61244" w14:textId="77777777" w:rsidR="00242F7F" w:rsidRPr="0002357A" w:rsidRDefault="00475F70" w:rsidP="00471147">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A simplificação e harmonização regulamentar deve centrar-se nas regras e procedimentos aplicáveis aos contratos públicos no setor da defesa, nas transferências intra-UE de produtos relacionados com a defesa, no reconhecimento mútuo das licenças de certificação nacionais e na concessão de licenças. Além disso, é necessário avaliar o impacto na indústria de defesa das políticas e regulamentação da UE que não são específicas do setor da defesa.</w:t>
      </w:r>
    </w:p>
    <w:p w14:paraId="305D78D7" w14:textId="3FC8FE71" w:rsidR="00475F70" w:rsidRPr="0002357A" w:rsidRDefault="00475F70" w:rsidP="00471147">
      <w:pPr>
        <w:keepNext/>
        <w:spacing w:after="240" w:line="240" w:lineRule="auto"/>
        <w:jc w:val="both"/>
        <w:rPr>
          <w:rFonts w:ascii="Times New Roman" w:eastAsia="Calibri" w:hAnsi="Times New Roman" w:cs="Times New Roman"/>
          <w:i/>
          <w:iCs/>
          <w:noProof/>
          <w:sz w:val="24"/>
          <w:szCs w:val="24"/>
        </w:rPr>
      </w:pPr>
      <w:r w:rsidRPr="0002357A">
        <w:rPr>
          <w:rFonts w:ascii="Times New Roman" w:hAnsi="Times New Roman"/>
          <w:i/>
          <w:noProof/>
          <w:sz w:val="24"/>
        </w:rPr>
        <w:t>Transformar a defesa através da inovação disruptiva</w:t>
      </w:r>
    </w:p>
    <w:p w14:paraId="0CF1AF6B" w14:textId="0A38297B" w:rsidR="00475F70" w:rsidRPr="0002357A" w:rsidRDefault="00475F70" w:rsidP="00475F70">
      <w:pPr>
        <w:pStyle w:val="Body"/>
        <w:spacing w:after="240" w:line="240" w:lineRule="auto"/>
        <w:jc w:val="both"/>
        <w:rPr>
          <w:rFonts w:ascii="Times New Roman" w:eastAsia="Times New Roman" w:hAnsi="Times New Roman" w:cs="Times New Roman"/>
          <w:noProof/>
          <w:sz w:val="24"/>
          <w:szCs w:val="24"/>
        </w:rPr>
      </w:pPr>
      <w:bookmarkStart w:id="5" w:name="_Hlk193054479"/>
      <w:bookmarkStart w:id="6" w:name="_Hlk193054455"/>
      <w:r w:rsidRPr="0002357A">
        <w:rPr>
          <w:rFonts w:ascii="Times New Roman" w:hAnsi="Times New Roman"/>
          <w:noProof/>
          <w:sz w:val="24"/>
        </w:rPr>
        <w:t xml:space="preserve">O potencial de algumas tecnologias para a assegurar a superioridade da defesa constitui uma alavanca importante que tem de ser urgentemente reforçada a nível europeu. </w:t>
      </w:r>
      <w:bookmarkEnd w:id="5"/>
      <w:r w:rsidRPr="0002357A">
        <w:rPr>
          <w:rFonts w:ascii="Times New Roman" w:hAnsi="Times New Roman"/>
          <w:noProof/>
          <w:sz w:val="24"/>
        </w:rPr>
        <w:t xml:space="preserve">As novas tecnologias estão a alterar radicalmente a natureza da guerra em vários domínios. </w:t>
      </w:r>
      <w:bookmarkEnd w:id="6"/>
      <w:r w:rsidRPr="0002357A">
        <w:rPr>
          <w:rFonts w:ascii="Times New Roman" w:hAnsi="Times New Roman"/>
          <w:noProof/>
          <w:sz w:val="24"/>
        </w:rPr>
        <w:t xml:space="preserve">A IA, a computação quântica e na nuvem, a conectividade avançada e segura, os sistemas autónomos e as fontes energéticas alternativas </w:t>
      </w:r>
      <w:bookmarkStart w:id="7" w:name="_Hlk193054510"/>
      <w:r w:rsidRPr="0002357A">
        <w:rPr>
          <w:rFonts w:ascii="Times New Roman" w:hAnsi="Times New Roman"/>
          <w:noProof/>
          <w:sz w:val="24"/>
        </w:rPr>
        <w:t>têm, de facto, a capacidade de</w:t>
      </w:r>
      <w:r w:rsidRPr="0002357A">
        <w:rPr>
          <w:noProof/>
        </w:rPr>
        <w:t xml:space="preserve"> </w:t>
      </w:r>
      <w:bookmarkEnd w:id="7"/>
      <w:r w:rsidRPr="0002357A">
        <w:rPr>
          <w:rFonts w:ascii="Times New Roman" w:hAnsi="Times New Roman"/>
          <w:noProof/>
          <w:sz w:val="24"/>
        </w:rPr>
        <w:t xml:space="preserve">perturbar e transformar as abordagens tradicionais à guerra. As inovações na tecnologia dos drones já ditam a forma como as batalhas são conduzidas, e o papel da robótica está a crescer, com os veículos terrestres autónomos a assumir a liderança nas operações de combate iniciais. Estas máquinas, capazes de realizar reconhecimentos, ataques diretos e apoio logístico, já estão a ter impacto no campo de batalha. Os robôs militares equipados com IA ainda se encontram nas fases iniciais de desenvolvimento, e a Europa tem grandes oportunidades de se destacar no desenvolvimento de armas robóticas e do </w:t>
      </w:r>
      <w:r w:rsidRPr="0002357A">
        <w:rPr>
          <w:rFonts w:ascii="Times New Roman" w:hAnsi="Times New Roman"/>
          <w:i/>
          <w:iCs/>
          <w:noProof/>
          <w:sz w:val="24"/>
        </w:rPr>
        <w:t>software</w:t>
      </w:r>
      <w:r w:rsidRPr="0002357A">
        <w:rPr>
          <w:rFonts w:ascii="Times New Roman" w:hAnsi="Times New Roman"/>
          <w:noProof/>
          <w:sz w:val="24"/>
        </w:rPr>
        <w:t xml:space="preserve"> necessário ao seu funcionamento. No entanto, a janela de oportunidade é muito limitada, uma vez que os rivais e concorrentes estratégicos estão a investir fortemente nestes domínios, bem como em novos segmentos tecnologicamente complexos, como os mísseis hipersónicos, as armas de energia dirigida, a guerra submarina e espacial. </w:t>
      </w:r>
    </w:p>
    <w:p w14:paraId="2EE35125" w14:textId="4538A97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Os Estados-Membros precisam que a indústria de defesa europeia seja capaz de conceber, desenvolver, fabricar e fornecer estes produtos e tecnologias de forma mais rápida e em grande escala. No contexto de um aumento substancial da despesa com a defesa, é necessário investir uma percentagem maior em investigação, desenvolvimento e tecnologias da defesa, concentrando os esforços e recursos em projetos europeus comuns. A UE deve apoiar o desenvolvimento de processos industriais novos e inovadores, como a conceção e o fabrico distribuídos, o fabrico aditivo e a utilização de IA. Para o efeito, poderá aproveitar o Programa Europeu de Inovação no domínio da Defesa (EUDIS) e o polo de inovação no domínio da defesa europeia (HEDI). Por exemplo, o EUDIS, desenvolvido ao abrigo do FED com um orçamento de dois mil milhões de EUR, propõe serviços de apoio à inovação para entidades individuais, nomeadamente promovendo encontros entre investidores, parceiros e utilizadores finais, e apoiando os ensaios e a validação de tecnologias e produtos inovadores. Com um maior financiamento, a AED poderia utilizar o HEDI para realizar campanhas de experimentação simultâneas a fim de promover rapidamente as soluções mais inovadoras e integrá-las em capacidades novas ou existentes através de ciclos de desenvolvimento acelerados. Paralelamente, a Comissão financia o mecanismo de capital próprio no setor da defesa do FEI, que apoia fundos de capital de risco e fundos de participações privadas que investem em empresas europeias de tecnologias de defesa inovadoras com potencial de dupla utilização.</w:t>
      </w:r>
    </w:p>
    <w:p w14:paraId="61ACD7E6" w14:textId="01F06CEB" w:rsidR="00475F70" w:rsidRPr="0002357A" w:rsidRDefault="00475F70" w:rsidP="00475F70">
      <w:pPr>
        <w:pStyle w:val="Body"/>
        <w:spacing w:after="240" w:line="240" w:lineRule="auto"/>
        <w:jc w:val="both"/>
        <w:rPr>
          <w:rFonts w:ascii="Times New Roman" w:hAnsi="Times New Roman"/>
          <w:noProof/>
          <w:sz w:val="24"/>
          <w:szCs w:val="24"/>
        </w:rPr>
      </w:pPr>
      <w:r w:rsidRPr="0002357A">
        <w:rPr>
          <w:rFonts w:ascii="Times New Roman" w:hAnsi="Times New Roman"/>
          <w:noProof/>
          <w:sz w:val="24"/>
        </w:rPr>
        <w:t xml:space="preserve">No domínio da tecnologia profunda, a distinção entre civil e defesa não é clara. Consequentemente, as empresas em fase de arranque civis e inovadoras e os resultados a nível de I&amp;I podem desempenhar um papel crucial no desenvolvimento de soluções de ponta que podem reforçar significativamente as capacidades militares e melhorar a prontidão operacional. Embora a Europa seja uma potência tecnológica, tal ainda não se reflete numa capacidade para tirar pleno partido do potencial da tecnologia para obter superioridade militar. Por conseguinte, é urgente que a UE mobilize a sua capacidade global de inovação e canalize investimentos significativos, de forma a recuperar a vantagem e não ficar tecnologicamente dependente. </w:t>
      </w:r>
    </w:p>
    <w:p w14:paraId="3EE37C21" w14:textId="278205BB" w:rsidR="00475F70" w:rsidRPr="0002357A" w:rsidRDefault="00475F70" w:rsidP="00475F70">
      <w:pPr>
        <w:pStyle w:val="Body"/>
        <w:spacing w:after="240" w:line="240" w:lineRule="auto"/>
        <w:jc w:val="both"/>
        <w:rPr>
          <w:rFonts w:ascii="Times New Roman" w:eastAsia="Times New Roman" w:hAnsi="Times New Roman" w:cs="Times New Roman"/>
          <w:noProof/>
          <w:sz w:val="24"/>
          <w:szCs w:val="24"/>
        </w:rPr>
      </w:pPr>
      <w:r w:rsidRPr="0002357A">
        <w:rPr>
          <w:rFonts w:ascii="Times New Roman" w:hAnsi="Times New Roman"/>
          <w:noProof/>
          <w:sz w:val="24"/>
        </w:rPr>
        <w:t>A UE apresentará um roteiro tecnológico europeu para o armamento, que potenciará o investimento em capacidades tecnológicas avançadas de dupla utilização a nível da UE, nacional e privado. Numa fase inicial, a UE centrar-se-á na IA e na computação quântica. A Comissão assegurará igualmente que o Conselho Europeu da Inovação e o planeado fundo TechEU de apoio às empresas em expansão investem em tecnologias de dupla utilização.</w:t>
      </w:r>
    </w:p>
    <w:p w14:paraId="381DD535" w14:textId="2B6D3E49"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As PME desempenham um papel cada vez mais importante enquanto fornecedoras ágeis de tecnologias disruptivas e agentes de inovação na comunidade de defesa. Por conseguinte, a Comissão tomou medidas para apoiar uma contribuição mais ativa das PME para a I&amp;I de defesa da UE, nomeadamente lançando convites à apresentação de propostas específicos do FED para PME, e incentivando a sua participação em todos os outros projetos. A cooperação transfronteiras que envolve PME é um dos critérios de atribuição do programa FED e são aplicados bónus financeiros com base no nível de participação das PME nas ações de desenvolvimento. Nos convites à apresentação de propostas do FED de 2023, a participação das PME representou cerca de 50 % do número de entidades e 30 % do valor total dos pedidos de subvenção. Para o período de 2023-2027, estima-se que o FED deverá financiar as PME com um montante máximo de 840 milhões de EUR. Além disso, o PIDEUR preveria a criação de um fundo para acelerar a transformação das cadeias de abastecimento de defesa. Este novo instrumento financeiro poderia gerar um múltiplo do orçamento atribuído à iniciativa pelo PIDEUR em empréstimos ou investimentos em capital próprio.</w:t>
      </w:r>
    </w:p>
    <w:p w14:paraId="6B891636" w14:textId="7F8F286B"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A UE precisa de mobilizar a sua capacidade global de inovação e orientar investimentos significativos para recuperar a sua vantagem, evitar ficar mais dependente do ponto de vista tecnológico e colher os benefícios dos efeitos indiretos noutros setores da economia. A Europa conta já com alguns novos atores tecnológicos inovadores no domínio da defesa. Para acelerar a emergência de intervenientes europeus no domínio das tecnologias de defesa, o quadro regulamentar deve ser mais propício à assunção de riscos. A Comissão intensificará o diálogo com os novos intervenientes do setor da defesa e os investidores privados, a fim de propor medidas de simplificação regulamentar, bem como uma maior disponibilidade de capital de risco e oportunidades de negócio.</w:t>
      </w:r>
      <w:bookmarkStart w:id="8" w:name="_Hlk192349675"/>
    </w:p>
    <w:bookmarkEnd w:id="8"/>
    <w:p w14:paraId="05260C28" w14:textId="77777777" w:rsidR="00475F70" w:rsidRPr="0002357A" w:rsidRDefault="00475F70" w:rsidP="00471147">
      <w:pPr>
        <w:keepNext/>
        <w:spacing w:after="240" w:line="240" w:lineRule="auto"/>
        <w:jc w:val="both"/>
        <w:rPr>
          <w:rFonts w:ascii="Times New Roman" w:eastAsia="Calibri" w:hAnsi="Times New Roman" w:cs="Times New Roman"/>
          <w:i/>
          <w:iCs/>
          <w:noProof/>
          <w:sz w:val="24"/>
          <w:szCs w:val="24"/>
        </w:rPr>
      </w:pPr>
      <w:r w:rsidRPr="0002357A">
        <w:rPr>
          <w:rFonts w:ascii="Times New Roman" w:hAnsi="Times New Roman"/>
          <w:i/>
          <w:noProof/>
          <w:sz w:val="24"/>
        </w:rPr>
        <w:t>Competências e talentos para inovar</w:t>
      </w:r>
    </w:p>
    <w:p w14:paraId="22606818" w14:textId="273A217D" w:rsidR="00053079" w:rsidRPr="0002357A" w:rsidRDefault="00053079" w:rsidP="00053079">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Colmatar as lacunas de capacidades inclui abranger todo o ciclo de desenvolvimento de capacidades no setor da defesa, desde a investigação, passando pela aquisição, o funcionamento e a manutenção. O êxito desta abordagem depende da disponibilidade de competências tecnológicas e talentos inovadores na indústria de defesa, incluindo nos intervenientes na cadeia de abastecimento, desde as PME aos grandes fornecedores. Embora o setor europeu da defesa disponha de trabalhadores qualificados e especializados, a sua expansão em grande escala exigirá a atração de muito mais talentos, entre técnicos, engenheiros e peritos especializados, e a oferta de formação, emprego, oportunidades de requalificação e melhoria de competências. A União das Competências prevê uma Garantia de Competências que dará aos trabalhadores afetados por processos de reestruturação ou em risco de desemprego a oportunidade de desenvolverem as suas carreiras noutros setores, nomeadamente o da defesa. As competências avançadas no domínio das CTEM (ciência, tecnologia, engenharia e matemática) são essenciais para desenvolver as capacidades da próxima geração, como também sublinhou a União das Competências, nomeadamente no domínio da segurança e da defesa. </w:t>
      </w:r>
    </w:p>
    <w:p w14:paraId="38262254" w14:textId="18FB2E58" w:rsidR="00475F70" w:rsidRPr="0002357A" w:rsidRDefault="00475F70" w:rsidP="00D11735">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A rápida e complexa evolução das tecnologias está a criar oportunidades para novos tipos de empregos e exige uma renovação dos perfis de competências. Os trabalhadores da indústria de defesa terão de tratar, explorar e divulgar dados de forma eficaz, e de aplicar tecnologias inovadoras a novos tipos de capacidades, como sistemas autónomos, sistemas de cibersegurança, sistemas de informação inteligentes ou sistemas de computação de alto desempenho. A indústria de defesa europeia terá de competir com outros setores por competências semelhantes, ao mesmo tempo que a sua expansão criará oportunidades de requalificação/melhoria de competências para trabalhadores de outros setores industriais que perderam o emprego.</w:t>
      </w:r>
      <w:bookmarkEnd w:id="4"/>
    </w:p>
    <w:p w14:paraId="5F1DDDF6" w14:textId="77777777" w:rsidR="00552BA2" w:rsidRPr="0002357A" w:rsidRDefault="00552BA2" w:rsidP="00D11735">
      <w:pPr>
        <w:spacing w:after="240" w:line="240" w:lineRule="auto"/>
        <w:jc w:val="both"/>
        <w:rPr>
          <w:noProof/>
          <w:u w:color="000000"/>
        </w:rPr>
      </w:pPr>
    </w:p>
    <w:p w14:paraId="29FFB6F3" w14:textId="43D4216A" w:rsidR="00475F70" w:rsidRPr="0002357A" w:rsidRDefault="005A0CCE" w:rsidP="00471147">
      <w:pPr>
        <w:pStyle w:val="Default"/>
        <w:keepNext/>
        <w:suppressAutoHyphens/>
        <w:spacing w:before="0" w:after="240" w:line="240" w:lineRule="auto"/>
        <w:jc w:val="both"/>
        <w:rPr>
          <w:rFonts w:ascii="Times New Roman" w:eastAsia="Helvetica" w:hAnsi="Times New Roman" w:cs="Times New Roman"/>
          <w:b/>
          <w:bCs/>
          <w:noProof/>
          <w:u w:color="000000"/>
        </w:rPr>
      </w:pPr>
      <w:r w:rsidRPr="0002357A">
        <w:rPr>
          <w:rFonts w:ascii="Times New Roman" w:hAnsi="Times New Roman"/>
          <w:b/>
          <w:noProof/>
          <w:u w:color="000000"/>
        </w:rPr>
        <w:t>7. UM AUMENTO SÚBITO DAS DESPESAS COM A DEFESA</w:t>
      </w:r>
    </w:p>
    <w:p w14:paraId="521A583A" w14:textId="77777777"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 xml:space="preserve">A despesa dos Estados-Membros com a defesa aumentou mais de 31 % desde 2021, atingindo 1,9 % do PIB combinado da UE, ou seja, 326 mil milhões de EUR em 2024. Mais especificamente, em 2024, o investimento na defesa atingiu um montante sem precedentes de 102 mil milhões de EUR, quase duplicando o montante gasto em 2021. No entanto, em termos agregados, a despesa europeia na defesa continua a ser muito inferior à dos EUA e, o que é mais preocupante, inferior à da Rússia ou da China. A reconstrução da defesa europeia exigirá um investimento considerável, público e privado, durante período prolongado. </w:t>
      </w:r>
    </w:p>
    <w:p w14:paraId="57B77BA4" w14:textId="7C2379BF"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Com o plano ReArm Europe, a Comissão identificou cinco pilares para intensificar de forma urgente e significativa a despesa europeia com a defesa.</w:t>
      </w:r>
    </w:p>
    <w:p w14:paraId="350F22DD" w14:textId="77777777"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 xml:space="preserve">Os cinco pilares ajudarão a dar resposta às necessidades mais imediatas e a atenuar as consequências do subinvestimento passado. </w:t>
      </w:r>
    </w:p>
    <w:p w14:paraId="20B93B6C" w14:textId="5173C53B" w:rsidR="00475F70" w:rsidRPr="0002357A" w:rsidRDefault="00475F70" w:rsidP="00475F70">
      <w:pPr>
        <w:spacing w:after="240" w:line="240" w:lineRule="auto"/>
        <w:jc w:val="both"/>
        <w:rPr>
          <w:rFonts w:ascii="Times New Roman" w:eastAsia="Times New Roman" w:hAnsi="Times New Roman" w:cs="Times New Roman"/>
          <w:i/>
          <w:iCs/>
          <w:noProof/>
          <w:kern w:val="0"/>
          <w:sz w:val="24"/>
          <w:szCs w:val="24"/>
          <w14:ligatures w14:val="none"/>
        </w:rPr>
      </w:pPr>
      <w:r w:rsidRPr="0002357A">
        <w:rPr>
          <w:rFonts w:ascii="Times New Roman" w:hAnsi="Times New Roman"/>
          <w:i/>
          <w:noProof/>
          <w:sz w:val="24"/>
        </w:rPr>
        <w:t>1) Um novo instrumento financeiro específico para apoiar os investimentos dos Estados</w:t>
      </w:r>
      <w:r w:rsidR="0002357A" w:rsidRPr="0002357A">
        <w:rPr>
          <w:rFonts w:ascii="Times New Roman" w:hAnsi="Times New Roman"/>
          <w:i/>
          <w:noProof/>
          <w:sz w:val="24"/>
        </w:rPr>
        <w:noBreakHyphen/>
      </w:r>
      <w:r w:rsidRPr="0002357A">
        <w:rPr>
          <w:rFonts w:ascii="Times New Roman" w:hAnsi="Times New Roman"/>
          <w:i/>
          <w:noProof/>
          <w:sz w:val="24"/>
        </w:rPr>
        <w:t>Membros na defesa</w:t>
      </w:r>
    </w:p>
    <w:p w14:paraId="7D296E7B" w14:textId="77777777"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 xml:space="preserve">Dada a urgência, a Comissão propõe um novo regulamento da UE nos termos do artigo 122.º do Tratado sobre o Funcionamento da União Europeia para conceder aos Estados-Membros empréstimos apoiados pelo orçamento da UE. Com um montante máximo de 150 mil milhões de EUR, o instrumento Ação pela Segurança da Europa (SAFE) apoiará fortemente um aumento significativo dos investimentos dos Estados-Membros nas capacidades de defesa da Europa, agora e ao longo desta década. </w:t>
      </w:r>
    </w:p>
    <w:p w14:paraId="39805321" w14:textId="472E553C"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 xml:space="preserve">O SAFE apoiará a indústria de defesa europeia através da contratação conjunta que envolva, pelo menos, dois países, devendo um ser um Estado-Membro que recebe assistência financeira do SAFE e podendo o outro ser outro Estado-Membro, um Estado da EFTA, um membro do EEE ou a Ucrânia. Esta contratação conjunta abrangeria as capacidades prioritárias e os facilitadores identificados pelo Conselho Europeu extraordinário de 6 de março de 2025. As capacidades mais simples e urgentes, como as munições ou a mobilidade militar, estariam sujeitas a condições de elegibilidade semelhantes às do programa EDIRPA. Os sistemas mais complexos e de alta tecnologia, como a IA ou a defesa aérea, estariam sujeitos a condições mais rigorosas inspiradas nos debates legislativos sobre o PIDEUR, tendo em conta os requisitos mais elevados em matéria de autonomia estratégica. </w:t>
      </w:r>
    </w:p>
    <w:p w14:paraId="0B01E8F1" w14:textId="22F48277"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 xml:space="preserve">As dotações estão disponíveis para todos os Estados-Membros, basear-se-ão na procura e assentarão em planos industriais de defesa nacionais. Uma vez aprovados os respetivos planos e assinado o acordo de empréstimo, estará disponível um pré-financiamento. </w:t>
      </w:r>
    </w:p>
    <w:p w14:paraId="635211C2" w14:textId="77777777"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 xml:space="preserve">O instrumento inclui disposições para incentivar e facilitar ainda mais a contratação conjunta, como a possibilidade de abrir acordos-quadro e contratos existentes a novos parceiros e uma isenção do IVA para as aquisições financiadas pelo SAFE. Promove também a utilização de normas comuns. </w:t>
      </w:r>
    </w:p>
    <w:p w14:paraId="5E801FC2" w14:textId="29CA1951" w:rsidR="00475F70" w:rsidRPr="0002357A" w:rsidRDefault="00147EBF"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As entidades e os produtos de outros países parceiros podem ser elegíveis para a contratação conjunta, sob reserva de um acordo com a União sobre as condições financeiras e a segurança do aprovisionamento.</w:t>
      </w:r>
    </w:p>
    <w:p w14:paraId="744F3EF9" w14:textId="77777777" w:rsidR="00475F70" w:rsidRPr="0002357A" w:rsidRDefault="00475F70" w:rsidP="00475F70">
      <w:pPr>
        <w:spacing w:after="240" w:line="240" w:lineRule="auto"/>
        <w:jc w:val="both"/>
        <w:rPr>
          <w:rFonts w:ascii="Times New Roman" w:eastAsia="Times New Roman" w:hAnsi="Times New Roman" w:cs="Times New Roman"/>
          <w:i/>
          <w:iCs/>
          <w:noProof/>
          <w:kern w:val="0"/>
          <w:sz w:val="24"/>
          <w:szCs w:val="24"/>
          <w14:ligatures w14:val="none"/>
        </w:rPr>
      </w:pPr>
      <w:r w:rsidRPr="0002357A">
        <w:rPr>
          <w:rFonts w:ascii="Times New Roman" w:hAnsi="Times New Roman"/>
          <w:i/>
          <w:noProof/>
          <w:sz w:val="24"/>
        </w:rPr>
        <w:t>2) Ativação coordenada da cláusula de derrogação nacional do Pacto de Estabilidade e Crescimento</w:t>
      </w:r>
    </w:p>
    <w:p w14:paraId="1F2FCD12" w14:textId="77777777"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 xml:space="preserve">A comunicação da Comissão sobre a integração do aumento das despesas com a defesa no Pacto de Estabilidade e Crescimento propõe a ativação coordenada da cláusula de derrogação nacional por todos os Estados-Membros como forma de desbloquear flexibilidade suplementar para o aumento das despesas com a defesa. </w:t>
      </w:r>
    </w:p>
    <w:p w14:paraId="07DAF3B3" w14:textId="22F55FA0"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Essa flexibilidade permitirá um desvio em relação à trajetória das despesas acordada equivalente ao aumento das despesas com a defesa (incluindo o investimento e as despesas correntes) desde 2021. Propõe-se um período de quatro anos (prorrogável). Graças a esta flexibilidade, os Estados-Membros poderiam realizar despesa adicional com a defesa até um máximo de 1,5 % do PIB. Com base em projeções de adesão gradual, o investimento na defesa poderá atingir, pelo menos, 800 mil milhões de EUR nos próximos quatro anos, incluindo as despesas financiadas pelos 150 mil milhões de EUR do SAFE, que serão automaticamente elegíveis ao abrigo das cláusulas de derrogação nacionais.</w:t>
      </w:r>
      <w:r w:rsidRPr="0002357A">
        <w:rPr>
          <w:rFonts w:ascii="Segoe UI" w:hAnsi="Segoe UI"/>
          <w:noProof/>
          <w:sz w:val="18"/>
        </w:rPr>
        <w:t xml:space="preserve"> </w:t>
      </w:r>
    </w:p>
    <w:p w14:paraId="75C3CA6E" w14:textId="31FC661B" w:rsidR="00475F70" w:rsidRPr="0002357A" w:rsidRDefault="00475F70" w:rsidP="00475F70">
      <w:pPr>
        <w:spacing w:after="240" w:line="240" w:lineRule="auto"/>
        <w:jc w:val="both"/>
        <w:rPr>
          <w:rFonts w:ascii="Times New Roman" w:eastAsia="Times New Roman" w:hAnsi="Times New Roman" w:cs="Times New Roman"/>
          <w:i/>
          <w:iCs/>
          <w:noProof/>
          <w:kern w:val="0"/>
          <w:sz w:val="24"/>
          <w:szCs w:val="24"/>
          <w14:ligatures w14:val="none"/>
        </w:rPr>
      </w:pPr>
      <w:r w:rsidRPr="0002357A">
        <w:rPr>
          <w:rFonts w:ascii="Times New Roman" w:hAnsi="Times New Roman"/>
          <w:i/>
          <w:noProof/>
          <w:sz w:val="24"/>
        </w:rPr>
        <w:t>3) Tornar os instrumentos existentes da UE mais flexíveis para permitir um maior investimento na defesa</w:t>
      </w:r>
    </w:p>
    <w:p w14:paraId="7339C4D6" w14:textId="77777777"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 xml:space="preserve">A curto prazo, a UE pode fazer mais para apoiar a necessidade urgente de aumentar os investimentos europeus na defesa com o orçamento da UE. </w:t>
      </w:r>
    </w:p>
    <w:p w14:paraId="0A412EB8" w14:textId="22EEF6E9"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 xml:space="preserve">A política de coesão já contribui para as capacidades de defesa e segurança. Financia investimentos relacionados com a segurança e a defesa que contribuem para o desenvolvimento regional, uma vez que as indústrias de defesa criam frequentemente ecossistemas industriais de investigação e desenvolvimento que beneficiam as regiões e as comunidades da Europa. </w:t>
      </w:r>
    </w:p>
    <w:p w14:paraId="01AA0EC2" w14:textId="44830676"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 xml:space="preserve">As autoridades nacionais, regionais e locais podem utilizar voluntariamente a avaliação intercalar das políticas de coesão para afetar fundos no âmbito dos seus atuais programas a prioridades emergentes, incluindo o reforço das capacidades de defesa e segurança. </w:t>
      </w:r>
    </w:p>
    <w:p w14:paraId="7404C7A5" w14:textId="719BB115"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No contexto da avaliação intercalar dos programas de 2021-2027, a Comissão proporá na próxima semana um pacote de medidas para proporcionar flexibilidade e incentivos nesse sentido.</w:t>
      </w:r>
    </w:p>
    <w:p w14:paraId="766BF45C" w14:textId="77777777" w:rsidR="00475F70" w:rsidRPr="0002357A" w:rsidRDefault="00475F70" w:rsidP="00475F70">
      <w:pPr>
        <w:spacing w:after="240" w:line="240" w:lineRule="auto"/>
        <w:jc w:val="both"/>
        <w:rPr>
          <w:rFonts w:ascii="Times New Roman" w:eastAsia="Times New Roman" w:hAnsi="Times New Roman" w:cs="Times New Roman"/>
          <w:noProof/>
          <w:color w:val="FF0000"/>
          <w:kern w:val="0"/>
          <w:sz w:val="24"/>
          <w:szCs w:val="24"/>
          <w14:ligatures w14:val="none"/>
        </w:rPr>
      </w:pPr>
      <w:r w:rsidRPr="0002357A">
        <w:rPr>
          <w:rFonts w:ascii="Times New Roman" w:hAnsi="Times New Roman"/>
          <w:noProof/>
          <w:sz w:val="24"/>
        </w:rPr>
        <w:t>O desenvolvimento de uma indústria de defesa europeia forte e resiliente apoiará a competitividade europeia e promoverá o desenvolvimento regional e o crescimento económico.</w:t>
      </w:r>
    </w:p>
    <w:p w14:paraId="242CCC73" w14:textId="77777777" w:rsidR="00475F70" w:rsidRPr="0002357A" w:rsidRDefault="00475F70" w:rsidP="00471147">
      <w:pPr>
        <w:keepNext/>
        <w:spacing w:after="240" w:line="240" w:lineRule="auto"/>
        <w:jc w:val="both"/>
        <w:rPr>
          <w:rFonts w:ascii="Times New Roman" w:eastAsia="Times New Roman" w:hAnsi="Times New Roman" w:cs="Times New Roman"/>
          <w:i/>
          <w:iCs/>
          <w:noProof/>
          <w:kern w:val="0"/>
          <w:sz w:val="24"/>
          <w:szCs w:val="24"/>
          <w14:ligatures w14:val="none"/>
        </w:rPr>
      </w:pPr>
      <w:r w:rsidRPr="0002357A">
        <w:rPr>
          <w:rFonts w:ascii="Times New Roman" w:hAnsi="Times New Roman"/>
          <w:i/>
          <w:noProof/>
          <w:sz w:val="24"/>
        </w:rPr>
        <w:t>4) Contribuições do Banco Europeu de Investimento</w:t>
      </w:r>
    </w:p>
    <w:p w14:paraId="65AC0CD3" w14:textId="45F736D2"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O Banco Europeu de Investimento tem um papel claro e decisivo a desempenhar no financiamento da defesa europeia. O plano de ação do Grupo BEI para a segurança e a defesa constituiu um primeiro passo importante e a sua execução deverá acelerar.</w:t>
      </w:r>
    </w:p>
    <w:p w14:paraId="1474EB92" w14:textId="6DA45994"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 xml:space="preserve">Além disso, o BEI tenciona introduzir alterações para alargar ainda mais o âmbito do seu financiamento relacionado com a defesa e duplicará o seu investimento anual para dois mil milhões de EUR, que se destinam a financiar projetos relacionados com drones, espaço, cibersegurança, tecnologias quânticas, instalações militares e proteção civil. Propõe ainda um novo ajustamento dos critérios de elegibilidade do Grupo, para assegurar que as atividades excluídas são definidas de forma mais precisa e com um âmbito tão limitado quanto possível, a fim de se alinhar com as novas prioridades políticas da UE. Por último, proporá uma revisão do seu quadro operacional e substituirá a Iniciativa Estratégica para a Segurança Europeia </w:t>
      </w:r>
      <w:r w:rsidRPr="0002357A">
        <w:rPr>
          <w:rFonts w:ascii="Times New Roman" w:hAnsi="Times New Roman"/>
          <w:i/>
          <w:iCs/>
          <w:noProof/>
          <w:sz w:val="24"/>
        </w:rPr>
        <w:t>ad hoc</w:t>
      </w:r>
      <w:r w:rsidRPr="0002357A">
        <w:rPr>
          <w:rFonts w:ascii="Times New Roman" w:hAnsi="Times New Roman"/>
          <w:noProof/>
          <w:sz w:val="24"/>
        </w:rPr>
        <w:t xml:space="preserve"> por um objetivo de política pública transversal específico, a fim de contribuir para a paz e a segurança da Europa, com uma ambiciosa dotação financeira e de capital. São mais passos dados na direção certa. </w:t>
      </w:r>
    </w:p>
    <w:p w14:paraId="647E0F9C" w14:textId="77777777" w:rsidR="00475F70" w:rsidRPr="0002357A" w:rsidRDefault="00475F70" w:rsidP="00475F70">
      <w:pPr>
        <w:spacing w:after="240" w:line="240" w:lineRule="auto"/>
        <w:jc w:val="both"/>
        <w:rPr>
          <w:rFonts w:ascii="Times New Roman" w:eastAsia="Times New Roman" w:hAnsi="Times New Roman" w:cs="Times New Roman"/>
          <w:i/>
          <w:iCs/>
          <w:noProof/>
          <w:kern w:val="0"/>
          <w:sz w:val="24"/>
          <w:szCs w:val="24"/>
          <w14:ligatures w14:val="none"/>
        </w:rPr>
      </w:pPr>
      <w:r w:rsidRPr="0002357A">
        <w:rPr>
          <w:rFonts w:ascii="Times New Roman" w:hAnsi="Times New Roman"/>
          <w:i/>
          <w:noProof/>
          <w:sz w:val="24"/>
        </w:rPr>
        <w:t xml:space="preserve">5) Mobilizar o capital privado </w:t>
      </w:r>
    </w:p>
    <w:p w14:paraId="5329D020" w14:textId="77777777"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 xml:space="preserve">É indispensável estimular o investimento público na defesa, mas tal não será suficiente. As empresas europeias, incluindo as pequenas e médias empresas e as empresas de média capitalização, têm de ter um melhor acesso ao capital, nomeadamente a instrumentos de garantia para reduzir os riscos dos investimentos, a fim de levar as suas soluções à escala industrial e impulsionar a expansão industrial de que a Europa necessita. </w:t>
      </w:r>
    </w:p>
    <w:p w14:paraId="06225084" w14:textId="3A6246A1"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 xml:space="preserve">O setor financeiro demonstra um interesse crescente pela defesa. No entanto, continua a ser um mercado mal servido devido às limitações das políticas de investimento das instituições financeiras públicas e privadas. O acesso ao financiamento continua a ser uma grande preocupação para 44 % das PME do setor da defesa, um número muito superior ao das PME civis. Têm menos oportunidades do que nos EUA ou no Reino Unido, e os investidores dos EUA representam 60 % do total. </w:t>
      </w:r>
    </w:p>
    <w:p w14:paraId="6D779937" w14:textId="128A5EF4"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A União da Poupança e dos Investimentos deverá ajudar a canalizar investimento privado adicional para as prioridades da UE, incluindo o setor da defesa. Pode, por si só, atrair centenas de milhares de milhões de EUR em investimentos adicionais por ano na economia europeia, reforçando a sua competitividade. Para o efeito, a Comissão está a propor uma comunicação sobre uma União da Poupança e dos Investimentos.</w:t>
      </w:r>
    </w:p>
    <w:p w14:paraId="203DB4D7" w14:textId="4939FF28"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O Regulamento Divulgação de Informações sobre Sustentabilidade dos Serviços Financeiros (SFDR) da UE não impede o financiamento do setor da defesa. No entanto, tanto o setor financeiro como o da defesa podem beneficiar de esclarecimentos adicionais sobre a aplicação do SFDR. A Comissão prestará os esclarecimentos necessários no contexto da revisão do SFDR no que respeita à relação da defesa com os objetivos de investimento do quadro de sustentabilidade.</w:t>
      </w:r>
    </w:p>
    <w:p w14:paraId="7A4F5845" w14:textId="6F8FBFF4" w:rsidR="00475F70" w:rsidRPr="0002357A" w:rsidRDefault="00475F70" w:rsidP="00471147">
      <w:pPr>
        <w:keepNext/>
        <w:spacing w:after="240" w:line="240" w:lineRule="auto"/>
        <w:jc w:val="both"/>
        <w:rPr>
          <w:rFonts w:ascii="Times New Roman" w:eastAsia="Times New Roman" w:hAnsi="Times New Roman" w:cs="Times New Roman"/>
          <w:i/>
          <w:iCs/>
          <w:noProof/>
          <w:kern w:val="0"/>
          <w:sz w:val="24"/>
          <w:szCs w:val="24"/>
          <w14:ligatures w14:val="none"/>
        </w:rPr>
      </w:pPr>
      <w:r w:rsidRPr="0002357A">
        <w:rPr>
          <w:rFonts w:ascii="Times New Roman" w:hAnsi="Times New Roman"/>
          <w:i/>
          <w:noProof/>
          <w:sz w:val="24"/>
        </w:rPr>
        <w:t>6) Previsibilidade financeira</w:t>
      </w:r>
    </w:p>
    <w:p w14:paraId="50FA49CC" w14:textId="50FE8D5A"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A Comissão continuará a explorar fontes de financiamento adicionais para a defesa a nível da UE, bem como outros elementos e opções para impulsionar substancialmente o financiamento da defesa europeia e reforçar a BTIDE.</w:t>
      </w:r>
    </w:p>
    <w:p w14:paraId="2CEE0555" w14:textId="78BD94B1" w:rsidR="00475F70" w:rsidRPr="0002357A" w:rsidRDefault="00475F70" w:rsidP="00475F70">
      <w:pPr>
        <w:spacing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Se a procura por parte dos Estados-Membros de financiamento baseado em empréstimos, apoiado pelo orçamento da UE no âmbito do SAFE, ultrapassar a oferta, a Comissão continuará a explorar instrumentos inovadores, nomeadamente no que respeita ao Mecanismo Europeu de Estabilidade (MEE).</w:t>
      </w:r>
    </w:p>
    <w:p w14:paraId="76A7A4ED" w14:textId="77777777" w:rsidR="00475F70" w:rsidRPr="0002357A"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Dada a urgência e a prioridade de a Europa reconstruir a sua defesa, assente numa base industrial de defesa competitiva, o próximo QFP deve proporcionar um quadro sólido e abrangente de apoio à defesa da UE.</w:t>
      </w:r>
    </w:p>
    <w:p w14:paraId="186EFF80" w14:textId="445426AE" w:rsidR="00475F70" w:rsidRPr="0002357A" w:rsidRDefault="00957753" w:rsidP="00475F70">
      <w:pPr>
        <w:spacing w:line="240" w:lineRule="auto"/>
        <w:jc w:val="both"/>
        <w:rPr>
          <w:rFonts w:ascii="Times New Roman" w:eastAsia="Times New Roman" w:hAnsi="Times New Roman" w:cs="Times New Roman"/>
          <w:noProof/>
          <w:kern w:val="0"/>
          <w:sz w:val="24"/>
          <w:szCs w:val="24"/>
          <w14:ligatures w14:val="none"/>
        </w:rPr>
      </w:pPr>
      <w:r w:rsidRPr="0002357A">
        <w:rPr>
          <w:rFonts w:ascii="Times New Roman" w:hAnsi="Times New Roman"/>
          <w:noProof/>
          <w:sz w:val="24"/>
        </w:rPr>
        <w:t>Deve igualmente apoiar um maior e melhor investimento colaborativo, da investigação ao desenvolvimento de sistemas complexos, passando pela comercialização e até à contratação, com vista a aumentar a soberania tecnológica da Europa.</w:t>
      </w:r>
    </w:p>
    <w:p w14:paraId="754C9E73" w14:textId="77777777" w:rsidR="00475F70" w:rsidRPr="0002357A" w:rsidRDefault="00475F70" w:rsidP="00475F70">
      <w:pPr>
        <w:spacing w:line="240" w:lineRule="auto"/>
        <w:jc w:val="both"/>
        <w:rPr>
          <w:rFonts w:ascii="Times New Roman" w:eastAsia="Calibri" w:hAnsi="Times New Roman" w:cs="Times New Roman"/>
          <w:noProof/>
          <w:sz w:val="24"/>
          <w:szCs w:val="24"/>
        </w:rPr>
      </w:pPr>
    </w:p>
    <w:p w14:paraId="17679086" w14:textId="374BC6C3" w:rsidR="00475F70" w:rsidRPr="0002357A" w:rsidRDefault="005A0CCE" w:rsidP="00475F70">
      <w:pPr>
        <w:spacing w:before="360" w:after="240" w:line="240" w:lineRule="auto"/>
        <w:rPr>
          <w:rFonts w:ascii="Times New Roman" w:eastAsia="Calibri" w:hAnsi="Times New Roman" w:cs="Times New Roman"/>
          <w:b/>
          <w:noProof/>
          <w:color w:val="000000"/>
          <w:sz w:val="24"/>
          <w:szCs w:val="24"/>
        </w:rPr>
      </w:pPr>
      <w:r w:rsidRPr="0002357A">
        <w:rPr>
          <w:rFonts w:ascii="Times New Roman" w:hAnsi="Times New Roman"/>
          <w:b/>
          <w:noProof/>
          <w:sz w:val="24"/>
        </w:rPr>
        <w:t>8.</w:t>
      </w:r>
      <w:r w:rsidRPr="0002357A">
        <w:rPr>
          <w:rFonts w:ascii="Times New Roman" w:hAnsi="Times New Roman"/>
          <w:b/>
          <w:noProof/>
          <w:color w:val="000000"/>
          <w:sz w:val="24"/>
        </w:rPr>
        <w:t xml:space="preserve"> REFORÇO DA SEGURANÇA ATRAVÉS DE PARCERIAS</w:t>
      </w:r>
    </w:p>
    <w:p w14:paraId="7B202A23" w14:textId="602952B0" w:rsidR="00475F70" w:rsidRPr="0002357A" w:rsidRDefault="00475F70" w:rsidP="00475F70">
      <w:pPr>
        <w:spacing w:after="240" w:line="240" w:lineRule="auto"/>
        <w:jc w:val="both"/>
        <w:rPr>
          <w:rFonts w:ascii="Times New Roman" w:eastAsia="Calibri" w:hAnsi="Times New Roman" w:cs="Times New Roman"/>
          <w:bCs/>
          <w:noProof/>
          <w:color w:val="000000"/>
          <w:sz w:val="24"/>
          <w:szCs w:val="24"/>
        </w:rPr>
      </w:pPr>
      <w:r w:rsidRPr="0002357A">
        <w:rPr>
          <w:rFonts w:ascii="Times New Roman" w:hAnsi="Times New Roman"/>
          <w:noProof/>
          <w:color w:val="000000"/>
          <w:sz w:val="24"/>
        </w:rPr>
        <w:t>Os desafios em matéria de segurança têm frequentemente implicações a nível mundial, exigindo a cooperação internacional. A guerra em grande escala da Rússia contra a Ucrânia tem um enorme impacto para além da Europa. As ameaças híbridas e os ciberataques não respeitam fronteiras, nem a segurança no espaço ou no mar. Por conseguinte, a UE tem de trabalhar em estreita colaboração com as organizações internacionais e os países parceiros para fazer face a estas ameaças de forma eficaz.</w:t>
      </w:r>
    </w:p>
    <w:p w14:paraId="1BFD692B" w14:textId="05072DFE"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color w:val="000000"/>
          <w:sz w:val="24"/>
        </w:rPr>
        <w:t xml:space="preserve">A cooperação com os parceiros é também fundamental para enfrentar os desafios da defesa europeia e da indústria de defesa europeia, nomeadamente para </w:t>
      </w:r>
      <w:r w:rsidRPr="0002357A">
        <w:rPr>
          <w:rFonts w:ascii="Times New Roman" w:hAnsi="Times New Roman"/>
          <w:noProof/>
          <w:sz w:val="24"/>
        </w:rPr>
        <w:t>diversificar os fornecedores e reduzir as dependências</w:t>
      </w:r>
      <w:r w:rsidRPr="0002357A">
        <w:rPr>
          <w:rFonts w:ascii="Times New Roman" w:hAnsi="Times New Roman"/>
          <w:noProof/>
          <w:color w:val="000000"/>
          <w:sz w:val="24"/>
        </w:rPr>
        <w:t xml:space="preserve">. As parcerias alargadas da UE em matéria de paz, segurança e defesa são uma fonte fundamental de força e resiliência. A UE continua plenamente empenhada em promover a cooperação internacional e em reforçar o multilateralismo efetivo a todos os níveis. Continuaremos a expandir e a aperfeiçoar as nossas parcerias específicas com parceiros bilaterais, regionais e multilaterais em todo o mundo, de uma forma mutuamente benéfica, para enfrentar </w:t>
      </w:r>
      <w:r w:rsidRPr="0002357A">
        <w:rPr>
          <w:rFonts w:ascii="Times New Roman" w:hAnsi="Times New Roman"/>
          <w:noProof/>
          <w:sz w:val="24"/>
        </w:rPr>
        <w:t xml:space="preserve">uma vasta gama de desafios em matéria de segurança, nomeadamente no domínio do desenvolvimento de capacidades e da inovação. </w:t>
      </w:r>
    </w:p>
    <w:p w14:paraId="63B85230" w14:textId="7777777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A UE promoverá uma arquitetura aberta combinada com uma geometria variável que permita a participação de parceiros que partilham as mesmas ideias em iniciativas e projetos cooperativos no domínio da defesa, como os projetos CEP, que serão incentivados caso a caso. Tal contribuirá para reduzir as dependências excessivas de apenas um ou de poucos fornecedores de bens, serviços ou outras matérias de base essenciais, e para reforçar a segurança económica europeia e desenvolver e promover as capacidades de defesa europeias e a competitividade do mercado de equipamentos de defesa da UE.</w:t>
      </w:r>
    </w:p>
    <w:p w14:paraId="3135E4CA" w14:textId="5352148E" w:rsidR="00475F70" w:rsidRPr="0002357A" w:rsidRDefault="00475F70" w:rsidP="00475F70">
      <w:pPr>
        <w:spacing w:after="240" w:line="240" w:lineRule="auto"/>
        <w:jc w:val="both"/>
        <w:rPr>
          <w:rFonts w:ascii="Times New Roman" w:eastAsia="Calibri" w:hAnsi="Times New Roman" w:cs="Times New Roman"/>
          <w:bCs/>
          <w:noProof/>
          <w:color w:val="000000"/>
          <w:sz w:val="24"/>
          <w:szCs w:val="24"/>
        </w:rPr>
      </w:pPr>
      <w:r w:rsidRPr="0002357A">
        <w:rPr>
          <w:rFonts w:ascii="Times New Roman" w:hAnsi="Times New Roman"/>
          <w:noProof/>
          <w:color w:val="000000"/>
          <w:sz w:val="24"/>
        </w:rPr>
        <w:t xml:space="preserve">A </w:t>
      </w:r>
      <w:r w:rsidRPr="0002357A">
        <w:rPr>
          <w:rFonts w:ascii="Times New Roman" w:hAnsi="Times New Roman"/>
          <w:b/>
          <w:noProof/>
          <w:color w:val="000000"/>
          <w:sz w:val="24"/>
        </w:rPr>
        <w:t>OTAN</w:t>
      </w:r>
      <w:r w:rsidRPr="0002357A">
        <w:rPr>
          <w:rFonts w:ascii="Times New Roman" w:hAnsi="Times New Roman"/>
          <w:noProof/>
          <w:color w:val="000000"/>
          <w:sz w:val="24"/>
        </w:rPr>
        <w:t xml:space="preserve"> continua a ser a pedra angular da defesa coletiva dos seus membros na Europa. A cooperação UE-OTAN é um pilar indispensável para o desenvolvimento da dimensão de segurança e defesa da UE. Os instrumentos únicos de poder regulamentar e os instrumentos financeiros da UE ajudam os 23 Estados-Membros da UE na OTAN a alcançarem os seus objetivos em matéria de capacidades. </w:t>
      </w:r>
    </w:p>
    <w:p w14:paraId="7B96DBB1" w14:textId="1ED29F4D"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Um forte vínculo transatlântico continua a ser crucial para a defesa da Europa. Os </w:t>
      </w:r>
      <w:r w:rsidRPr="0002357A">
        <w:rPr>
          <w:rFonts w:ascii="Times New Roman" w:hAnsi="Times New Roman"/>
          <w:b/>
          <w:noProof/>
          <w:sz w:val="24"/>
        </w:rPr>
        <w:t>Estados Unidos</w:t>
      </w:r>
      <w:r w:rsidRPr="0002357A">
        <w:rPr>
          <w:rFonts w:ascii="Times New Roman" w:hAnsi="Times New Roman"/>
          <w:noProof/>
          <w:sz w:val="24"/>
        </w:rPr>
        <w:t xml:space="preserve"> exigem que a Europa assuma mais responsabilidade pela sua própria defesa. Estes esforços devem continuar a basear-se na profunda e extensa cadeia de abastecimento transatlântica, que deve ser mutuamente benéfica. O diálogo bilateral sobre segurança e defesa pode ser melhorado para reforçar ainda mais a cooperação em domínios como o ciberespaço, a segurança marítima e o espaço, para debater questões relacionadas com a contratação e abordar quaisquer outras matérias de interesse mútuo.</w:t>
      </w:r>
    </w:p>
    <w:p w14:paraId="65770BFC" w14:textId="77777777" w:rsidR="00475F70" w:rsidRPr="0002357A" w:rsidRDefault="00475F70" w:rsidP="00475F70">
      <w:pPr>
        <w:spacing w:after="240" w:line="240" w:lineRule="auto"/>
        <w:jc w:val="both"/>
        <w:rPr>
          <w:rFonts w:ascii="Times New Roman" w:hAnsi="Times New Roman"/>
          <w:noProof/>
          <w:sz w:val="24"/>
        </w:rPr>
      </w:pPr>
      <w:r w:rsidRPr="0002357A">
        <w:rPr>
          <w:rFonts w:ascii="Times New Roman" w:hAnsi="Times New Roman"/>
          <w:noProof/>
          <w:sz w:val="24"/>
        </w:rPr>
        <w:t xml:space="preserve">O </w:t>
      </w:r>
      <w:r w:rsidRPr="0002357A">
        <w:rPr>
          <w:rFonts w:ascii="Times New Roman" w:hAnsi="Times New Roman"/>
          <w:b/>
          <w:noProof/>
          <w:sz w:val="24"/>
        </w:rPr>
        <w:t>Reino Unido</w:t>
      </w:r>
      <w:r w:rsidRPr="0002357A">
        <w:rPr>
          <w:rFonts w:ascii="Times New Roman" w:hAnsi="Times New Roman"/>
          <w:noProof/>
          <w:sz w:val="24"/>
        </w:rPr>
        <w:t xml:space="preserve"> é um aliado europeu essencial com o qual a cooperação em matéria de segurança e defesa deve ser reforçada no interesse mútuo, começando por uma potencial parceria de segurança e defesa. Com base no conjunto de acordos sólidos em vigor, a cooperação bilateral em matéria de segurança e defesa pode expandir-se, indo da gestão de crises externas às políticas industriais no domínio da defesa. </w:t>
      </w:r>
    </w:p>
    <w:p w14:paraId="2313B7F6" w14:textId="50819E25" w:rsidR="00475F70" w:rsidRPr="0002357A" w:rsidRDefault="00475F70" w:rsidP="00475F70">
      <w:pPr>
        <w:spacing w:after="240" w:line="240" w:lineRule="auto"/>
        <w:jc w:val="both"/>
        <w:rPr>
          <w:rFonts w:ascii="Times New Roman" w:hAnsi="Times New Roman"/>
          <w:noProof/>
          <w:sz w:val="24"/>
        </w:rPr>
      </w:pPr>
      <w:r w:rsidRPr="0002357A">
        <w:rPr>
          <w:rFonts w:ascii="Times New Roman" w:hAnsi="Times New Roman"/>
          <w:noProof/>
          <w:sz w:val="24"/>
        </w:rPr>
        <w:t xml:space="preserve">A </w:t>
      </w:r>
      <w:r w:rsidRPr="0002357A">
        <w:rPr>
          <w:rFonts w:ascii="Times New Roman" w:hAnsi="Times New Roman"/>
          <w:b/>
          <w:noProof/>
          <w:sz w:val="24"/>
        </w:rPr>
        <w:t>Noruega</w:t>
      </w:r>
      <w:r w:rsidRPr="0002357A">
        <w:rPr>
          <w:rFonts w:ascii="Times New Roman" w:hAnsi="Times New Roman"/>
          <w:noProof/>
          <w:sz w:val="24"/>
        </w:rPr>
        <w:t xml:space="preserve"> é um parceiro de pleno direito nos programas de defesa da UE através da sua contribuição para o orçamento da UE. A parceria de segurança e defesa, recentemente lançada, proporciona um quadro político abrangente e estruturado para reforçar o diálogo e a cooperação.</w:t>
      </w:r>
    </w:p>
    <w:p w14:paraId="4685240B" w14:textId="77777777"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 nossa cooperação com o </w:t>
      </w:r>
      <w:r w:rsidRPr="0002357A">
        <w:rPr>
          <w:rFonts w:ascii="Times New Roman" w:hAnsi="Times New Roman"/>
          <w:b/>
          <w:noProof/>
          <w:sz w:val="24"/>
        </w:rPr>
        <w:t>Canadá</w:t>
      </w:r>
      <w:r w:rsidRPr="0002357A">
        <w:rPr>
          <w:rFonts w:ascii="Times New Roman" w:hAnsi="Times New Roman"/>
          <w:noProof/>
          <w:sz w:val="24"/>
        </w:rPr>
        <w:t xml:space="preserve"> intensificou-se e deve ser melhorada, também para reforçar a segurança transatlântica. O diálogo bilateral sobre segurança e defesa, bem como a futura parceria de segurança e defesa, constituem a base para o reforço da cooperação nesta área, nomeadamente quanto às respetivas iniciativas de estímulo à produção na indústria de defesa.</w:t>
      </w:r>
    </w:p>
    <w:p w14:paraId="517E36B1" w14:textId="2562E764" w:rsidR="0048583A" w:rsidRPr="0002357A" w:rsidRDefault="0048583A"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 UE deve prosseguir o diálogo e a cooperação mutuamente benéficos no domínio da segurança e da defesa com todos os </w:t>
      </w:r>
      <w:r w:rsidRPr="0002357A">
        <w:rPr>
          <w:rFonts w:ascii="Times New Roman" w:hAnsi="Times New Roman"/>
          <w:b/>
          <w:noProof/>
          <w:sz w:val="24"/>
        </w:rPr>
        <w:t>países europeus, do alargamento e vizinhos que partilham as mesmas ideias</w:t>
      </w:r>
      <w:r w:rsidRPr="0002357A">
        <w:rPr>
          <w:rFonts w:ascii="Times New Roman" w:hAnsi="Times New Roman"/>
          <w:noProof/>
          <w:sz w:val="24"/>
        </w:rPr>
        <w:t xml:space="preserve"> (incluindo a Albânia, Islândia, Montenegro, República da Moldávia, Macedónia do Norte e Suíça), a fim de promover a paz, a segurança e a estabilidade no nosso continente e mais além.</w:t>
      </w:r>
    </w:p>
    <w:p w14:paraId="7CC4A55D" w14:textId="333B1F46" w:rsidR="00475F70" w:rsidRPr="0002357A" w:rsidRDefault="00475F70" w:rsidP="00475F70">
      <w:pPr>
        <w:spacing w:after="36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 </w:t>
      </w:r>
      <w:r w:rsidRPr="0002357A">
        <w:rPr>
          <w:rFonts w:ascii="Times New Roman" w:hAnsi="Times New Roman"/>
          <w:b/>
          <w:noProof/>
          <w:sz w:val="24"/>
        </w:rPr>
        <w:t>Turquia</w:t>
      </w:r>
      <w:r w:rsidRPr="0002357A">
        <w:rPr>
          <w:rFonts w:ascii="Times New Roman" w:hAnsi="Times New Roman"/>
          <w:noProof/>
          <w:sz w:val="24"/>
        </w:rPr>
        <w:t xml:space="preserve"> é um país candidato à adesão à UE e um parceiro de longa data no domínio da política comum de segurança e defesa. A UE continuará a empenhar-se de forma construtiva no desenvolvimento de uma parceria mutuamente benéfica em todos os domínios de interesse comum, com base num compromisso igual por parte da Turquia de avançar na via da cooperação em todas as questões importantes para a UE, em consonância com as conclusões do Conselho Europeu de abril de 2024.</w:t>
      </w:r>
    </w:p>
    <w:p w14:paraId="1F08EC27" w14:textId="76600D1E" w:rsidR="00475F70"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 UE deve também explorar oportunidades de cooperação industrial no domínio da defesa com os </w:t>
      </w:r>
      <w:r w:rsidRPr="0002357A">
        <w:rPr>
          <w:rFonts w:ascii="Times New Roman" w:hAnsi="Times New Roman"/>
          <w:b/>
          <w:noProof/>
          <w:sz w:val="24"/>
        </w:rPr>
        <w:t>parceiros do Indo-Pacífico</w:t>
      </w:r>
      <w:r w:rsidRPr="0002357A">
        <w:rPr>
          <w:rFonts w:ascii="Times New Roman" w:hAnsi="Times New Roman"/>
          <w:noProof/>
          <w:sz w:val="24"/>
        </w:rPr>
        <w:t xml:space="preserve">, nomeadamente o Japão e a República da Coreia, com os quais foram celebradas parcerias de segurança e defesa no passado mês de novembro, bem como com a Austrália e a Nova Zelândia. </w:t>
      </w:r>
    </w:p>
    <w:p w14:paraId="0F66031E" w14:textId="3940DACD" w:rsidR="005A0CCE" w:rsidRPr="0002357A" w:rsidRDefault="00475F70" w:rsidP="00475F70">
      <w:pPr>
        <w:spacing w:after="240" w:line="240" w:lineRule="auto"/>
        <w:jc w:val="both"/>
        <w:rPr>
          <w:rFonts w:ascii="Times New Roman" w:eastAsia="Calibri" w:hAnsi="Times New Roman" w:cs="Times New Roman"/>
          <w:noProof/>
          <w:sz w:val="24"/>
          <w:szCs w:val="24"/>
        </w:rPr>
      </w:pPr>
      <w:r w:rsidRPr="0002357A">
        <w:rPr>
          <w:rFonts w:ascii="Times New Roman" w:hAnsi="Times New Roman"/>
          <w:noProof/>
          <w:sz w:val="24"/>
        </w:rPr>
        <w:t xml:space="preserve">A cooperação com a </w:t>
      </w:r>
      <w:r w:rsidRPr="0002357A">
        <w:rPr>
          <w:rFonts w:ascii="Times New Roman" w:hAnsi="Times New Roman"/>
          <w:b/>
          <w:noProof/>
          <w:sz w:val="24"/>
        </w:rPr>
        <w:t>Índia</w:t>
      </w:r>
      <w:r w:rsidRPr="0002357A">
        <w:rPr>
          <w:rFonts w:ascii="Times New Roman" w:hAnsi="Times New Roman"/>
          <w:noProof/>
          <w:sz w:val="24"/>
        </w:rPr>
        <w:t xml:space="preserve"> em matéria de segurança e defesa evoluiu nos últimos anos, nomeadamente através de consultas regulares sobre o tema. A UE e a Índia continuarão a explorar uma parceria de segurança e defesa. A UE continua empenhada em manter a paz e a segurança na região indo-pacífica, incluindo a segurança marítima, combatendo as ameaças tradicionais e não tradicionais para a segurança, salvaguardando as rotas marítimas de comunicação e defendendo a liberdade de navegação.</w:t>
      </w:r>
    </w:p>
    <w:p w14:paraId="762612BD" w14:textId="77777777" w:rsidR="002C3010" w:rsidRPr="0002357A" w:rsidRDefault="002C3010" w:rsidP="00475F70">
      <w:pPr>
        <w:spacing w:after="240" w:line="240" w:lineRule="auto"/>
        <w:jc w:val="both"/>
        <w:rPr>
          <w:rFonts w:ascii="Times New Roman" w:eastAsia="Calibri" w:hAnsi="Times New Roman" w:cs="Times New Roman"/>
          <w:noProof/>
          <w:sz w:val="24"/>
          <w:szCs w:val="24"/>
        </w:rPr>
      </w:pPr>
    </w:p>
    <w:p w14:paraId="3AD7223B" w14:textId="5DE428D0" w:rsidR="00475F70" w:rsidRPr="0002357A" w:rsidRDefault="005A0CCE" w:rsidP="00471147">
      <w:pPr>
        <w:keepNext/>
        <w:spacing w:after="240" w:line="240" w:lineRule="auto"/>
        <w:rPr>
          <w:rFonts w:ascii="Times New Roman" w:eastAsia="Times New Roman" w:hAnsi="Times New Roman" w:cs="Times New Roman"/>
          <w:noProof/>
          <w:sz w:val="24"/>
          <w:szCs w:val="24"/>
        </w:rPr>
      </w:pPr>
      <w:r w:rsidRPr="0002357A">
        <w:rPr>
          <w:rFonts w:ascii="Times New Roman" w:hAnsi="Times New Roman"/>
          <w:b/>
          <w:noProof/>
          <w:sz w:val="24"/>
        </w:rPr>
        <w:t>9. O CAMINHO A SEGUIR PARA A DEFESA EUROPEIA</w:t>
      </w:r>
    </w:p>
    <w:p w14:paraId="7301DC4E" w14:textId="77777777" w:rsidR="005A0CCE" w:rsidRPr="0002357A" w:rsidRDefault="00475F70" w:rsidP="00475F70">
      <w:pPr>
        <w:spacing w:after="240" w:line="240" w:lineRule="auto"/>
        <w:jc w:val="both"/>
        <w:rPr>
          <w:rFonts w:ascii="Times New Roman" w:eastAsia="Times New Roman" w:hAnsi="Times New Roman" w:cs="Times New Roman"/>
          <w:noProof/>
          <w:sz w:val="24"/>
          <w:szCs w:val="24"/>
        </w:rPr>
      </w:pPr>
      <w:r w:rsidRPr="0002357A">
        <w:rPr>
          <w:rFonts w:ascii="Times New Roman" w:hAnsi="Times New Roman"/>
          <w:noProof/>
          <w:sz w:val="24"/>
        </w:rPr>
        <w:t xml:space="preserve">O contexto geopolítico e o cenário de ameaças da Europa estão a mudar drasticamente e a um ritmo sem precedentes. Desde a Cimeira de Versalhes, em março de 2022, os Estados-Membros concordaram que deviam assumir mais responsabilidades em matéria de defesa. Já foram tomadas várias medidas no sentido de uma cooperação mais intensa neste domínio. No entanto, o agravamento das ameaças que pairam sobre a Europa exige que a UE se mantenha firme e unida e que atue com determinação, ambição e rapidez. </w:t>
      </w:r>
    </w:p>
    <w:p w14:paraId="6A48FC49" w14:textId="538CDB0E" w:rsidR="00475F70" w:rsidRPr="0002357A" w:rsidRDefault="00475F70" w:rsidP="00475F70">
      <w:pPr>
        <w:spacing w:after="240" w:line="240" w:lineRule="auto"/>
        <w:jc w:val="both"/>
        <w:rPr>
          <w:rFonts w:ascii="Times New Roman" w:eastAsia="Times New Roman" w:hAnsi="Times New Roman" w:cs="Times New Roman"/>
          <w:noProof/>
          <w:sz w:val="24"/>
          <w:szCs w:val="24"/>
        </w:rPr>
      </w:pPr>
      <w:r w:rsidRPr="0002357A">
        <w:rPr>
          <w:rFonts w:ascii="Times New Roman" w:hAnsi="Times New Roman"/>
          <w:noProof/>
          <w:sz w:val="24"/>
        </w:rPr>
        <w:t xml:space="preserve">O presente livro branco estabelece um plano abrangente para rearmar a Europa e reforçar a sua defesa de forma a fazer face a estas ameaças, salientando as seguintes ações imediatas: </w:t>
      </w:r>
    </w:p>
    <w:p w14:paraId="56B85AB3" w14:textId="5DBC9CBF" w:rsidR="00475F70" w:rsidRPr="0002357A" w:rsidRDefault="00475F70" w:rsidP="00475F70">
      <w:pPr>
        <w:numPr>
          <w:ilvl w:val="0"/>
          <w:numId w:val="4"/>
        </w:numPr>
        <w:spacing w:after="120" w:line="240" w:lineRule="auto"/>
        <w:ind w:left="284" w:hanging="284"/>
        <w:jc w:val="both"/>
        <w:rPr>
          <w:rFonts w:ascii="Times New Roman" w:eastAsia="Times New Roman" w:hAnsi="Times New Roman" w:cs="Times New Roman"/>
          <w:noProof/>
          <w:sz w:val="24"/>
          <w:szCs w:val="24"/>
        </w:rPr>
      </w:pPr>
      <w:r w:rsidRPr="0002357A">
        <w:rPr>
          <w:rFonts w:ascii="Times New Roman" w:hAnsi="Times New Roman"/>
          <w:noProof/>
          <w:sz w:val="24"/>
        </w:rPr>
        <w:t>os Estados-Membros são convidados a solicitar a ativação da cláusula de derrogação nacional até ao final de abril,</w:t>
      </w:r>
    </w:p>
    <w:p w14:paraId="797C7B69" w14:textId="1F492FCF" w:rsidR="00475F70" w:rsidRPr="0002357A" w:rsidRDefault="00475F70" w:rsidP="00475F70">
      <w:pPr>
        <w:numPr>
          <w:ilvl w:val="0"/>
          <w:numId w:val="4"/>
        </w:numPr>
        <w:spacing w:after="120" w:line="240" w:lineRule="auto"/>
        <w:ind w:left="284" w:hanging="284"/>
        <w:jc w:val="both"/>
        <w:rPr>
          <w:rFonts w:ascii="Times New Roman" w:eastAsia="Times New Roman" w:hAnsi="Times New Roman" w:cs="Times New Roman"/>
          <w:noProof/>
          <w:sz w:val="24"/>
          <w:szCs w:val="24"/>
        </w:rPr>
      </w:pPr>
      <w:r w:rsidRPr="0002357A">
        <w:rPr>
          <w:rFonts w:ascii="Times New Roman" w:hAnsi="Times New Roman"/>
          <w:noProof/>
          <w:sz w:val="24"/>
        </w:rPr>
        <w:t xml:space="preserve">o Conselho é convidado a adotar urgentemente o projeto de regulamento relativo à Ação pela Segurança da Europa (SAFE), </w:t>
      </w:r>
    </w:p>
    <w:p w14:paraId="116ADB35" w14:textId="14FEA994" w:rsidR="00BF3B4F" w:rsidRPr="0002357A" w:rsidRDefault="00475F70" w:rsidP="00475F70">
      <w:pPr>
        <w:numPr>
          <w:ilvl w:val="0"/>
          <w:numId w:val="4"/>
        </w:numPr>
        <w:spacing w:after="120" w:line="240" w:lineRule="auto"/>
        <w:ind w:left="284" w:hanging="284"/>
        <w:jc w:val="both"/>
        <w:rPr>
          <w:rFonts w:ascii="Times New Roman" w:eastAsia="Times New Roman" w:hAnsi="Times New Roman" w:cs="Times New Roman"/>
          <w:noProof/>
          <w:sz w:val="24"/>
          <w:szCs w:val="24"/>
        </w:rPr>
      </w:pPr>
      <w:r w:rsidRPr="0002357A">
        <w:rPr>
          <w:rFonts w:ascii="Times New Roman" w:hAnsi="Times New Roman"/>
          <w:noProof/>
          <w:sz w:val="24"/>
        </w:rPr>
        <w:t>os colegisladores são convidados a adotar o Programa da Indústria de Defesa Europeia (PIDEUR) antes do verão, nomeadamente o seu Instrumento de Apoio à Ucrânia,</w:t>
      </w:r>
    </w:p>
    <w:p w14:paraId="37976B0C" w14:textId="27D64479" w:rsidR="00475F70" w:rsidRPr="0002357A" w:rsidRDefault="00BF3B4F" w:rsidP="00475F70">
      <w:pPr>
        <w:numPr>
          <w:ilvl w:val="0"/>
          <w:numId w:val="4"/>
        </w:numPr>
        <w:spacing w:after="120" w:line="240" w:lineRule="auto"/>
        <w:ind w:left="284" w:hanging="284"/>
        <w:jc w:val="both"/>
        <w:rPr>
          <w:rFonts w:ascii="Times New Roman" w:eastAsia="Times New Roman" w:hAnsi="Times New Roman" w:cs="Times New Roman"/>
          <w:noProof/>
          <w:sz w:val="24"/>
          <w:szCs w:val="24"/>
        </w:rPr>
      </w:pPr>
      <w:r w:rsidRPr="0002357A">
        <w:rPr>
          <w:rFonts w:ascii="Times New Roman" w:hAnsi="Times New Roman"/>
          <w:noProof/>
          <w:sz w:val="24"/>
        </w:rPr>
        <w:t>os colegisladores são convidados a analisar, com caráter prioritário, as alterações do Fundo Europeu de Desenvolvimento Regional que serão propostas até ao final de março de 2025. Na sequência da avaliação intercalar das políticas de coesão, as autoridades nacionais, regionais e locais poderão afetar voluntariamente fundos no âmbito dos seus programas atuais a prioridades emergentes, incluindo o reforço das capacidades de defesa e segurança,</w:t>
      </w:r>
    </w:p>
    <w:p w14:paraId="46F28799" w14:textId="55BBCA8D" w:rsidR="00475F70" w:rsidRPr="0002357A" w:rsidRDefault="00475F70" w:rsidP="00475F70">
      <w:pPr>
        <w:pStyle w:val="ListParagraph"/>
        <w:numPr>
          <w:ilvl w:val="0"/>
          <w:numId w:val="4"/>
        </w:numPr>
        <w:spacing w:after="120" w:line="240" w:lineRule="auto"/>
        <w:ind w:left="284" w:hanging="284"/>
        <w:contextualSpacing w:val="0"/>
        <w:jc w:val="both"/>
        <w:rPr>
          <w:rFonts w:ascii="Times New Roman" w:eastAsia="Times New Roman" w:hAnsi="Times New Roman" w:cs="Times New Roman"/>
          <w:noProof/>
          <w:sz w:val="24"/>
          <w:szCs w:val="24"/>
        </w:rPr>
      </w:pPr>
      <w:r w:rsidRPr="0002357A">
        <w:rPr>
          <w:rFonts w:ascii="Times New Roman" w:hAnsi="Times New Roman"/>
          <w:noProof/>
          <w:sz w:val="24"/>
        </w:rPr>
        <w:t>os Estados-Membros são convidados a intensificar rapidamente a contratação conjunta no setor da defesa, em consonância com a meta mínima de 40 % proposta pela Estratégia Industrial de Defesa Europeia (EIDEUR), nomeadamente sob a égide do instrumento SAFE,</w:t>
      </w:r>
    </w:p>
    <w:p w14:paraId="30AAFCBC" w14:textId="6933602A" w:rsidR="00CD0D9A" w:rsidRPr="0002357A" w:rsidRDefault="00CD0D9A" w:rsidP="00CD0D9A">
      <w:pPr>
        <w:pStyle w:val="ListParagraph"/>
        <w:numPr>
          <w:ilvl w:val="0"/>
          <w:numId w:val="4"/>
        </w:numPr>
        <w:spacing w:after="120" w:line="240" w:lineRule="auto"/>
        <w:ind w:left="284" w:hanging="284"/>
        <w:contextualSpacing w:val="0"/>
        <w:jc w:val="both"/>
        <w:rPr>
          <w:rFonts w:ascii="Times New Roman" w:eastAsia="Times New Roman" w:hAnsi="Times New Roman" w:cs="Times New Roman"/>
          <w:noProof/>
          <w:sz w:val="24"/>
          <w:szCs w:val="24"/>
        </w:rPr>
      </w:pPr>
      <w:r w:rsidRPr="0002357A">
        <w:rPr>
          <w:rFonts w:ascii="system-ui" w:hAnsi="system-ui"/>
          <w:noProof/>
        </w:rPr>
        <w:t>os Estados-Membros são convidados a chegar rapidamente a acordo sobre uma nova e ambiciosa iniciativa de apoio militar à Ucrânia, incluindo munições de artilharia, defesa aérea e «formação e equipamento»,</w:t>
      </w:r>
    </w:p>
    <w:p w14:paraId="5695DAA4" w14:textId="2BC20A88" w:rsidR="00CD0D9A" w:rsidRPr="0002357A" w:rsidRDefault="002577A3" w:rsidP="00CD0D9A">
      <w:pPr>
        <w:pStyle w:val="ListParagraph"/>
        <w:numPr>
          <w:ilvl w:val="0"/>
          <w:numId w:val="4"/>
        </w:numPr>
        <w:spacing w:after="120" w:line="240" w:lineRule="auto"/>
        <w:ind w:left="284" w:hanging="284"/>
        <w:contextualSpacing w:val="0"/>
        <w:jc w:val="both"/>
        <w:rPr>
          <w:rFonts w:ascii="Times New Roman" w:eastAsia="Times New Roman" w:hAnsi="Times New Roman" w:cs="Times New Roman"/>
          <w:noProof/>
          <w:sz w:val="24"/>
          <w:szCs w:val="24"/>
        </w:rPr>
      </w:pPr>
      <w:r w:rsidRPr="0002357A">
        <w:rPr>
          <w:rFonts w:ascii="system-ui" w:hAnsi="system-ui"/>
          <w:noProof/>
        </w:rPr>
        <w:t xml:space="preserve">a Comissão promoverá a integração da indústria de defesa ucraniana no mercado único, apoiará o alargamento dos corredores de mobilidade militar à Ucrânia e explorará o acesso da Ucrânia aos serviços públicos espaciais da UE, </w:t>
      </w:r>
    </w:p>
    <w:p w14:paraId="3411EE74" w14:textId="77777777" w:rsidR="002C3010" w:rsidRPr="0002357A" w:rsidRDefault="00475F70" w:rsidP="002C3010">
      <w:pPr>
        <w:numPr>
          <w:ilvl w:val="0"/>
          <w:numId w:val="4"/>
        </w:numPr>
        <w:spacing w:after="120" w:line="240" w:lineRule="auto"/>
        <w:ind w:left="284" w:hanging="284"/>
        <w:jc w:val="both"/>
        <w:rPr>
          <w:rFonts w:ascii="Times New Roman" w:eastAsia="Times New Roman" w:hAnsi="Times New Roman" w:cs="Times New Roman"/>
          <w:noProof/>
          <w:sz w:val="24"/>
          <w:szCs w:val="24"/>
        </w:rPr>
      </w:pPr>
      <w:r w:rsidRPr="0002357A">
        <w:rPr>
          <w:rFonts w:ascii="Times New Roman" w:hAnsi="Times New Roman"/>
          <w:noProof/>
          <w:sz w:val="24"/>
        </w:rPr>
        <w:t xml:space="preserve">a Comissão insta o Conselho de Governadores do Banco Europeu de Investimento a intensificar urgentemente o apoio à indústria de defesa europeia, nomeadamente através de uma maior redução da lista de atividades excluídas e do aumento do volume de financiamento disponível, </w:t>
      </w:r>
    </w:p>
    <w:p w14:paraId="3F70056B" w14:textId="036AF037" w:rsidR="00475F70" w:rsidRPr="0002357A" w:rsidRDefault="00475F70" w:rsidP="002C3010">
      <w:pPr>
        <w:numPr>
          <w:ilvl w:val="0"/>
          <w:numId w:val="4"/>
        </w:numPr>
        <w:spacing w:after="120" w:line="240" w:lineRule="auto"/>
        <w:ind w:left="284" w:hanging="284"/>
        <w:jc w:val="both"/>
        <w:rPr>
          <w:rFonts w:ascii="Times New Roman" w:eastAsia="Times New Roman" w:hAnsi="Times New Roman" w:cs="Times New Roman"/>
          <w:noProof/>
          <w:sz w:val="24"/>
          <w:szCs w:val="24"/>
        </w:rPr>
      </w:pPr>
      <w:r w:rsidRPr="0002357A">
        <w:rPr>
          <w:rFonts w:ascii="Times New Roman" w:hAnsi="Times New Roman"/>
          <w:noProof/>
          <w:sz w:val="24"/>
        </w:rPr>
        <w:t xml:space="preserve">a Comissão lançará imediatamente um diálogo estratégico com a indústria de defesa, recorrendo igualmente aos conhecimentos especializados da AED ou do Estado-Maior da UE, conforme adequado, </w:t>
      </w:r>
    </w:p>
    <w:p w14:paraId="478CB416" w14:textId="77777777" w:rsidR="00475F70" w:rsidRPr="0002357A" w:rsidRDefault="00475F70" w:rsidP="00475F70">
      <w:pPr>
        <w:numPr>
          <w:ilvl w:val="0"/>
          <w:numId w:val="4"/>
        </w:numPr>
        <w:spacing w:after="120" w:line="240" w:lineRule="auto"/>
        <w:ind w:left="284" w:hanging="284"/>
        <w:jc w:val="both"/>
        <w:rPr>
          <w:rFonts w:ascii="Times New Roman" w:eastAsia="Times New Roman" w:hAnsi="Times New Roman" w:cs="Times New Roman"/>
          <w:noProof/>
          <w:sz w:val="24"/>
          <w:szCs w:val="24"/>
        </w:rPr>
      </w:pPr>
      <w:r w:rsidRPr="0002357A">
        <w:rPr>
          <w:rFonts w:ascii="Times New Roman" w:hAnsi="Times New Roman"/>
          <w:noProof/>
          <w:sz w:val="24"/>
        </w:rPr>
        <w:t xml:space="preserve">até junho de 2025, a Comissão apresentará uma proposta de pacote de simplificação </w:t>
      </w:r>
      <w:r w:rsidRPr="0002357A">
        <w:rPr>
          <w:rFonts w:ascii="Times New Roman" w:hAnsi="Times New Roman"/>
          <w:i/>
          <w:iCs/>
          <w:noProof/>
          <w:sz w:val="24"/>
        </w:rPr>
        <w:t>omnibus</w:t>
      </w:r>
      <w:r w:rsidRPr="0002357A">
        <w:rPr>
          <w:rFonts w:ascii="Times New Roman" w:hAnsi="Times New Roman"/>
          <w:noProof/>
          <w:sz w:val="24"/>
        </w:rPr>
        <w:t xml:space="preserve"> para a defesa,</w:t>
      </w:r>
    </w:p>
    <w:p w14:paraId="1E216730" w14:textId="2324EDCF" w:rsidR="006639C3" w:rsidRPr="0002357A" w:rsidRDefault="006639C3" w:rsidP="00475F70">
      <w:pPr>
        <w:numPr>
          <w:ilvl w:val="0"/>
          <w:numId w:val="4"/>
        </w:numPr>
        <w:spacing w:after="120" w:line="240" w:lineRule="auto"/>
        <w:ind w:left="284" w:hanging="284"/>
        <w:jc w:val="both"/>
        <w:rPr>
          <w:rFonts w:ascii="Times New Roman" w:eastAsia="Times New Roman" w:hAnsi="Times New Roman" w:cs="Times New Roman"/>
          <w:noProof/>
          <w:sz w:val="24"/>
          <w:szCs w:val="24"/>
        </w:rPr>
      </w:pPr>
      <w:r w:rsidRPr="0002357A">
        <w:rPr>
          <w:rFonts w:ascii="Times New Roman" w:hAnsi="Times New Roman"/>
          <w:noProof/>
          <w:sz w:val="24"/>
        </w:rPr>
        <w:t>em 2025, a UE apresentará um roteiro tecnológico europeu para o armamento relativo ao investimento em capacidades tecnológicas avançadas de dupla utilização,</w:t>
      </w:r>
    </w:p>
    <w:p w14:paraId="2D0A69DD" w14:textId="19835753" w:rsidR="00504BC3" w:rsidRPr="0002357A" w:rsidRDefault="00504BC3" w:rsidP="00475F70">
      <w:pPr>
        <w:numPr>
          <w:ilvl w:val="0"/>
          <w:numId w:val="4"/>
        </w:numPr>
        <w:spacing w:after="120" w:line="240" w:lineRule="auto"/>
        <w:ind w:left="284" w:hanging="284"/>
        <w:jc w:val="both"/>
        <w:rPr>
          <w:rFonts w:ascii="Times New Roman" w:eastAsia="Times New Roman" w:hAnsi="Times New Roman" w:cs="Times New Roman"/>
          <w:noProof/>
          <w:sz w:val="24"/>
          <w:szCs w:val="24"/>
        </w:rPr>
      </w:pPr>
      <w:r w:rsidRPr="0002357A">
        <w:rPr>
          <w:rFonts w:ascii="Times New Roman" w:hAnsi="Times New Roman"/>
          <w:noProof/>
          <w:sz w:val="24"/>
        </w:rPr>
        <w:t>até ao final de 2025, a Comissão e a alta representante adotarão uma comunicação conjunta sobre a mobilidade militar, acompanhada das propostas legislativas necessárias.</w:t>
      </w:r>
    </w:p>
    <w:p w14:paraId="7BE57E24" w14:textId="77777777" w:rsidR="00475F70" w:rsidRPr="0002357A" w:rsidRDefault="00475F70" w:rsidP="00475F70">
      <w:pPr>
        <w:spacing w:after="0" w:line="240" w:lineRule="auto"/>
        <w:jc w:val="both"/>
        <w:rPr>
          <w:rFonts w:ascii="Times New Roman" w:eastAsia="Times New Roman" w:hAnsi="Times New Roman" w:cs="Times New Roman"/>
          <w:noProof/>
          <w:sz w:val="24"/>
          <w:szCs w:val="24"/>
        </w:rPr>
      </w:pPr>
    </w:p>
    <w:p w14:paraId="2E25163A" w14:textId="5CFFA7B0" w:rsidR="00475F70" w:rsidRPr="0002357A" w:rsidRDefault="00475F70" w:rsidP="00475F70">
      <w:pPr>
        <w:spacing w:after="240" w:line="240" w:lineRule="auto"/>
        <w:jc w:val="both"/>
        <w:rPr>
          <w:rFonts w:ascii="Times New Roman" w:eastAsia="Times New Roman" w:hAnsi="Times New Roman" w:cs="Times New Roman"/>
          <w:noProof/>
          <w:sz w:val="24"/>
          <w:szCs w:val="24"/>
        </w:rPr>
      </w:pPr>
      <w:r w:rsidRPr="0002357A">
        <w:rPr>
          <w:rFonts w:ascii="Times New Roman" w:hAnsi="Times New Roman"/>
          <w:noProof/>
          <w:sz w:val="24"/>
        </w:rPr>
        <w:t>A UE é e continua a ser um projeto de paz. Tem de ser capaz de proteger os seus cidadãos, defender os seus interesses e os valores que representa. A Ucrânia merece um apoio militar contínuo para se defender da agressão militar contínua e para garantir que se possa defender no futuro. Um aumento drástico do investimento na defesa teria efeitos indiretos positivos em toda a economia, contribuindo para a competitividade, a criação de emprego e a inovação em muitos setores, da aeronáutica à construção naval, do aço ao espaço, dos transportes à IA. Aproveitado corretamente, poderia conduzir a um grande avanço na resiliência europeia, neste mundo em que as ameaças estão a proliferar.</w:t>
      </w:r>
    </w:p>
    <w:p w14:paraId="5FD27F51" w14:textId="790D8504" w:rsidR="00475F70" w:rsidRPr="0002357A" w:rsidRDefault="00475F70" w:rsidP="00475F70">
      <w:pPr>
        <w:spacing w:after="240" w:line="240" w:lineRule="auto"/>
        <w:jc w:val="both"/>
        <w:rPr>
          <w:rFonts w:ascii="Times New Roman" w:eastAsia="Times New Roman" w:hAnsi="Times New Roman" w:cs="Times New Roman"/>
          <w:noProof/>
          <w:sz w:val="24"/>
          <w:szCs w:val="24"/>
        </w:rPr>
      </w:pPr>
      <w:r w:rsidRPr="0002357A">
        <w:rPr>
          <w:rFonts w:ascii="Times New Roman" w:hAnsi="Times New Roman"/>
          <w:noProof/>
          <w:sz w:val="24"/>
        </w:rPr>
        <w:t>A Europa tem de fazer escolhas ousadas e construir uma União da Defesa que garanta a paz no nosso continente através da unidade e da força. Deve-o aos seus aliados da OTAN, à Ucrânia e principalmente a si própria, aos cidadãos europeus e aos valores que representa. A UE e os seus Estados-Membros têm de dar resposta a este desafio histórico.</w:t>
      </w:r>
    </w:p>
    <w:p w14:paraId="296B34DF" w14:textId="77777777" w:rsidR="00475F70" w:rsidRPr="0002357A" w:rsidRDefault="00475F70" w:rsidP="00475F70">
      <w:pPr>
        <w:jc w:val="center"/>
        <w:rPr>
          <w:noProof/>
        </w:rPr>
      </w:pPr>
      <w:r w:rsidRPr="0002357A">
        <w:rPr>
          <w:noProof/>
        </w:rPr>
        <w:t>***</w:t>
      </w:r>
    </w:p>
    <w:p w14:paraId="10D81ED0" w14:textId="77777777" w:rsidR="00475F70" w:rsidRPr="0002357A" w:rsidRDefault="00475F70" w:rsidP="00475F70">
      <w:pPr>
        <w:rPr>
          <w:noProof/>
        </w:rPr>
      </w:pPr>
    </w:p>
    <w:p w14:paraId="7E7A7226" w14:textId="77777777" w:rsidR="007E1217" w:rsidRPr="0002357A" w:rsidRDefault="007E1217">
      <w:pPr>
        <w:rPr>
          <w:noProof/>
        </w:rPr>
      </w:pPr>
    </w:p>
    <w:sectPr w:rsidR="007E1217" w:rsidRPr="0002357A" w:rsidSect="00471147">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B5314" w14:textId="77777777" w:rsidR="00DF44F7" w:rsidRDefault="00DF44F7">
      <w:pPr>
        <w:spacing w:after="0" w:line="240" w:lineRule="auto"/>
      </w:pPr>
      <w:r>
        <w:separator/>
      </w:r>
    </w:p>
  </w:endnote>
  <w:endnote w:type="continuationSeparator" w:id="0">
    <w:p w14:paraId="0DE03684" w14:textId="77777777" w:rsidR="00DF44F7" w:rsidRDefault="00DF44F7">
      <w:pPr>
        <w:spacing w:after="0" w:line="240" w:lineRule="auto"/>
      </w:pPr>
      <w:r>
        <w:continuationSeparator/>
      </w:r>
    </w:p>
  </w:endnote>
  <w:endnote w:type="continuationNotice" w:id="1">
    <w:p w14:paraId="012B0A95" w14:textId="77777777" w:rsidR="00DF44F7" w:rsidRDefault="00DF44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quot;Arial&quot;,sans-serif">
    <w:altName w:val="Cambria"/>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auto"/>
    <w:notTrueType/>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39D0C" w14:textId="20A45DFB" w:rsidR="00422BB2" w:rsidRPr="00422BB2" w:rsidRDefault="00422BB2" w:rsidP="00422BB2">
    <w:pPr>
      <w:pStyle w:val="FooterCoverPage"/>
      <w:rPr>
        <w:rFonts w:ascii="Arial" w:hAnsi="Arial" w:cs="Arial"/>
        <w:b/>
        <w:sz w:val="48"/>
      </w:rPr>
    </w:pPr>
    <w:r w:rsidRPr="00422BB2">
      <w:rPr>
        <w:rFonts w:ascii="Arial" w:hAnsi="Arial" w:cs="Arial"/>
        <w:b/>
        <w:sz w:val="48"/>
      </w:rPr>
      <w:t>PT</w:t>
    </w:r>
    <w:r w:rsidRPr="00422BB2">
      <w:rPr>
        <w:rFonts w:ascii="Arial" w:hAnsi="Arial" w:cs="Arial"/>
        <w:b/>
        <w:sz w:val="48"/>
      </w:rPr>
      <w:tab/>
    </w:r>
    <w:r w:rsidRPr="00422BB2">
      <w:rPr>
        <w:rFonts w:ascii="Arial" w:hAnsi="Arial" w:cs="Arial"/>
        <w:b/>
        <w:sz w:val="48"/>
      </w:rPr>
      <w:tab/>
    </w:r>
    <w:r w:rsidRPr="00422BB2">
      <w:tab/>
    </w:r>
    <w:r w:rsidRPr="00422BB2">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80D48" w14:textId="677094A7" w:rsidR="00422BB2" w:rsidRPr="00422BB2" w:rsidRDefault="00422BB2" w:rsidP="00422BB2">
    <w:pPr>
      <w:pStyle w:val="FooterCoverPage"/>
      <w:rPr>
        <w:rFonts w:ascii="Arial" w:hAnsi="Arial" w:cs="Arial"/>
        <w:b/>
        <w:sz w:val="48"/>
      </w:rPr>
    </w:pPr>
    <w:r w:rsidRPr="00422BB2">
      <w:rPr>
        <w:rFonts w:ascii="Arial" w:hAnsi="Arial" w:cs="Arial"/>
        <w:b/>
        <w:sz w:val="48"/>
      </w:rPr>
      <w:t>PT</w:t>
    </w:r>
    <w:r w:rsidRPr="00422BB2">
      <w:rPr>
        <w:rFonts w:ascii="Arial" w:hAnsi="Arial" w:cs="Arial"/>
        <w:b/>
        <w:sz w:val="48"/>
      </w:rPr>
      <w:tab/>
    </w:r>
    <w:r w:rsidRPr="00422BB2">
      <w:rPr>
        <w:rFonts w:ascii="Arial" w:hAnsi="Arial" w:cs="Arial"/>
        <w:b/>
        <w:sz w:val="48"/>
      </w:rPr>
      <w:tab/>
    </w:r>
    <w:r w:rsidRPr="00422BB2">
      <w:tab/>
    </w:r>
    <w:r w:rsidRPr="00422BB2">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AB053" w14:textId="77777777" w:rsidR="00422BB2" w:rsidRPr="00422BB2" w:rsidRDefault="00422BB2" w:rsidP="00422BB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E9870" w14:textId="77777777" w:rsidR="00AF4E0D" w:rsidRDefault="00AF4E0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529078"/>
      <w:docPartObj>
        <w:docPartGallery w:val="Page Numbers (Bottom of Page)"/>
        <w:docPartUnique/>
      </w:docPartObj>
    </w:sdtPr>
    <w:sdtEndPr>
      <w:rPr>
        <w:rFonts w:ascii="Times New Roman" w:hAnsi="Times New Roman" w:cs="Times New Roman"/>
        <w:noProof/>
      </w:rPr>
    </w:sdtEndPr>
    <w:sdtContent>
      <w:p w14:paraId="32A74B05" w14:textId="08BB4FF1" w:rsidR="00AF4E0D" w:rsidRPr="008247E2" w:rsidRDefault="00AF4E0D">
        <w:pPr>
          <w:pStyle w:val="Footer"/>
          <w:jc w:val="center"/>
          <w:rPr>
            <w:rFonts w:ascii="Times New Roman" w:hAnsi="Times New Roman" w:cs="Times New Roman"/>
          </w:rPr>
        </w:pPr>
        <w:r w:rsidRPr="008247E2">
          <w:rPr>
            <w:rFonts w:ascii="Times New Roman" w:hAnsi="Times New Roman" w:cs="Times New Roman"/>
          </w:rPr>
          <w:fldChar w:fldCharType="begin"/>
        </w:r>
        <w:r w:rsidRPr="008247E2">
          <w:rPr>
            <w:rFonts w:ascii="Times New Roman" w:hAnsi="Times New Roman" w:cs="Times New Roman"/>
          </w:rPr>
          <w:instrText xml:space="preserve"> PAGE   \* MERGEFORMAT </w:instrText>
        </w:r>
        <w:r w:rsidRPr="008247E2">
          <w:rPr>
            <w:rFonts w:ascii="Times New Roman" w:hAnsi="Times New Roman" w:cs="Times New Roman"/>
          </w:rPr>
          <w:fldChar w:fldCharType="separate"/>
        </w:r>
        <w:r w:rsidR="00422BB2">
          <w:rPr>
            <w:rFonts w:ascii="Times New Roman" w:hAnsi="Times New Roman" w:cs="Times New Roman"/>
            <w:noProof/>
          </w:rPr>
          <w:t>2</w:t>
        </w:r>
        <w:r w:rsidRPr="008247E2">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1CE0" w14:textId="77777777" w:rsidR="00AF4E0D" w:rsidRDefault="00AF4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4CED2" w14:textId="77777777" w:rsidR="00DF44F7" w:rsidRDefault="00DF44F7">
      <w:pPr>
        <w:spacing w:after="0" w:line="240" w:lineRule="auto"/>
      </w:pPr>
      <w:r>
        <w:separator/>
      </w:r>
    </w:p>
  </w:footnote>
  <w:footnote w:type="continuationSeparator" w:id="0">
    <w:p w14:paraId="27ABDEF9" w14:textId="77777777" w:rsidR="00DF44F7" w:rsidRDefault="00DF44F7">
      <w:pPr>
        <w:spacing w:after="0" w:line="240" w:lineRule="auto"/>
      </w:pPr>
      <w:r>
        <w:continuationSeparator/>
      </w:r>
    </w:p>
  </w:footnote>
  <w:footnote w:type="continuationNotice" w:id="1">
    <w:p w14:paraId="154B947D" w14:textId="77777777" w:rsidR="00DF44F7" w:rsidRDefault="00DF44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56B3F" w14:textId="77777777" w:rsidR="00422BB2" w:rsidRPr="00422BB2" w:rsidRDefault="00422BB2" w:rsidP="00422BB2">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BE97" w14:textId="77777777" w:rsidR="00422BB2" w:rsidRPr="00422BB2" w:rsidRDefault="00422BB2" w:rsidP="00422BB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A1706" w14:textId="77777777" w:rsidR="00422BB2" w:rsidRPr="00422BB2" w:rsidRDefault="00422BB2" w:rsidP="00422BB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81004" w14:textId="77777777" w:rsidR="00AF4E0D" w:rsidRDefault="00AF4E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E99D2" w14:textId="77777777" w:rsidR="00AF4E0D" w:rsidRDefault="00AF4E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E13E" w14:textId="77777777" w:rsidR="00AF4E0D" w:rsidRDefault="00AF4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E6BB9"/>
    <w:multiLevelType w:val="hybridMultilevel"/>
    <w:tmpl w:val="C922A5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2B275E6"/>
    <w:multiLevelType w:val="hybridMultilevel"/>
    <w:tmpl w:val="AD7AD2A0"/>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EF562D8"/>
    <w:multiLevelType w:val="hybridMultilevel"/>
    <w:tmpl w:val="A882F0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9DD0A1F"/>
    <w:multiLevelType w:val="hybridMultilevel"/>
    <w:tmpl w:val="EEEEC53A"/>
    <w:lvl w:ilvl="0" w:tplc="FD6A8DA2">
      <w:start w:val="1"/>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B775211"/>
    <w:multiLevelType w:val="hybridMultilevel"/>
    <w:tmpl w:val="3376AF24"/>
    <w:lvl w:ilvl="0" w:tplc="609245C0">
      <w:start w:val="1"/>
      <w:numFmt w:val="bullet"/>
      <w:lvlText w:val="-"/>
      <w:lvlJc w:val="left"/>
      <w:pPr>
        <w:ind w:left="720" w:hanging="360"/>
      </w:pPr>
      <w:rPr>
        <w:rFonts w:ascii="&quot;Arial&quot;,sans-serif" w:hAnsi="&quot;Arial&quot;,sans-serif"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DAA9AC97-B973-4E63-99DB-F855D3569306"/>
    <w:docVar w:name="LW_COVERPAGE_TYPE" w:val="1"/>
    <w:docVar w:name="LW_CROSSREFERENCE" w:val="&lt;UNUSED&gt;"/>
    <w:docVar w:name="LW_DocType" w:val="NORMAL"/>
    <w:docVar w:name="LW_EMISSION" w:val="19.3.2025"/>
    <w:docVar w:name="LW_EMISSION_ISODATE" w:val="2025-03-19"/>
    <w:docVar w:name="LW_EMISSION_LOCATION" w:val="BRX"/>
    <w:docVar w:name="LW_EMISSION_PREFIX" w:val="Bruxelas, "/>
    <w:docVar w:name="LW_EMISSION_SUFFIX" w:val=" "/>
    <w:docVar w:name="LW_ID_DOCTYPE_NONLW" w:val="CP-042"/>
    <w:docVar w:name="LW_LANGUE" w:val="PT"/>
    <w:docVar w:name="LW_LEVEL_OF_SENSITIVITY" w:val="Standard treatment"/>
    <w:docVar w:name="LW_NOM.INST" w:val="COMISSÃO EUROPEIA"/>
    <w:docVar w:name="LW_NOM.INST_JOINTDOC" w:val="ALTO REPRESENTANTE _x000b_DA UNIÃO PARA OS_x000b_NEGÓCIOS ESTRANGEIROS E A_x000b_POLÍTICA DE SEGURANÇA"/>
    <w:docVar w:name="LW_PART_NBR" w:val="1"/>
    <w:docVar w:name="LW_PART_NBR_TOTAL" w:val="1"/>
    <w:docVar w:name="LW_REF.II.NEW.CP" w:val="&lt;UNUSED&gt;"/>
    <w:docVar w:name="LW_REF.II.NEW.CP_NUMBER" w:val="&lt;UNUSED&gt;"/>
    <w:docVar w:name="LW_REF.II.NEW.CP_YEAR" w:val="2025"/>
    <w:docVar w:name="LW_REF.INST.NEW" w:val="JOIN"/>
    <w:docVar w:name="LW_REF.INST.NEW_ADOPTED" w:val="final"/>
    <w:docVar w:name="LW_REF.INST.NEW_TEXT" w:val="(2025) 1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reparação da defesa europeia 2030_x000d__x000d__x000d__x000d__x000d__x000d__x000d__x000d__x000b_"/>
    <w:docVar w:name="LW_TYPE.DOC.CP" w:val="_x000b_LIVRO BRANCO CONJUNTO"/>
    <w:docVar w:name="LwApiVersions" w:val="LW4CoDe 1.24.5.0; LW 9.0, Build 20240221"/>
  </w:docVars>
  <w:rsids>
    <w:rsidRoot w:val="00475F70"/>
    <w:rsid w:val="00004FE3"/>
    <w:rsid w:val="000066F3"/>
    <w:rsid w:val="00011342"/>
    <w:rsid w:val="0002357A"/>
    <w:rsid w:val="00053079"/>
    <w:rsid w:val="00070229"/>
    <w:rsid w:val="0007280E"/>
    <w:rsid w:val="00091A76"/>
    <w:rsid w:val="000A3E04"/>
    <w:rsid w:val="000B66DD"/>
    <w:rsid w:val="000D01D2"/>
    <w:rsid w:val="000E1DE6"/>
    <w:rsid w:val="000E1EA7"/>
    <w:rsid w:val="000F702E"/>
    <w:rsid w:val="001044FF"/>
    <w:rsid w:val="00117C90"/>
    <w:rsid w:val="00134CA5"/>
    <w:rsid w:val="00147EBF"/>
    <w:rsid w:val="00174F6E"/>
    <w:rsid w:val="001A77FC"/>
    <w:rsid w:val="001C33D1"/>
    <w:rsid w:val="001C7F54"/>
    <w:rsid w:val="001E471C"/>
    <w:rsid w:val="001F0D37"/>
    <w:rsid w:val="001F3530"/>
    <w:rsid w:val="00235F2D"/>
    <w:rsid w:val="00242F7F"/>
    <w:rsid w:val="00250089"/>
    <w:rsid w:val="002577A3"/>
    <w:rsid w:val="002639C2"/>
    <w:rsid w:val="00281C12"/>
    <w:rsid w:val="002860D6"/>
    <w:rsid w:val="002B469E"/>
    <w:rsid w:val="002B60D1"/>
    <w:rsid w:val="002C3010"/>
    <w:rsid w:val="00330372"/>
    <w:rsid w:val="00357C24"/>
    <w:rsid w:val="0036426D"/>
    <w:rsid w:val="00392E8C"/>
    <w:rsid w:val="003C5CCA"/>
    <w:rsid w:val="003D5170"/>
    <w:rsid w:val="003E4E17"/>
    <w:rsid w:val="003F2DEA"/>
    <w:rsid w:val="004100B4"/>
    <w:rsid w:val="00422BB2"/>
    <w:rsid w:val="00434F20"/>
    <w:rsid w:val="0045208F"/>
    <w:rsid w:val="00471147"/>
    <w:rsid w:val="00475F70"/>
    <w:rsid w:val="004822CA"/>
    <w:rsid w:val="0048583A"/>
    <w:rsid w:val="004C5AF1"/>
    <w:rsid w:val="004D650A"/>
    <w:rsid w:val="004E3258"/>
    <w:rsid w:val="004F5060"/>
    <w:rsid w:val="00504BC3"/>
    <w:rsid w:val="00516B39"/>
    <w:rsid w:val="0053414B"/>
    <w:rsid w:val="00552BA2"/>
    <w:rsid w:val="005712DE"/>
    <w:rsid w:val="0057201C"/>
    <w:rsid w:val="00577C3C"/>
    <w:rsid w:val="005913BB"/>
    <w:rsid w:val="005A0CCE"/>
    <w:rsid w:val="005B399D"/>
    <w:rsid w:val="005C6353"/>
    <w:rsid w:val="00602B5A"/>
    <w:rsid w:val="0060691E"/>
    <w:rsid w:val="00643A5D"/>
    <w:rsid w:val="00646817"/>
    <w:rsid w:val="00657F9F"/>
    <w:rsid w:val="006639C3"/>
    <w:rsid w:val="00665FDB"/>
    <w:rsid w:val="00683C60"/>
    <w:rsid w:val="006B6F03"/>
    <w:rsid w:val="006D4591"/>
    <w:rsid w:val="006D4B8A"/>
    <w:rsid w:val="006D7F75"/>
    <w:rsid w:val="006E4C00"/>
    <w:rsid w:val="0075061E"/>
    <w:rsid w:val="00752470"/>
    <w:rsid w:val="007546A9"/>
    <w:rsid w:val="00760253"/>
    <w:rsid w:val="00761DEE"/>
    <w:rsid w:val="00763539"/>
    <w:rsid w:val="007654F5"/>
    <w:rsid w:val="007834CD"/>
    <w:rsid w:val="00783E92"/>
    <w:rsid w:val="007B0FBF"/>
    <w:rsid w:val="007B18F6"/>
    <w:rsid w:val="007B207F"/>
    <w:rsid w:val="007B45D4"/>
    <w:rsid w:val="007D72E5"/>
    <w:rsid w:val="007E1217"/>
    <w:rsid w:val="00823AD9"/>
    <w:rsid w:val="00840B83"/>
    <w:rsid w:val="00851478"/>
    <w:rsid w:val="0088622B"/>
    <w:rsid w:val="008A118B"/>
    <w:rsid w:val="008A1B79"/>
    <w:rsid w:val="008B340D"/>
    <w:rsid w:val="008D6AA5"/>
    <w:rsid w:val="0090794D"/>
    <w:rsid w:val="00921BB1"/>
    <w:rsid w:val="00956E57"/>
    <w:rsid w:val="00957753"/>
    <w:rsid w:val="009A02C7"/>
    <w:rsid w:val="009A0682"/>
    <w:rsid w:val="009A078F"/>
    <w:rsid w:val="009C0539"/>
    <w:rsid w:val="009C3325"/>
    <w:rsid w:val="009C34CA"/>
    <w:rsid w:val="009E5A2C"/>
    <w:rsid w:val="009E7460"/>
    <w:rsid w:val="00A21038"/>
    <w:rsid w:val="00A415B7"/>
    <w:rsid w:val="00A43057"/>
    <w:rsid w:val="00A6511B"/>
    <w:rsid w:val="00A675AF"/>
    <w:rsid w:val="00AA0413"/>
    <w:rsid w:val="00AA5198"/>
    <w:rsid w:val="00AA5EB2"/>
    <w:rsid w:val="00AA6919"/>
    <w:rsid w:val="00AB6B4E"/>
    <w:rsid w:val="00AE71BC"/>
    <w:rsid w:val="00AF4E0D"/>
    <w:rsid w:val="00B064A2"/>
    <w:rsid w:val="00B5018B"/>
    <w:rsid w:val="00B54732"/>
    <w:rsid w:val="00B572B2"/>
    <w:rsid w:val="00B6214B"/>
    <w:rsid w:val="00B76250"/>
    <w:rsid w:val="00B80A25"/>
    <w:rsid w:val="00BA2AB5"/>
    <w:rsid w:val="00BA69FD"/>
    <w:rsid w:val="00BB641F"/>
    <w:rsid w:val="00BF3B4F"/>
    <w:rsid w:val="00BF529A"/>
    <w:rsid w:val="00C00A95"/>
    <w:rsid w:val="00C2227B"/>
    <w:rsid w:val="00C22D81"/>
    <w:rsid w:val="00C24F85"/>
    <w:rsid w:val="00C31E47"/>
    <w:rsid w:val="00C668C7"/>
    <w:rsid w:val="00CB1A92"/>
    <w:rsid w:val="00CB67DA"/>
    <w:rsid w:val="00CB6C9E"/>
    <w:rsid w:val="00CD0D9A"/>
    <w:rsid w:val="00CE3E4B"/>
    <w:rsid w:val="00D03C09"/>
    <w:rsid w:val="00D11735"/>
    <w:rsid w:val="00D1772A"/>
    <w:rsid w:val="00D31F5D"/>
    <w:rsid w:val="00D55A3E"/>
    <w:rsid w:val="00D8513E"/>
    <w:rsid w:val="00DB7962"/>
    <w:rsid w:val="00DE125D"/>
    <w:rsid w:val="00DF44F7"/>
    <w:rsid w:val="00DF474A"/>
    <w:rsid w:val="00DF5793"/>
    <w:rsid w:val="00E14CB5"/>
    <w:rsid w:val="00E35F66"/>
    <w:rsid w:val="00E4379A"/>
    <w:rsid w:val="00E75C7F"/>
    <w:rsid w:val="00E9194E"/>
    <w:rsid w:val="00EE127C"/>
    <w:rsid w:val="00EE127E"/>
    <w:rsid w:val="00F8035D"/>
    <w:rsid w:val="00F953EE"/>
    <w:rsid w:val="00F97C1C"/>
    <w:rsid w:val="00FA33D7"/>
    <w:rsid w:val="00FB07E1"/>
    <w:rsid w:val="00FC17AA"/>
    <w:rsid w:val="00FC258D"/>
    <w:rsid w:val="00FC6773"/>
    <w:rsid w:val="00FD1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D4AC4"/>
  <w15:chartTrackingRefBased/>
  <w15:docId w15:val="{993439E0-2A09-4AEB-BDAE-8F805122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F70"/>
  </w:style>
  <w:style w:type="paragraph" w:styleId="Heading1">
    <w:name w:val="heading 1"/>
    <w:basedOn w:val="Normal"/>
    <w:next w:val="Normal"/>
    <w:link w:val="Heading1Char"/>
    <w:uiPriority w:val="9"/>
    <w:qFormat/>
    <w:rsid w:val="00475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F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F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F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F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F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F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F70"/>
    <w:rPr>
      <w:rFonts w:eastAsiaTheme="majorEastAsia" w:cstheme="majorBidi"/>
      <w:color w:val="272727" w:themeColor="text1" w:themeTint="D8"/>
    </w:rPr>
  </w:style>
  <w:style w:type="paragraph" w:styleId="Title">
    <w:name w:val="Title"/>
    <w:basedOn w:val="Normal"/>
    <w:next w:val="Normal"/>
    <w:link w:val="TitleChar"/>
    <w:uiPriority w:val="10"/>
    <w:qFormat/>
    <w:rsid w:val="00475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F70"/>
    <w:pPr>
      <w:spacing w:before="160"/>
      <w:jc w:val="center"/>
    </w:pPr>
    <w:rPr>
      <w:i/>
      <w:iCs/>
      <w:color w:val="404040" w:themeColor="text1" w:themeTint="BF"/>
    </w:rPr>
  </w:style>
  <w:style w:type="character" w:customStyle="1" w:styleId="QuoteChar">
    <w:name w:val="Quote Char"/>
    <w:basedOn w:val="DefaultParagraphFont"/>
    <w:link w:val="Quote"/>
    <w:uiPriority w:val="29"/>
    <w:rsid w:val="00475F70"/>
    <w:rPr>
      <w:i/>
      <w:iCs/>
      <w:color w:val="404040" w:themeColor="text1" w:themeTint="BF"/>
    </w:rPr>
  </w:style>
  <w:style w:type="paragraph" w:styleId="ListParagraph">
    <w:name w:val="List Paragraph"/>
    <w:aliases w:val="Nad,Odstavec_muj,Table/Figure Heading,Colorful List - Accent 11,Dot pt,F5 List Paragraph,List Paragraph1,No Spacing1,List Paragraph Char Char Char,Indicator Text,Numbered Para 1,Bullet 1,Bullet Points,MAIN CONTENT,List Paragraph11,L,Ha,3"/>
    <w:basedOn w:val="Normal"/>
    <w:link w:val="ListParagraphChar"/>
    <w:uiPriority w:val="34"/>
    <w:qFormat/>
    <w:rsid w:val="00475F70"/>
    <w:pPr>
      <w:ind w:left="720"/>
      <w:contextualSpacing/>
    </w:pPr>
  </w:style>
  <w:style w:type="character" w:styleId="IntenseEmphasis">
    <w:name w:val="Intense Emphasis"/>
    <w:basedOn w:val="DefaultParagraphFont"/>
    <w:uiPriority w:val="21"/>
    <w:qFormat/>
    <w:rsid w:val="00475F70"/>
    <w:rPr>
      <w:i/>
      <w:iCs/>
      <w:color w:val="0F4761" w:themeColor="accent1" w:themeShade="BF"/>
    </w:rPr>
  </w:style>
  <w:style w:type="paragraph" w:styleId="IntenseQuote">
    <w:name w:val="Intense Quote"/>
    <w:basedOn w:val="Normal"/>
    <w:next w:val="Normal"/>
    <w:link w:val="IntenseQuoteChar"/>
    <w:uiPriority w:val="30"/>
    <w:qFormat/>
    <w:rsid w:val="00475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F70"/>
    <w:rPr>
      <w:i/>
      <w:iCs/>
      <w:color w:val="0F4761" w:themeColor="accent1" w:themeShade="BF"/>
    </w:rPr>
  </w:style>
  <w:style w:type="character" w:styleId="IntenseReference">
    <w:name w:val="Intense Reference"/>
    <w:basedOn w:val="DefaultParagraphFont"/>
    <w:uiPriority w:val="32"/>
    <w:qFormat/>
    <w:rsid w:val="00475F70"/>
    <w:rPr>
      <w:b/>
      <w:bCs/>
      <w:smallCaps/>
      <w:color w:val="0F4761" w:themeColor="accent1" w:themeShade="BF"/>
      <w:spacing w:val="5"/>
    </w:rPr>
  </w:style>
  <w:style w:type="character" w:customStyle="1" w:styleId="ListParagraphChar">
    <w:name w:val="List Paragraph Char"/>
    <w:aliases w:val="Nad Char,Odstavec_muj Char,Table/Figure Heading Char,Colorful List - Accent 11 Char,Dot pt Char,F5 List Paragraph Char,List Paragraph1 Char,No Spacing1 Char,List Paragraph Char Char Char Char,Indicator Text Char,Numbered Para 1 Char"/>
    <w:link w:val="ListParagraph"/>
    <w:uiPriority w:val="34"/>
    <w:qFormat/>
    <w:locked/>
    <w:rsid w:val="00475F70"/>
  </w:style>
  <w:style w:type="character" w:customStyle="1" w:styleId="cf01">
    <w:name w:val="cf01"/>
    <w:basedOn w:val="DefaultParagraphFont"/>
    <w:rsid w:val="00475F70"/>
    <w:rPr>
      <w:rFonts w:ascii="Segoe UI" w:hAnsi="Segoe UI" w:cs="Segoe UI" w:hint="default"/>
      <w:sz w:val="18"/>
      <w:szCs w:val="18"/>
    </w:rPr>
  </w:style>
  <w:style w:type="paragraph" w:customStyle="1" w:styleId="Default">
    <w:name w:val="Default"/>
    <w:rsid w:val="00475F7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en-IE"/>
      <w14:textOutline w14:w="0" w14:cap="flat" w14:cmpd="sng" w14:algn="ctr">
        <w14:noFill/>
        <w14:prstDash w14:val="solid"/>
        <w14:bevel/>
      </w14:textOutline>
      <w14:ligatures w14:val="none"/>
    </w:rPr>
  </w:style>
  <w:style w:type="paragraph" w:styleId="Header">
    <w:name w:val="header"/>
    <w:basedOn w:val="Normal"/>
    <w:link w:val="HeaderChar1"/>
    <w:uiPriority w:val="99"/>
    <w:unhideWhenUsed/>
    <w:rsid w:val="00475F70"/>
    <w:pPr>
      <w:tabs>
        <w:tab w:val="center" w:pos="4513"/>
        <w:tab w:val="right" w:pos="9026"/>
      </w:tabs>
      <w:spacing w:after="0" w:line="240" w:lineRule="auto"/>
    </w:pPr>
  </w:style>
  <w:style w:type="character" w:customStyle="1" w:styleId="HeaderChar">
    <w:name w:val="Header Char"/>
    <w:basedOn w:val="DefaultParagraphFont"/>
    <w:uiPriority w:val="99"/>
    <w:semiHidden/>
    <w:rsid w:val="00475F70"/>
  </w:style>
  <w:style w:type="character" w:customStyle="1" w:styleId="HeaderChar1">
    <w:name w:val="Header Char1"/>
    <w:basedOn w:val="DefaultParagraphFont"/>
    <w:link w:val="Header"/>
    <w:uiPriority w:val="99"/>
    <w:rsid w:val="00475F70"/>
  </w:style>
  <w:style w:type="paragraph" w:styleId="Footer">
    <w:name w:val="footer"/>
    <w:basedOn w:val="Normal"/>
    <w:link w:val="FooterChar1"/>
    <w:uiPriority w:val="99"/>
    <w:unhideWhenUsed/>
    <w:rsid w:val="00475F70"/>
    <w:pPr>
      <w:tabs>
        <w:tab w:val="center" w:pos="4513"/>
        <w:tab w:val="right" w:pos="9026"/>
      </w:tabs>
      <w:spacing w:after="0" w:line="240" w:lineRule="auto"/>
    </w:pPr>
  </w:style>
  <w:style w:type="character" w:customStyle="1" w:styleId="FooterChar">
    <w:name w:val="Footer Char"/>
    <w:basedOn w:val="DefaultParagraphFont"/>
    <w:uiPriority w:val="99"/>
    <w:semiHidden/>
    <w:rsid w:val="00475F70"/>
  </w:style>
  <w:style w:type="character" w:customStyle="1" w:styleId="FooterChar1">
    <w:name w:val="Footer Char1"/>
    <w:basedOn w:val="DefaultParagraphFont"/>
    <w:link w:val="Footer"/>
    <w:uiPriority w:val="99"/>
    <w:rsid w:val="00475F70"/>
  </w:style>
  <w:style w:type="paragraph" w:customStyle="1" w:styleId="Typedudocument">
    <w:name w:val="Type du document"/>
    <w:basedOn w:val="Normal"/>
    <w:next w:val="Normal"/>
    <w:rsid w:val="00475F70"/>
    <w:pPr>
      <w:spacing w:before="360" w:after="0" w:line="240" w:lineRule="auto"/>
      <w:jc w:val="center"/>
    </w:pPr>
    <w:rPr>
      <w:rFonts w:ascii="Times New Roman" w:hAnsi="Times New Roman" w:cs="Times New Roman"/>
      <w:b/>
      <w:kern w:val="0"/>
      <w:sz w:val="24"/>
      <w14:ligatures w14:val="none"/>
    </w:rPr>
  </w:style>
  <w:style w:type="paragraph" w:customStyle="1" w:styleId="Body">
    <w:name w:val="Body"/>
    <w:rsid w:val="00475F70"/>
    <w:pPr>
      <w:pBdr>
        <w:top w:val="nil"/>
        <w:left w:val="nil"/>
        <w:bottom w:val="nil"/>
        <w:right w:val="nil"/>
        <w:between w:val="nil"/>
        <w:bar w:val="nil"/>
      </w:pBdr>
    </w:pPr>
    <w:rPr>
      <w:rFonts w:ascii="Aptos" w:eastAsia="Aptos" w:hAnsi="Aptos" w:cs="Aptos"/>
      <w:color w:val="000000"/>
      <w:u w:color="000000"/>
      <w:bdr w:val="nil"/>
      <w:lang w:eastAsia="en-IE"/>
      <w14:textOutline w14:w="0" w14:cap="flat" w14:cmpd="sng" w14:algn="ctr">
        <w14:noFill/>
        <w14:prstDash w14:val="solid"/>
        <w14:bevel/>
      </w14:textOutline>
      <w14:ligatures w14:val="none"/>
    </w:rPr>
  </w:style>
  <w:style w:type="character" w:styleId="CommentReference">
    <w:name w:val="annotation reference"/>
    <w:basedOn w:val="DefaultParagraphFont"/>
    <w:uiPriority w:val="99"/>
    <w:semiHidden/>
    <w:unhideWhenUsed/>
    <w:rsid w:val="00475F70"/>
    <w:rPr>
      <w:sz w:val="16"/>
      <w:szCs w:val="16"/>
    </w:rPr>
  </w:style>
  <w:style w:type="paragraph" w:styleId="Revision">
    <w:name w:val="Revision"/>
    <w:hidden/>
    <w:uiPriority w:val="99"/>
    <w:semiHidden/>
    <w:rsid w:val="001C7F54"/>
    <w:pPr>
      <w:spacing w:after="0" w:line="240" w:lineRule="auto"/>
    </w:pPr>
  </w:style>
  <w:style w:type="character" w:customStyle="1" w:styleId="Marker">
    <w:name w:val="Marker"/>
    <w:basedOn w:val="DefaultParagraphFont"/>
    <w:rsid w:val="00AF4E0D"/>
    <w:rPr>
      <w:color w:val="0000FF"/>
      <w:shd w:val="clear" w:color="auto" w:fill="auto"/>
    </w:rPr>
  </w:style>
  <w:style w:type="paragraph" w:customStyle="1" w:styleId="Pagedecouverture">
    <w:name w:val="Page de couverture"/>
    <w:basedOn w:val="Normal"/>
    <w:next w:val="Normal"/>
    <w:rsid w:val="00AF4E0D"/>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AF4E0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AF4E0D"/>
    <w:rPr>
      <w:rFonts w:ascii="Times New Roman" w:hAnsi="Times New Roman" w:cs="Times New Roman"/>
      <w:sz w:val="24"/>
    </w:rPr>
  </w:style>
  <w:style w:type="paragraph" w:customStyle="1" w:styleId="FooterSensitivity">
    <w:name w:val="Footer Sensitivity"/>
    <w:basedOn w:val="Normal"/>
    <w:link w:val="FooterSensitivityChar"/>
    <w:rsid w:val="00AF4E0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AF4E0D"/>
    <w:rPr>
      <w:rFonts w:ascii="Times New Roman" w:hAnsi="Times New Roman" w:cs="Times New Roman"/>
      <w:b/>
      <w:sz w:val="32"/>
    </w:rPr>
  </w:style>
  <w:style w:type="paragraph" w:customStyle="1" w:styleId="HeaderCoverPage">
    <w:name w:val="Header Cover Page"/>
    <w:basedOn w:val="Normal"/>
    <w:link w:val="HeaderCoverPageChar"/>
    <w:rsid w:val="00AF4E0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AF4E0D"/>
    <w:rPr>
      <w:rFonts w:ascii="Times New Roman" w:hAnsi="Times New Roman" w:cs="Times New Roman"/>
      <w:sz w:val="24"/>
    </w:rPr>
  </w:style>
  <w:style w:type="paragraph" w:customStyle="1" w:styleId="HeaderSensitivity">
    <w:name w:val="Header Sensitivity"/>
    <w:basedOn w:val="Normal"/>
    <w:link w:val="HeaderSensitivityChar"/>
    <w:rsid w:val="00AF4E0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AF4E0D"/>
    <w:rPr>
      <w:rFonts w:ascii="Times New Roman" w:hAnsi="Times New Roman" w:cs="Times New Roman"/>
      <w:b/>
      <w:sz w:val="32"/>
    </w:rPr>
  </w:style>
  <w:style w:type="paragraph" w:customStyle="1" w:styleId="HeaderSensitivityRight">
    <w:name w:val="Header Sensitivity Right"/>
    <w:basedOn w:val="Normal"/>
    <w:link w:val="HeaderSensitivityRightChar"/>
    <w:rsid w:val="00AF4E0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AF4E0D"/>
    <w:rPr>
      <w:rFonts w:ascii="Times New Roman" w:hAnsi="Times New Roman" w:cs="Times New Roman"/>
      <w:sz w:val="28"/>
    </w:rPr>
  </w:style>
  <w:style w:type="paragraph" w:styleId="CommentText">
    <w:name w:val="annotation text"/>
    <w:basedOn w:val="Normal"/>
    <w:link w:val="CommentTextChar"/>
    <w:uiPriority w:val="99"/>
    <w:unhideWhenUsed/>
    <w:rsid w:val="001044FF"/>
    <w:pPr>
      <w:spacing w:line="240" w:lineRule="auto"/>
    </w:pPr>
    <w:rPr>
      <w:sz w:val="20"/>
      <w:szCs w:val="20"/>
    </w:rPr>
  </w:style>
  <w:style w:type="character" w:customStyle="1" w:styleId="CommentTextChar">
    <w:name w:val="Comment Text Char"/>
    <w:basedOn w:val="DefaultParagraphFont"/>
    <w:link w:val="CommentText"/>
    <w:uiPriority w:val="99"/>
    <w:rsid w:val="001044FF"/>
    <w:rPr>
      <w:sz w:val="20"/>
      <w:szCs w:val="20"/>
    </w:rPr>
  </w:style>
  <w:style w:type="paragraph" w:styleId="CommentSubject">
    <w:name w:val="annotation subject"/>
    <w:basedOn w:val="CommentText"/>
    <w:next w:val="CommentText"/>
    <w:link w:val="CommentSubjectChar"/>
    <w:uiPriority w:val="99"/>
    <w:semiHidden/>
    <w:unhideWhenUsed/>
    <w:rsid w:val="001044FF"/>
    <w:rPr>
      <w:b/>
      <w:bCs/>
    </w:rPr>
  </w:style>
  <w:style w:type="character" w:customStyle="1" w:styleId="CommentSubjectChar">
    <w:name w:val="Comment Subject Char"/>
    <w:basedOn w:val="CommentTextChar"/>
    <w:link w:val="CommentSubject"/>
    <w:uiPriority w:val="99"/>
    <w:semiHidden/>
    <w:rsid w:val="001044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334387">
      <w:bodyDiv w:val="1"/>
      <w:marLeft w:val="0"/>
      <w:marRight w:val="0"/>
      <w:marTop w:val="0"/>
      <w:marBottom w:val="0"/>
      <w:divBdr>
        <w:top w:val="none" w:sz="0" w:space="0" w:color="auto"/>
        <w:left w:val="none" w:sz="0" w:space="0" w:color="auto"/>
        <w:bottom w:val="none" w:sz="0" w:space="0" w:color="auto"/>
        <w:right w:val="none" w:sz="0" w:space="0" w:color="auto"/>
      </w:divBdr>
    </w:div>
    <w:div w:id="359747756">
      <w:bodyDiv w:val="1"/>
      <w:marLeft w:val="0"/>
      <w:marRight w:val="0"/>
      <w:marTop w:val="0"/>
      <w:marBottom w:val="0"/>
      <w:divBdr>
        <w:top w:val="none" w:sz="0" w:space="0" w:color="auto"/>
        <w:left w:val="none" w:sz="0" w:space="0" w:color="auto"/>
        <w:bottom w:val="none" w:sz="0" w:space="0" w:color="auto"/>
        <w:right w:val="none" w:sz="0" w:space="0" w:color="auto"/>
      </w:divBdr>
    </w:div>
    <w:div w:id="510141521">
      <w:bodyDiv w:val="1"/>
      <w:marLeft w:val="0"/>
      <w:marRight w:val="0"/>
      <w:marTop w:val="0"/>
      <w:marBottom w:val="0"/>
      <w:divBdr>
        <w:top w:val="none" w:sz="0" w:space="0" w:color="auto"/>
        <w:left w:val="none" w:sz="0" w:space="0" w:color="auto"/>
        <w:bottom w:val="none" w:sz="0" w:space="0" w:color="auto"/>
        <w:right w:val="none" w:sz="0" w:space="0" w:color="auto"/>
      </w:divBdr>
    </w:div>
    <w:div w:id="525099474">
      <w:bodyDiv w:val="1"/>
      <w:marLeft w:val="0"/>
      <w:marRight w:val="0"/>
      <w:marTop w:val="0"/>
      <w:marBottom w:val="0"/>
      <w:divBdr>
        <w:top w:val="none" w:sz="0" w:space="0" w:color="auto"/>
        <w:left w:val="none" w:sz="0" w:space="0" w:color="auto"/>
        <w:bottom w:val="none" w:sz="0" w:space="0" w:color="auto"/>
        <w:right w:val="none" w:sz="0" w:space="0" w:color="auto"/>
      </w:divBdr>
    </w:div>
    <w:div w:id="659768800">
      <w:bodyDiv w:val="1"/>
      <w:marLeft w:val="0"/>
      <w:marRight w:val="0"/>
      <w:marTop w:val="0"/>
      <w:marBottom w:val="0"/>
      <w:divBdr>
        <w:top w:val="none" w:sz="0" w:space="0" w:color="auto"/>
        <w:left w:val="none" w:sz="0" w:space="0" w:color="auto"/>
        <w:bottom w:val="none" w:sz="0" w:space="0" w:color="auto"/>
        <w:right w:val="none" w:sz="0" w:space="0" w:color="auto"/>
      </w:divBdr>
    </w:div>
    <w:div w:id="754057506">
      <w:bodyDiv w:val="1"/>
      <w:marLeft w:val="0"/>
      <w:marRight w:val="0"/>
      <w:marTop w:val="0"/>
      <w:marBottom w:val="0"/>
      <w:divBdr>
        <w:top w:val="none" w:sz="0" w:space="0" w:color="auto"/>
        <w:left w:val="none" w:sz="0" w:space="0" w:color="auto"/>
        <w:bottom w:val="none" w:sz="0" w:space="0" w:color="auto"/>
        <w:right w:val="none" w:sz="0" w:space="0" w:color="auto"/>
      </w:divBdr>
    </w:div>
    <w:div w:id="917373314">
      <w:bodyDiv w:val="1"/>
      <w:marLeft w:val="0"/>
      <w:marRight w:val="0"/>
      <w:marTop w:val="0"/>
      <w:marBottom w:val="0"/>
      <w:divBdr>
        <w:top w:val="none" w:sz="0" w:space="0" w:color="auto"/>
        <w:left w:val="none" w:sz="0" w:space="0" w:color="auto"/>
        <w:bottom w:val="none" w:sz="0" w:space="0" w:color="auto"/>
        <w:right w:val="none" w:sz="0" w:space="0" w:color="auto"/>
      </w:divBdr>
    </w:div>
    <w:div w:id="1002512261">
      <w:bodyDiv w:val="1"/>
      <w:marLeft w:val="0"/>
      <w:marRight w:val="0"/>
      <w:marTop w:val="0"/>
      <w:marBottom w:val="0"/>
      <w:divBdr>
        <w:top w:val="none" w:sz="0" w:space="0" w:color="auto"/>
        <w:left w:val="none" w:sz="0" w:space="0" w:color="auto"/>
        <w:bottom w:val="none" w:sz="0" w:space="0" w:color="auto"/>
        <w:right w:val="none" w:sz="0" w:space="0" w:color="auto"/>
      </w:divBdr>
    </w:div>
    <w:div w:id="1216431355">
      <w:bodyDiv w:val="1"/>
      <w:marLeft w:val="0"/>
      <w:marRight w:val="0"/>
      <w:marTop w:val="0"/>
      <w:marBottom w:val="0"/>
      <w:divBdr>
        <w:top w:val="none" w:sz="0" w:space="0" w:color="auto"/>
        <w:left w:val="none" w:sz="0" w:space="0" w:color="auto"/>
        <w:bottom w:val="none" w:sz="0" w:space="0" w:color="auto"/>
        <w:right w:val="none" w:sz="0" w:space="0" w:color="auto"/>
      </w:divBdr>
    </w:div>
    <w:div w:id="1467426979">
      <w:bodyDiv w:val="1"/>
      <w:marLeft w:val="0"/>
      <w:marRight w:val="0"/>
      <w:marTop w:val="0"/>
      <w:marBottom w:val="0"/>
      <w:divBdr>
        <w:top w:val="none" w:sz="0" w:space="0" w:color="auto"/>
        <w:left w:val="none" w:sz="0" w:space="0" w:color="auto"/>
        <w:bottom w:val="none" w:sz="0" w:space="0" w:color="auto"/>
        <w:right w:val="none" w:sz="0" w:space="0" w:color="auto"/>
      </w:divBdr>
    </w:div>
    <w:div w:id="1542522022">
      <w:bodyDiv w:val="1"/>
      <w:marLeft w:val="0"/>
      <w:marRight w:val="0"/>
      <w:marTop w:val="0"/>
      <w:marBottom w:val="0"/>
      <w:divBdr>
        <w:top w:val="none" w:sz="0" w:space="0" w:color="auto"/>
        <w:left w:val="none" w:sz="0" w:space="0" w:color="auto"/>
        <w:bottom w:val="none" w:sz="0" w:space="0" w:color="auto"/>
        <w:right w:val="none" w:sz="0" w:space="0" w:color="auto"/>
      </w:divBdr>
    </w:div>
    <w:div w:id="1573201474">
      <w:bodyDiv w:val="1"/>
      <w:marLeft w:val="0"/>
      <w:marRight w:val="0"/>
      <w:marTop w:val="0"/>
      <w:marBottom w:val="0"/>
      <w:divBdr>
        <w:top w:val="none" w:sz="0" w:space="0" w:color="auto"/>
        <w:left w:val="none" w:sz="0" w:space="0" w:color="auto"/>
        <w:bottom w:val="none" w:sz="0" w:space="0" w:color="auto"/>
        <w:right w:val="none" w:sz="0" w:space="0" w:color="auto"/>
      </w:divBdr>
    </w:div>
    <w:div w:id="1941644372">
      <w:bodyDiv w:val="1"/>
      <w:marLeft w:val="0"/>
      <w:marRight w:val="0"/>
      <w:marTop w:val="0"/>
      <w:marBottom w:val="0"/>
      <w:divBdr>
        <w:top w:val="none" w:sz="0" w:space="0" w:color="auto"/>
        <w:left w:val="none" w:sz="0" w:space="0" w:color="auto"/>
        <w:bottom w:val="none" w:sz="0" w:space="0" w:color="auto"/>
        <w:right w:val="none" w:sz="0" w:space="0" w:color="auto"/>
      </w:divBdr>
    </w:div>
    <w:div w:id="195613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12119</Words>
  <Characters>69083</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9</cp:revision>
  <cp:lastPrinted>2025-03-18T21:04:00Z</cp:lastPrinted>
  <dcterms:created xsi:type="dcterms:W3CDTF">2025-04-03T14:05:00Z</dcterms:created>
  <dcterms:modified xsi:type="dcterms:W3CDTF">2025-04-03T16:00:00Z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2025-03-17T15:45:54Z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3eba1a90-0142-4259-9e27-9a4503ee2670</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CP-042</vt:lpwstr>
  </property>
  <property fmtid="{D5CDD505-2E9C-101B-9397-08002B2CF9AE}" pid="14" name="Last edited using">
    <vt:lpwstr>LW 9.1, Build 20240808</vt:lpwstr>
  </property>
  <property fmtid="{D5CDD505-2E9C-101B-9397-08002B2CF9AE}" pid="15" name="Created using">
    <vt:lpwstr>LW 9.1, Build 20240808</vt:lpwstr>
  </property>
</Properties>
</file>