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217C85" w14:textId="3AEC8777" w:rsidR="00955947" w:rsidRDefault="0058159A" w:rsidP="0058159A">
      <w:pPr>
        <w:pStyle w:val="Pagedecouverture"/>
        <w:rPr>
          <w:rStyle w:val="normaltextrun"/>
          <w:i/>
          <w:iCs/>
          <w:noProof/>
          <w:color w:val="000000"/>
          <w:sz w:val="28"/>
          <w:szCs w:val="28"/>
          <w:bdr w:val="none" w:sz="0" w:space="0" w:color="auto" w:frame="1"/>
          <w:lang w:val="en-IE"/>
        </w:rPr>
      </w:pPr>
      <w:bookmarkStart w:id="0" w:name="_Hlk183706687"/>
      <w:bookmarkStart w:id="1" w:name="LW_BM_COVERPAGE"/>
      <w:r>
        <w:rPr>
          <w:rStyle w:val="normaltextrun"/>
          <w:i/>
          <w:iCs/>
          <w:noProof/>
          <w:color w:val="000000"/>
          <w:sz w:val="28"/>
          <w:szCs w:val="28"/>
          <w:bdr w:val="none" w:sz="0" w:space="0" w:color="auto" w:frame="1"/>
          <w:lang w:val="en-IE"/>
        </w:rPr>
        <w:pict w14:anchorId="4AE03F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8538F73C-F32D-4177-AAC2-CD349BAD1160" style="width:455.25pt;height:336.75pt">
            <v:imagedata r:id="rId11" o:title=""/>
          </v:shape>
        </w:pict>
      </w:r>
    </w:p>
    <w:bookmarkEnd w:id="1"/>
    <w:p w14:paraId="53BC93B7" w14:textId="638BD552" w:rsidR="00C520F8" w:rsidRPr="00C520F8" w:rsidRDefault="00C520F8" w:rsidP="00C520F8">
      <w:pPr>
        <w:pStyle w:val="Pagedecouverture"/>
        <w:rPr>
          <w:noProof/>
          <w:lang w:val="en-IE"/>
        </w:rPr>
        <w:sectPr w:rsidR="00C520F8" w:rsidRPr="00C520F8" w:rsidSect="0058159A">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3A3C00DF" w14:textId="3F7605D4" w:rsidR="006B0176" w:rsidRDefault="006B0176" w:rsidP="5FAC00C2">
      <w:pPr>
        <w:pStyle w:val="paragraph"/>
        <w:numPr>
          <w:ilvl w:val="0"/>
          <w:numId w:val="1"/>
        </w:numPr>
        <w:spacing w:before="240" w:beforeAutospacing="0" w:after="200" w:afterAutospacing="0"/>
        <w:ind w:left="284" w:hanging="284"/>
        <w:jc w:val="both"/>
        <w:rPr>
          <w:rStyle w:val="normaltextrun"/>
          <w:rFonts w:eastAsiaTheme="majorEastAsia"/>
          <w:b/>
          <w:bCs/>
          <w:noProof/>
          <w:sz w:val="28"/>
          <w:szCs w:val="28"/>
        </w:rPr>
      </w:pPr>
      <w:bookmarkStart w:id="2" w:name="_GoBack"/>
      <w:bookmarkEnd w:id="2"/>
      <w:r w:rsidRPr="5FAC00C2">
        <w:rPr>
          <w:rStyle w:val="normaltextrun"/>
          <w:rFonts w:eastAsiaTheme="majorEastAsia"/>
          <w:b/>
          <w:bCs/>
          <w:noProof/>
          <w:sz w:val="28"/>
          <w:szCs w:val="28"/>
        </w:rPr>
        <w:lastRenderedPageBreak/>
        <w:t xml:space="preserve">Introduction </w:t>
      </w:r>
    </w:p>
    <w:p w14:paraId="76A399F4" w14:textId="1F041B89" w:rsidR="007C176E" w:rsidRDefault="10486099" w:rsidP="54B0A833">
      <w:pPr>
        <w:pStyle w:val="paragraph"/>
        <w:spacing w:before="0" w:beforeAutospacing="0" w:after="160" w:afterAutospacing="0"/>
        <w:jc w:val="both"/>
        <w:textAlignment w:val="baseline"/>
        <w:rPr>
          <w:noProof/>
        </w:rPr>
      </w:pPr>
      <w:r w:rsidRPr="54B0A833">
        <w:rPr>
          <w:b/>
          <w:bCs/>
          <w:noProof/>
        </w:rPr>
        <w:t>In recent years, the EU has undergone profound adaptation</w:t>
      </w:r>
      <w:r w:rsidR="1719D0E0" w:rsidRPr="54B0A833">
        <w:rPr>
          <w:b/>
          <w:bCs/>
          <w:noProof/>
        </w:rPr>
        <w:t>s</w:t>
      </w:r>
      <w:r w:rsidRPr="54B0A833">
        <w:rPr>
          <w:b/>
          <w:bCs/>
          <w:noProof/>
        </w:rPr>
        <w:t>, adjusting its policy priorities to respond to emerging challenges.</w:t>
      </w:r>
      <w:r>
        <w:rPr>
          <w:noProof/>
        </w:rPr>
        <w:t xml:space="preserve"> Through collective efforts the EU has successfully navigated multiple crises and enhanced the resilience of its Member States. Economic activity is set to gradually pick up,</w:t>
      </w:r>
      <w:r w:rsidR="48D21B2B">
        <w:rPr>
          <w:noProof/>
        </w:rPr>
        <w:t xml:space="preserve"> </w:t>
      </w:r>
      <w:r w:rsidR="735F023D">
        <w:rPr>
          <w:noProof/>
        </w:rPr>
        <w:t xml:space="preserve">with </w:t>
      </w:r>
      <w:r w:rsidR="41AEFEF8">
        <w:rPr>
          <w:noProof/>
        </w:rPr>
        <w:t>employment</w:t>
      </w:r>
      <w:r w:rsidR="48D21B2B">
        <w:rPr>
          <w:noProof/>
        </w:rPr>
        <w:t xml:space="preserve"> </w:t>
      </w:r>
      <w:r w:rsidR="7ECD0FCF">
        <w:rPr>
          <w:noProof/>
        </w:rPr>
        <w:t xml:space="preserve">remaining at </w:t>
      </w:r>
      <w:r w:rsidR="10D9FF22">
        <w:rPr>
          <w:noProof/>
        </w:rPr>
        <w:t xml:space="preserve">a </w:t>
      </w:r>
      <w:r w:rsidR="7ECD0FCF">
        <w:rPr>
          <w:noProof/>
        </w:rPr>
        <w:t>record high level</w:t>
      </w:r>
      <w:r w:rsidR="48D21B2B">
        <w:rPr>
          <w:noProof/>
        </w:rPr>
        <w:t xml:space="preserve"> </w:t>
      </w:r>
      <w:r w:rsidR="212625C9">
        <w:rPr>
          <w:noProof/>
        </w:rPr>
        <w:t>and purchasing power</w:t>
      </w:r>
      <w:r w:rsidR="55B9BC6C">
        <w:rPr>
          <w:noProof/>
        </w:rPr>
        <w:t xml:space="preserve"> improving </w:t>
      </w:r>
      <w:r w:rsidR="48D21B2B">
        <w:rPr>
          <w:noProof/>
        </w:rPr>
        <w:t>as inflation returns to target. However,</w:t>
      </w:r>
      <w:r>
        <w:rPr>
          <w:noProof/>
        </w:rPr>
        <w:t xml:space="preserve"> </w:t>
      </w:r>
      <w:r w:rsidR="2B6EA10D">
        <w:rPr>
          <w:noProof/>
        </w:rPr>
        <w:t xml:space="preserve">to ensure our continued sustainable </w:t>
      </w:r>
      <w:r>
        <w:rPr>
          <w:noProof/>
        </w:rPr>
        <w:t>prosperity</w:t>
      </w:r>
      <w:r w:rsidR="206AF414">
        <w:rPr>
          <w:noProof/>
        </w:rPr>
        <w:t>, th</w:t>
      </w:r>
      <w:r w:rsidR="0B0E2444">
        <w:rPr>
          <w:noProof/>
        </w:rPr>
        <w:t>e</w:t>
      </w:r>
      <w:r w:rsidR="206AF414">
        <w:rPr>
          <w:noProof/>
        </w:rPr>
        <w:t xml:space="preserve"> EU </w:t>
      </w:r>
      <w:r w:rsidR="0B930A02">
        <w:rPr>
          <w:noProof/>
        </w:rPr>
        <w:t xml:space="preserve">urgently </w:t>
      </w:r>
      <w:r w:rsidR="206AF414">
        <w:rPr>
          <w:noProof/>
        </w:rPr>
        <w:t>need</w:t>
      </w:r>
      <w:r w:rsidR="584E05E7">
        <w:rPr>
          <w:noProof/>
        </w:rPr>
        <w:t>s</w:t>
      </w:r>
      <w:r w:rsidR="206AF414">
        <w:rPr>
          <w:noProof/>
        </w:rPr>
        <w:t xml:space="preserve"> to tackle the</w:t>
      </w:r>
      <w:r w:rsidR="00AC3CEE">
        <w:rPr>
          <w:noProof/>
        </w:rPr>
        <w:t xml:space="preserve"> </w:t>
      </w:r>
      <w:r>
        <w:rPr>
          <w:noProof/>
        </w:rPr>
        <w:t xml:space="preserve">obstacles to growth </w:t>
      </w:r>
      <w:r w:rsidR="2CF8A5FA">
        <w:rPr>
          <w:noProof/>
        </w:rPr>
        <w:t>and competitiveness</w:t>
      </w:r>
      <w:r>
        <w:rPr>
          <w:noProof/>
        </w:rPr>
        <w:t xml:space="preserve">. </w:t>
      </w:r>
      <w:r w:rsidR="665B28C9">
        <w:rPr>
          <w:noProof/>
        </w:rPr>
        <w:t xml:space="preserve">This </w:t>
      </w:r>
      <w:r w:rsidR="48D21B2B">
        <w:rPr>
          <w:noProof/>
        </w:rPr>
        <w:t xml:space="preserve">calls for a consistent and ambitious policy agenda. </w:t>
      </w:r>
    </w:p>
    <w:p w14:paraId="3ECE3AFC" w14:textId="380C2732" w:rsidR="00B967C3" w:rsidDel="00CE6D80" w:rsidRDefault="007C176E" w:rsidP="00854509">
      <w:pPr>
        <w:pStyle w:val="paragraph"/>
        <w:jc w:val="both"/>
        <w:textAlignment w:val="baseline"/>
        <w:rPr>
          <w:noProof/>
        </w:rPr>
      </w:pPr>
      <w:r w:rsidRPr="00CE6D80">
        <w:rPr>
          <w:b/>
          <w:bCs/>
          <w:noProof/>
        </w:rPr>
        <w:t xml:space="preserve">The EU is determined to ensure its sustainable prosperity and competitiveness while </w:t>
      </w:r>
      <w:r>
        <w:rPr>
          <w:b/>
          <w:bCs/>
          <w:noProof/>
        </w:rPr>
        <w:t>strengthening</w:t>
      </w:r>
      <w:r w:rsidRPr="00CE6D80">
        <w:rPr>
          <w:b/>
          <w:bCs/>
          <w:noProof/>
        </w:rPr>
        <w:t xml:space="preserve"> its social market </w:t>
      </w:r>
      <w:r w:rsidR="00AC2400" w:rsidRPr="00CE6D80">
        <w:rPr>
          <w:b/>
          <w:bCs/>
          <w:noProof/>
        </w:rPr>
        <w:t>economy and</w:t>
      </w:r>
      <w:r w:rsidRPr="00CE6D80">
        <w:rPr>
          <w:b/>
          <w:bCs/>
          <w:noProof/>
        </w:rPr>
        <w:t xml:space="preserve"> safeguarding its sovereignty, economic security and global influence</w:t>
      </w:r>
      <w:r>
        <w:rPr>
          <w:noProof/>
        </w:rPr>
        <w:t>, as highlighted by EU Leaders in the Budapest Declaration and in President von der Leyen’s Political Guidelines</w:t>
      </w:r>
      <w:r w:rsidRPr="00BC6BA0">
        <w:rPr>
          <w:rStyle w:val="FootnoteReference"/>
          <w:noProof/>
        </w:rPr>
        <w:footnoteReference w:id="2"/>
      </w:r>
      <w:r>
        <w:rPr>
          <w:noProof/>
        </w:rPr>
        <w:t>.</w:t>
      </w:r>
      <w:r>
        <w:rPr>
          <w:b/>
          <w:bCs/>
          <w:noProof/>
        </w:rPr>
        <w:t xml:space="preserve"> </w:t>
      </w:r>
      <w:r>
        <w:rPr>
          <w:noProof/>
        </w:rPr>
        <w:t xml:space="preserve">The reports </w:t>
      </w:r>
      <w:r w:rsidRPr="002B5727">
        <w:rPr>
          <w:i/>
          <w:iCs/>
          <w:noProof/>
        </w:rPr>
        <w:t>Much more than a market</w:t>
      </w:r>
      <w:r>
        <w:rPr>
          <w:noProof/>
        </w:rPr>
        <w:t xml:space="preserve"> by Enrico Letta</w:t>
      </w:r>
      <w:r>
        <w:rPr>
          <w:rStyle w:val="FootnoteReference"/>
          <w:noProof/>
        </w:rPr>
        <w:footnoteReference w:id="3"/>
      </w:r>
      <w:r w:rsidDel="00876A33">
        <w:rPr>
          <w:noProof/>
        </w:rPr>
        <w:t xml:space="preserve"> and </w:t>
      </w:r>
      <w:r w:rsidRPr="002B5727" w:rsidDel="00876A33">
        <w:rPr>
          <w:i/>
          <w:iCs/>
          <w:noProof/>
        </w:rPr>
        <w:t xml:space="preserve">The </w:t>
      </w:r>
      <w:r w:rsidR="00DA5014" w:rsidRPr="002B5727" w:rsidDel="00876A33">
        <w:rPr>
          <w:i/>
          <w:iCs/>
          <w:noProof/>
        </w:rPr>
        <w:t>future</w:t>
      </w:r>
      <w:r w:rsidRPr="002B5727" w:rsidDel="00876A33">
        <w:rPr>
          <w:i/>
          <w:iCs/>
          <w:noProof/>
        </w:rPr>
        <w:t xml:space="preserve"> of European competitiveness</w:t>
      </w:r>
      <w:r w:rsidDel="00876A33">
        <w:rPr>
          <w:noProof/>
        </w:rPr>
        <w:t xml:space="preserve"> by Mario Draghi</w:t>
      </w:r>
      <w:r>
        <w:rPr>
          <w:rStyle w:val="FootnoteReference"/>
          <w:noProof/>
        </w:rPr>
        <w:footnoteReference w:id="4"/>
      </w:r>
      <w:r>
        <w:rPr>
          <w:noProof/>
        </w:rPr>
        <w:t xml:space="preserve"> have highlighted the structural barriers that hold back </w:t>
      </w:r>
      <w:r w:rsidR="00E968F6">
        <w:rPr>
          <w:noProof/>
        </w:rPr>
        <w:t xml:space="preserve">the EU’s </w:t>
      </w:r>
      <w:r>
        <w:rPr>
          <w:noProof/>
        </w:rPr>
        <w:t xml:space="preserve">economic growth and productivity and put at risk our future prosperity. </w:t>
      </w:r>
      <w:r w:rsidR="0078669B" w:rsidRPr="005754CB">
        <w:rPr>
          <w:noProof/>
        </w:rPr>
        <w:t>One of the first major initiative</w:t>
      </w:r>
      <w:r w:rsidR="00882ED3" w:rsidRPr="005754CB">
        <w:rPr>
          <w:noProof/>
        </w:rPr>
        <w:t>s</w:t>
      </w:r>
      <w:r w:rsidR="0078669B" w:rsidRPr="005754CB">
        <w:rPr>
          <w:noProof/>
        </w:rPr>
        <w:t xml:space="preserve"> of the new </w:t>
      </w:r>
      <w:r w:rsidR="00C231EC" w:rsidRPr="005754CB">
        <w:rPr>
          <w:noProof/>
        </w:rPr>
        <w:t xml:space="preserve">European </w:t>
      </w:r>
      <w:r w:rsidR="0078669B" w:rsidRPr="005754CB">
        <w:rPr>
          <w:noProof/>
        </w:rPr>
        <w:t>Commission</w:t>
      </w:r>
      <w:r w:rsidR="00400FDB" w:rsidRPr="005754CB">
        <w:rPr>
          <w:noProof/>
        </w:rPr>
        <w:t xml:space="preserve"> to be published in January</w:t>
      </w:r>
      <w:r w:rsidR="0078669B" w:rsidRPr="005754CB">
        <w:rPr>
          <w:noProof/>
        </w:rPr>
        <w:t xml:space="preserve"> will be a </w:t>
      </w:r>
      <w:r w:rsidR="00E968F6" w:rsidRPr="005754CB">
        <w:rPr>
          <w:noProof/>
        </w:rPr>
        <w:t>c</w:t>
      </w:r>
      <w:r w:rsidR="0078669B" w:rsidRPr="005754CB">
        <w:rPr>
          <w:noProof/>
        </w:rPr>
        <w:t xml:space="preserve">ompetitiveness </w:t>
      </w:r>
      <w:r w:rsidR="00E968F6" w:rsidRPr="005754CB">
        <w:rPr>
          <w:noProof/>
        </w:rPr>
        <w:t>c</w:t>
      </w:r>
      <w:r w:rsidR="0078669B" w:rsidRPr="005754CB">
        <w:rPr>
          <w:noProof/>
        </w:rPr>
        <w:t>ompass</w:t>
      </w:r>
      <w:r w:rsidR="00264110" w:rsidRPr="005754CB">
        <w:rPr>
          <w:noProof/>
        </w:rPr>
        <w:t xml:space="preserve">, </w:t>
      </w:r>
      <w:r w:rsidR="0078669B" w:rsidRPr="005754CB">
        <w:rPr>
          <w:noProof/>
        </w:rPr>
        <w:t>built on the three pillars of the Draghi report</w:t>
      </w:r>
      <w:r w:rsidR="00E968F6" w:rsidRPr="005754CB">
        <w:rPr>
          <w:noProof/>
        </w:rPr>
        <w:t>: (i) </w:t>
      </w:r>
      <w:r w:rsidR="0078669B" w:rsidRPr="005754CB">
        <w:rPr>
          <w:noProof/>
        </w:rPr>
        <w:t>closing the innovation gap with the US and China</w:t>
      </w:r>
      <w:r w:rsidR="00E968F6" w:rsidRPr="005754CB">
        <w:rPr>
          <w:noProof/>
        </w:rPr>
        <w:t>;</w:t>
      </w:r>
      <w:r w:rsidR="008E67DF" w:rsidRPr="005754CB">
        <w:rPr>
          <w:noProof/>
        </w:rPr>
        <w:t xml:space="preserve"> </w:t>
      </w:r>
      <w:r w:rsidR="00E968F6" w:rsidRPr="005754CB">
        <w:rPr>
          <w:noProof/>
        </w:rPr>
        <w:t>(ii)</w:t>
      </w:r>
      <w:r w:rsidR="00C900D8">
        <w:rPr>
          <w:noProof/>
        </w:rPr>
        <w:t> </w:t>
      </w:r>
      <w:r w:rsidR="0078669B" w:rsidRPr="005754CB">
        <w:rPr>
          <w:noProof/>
        </w:rPr>
        <w:t>a joint plan for decarbonisation and competitiveness</w:t>
      </w:r>
      <w:r w:rsidR="00A42874" w:rsidRPr="005754CB">
        <w:rPr>
          <w:noProof/>
        </w:rPr>
        <w:t xml:space="preserve"> to accelerate the transition and lower the cost of energy</w:t>
      </w:r>
      <w:r w:rsidR="00E968F6" w:rsidRPr="005754CB">
        <w:rPr>
          <w:noProof/>
        </w:rPr>
        <w:t>;</w:t>
      </w:r>
      <w:r w:rsidR="009D28E2" w:rsidRPr="005754CB">
        <w:rPr>
          <w:noProof/>
        </w:rPr>
        <w:t xml:space="preserve"> </w:t>
      </w:r>
      <w:r w:rsidR="00EF4EB5" w:rsidRPr="005754CB">
        <w:rPr>
          <w:noProof/>
        </w:rPr>
        <w:t>a</w:t>
      </w:r>
      <w:r w:rsidR="0078669B" w:rsidRPr="005754CB">
        <w:rPr>
          <w:noProof/>
        </w:rPr>
        <w:t xml:space="preserve">nd </w:t>
      </w:r>
      <w:r w:rsidR="00E968F6" w:rsidRPr="005754CB">
        <w:rPr>
          <w:noProof/>
        </w:rPr>
        <w:t>(iii)</w:t>
      </w:r>
      <w:r w:rsidR="00C900D8">
        <w:rPr>
          <w:noProof/>
        </w:rPr>
        <w:t> </w:t>
      </w:r>
      <w:r w:rsidR="0078669B" w:rsidRPr="005754CB">
        <w:rPr>
          <w:noProof/>
        </w:rPr>
        <w:t>increasing security and reducing dependencies.</w:t>
      </w:r>
      <w:r w:rsidR="00B967C3" w:rsidRPr="00B967C3">
        <w:rPr>
          <w:noProof/>
        </w:rPr>
        <w:t xml:space="preserve"> </w:t>
      </w:r>
      <w:r>
        <w:rPr>
          <w:noProof/>
        </w:rPr>
        <w:t xml:space="preserve">Progress on these pillars will also depend on cross-cutting and interlinked enablers of competitiveness and inclusive growth – the deepening of the Single Market, simplification, skills development and quality jobs, financing investments and improving coordination. </w:t>
      </w:r>
    </w:p>
    <w:p w14:paraId="7E94BE2E" w14:textId="1ED6C6B2" w:rsidR="48D21B2B" w:rsidRDefault="48D21B2B" w:rsidP="54B0A833">
      <w:pPr>
        <w:pStyle w:val="paragraph"/>
        <w:spacing w:before="240" w:beforeAutospacing="0" w:after="200" w:afterAutospacing="0"/>
        <w:jc w:val="both"/>
        <w:rPr>
          <w:noProof/>
        </w:rPr>
      </w:pPr>
      <w:r w:rsidRPr="54B0A833">
        <w:rPr>
          <w:b/>
          <w:bCs/>
          <w:noProof/>
        </w:rPr>
        <w:t xml:space="preserve">As central mechanism for </w:t>
      </w:r>
      <w:r w:rsidR="72C9252B" w:rsidRPr="54B0A833">
        <w:rPr>
          <w:b/>
          <w:bCs/>
          <w:noProof/>
        </w:rPr>
        <w:t xml:space="preserve">the coordination of Member States’ </w:t>
      </w:r>
      <w:r w:rsidRPr="54B0A833">
        <w:rPr>
          <w:b/>
          <w:bCs/>
          <w:noProof/>
        </w:rPr>
        <w:t>economic and employment polic</w:t>
      </w:r>
      <w:r w:rsidR="58E38B7F" w:rsidRPr="54B0A833">
        <w:rPr>
          <w:b/>
          <w:bCs/>
          <w:noProof/>
        </w:rPr>
        <w:t>ies</w:t>
      </w:r>
      <w:r w:rsidRPr="54B0A833">
        <w:rPr>
          <w:b/>
          <w:bCs/>
          <w:noProof/>
        </w:rPr>
        <w:t xml:space="preserve">, the European </w:t>
      </w:r>
      <w:r w:rsidR="6F9E78D9" w:rsidRPr="54B0A833">
        <w:rPr>
          <w:b/>
          <w:bCs/>
          <w:noProof/>
        </w:rPr>
        <w:t>Semester provides</w:t>
      </w:r>
      <w:r w:rsidR="3A1CD7B3" w:rsidRPr="54B0A833">
        <w:rPr>
          <w:b/>
          <w:bCs/>
          <w:noProof/>
        </w:rPr>
        <w:t xml:space="preserve"> </w:t>
      </w:r>
      <w:r w:rsidRPr="54B0A833">
        <w:rPr>
          <w:b/>
          <w:bCs/>
          <w:noProof/>
        </w:rPr>
        <w:t>the framework to move forward the necessary investments and reforms</w:t>
      </w:r>
      <w:r>
        <w:rPr>
          <w:noProof/>
        </w:rPr>
        <w:t>. The</w:t>
      </w:r>
      <w:r w:rsidR="73BA354F">
        <w:rPr>
          <w:noProof/>
        </w:rPr>
        <w:t xml:space="preserve"> European</w:t>
      </w:r>
      <w:r>
        <w:rPr>
          <w:noProof/>
        </w:rPr>
        <w:t xml:space="preserve"> Semester will continue to </w:t>
      </w:r>
      <w:r w:rsidR="6F9E78D9">
        <w:rPr>
          <w:noProof/>
        </w:rPr>
        <w:t>identify socio</w:t>
      </w:r>
      <w:r>
        <w:rPr>
          <w:noProof/>
        </w:rPr>
        <w:t>-economic challenges and provide guidance on the policy action needed to address them</w:t>
      </w:r>
      <w:r w:rsidR="3592BD45">
        <w:rPr>
          <w:noProof/>
        </w:rPr>
        <w:t>, with t</w:t>
      </w:r>
      <w:r w:rsidR="64C976F3">
        <w:rPr>
          <w:noProof/>
        </w:rPr>
        <w:t>he</w:t>
      </w:r>
      <w:r w:rsidR="3592BD45">
        <w:rPr>
          <w:noProof/>
        </w:rPr>
        <w:t xml:space="preserve"> aim to improve the EU’s</w:t>
      </w:r>
      <w:r>
        <w:rPr>
          <w:noProof/>
        </w:rPr>
        <w:t xml:space="preserve"> </w:t>
      </w:r>
      <w:r w:rsidR="122783EF" w:rsidRPr="54B0A833">
        <w:rPr>
          <w:noProof/>
        </w:rPr>
        <w:t>competitiveness, sustainability and social fairness</w:t>
      </w:r>
      <w:r w:rsidR="2E6D6902" w:rsidRPr="54B0A833">
        <w:rPr>
          <w:noProof/>
        </w:rPr>
        <w:t>.</w:t>
      </w:r>
    </w:p>
    <w:p w14:paraId="76DE2201" w14:textId="010C786C" w:rsidR="00FA2512" w:rsidRPr="00BC6BA0" w:rsidRDefault="00312D80" w:rsidP="00341951">
      <w:pPr>
        <w:pStyle w:val="paragraph"/>
        <w:spacing w:before="240" w:beforeAutospacing="0" w:after="200" w:afterAutospacing="0"/>
        <w:jc w:val="both"/>
        <w:rPr>
          <w:rStyle w:val="normaltextrun"/>
          <w:rFonts w:eastAsiaTheme="majorEastAsia"/>
          <w:b/>
          <w:bCs/>
          <w:noProof/>
          <w:sz w:val="28"/>
          <w:szCs w:val="28"/>
        </w:rPr>
      </w:pPr>
      <w:r>
        <w:rPr>
          <w:rStyle w:val="normaltextrun"/>
          <w:rFonts w:eastAsiaTheme="majorEastAsia"/>
          <w:b/>
          <w:bCs/>
          <w:noProof/>
          <w:sz w:val="28"/>
          <w:szCs w:val="28"/>
        </w:rPr>
        <w:t xml:space="preserve">2. </w:t>
      </w:r>
      <w:r w:rsidR="000F2B5A" w:rsidRPr="37F8879A">
        <w:rPr>
          <w:rStyle w:val="normaltextrun"/>
          <w:rFonts w:eastAsiaTheme="majorEastAsia"/>
          <w:b/>
          <w:bCs/>
          <w:noProof/>
          <w:sz w:val="28"/>
          <w:szCs w:val="28"/>
        </w:rPr>
        <w:t>2025 </w:t>
      </w:r>
      <w:r w:rsidR="02280222" w:rsidRPr="37F8879A">
        <w:rPr>
          <w:rStyle w:val="normaltextrun"/>
          <w:rFonts w:eastAsiaTheme="majorEastAsia"/>
          <w:b/>
          <w:bCs/>
          <w:noProof/>
          <w:sz w:val="28"/>
          <w:szCs w:val="28"/>
        </w:rPr>
        <w:t xml:space="preserve">European Semester </w:t>
      </w:r>
    </w:p>
    <w:p w14:paraId="1E0B555F" w14:textId="34A63D5A" w:rsidR="008B1F46" w:rsidRDefault="396D1A96">
      <w:pPr>
        <w:pStyle w:val="paragraph"/>
        <w:spacing w:before="0" w:beforeAutospacing="0" w:after="160" w:afterAutospacing="0"/>
        <w:jc w:val="both"/>
        <w:rPr>
          <w:noProof/>
        </w:rPr>
      </w:pPr>
      <w:r w:rsidRPr="54B0A833">
        <w:rPr>
          <w:b/>
          <w:bCs/>
          <w:noProof/>
        </w:rPr>
        <w:t xml:space="preserve">The 2025 European Semester cycle has been launched with the publication of the Autumn Package. </w:t>
      </w:r>
      <w:r w:rsidR="389C57E6">
        <w:rPr>
          <w:noProof/>
        </w:rPr>
        <w:t xml:space="preserve">On </w:t>
      </w:r>
      <w:r>
        <w:rPr>
          <w:noProof/>
        </w:rPr>
        <w:t>26</w:t>
      </w:r>
      <w:r w:rsidR="1FC83F87">
        <w:rPr>
          <w:noProof/>
        </w:rPr>
        <w:t> November</w:t>
      </w:r>
      <w:r w:rsidR="389C57E6">
        <w:rPr>
          <w:noProof/>
        </w:rPr>
        <w:t>, the Commission</w:t>
      </w:r>
      <w:r>
        <w:rPr>
          <w:noProof/>
        </w:rPr>
        <w:t xml:space="preserve"> publi</w:t>
      </w:r>
      <w:r w:rsidR="5C5539A5">
        <w:rPr>
          <w:noProof/>
        </w:rPr>
        <w:t>shed</w:t>
      </w:r>
      <w:r>
        <w:rPr>
          <w:noProof/>
        </w:rPr>
        <w:t xml:space="preserve"> </w:t>
      </w:r>
      <w:r w:rsidR="763392F3">
        <w:rPr>
          <w:noProof/>
        </w:rPr>
        <w:t>the</w:t>
      </w:r>
      <w:r w:rsidR="1A3E5128">
        <w:rPr>
          <w:noProof/>
        </w:rPr>
        <w:t xml:space="preserve"> first part of the package, </w:t>
      </w:r>
      <w:r w:rsidR="35E6D63C" w:rsidRPr="54B0A833">
        <w:rPr>
          <w:noProof/>
        </w:rPr>
        <w:t>launch</w:t>
      </w:r>
      <w:r w:rsidR="35E6D63C" w:rsidRPr="00705E69">
        <w:rPr>
          <w:noProof/>
        </w:rPr>
        <w:t>ing</w:t>
      </w:r>
      <w:r w:rsidR="35E6D63C" w:rsidRPr="54B0A833">
        <w:rPr>
          <w:noProof/>
        </w:rPr>
        <w:t xml:space="preserve"> the first implementation cycle of the new</w:t>
      </w:r>
      <w:r>
        <w:rPr>
          <w:noProof/>
        </w:rPr>
        <w:t xml:space="preserve"> economic governance framework. </w:t>
      </w:r>
      <w:r w:rsidR="2CFE1E58">
        <w:rPr>
          <w:noProof/>
        </w:rPr>
        <w:t xml:space="preserve">It consisted of </w:t>
      </w:r>
      <w:r w:rsidR="59C60076">
        <w:rPr>
          <w:noProof/>
        </w:rPr>
        <w:t>the assessment of the medium-term fiscal-structural plans</w:t>
      </w:r>
      <w:r w:rsidR="791FF09C">
        <w:rPr>
          <w:noProof/>
        </w:rPr>
        <w:t xml:space="preserve"> for 21 Member States, </w:t>
      </w:r>
      <w:r w:rsidR="59C60076">
        <w:rPr>
          <w:noProof/>
        </w:rPr>
        <w:t xml:space="preserve">the </w:t>
      </w:r>
      <w:r w:rsidR="075043D4">
        <w:rPr>
          <w:noProof/>
        </w:rPr>
        <w:t xml:space="preserve">Commission </w:t>
      </w:r>
      <w:r w:rsidR="365FB10D">
        <w:rPr>
          <w:noProof/>
        </w:rPr>
        <w:t xml:space="preserve">opinion on the draft budgetary plans for 2025 </w:t>
      </w:r>
      <w:r w:rsidR="365FB10D" w:rsidRPr="0028511E">
        <w:rPr>
          <w:noProof/>
        </w:rPr>
        <w:t xml:space="preserve">of </w:t>
      </w:r>
      <w:r w:rsidR="00E0264A" w:rsidRPr="0028511E">
        <w:rPr>
          <w:noProof/>
        </w:rPr>
        <w:t>17</w:t>
      </w:r>
      <w:r w:rsidR="2472D7B6" w:rsidRPr="0028511E">
        <w:rPr>
          <w:noProof/>
        </w:rPr>
        <w:t xml:space="preserve"> </w:t>
      </w:r>
      <w:r w:rsidR="365FB10D" w:rsidRPr="0028511E">
        <w:rPr>
          <w:noProof/>
        </w:rPr>
        <w:t>euro-area Member States</w:t>
      </w:r>
      <w:r w:rsidR="59C60076" w:rsidRPr="0028511E">
        <w:rPr>
          <w:noProof/>
        </w:rPr>
        <w:t xml:space="preserve">, as well as </w:t>
      </w:r>
      <w:r w:rsidR="1E606CB9" w:rsidRPr="0028511E">
        <w:rPr>
          <w:noProof/>
        </w:rPr>
        <w:t xml:space="preserve">steps in </w:t>
      </w:r>
      <w:r w:rsidR="59C60076" w:rsidRPr="0028511E">
        <w:rPr>
          <w:noProof/>
        </w:rPr>
        <w:t>the implementation of the excessive deficit procedures</w:t>
      </w:r>
      <w:r w:rsidR="44DB1517" w:rsidRPr="0028511E">
        <w:rPr>
          <w:noProof/>
        </w:rPr>
        <w:t xml:space="preserve"> for </w:t>
      </w:r>
      <w:r w:rsidR="00E0264A" w:rsidRPr="0028511E">
        <w:rPr>
          <w:noProof/>
        </w:rPr>
        <w:t>8</w:t>
      </w:r>
      <w:r w:rsidR="44DB1517" w:rsidRPr="0028511E">
        <w:rPr>
          <w:noProof/>
        </w:rPr>
        <w:t xml:space="preserve"> Member</w:t>
      </w:r>
      <w:r w:rsidR="44DB1517">
        <w:rPr>
          <w:noProof/>
        </w:rPr>
        <w:t xml:space="preserve"> States</w:t>
      </w:r>
      <w:r w:rsidR="59C60076">
        <w:rPr>
          <w:noProof/>
        </w:rPr>
        <w:t xml:space="preserve">. Once </w:t>
      </w:r>
      <w:r w:rsidR="45C4142C">
        <w:rPr>
          <w:noProof/>
        </w:rPr>
        <w:t xml:space="preserve">adopted </w:t>
      </w:r>
      <w:r w:rsidR="59C60076">
        <w:rPr>
          <w:noProof/>
        </w:rPr>
        <w:t xml:space="preserve">by the Council, the </w:t>
      </w:r>
      <w:r w:rsidR="650EF98D">
        <w:rPr>
          <w:noProof/>
        </w:rPr>
        <w:t xml:space="preserve">recommendations on </w:t>
      </w:r>
      <w:r w:rsidR="4CA80ED3">
        <w:rPr>
          <w:noProof/>
        </w:rPr>
        <w:t xml:space="preserve">the </w:t>
      </w:r>
      <w:r w:rsidR="650EF98D">
        <w:rPr>
          <w:noProof/>
        </w:rPr>
        <w:t xml:space="preserve">medium-term plans </w:t>
      </w:r>
      <w:r w:rsidR="285068D9">
        <w:rPr>
          <w:noProof/>
        </w:rPr>
        <w:t>will</w:t>
      </w:r>
      <w:r w:rsidR="59C60076">
        <w:rPr>
          <w:noProof/>
        </w:rPr>
        <w:t xml:space="preserve"> offer a coherent policy anchor for Member States’ economic and fiscal </w:t>
      </w:r>
      <w:r w:rsidR="19E9D3EA">
        <w:rPr>
          <w:noProof/>
        </w:rPr>
        <w:t xml:space="preserve">conduct </w:t>
      </w:r>
      <w:r w:rsidR="59C60076">
        <w:rPr>
          <w:noProof/>
        </w:rPr>
        <w:t>for the coming years</w:t>
      </w:r>
      <w:r w:rsidR="499D06B0" w:rsidRPr="54B0A833">
        <w:rPr>
          <w:b/>
          <w:bCs/>
          <w:noProof/>
        </w:rPr>
        <w:t>,</w:t>
      </w:r>
      <w:r w:rsidR="59C60076">
        <w:rPr>
          <w:noProof/>
        </w:rPr>
        <w:t xml:space="preserve"> </w:t>
      </w:r>
      <w:r w:rsidR="0ACBF45D" w:rsidRPr="54B0A833">
        <w:rPr>
          <w:noProof/>
        </w:rPr>
        <w:t>help</w:t>
      </w:r>
      <w:r w:rsidR="04BE2B75" w:rsidRPr="00E0264A">
        <w:rPr>
          <w:noProof/>
        </w:rPr>
        <w:t>ing</w:t>
      </w:r>
      <w:r w:rsidR="0ACBF45D" w:rsidRPr="54B0A833">
        <w:rPr>
          <w:noProof/>
        </w:rPr>
        <w:t xml:space="preserve"> to make the EU more competitive and better prepared for future challenges by supporting progress towards a green, digital, inclusive and resilient economy</w:t>
      </w:r>
      <w:r w:rsidR="1F06C0F7" w:rsidRPr="54B0A833">
        <w:rPr>
          <w:noProof/>
        </w:rPr>
        <w:t>.</w:t>
      </w:r>
      <w:r w:rsidR="0ACBF45D" w:rsidRPr="54B0A833">
        <w:rPr>
          <w:noProof/>
        </w:rPr>
        <w:t xml:space="preserve"> </w:t>
      </w:r>
      <w:r w:rsidR="59C60076">
        <w:rPr>
          <w:noProof/>
        </w:rPr>
        <w:t xml:space="preserve">The implementation of </w:t>
      </w:r>
      <w:r w:rsidR="208AAF5A">
        <w:rPr>
          <w:noProof/>
        </w:rPr>
        <w:t>medium-term plan</w:t>
      </w:r>
      <w:r w:rsidR="6A2DB121">
        <w:rPr>
          <w:noProof/>
        </w:rPr>
        <w:t>s</w:t>
      </w:r>
      <w:r w:rsidR="65D8D098">
        <w:rPr>
          <w:noProof/>
        </w:rPr>
        <w:t xml:space="preserve"> will be monitored </w:t>
      </w:r>
      <w:r w:rsidR="4A49FDEF">
        <w:rPr>
          <w:noProof/>
        </w:rPr>
        <w:t xml:space="preserve">through the European Semester – starting already in spring 2025 with the </w:t>
      </w:r>
      <w:r w:rsidR="59C60076">
        <w:rPr>
          <w:noProof/>
        </w:rPr>
        <w:t>submission of the first annual progress reports by Member States.</w:t>
      </w:r>
      <w:r w:rsidR="2ACDAB6E">
        <w:rPr>
          <w:noProof/>
        </w:rPr>
        <w:t xml:space="preserve"> </w:t>
      </w:r>
    </w:p>
    <w:p w14:paraId="433ABE03" w14:textId="13D06025" w:rsidR="008B1F46" w:rsidRDefault="0999FA15" w:rsidP="54B0A833">
      <w:pPr>
        <w:pStyle w:val="paragraph"/>
        <w:spacing w:before="0" w:beforeAutospacing="0" w:after="160" w:afterAutospacing="0"/>
        <w:jc w:val="both"/>
        <w:rPr>
          <w:noProof/>
        </w:rPr>
      </w:pPr>
      <w:r w:rsidRPr="00D320EF">
        <w:rPr>
          <w:b/>
          <w:bCs/>
          <w:noProof/>
        </w:rPr>
        <w:t>T</w:t>
      </w:r>
      <w:r w:rsidR="396D1A96" w:rsidRPr="00D320EF">
        <w:rPr>
          <w:b/>
          <w:bCs/>
          <w:noProof/>
        </w:rPr>
        <w:t>oday</w:t>
      </w:r>
      <w:r w:rsidR="03064AF4" w:rsidRPr="00D320EF">
        <w:rPr>
          <w:b/>
          <w:bCs/>
          <w:noProof/>
        </w:rPr>
        <w:t>’s package completes the start of the 2025 cycle of the European Semester.</w:t>
      </w:r>
      <w:r w:rsidR="396D1A96">
        <w:rPr>
          <w:noProof/>
        </w:rPr>
        <w:t xml:space="preserve"> </w:t>
      </w:r>
      <w:r w:rsidR="249D9C08">
        <w:rPr>
          <w:noProof/>
        </w:rPr>
        <w:t xml:space="preserve">It contains </w:t>
      </w:r>
      <w:r w:rsidR="396D1A96">
        <w:rPr>
          <w:noProof/>
        </w:rPr>
        <w:t xml:space="preserve">the </w:t>
      </w:r>
      <w:r w:rsidR="60D1989B">
        <w:rPr>
          <w:noProof/>
        </w:rPr>
        <w:t xml:space="preserve">Commission recommendation for </w:t>
      </w:r>
      <w:r w:rsidR="365FB10D">
        <w:rPr>
          <w:noProof/>
        </w:rPr>
        <w:t xml:space="preserve">Council recommendation on the economic policy of the euro area, </w:t>
      </w:r>
      <w:r w:rsidR="0917E52A">
        <w:rPr>
          <w:noProof/>
        </w:rPr>
        <w:t xml:space="preserve">the Alert Mechanism Report </w:t>
      </w:r>
      <w:r w:rsidR="03937CE0">
        <w:rPr>
          <w:noProof/>
        </w:rPr>
        <w:t xml:space="preserve">under the macroeconomic imbalances procedure </w:t>
      </w:r>
      <w:r w:rsidR="0917E52A">
        <w:rPr>
          <w:noProof/>
        </w:rPr>
        <w:t>and the Joint Employment Report.</w:t>
      </w:r>
      <w:r w:rsidR="396D1A96">
        <w:rPr>
          <w:noProof/>
        </w:rPr>
        <w:t xml:space="preserve"> </w:t>
      </w:r>
    </w:p>
    <w:p w14:paraId="7620D423" w14:textId="57A6C0EF" w:rsidR="00F11361" w:rsidRDefault="756C3342" w:rsidP="54B0A833">
      <w:pPr>
        <w:spacing w:line="240" w:lineRule="atLeast"/>
        <w:jc w:val="both"/>
        <w:rPr>
          <w:rFonts w:ascii="Times New Roman" w:eastAsia="Calibri" w:hAnsi="Times New Roman" w:cs="Times New Roman"/>
          <w:noProof/>
          <w:color w:val="000000"/>
          <w:lang w:val="en-GB" w:eastAsia="en-US"/>
        </w:rPr>
      </w:pPr>
      <w:r w:rsidRPr="54B0A833">
        <w:rPr>
          <w:rFonts w:ascii="Times New Roman" w:eastAsia="Calibri" w:hAnsi="Times New Roman" w:cs="Times New Roman"/>
          <w:b/>
          <w:bCs/>
          <w:noProof/>
          <w:color w:val="000000" w:themeColor="text1"/>
          <w:lang w:val="en-GB" w:eastAsia="en-US"/>
        </w:rPr>
        <w:t xml:space="preserve">The </w:t>
      </w:r>
      <w:r w:rsidR="02B68C33" w:rsidRPr="54B0A833">
        <w:rPr>
          <w:rFonts w:ascii="Times New Roman" w:eastAsia="Calibri" w:hAnsi="Times New Roman" w:cs="Times New Roman"/>
          <w:b/>
          <w:bCs/>
          <w:noProof/>
          <w:color w:val="000000" w:themeColor="text1"/>
          <w:lang w:val="en-GB" w:eastAsia="en-US"/>
        </w:rPr>
        <w:t>recommendation on</w:t>
      </w:r>
      <w:r w:rsidR="581308F1" w:rsidRPr="54B0A833">
        <w:rPr>
          <w:rFonts w:ascii="Times New Roman" w:eastAsia="Calibri" w:hAnsi="Times New Roman" w:cs="Times New Roman"/>
          <w:b/>
          <w:bCs/>
          <w:noProof/>
          <w:color w:val="000000" w:themeColor="text1"/>
          <w:lang w:val="en-GB" w:eastAsia="en-US"/>
        </w:rPr>
        <w:t xml:space="preserve"> the economic policy of the euro area</w:t>
      </w:r>
      <w:r w:rsidR="720F1316" w:rsidRPr="54B0A833">
        <w:rPr>
          <w:rFonts w:ascii="Times New Roman" w:eastAsia="Calibri" w:hAnsi="Times New Roman" w:cs="Times New Roman"/>
          <w:b/>
          <w:bCs/>
          <w:noProof/>
          <w:color w:val="000000" w:themeColor="text1"/>
          <w:lang w:val="en-GB" w:eastAsia="en-US"/>
        </w:rPr>
        <w:t xml:space="preserve"> </w:t>
      </w:r>
      <w:r w:rsidR="59E59BFE" w:rsidRPr="00D320EF">
        <w:rPr>
          <w:rFonts w:ascii="Times New Roman" w:eastAsia="Calibri" w:hAnsi="Times New Roman" w:cs="Times New Roman"/>
          <w:b/>
          <w:bCs/>
          <w:noProof/>
          <w:color w:val="000000" w:themeColor="text1"/>
          <w:lang w:val="en-GB" w:eastAsia="en-US"/>
        </w:rPr>
        <w:t xml:space="preserve">calls on euro area Member States to act individually and collectively within the Eurogroup to </w:t>
      </w:r>
      <w:r w:rsidR="54A20598" w:rsidRPr="00D320EF">
        <w:rPr>
          <w:rFonts w:ascii="Times New Roman" w:eastAsia="Calibri" w:hAnsi="Times New Roman" w:cs="Times New Roman"/>
          <w:b/>
          <w:bCs/>
          <w:noProof/>
          <w:color w:val="000000" w:themeColor="text1"/>
          <w:lang w:val="en-GB" w:eastAsia="en-US"/>
        </w:rPr>
        <w:t>improve competitiveness</w:t>
      </w:r>
      <w:r w:rsidR="58D442DB" w:rsidRPr="54B0A833">
        <w:rPr>
          <w:rFonts w:ascii="Times New Roman" w:eastAsia="Calibri" w:hAnsi="Times New Roman" w:cs="Times New Roman"/>
          <w:b/>
          <w:bCs/>
          <w:noProof/>
          <w:color w:val="000000" w:themeColor="text1"/>
          <w:lang w:val="en-GB" w:eastAsia="en-US"/>
        </w:rPr>
        <w:t xml:space="preserve"> and</w:t>
      </w:r>
      <w:r w:rsidR="54A20598" w:rsidRPr="54B0A833">
        <w:rPr>
          <w:rFonts w:ascii="Times New Roman" w:eastAsia="Calibri" w:hAnsi="Times New Roman" w:cs="Times New Roman"/>
          <w:noProof/>
          <w:color w:val="000000" w:themeColor="text1"/>
          <w:lang w:val="en-GB" w:eastAsia="en-US"/>
        </w:rPr>
        <w:t xml:space="preserve"> </w:t>
      </w:r>
      <w:r w:rsidR="59E59BFE" w:rsidRPr="00D320EF">
        <w:rPr>
          <w:rFonts w:ascii="Times New Roman" w:eastAsia="Calibri" w:hAnsi="Times New Roman" w:cs="Times New Roman"/>
          <w:b/>
          <w:bCs/>
          <w:noProof/>
          <w:color w:val="000000" w:themeColor="text1"/>
          <w:lang w:val="en-GB" w:eastAsia="en-US"/>
        </w:rPr>
        <w:t>foster productivity</w:t>
      </w:r>
      <w:r w:rsidR="1C9379AF" w:rsidRPr="54B0A833">
        <w:rPr>
          <w:rFonts w:ascii="Times New Roman" w:eastAsia="Calibri" w:hAnsi="Times New Roman" w:cs="Times New Roman"/>
          <w:noProof/>
          <w:color w:val="000000" w:themeColor="text1"/>
          <w:lang w:val="en-GB" w:eastAsia="en-US"/>
        </w:rPr>
        <w:t xml:space="preserve">. </w:t>
      </w:r>
      <w:r w:rsidR="1C9379AF" w:rsidRPr="00D320EF">
        <w:rPr>
          <w:rFonts w:ascii="Times New Roman" w:eastAsia="Calibri" w:hAnsi="Times New Roman" w:cs="Times New Roman"/>
          <w:noProof/>
          <w:color w:val="000000" w:themeColor="text1"/>
          <w:lang w:val="en-GB" w:eastAsia="en-US"/>
        </w:rPr>
        <w:t>This requires</w:t>
      </w:r>
      <w:r w:rsidR="7FC6DCEF" w:rsidRPr="00D320EF">
        <w:rPr>
          <w:rFonts w:ascii="Times New Roman" w:eastAsia="Calibri" w:hAnsi="Times New Roman" w:cs="Times New Roman"/>
          <w:noProof/>
          <w:color w:val="000000" w:themeColor="text1"/>
          <w:lang w:val="en-GB" w:eastAsia="en-US"/>
        </w:rPr>
        <w:t xml:space="preserve"> strengthening innovation</w:t>
      </w:r>
      <w:r w:rsidR="118C9716" w:rsidRPr="00D320EF">
        <w:rPr>
          <w:rFonts w:ascii="Times New Roman" w:eastAsia="Calibri" w:hAnsi="Times New Roman" w:cs="Times New Roman"/>
          <w:noProof/>
          <w:color w:val="000000" w:themeColor="text1"/>
          <w:lang w:val="en-GB" w:eastAsia="en-US"/>
        </w:rPr>
        <w:t xml:space="preserve">, including </w:t>
      </w:r>
      <w:r w:rsidR="10486099" w:rsidRPr="00D320EF">
        <w:rPr>
          <w:rFonts w:ascii="Times New Roman" w:eastAsia="Calibri" w:hAnsi="Times New Roman" w:cs="Times New Roman"/>
          <w:noProof/>
          <w:color w:val="000000" w:themeColor="text1"/>
          <w:lang w:val="en-GB" w:eastAsia="en-US"/>
        </w:rPr>
        <w:t>in critica</w:t>
      </w:r>
      <w:r w:rsidR="10486099" w:rsidRPr="00D320EF">
        <w:rPr>
          <w:rFonts w:ascii="Times New Roman" w:hAnsi="Times New Roman" w:cs="Times New Roman"/>
          <w:noProof/>
          <w:color w:val="000000" w:themeColor="text1"/>
          <w:lang w:val="en-GB" w:eastAsia="en-US"/>
        </w:rPr>
        <w:t>l technologies</w:t>
      </w:r>
      <w:r w:rsidR="7FC6DCEF" w:rsidRPr="00D320EF">
        <w:rPr>
          <w:rFonts w:ascii="Times New Roman" w:hAnsi="Times New Roman" w:cs="Times New Roman"/>
          <w:noProof/>
          <w:color w:val="000000" w:themeColor="text1"/>
          <w:lang w:val="en-GB" w:eastAsia="en-US"/>
        </w:rPr>
        <w:t xml:space="preserve">, </w:t>
      </w:r>
      <w:r w:rsidR="4AB2A623" w:rsidRPr="00D320EF">
        <w:rPr>
          <w:rFonts w:ascii="Times New Roman" w:hAnsi="Times New Roman" w:cs="Times New Roman"/>
          <w:noProof/>
          <w:color w:val="000000" w:themeColor="text1"/>
          <w:lang w:val="en-GB" w:eastAsia="en-US"/>
        </w:rPr>
        <w:t xml:space="preserve">strengthening </w:t>
      </w:r>
      <w:r w:rsidR="4CB5864C" w:rsidRPr="00D320EF">
        <w:rPr>
          <w:rFonts w:ascii="Times New Roman" w:hAnsi="Times New Roman" w:cs="Times New Roman"/>
          <w:noProof/>
          <w:color w:val="000000" w:themeColor="text1"/>
          <w:lang w:val="en-GB" w:eastAsia="en-US"/>
        </w:rPr>
        <w:t>access to funding for businesses</w:t>
      </w:r>
      <w:r>
        <w:rPr>
          <w:rFonts w:ascii="Times New Roman" w:hAnsi="Times New Roman" w:cs="Times New Roman"/>
          <w:noProof/>
          <w:color w:val="000000" w:themeColor="text1"/>
          <w:lang w:val="en-GB" w:eastAsia="en-US"/>
        </w:rPr>
        <w:t xml:space="preserve"> including SMEs</w:t>
      </w:r>
      <w:r w:rsidR="4CB5864C" w:rsidRPr="00D320EF">
        <w:rPr>
          <w:rFonts w:ascii="Times New Roman" w:hAnsi="Times New Roman" w:cs="Times New Roman"/>
          <w:noProof/>
          <w:color w:val="000000" w:themeColor="text1"/>
          <w:lang w:val="en-GB" w:eastAsia="en-US"/>
        </w:rPr>
        <w:t xml:space="preserve">, </w:t>
      </w:r>
      <w:r w:rsidR="49320D1B" w:rsidRPr="00D320EF">
        <w:rPr>
          <w:rFonts w:ascii="Times New Roman" w:hAnsi="Times New Roman" w:cs="Times New Roman"/>
          <w:noProof/>
          <w:color w:val="000000" w:themeColor="text1"/>
          <w:lang w:val="en-GB" w:eastAsia="en-US"/>
        </w:rPr>
        <w:t xml:space="preserve">improving the business environment by reducing administrative burden and regulatory complexity, removing investment obstacles and </w:t>
      </w:r>
      <w:r w:rsidR="7FC6DCEF" w:rsidRPr="00D320EF">
        <w:rPr>
          <w:rFonts w:ascii="Times New Roman" w:hAnsi="Times New Roman" w:cs="Times New Roman"/>
          <w:noProof/>
          <w:color w:val="000000" w:themeColor="text1"/>
          <w:lang w:val="en-GB" w:eastAsia="en-US"/>
        </w:rPr>
        <w:t>supporting</w:t>
      </w:r>
      <w:r w:rsidR="10486099" w:rsidRPr="00D320EF">
        <w:rPr>
          <w:rFonts w:ascii="Times New Roman" w:hAnsi="Times New Roman" w:cs="Times New Roman"/>
          <w:noProof/>
          <w:color w:val="000000" w:themeColor="text1"/>
          <w:lang w:val="en-GB" w:eastAsia="en-US"/>
        </w:rPr>
        <w:t xml:space="preserve"> public and private</w:t>
      </w:r>
      <w:r w:rsidR="7FC6DCEF" w:rsidRPr="00D320EF">
        <w:rPr>
          <w:rFonts w:ascii="Times New Roman" w:hAnsi="Times New Roman" w:cs="Times New Roman"/>
          <w:noProof/>
          <w:color w:val="000000" w:themeColor="text1"/>
          <w:lang w:val="en-GB" w:eastAsia="en-US"/>
        </w:rPr>
        <w:t xml:space="preserve"> investment</w:t>
      </w:r>
      <w:r w:rsidR="10486099" w:rsidRPr="00D320EF">
        <w:rPr>
          <w:rFonts w:ascii="Times New Roman" w:hAnsi="Times New Roman" w:cs="Times New Roman"/>
          <w:noProof/>
          <w:color w:val="000000" w:themeColor="text1"/>
          <w:lang w:val="en-GB" w:eastAsia="en-US"/>
        </w:rPr>
        <w:t xml:space="preserve"> in areas of common priorities, such as the green and digital transitions and the build-up of defence capabilities</w:t>
      </w:r>
      <w:r w:rsidR="7FC6DCEF" w:rsidRPr="00D320EF">
        <w:rPr>
          <w:rFonts w:ascii="Times New Roman" w:hAnsi="Times New Roman" w:cs="Times New Roman"/>
          <w:noProof/>
          <w:color w:val="000000" w:themeColor="text1"/>
          <w:lang w:val="en-GB" w:eastAsia="en-US"/>
        </w:rPr>
        <w:t xml:space="preserve">, </w:t>
      </w:r>
      <w:r w:rsidR="7CC23D64" w:rsidRPr="00D320EF">
        <w:rPr>
          <w:rFonts w:ascii="Times New Roman" w:hAnsi="Times New Roman" w:cs="Times New Roman"/>
          <w:noProof/>
          <w:color w:val="000000" w:themeColor="text1"/>
          <w:lang w:val="en-GB" w:eastAsia="en-US"/>
        </w:rPr>
        <w:t xml:space="preserve">and </w:t>
      </w:r>
      <w:r w:rsidR="7FC6DCEF" w:rsidRPr="00D320EF">
        <w:rPr>
          <w:rFonts w:ascii="Times New Roman" w:hAnsi="Times New Roman" w:cs="Times New Roman"/>
          <w:noProof/>
          <w:color w:val="000000" w:themeColor="text1"/>
          <w:lang w:val="en-GB" w:eastAsia="en-US"/>
        </w:rPr>
        <w:t xml:space="preserve">further developing skills in the workforce. </w:t>
      </w:r>
      <w:r w:rsidR="59E59BFE" w:rsidRPr="00D320EF">
        <w:rPr>
          <w:rFonts w:ascii="Times New Roman" w:hAnsi="Times New Roman" w:cs="Times New Roman"/>
          <w:noProof/>
          <w:color w:val="000000" w:themeColor="text1"/>
          <w:lang w:val="en-GB" w:eastAsia="en-US"/>
        </w:rPr>
        <w:t>The recommendation also puts the emphasis on the need to increase labour market participation</w:t>
      </w:r>
      <w:r w:rsidR="3CC58B20" w:rsidRPr="00D320EF">
        <w:rPr>
          <w:rFonts w:ascii="Times New Roman" w:hAnsi="Times New Roman" w:cs="Times New Roman"/>
          <w:noProof/>
          <w:color w:val="000000" w:themeColor="text1"/>
          <w:lang w:val="en-GB" w:eastAsia="en-US"/>
        </w:rPr>
        <w:t xml:space="preserve">, </w:t>
      </w:r>
      <w:r>
        <w:rPr>
          <w:rFonts w:ascii="Times New Roman" w:hAnsi="Times New Roman" w:cs="Times New Roman"/>
          <w:noProof/>
          <w:color w:val="000000" w:themeColor="text1"/>
          <w:lang w:val="en-GB" w:eastAsia="en-US"/>
        </w:rPr>
        <w:t xml:space="preserve">promoting quality jobs, </w:t>
      </w:r>
      <w:r w:rsidR="3CC58B20" w:rsidRPr="00D320EF">
        <w:rPr>
          <w:rFonts w:ascii="Times New Roman" w:hAnsi="Times New Roman" w:cs="Times New Roman"/>
          <w:noProof/>
          <w:color w:val="000000" w:themeColor="text1"/>
          <w:lang w:val="en-GB" w:eastAsia="en-US"/>
        </w:rPr>
        <w:t>strengthen incentives to work</w:t>
      </w:r>
      <w:r w:rsidR="59E59BFE" w:rsidRPr="00D320EF">
        <w:rPr>
          <w:rFonts w:ascii="Times New Roman" w:hAnsi="Times New Roman" w:cs="Times New Roman"/>
          <w:noProof/>
          <w:color w:val="000000" w:themeColor="text1"/>
          <w:lang w:val="en-GB" w:eastAsia="en-US"/>
        </w:rPr>
        <w:t xml:space="preserve"> and avoid divergences </w:t>
      </w:r>
      <w:r w:rsidR="69EC1CE9" w:rsidRPr="00D320EF">
        <w:rPr>
          <w:rFonts w:ascii="Times New Roman" w:hAnsi="Times New Roman" w:cs="Times New Roman"/>
          <w:noProof/>
          <w:color w:val="000000" w:themeColor="text1"/>
          <w:lang w:val="en-GB" w:eastAsia="en-US"/>
        </w:rPr>
        <w:t>in competitiveness</w:t>
      </w:r>
      <w:r w:rsidR="59E59BFE" w:rsidRPr="00D320EF">
        <w:rPr>
          <w:rFonts w:ascii="Times New Roman" w:hAnsi="Times New Roman" w:cs="Times New Roman"/>
          <w:noProof/>
          <w:color w:val="000000" w:themeColor="text1"/>
          <w:lang w:val="en-GB" w:eastAsia="en-US"/>
        </w:rPr>
        <w:t xml:space="preserve">. Finally, </w:t>
      </w:r>
      <w:r w:rsidR="62B9F5C4" w:rsidRPr="00D320EF">
        <w:rPr>
          <w:rFonts w:ascii="Times New Roman" w:hAnsi="Times New Roman" w:cs="Times New Roman"/>
          <w:noProof/>
          <w:color w:val="000000" w:themeColor="text1"/>
          <w:lang w:val="en-GB" w:eastAsia="en-US"/>
        </w:rPr>
        <w:t xml:space="preserve">euro area Member States should </w:t>
      </w:r>
      <w:r w:rsidR="59E59BFE" w:rsidRPr="00D320EF">
        <w:rPr>
          <w:rFonts w:ascii="Times New Roman" w:hAnsi="Times New Roman" w:cs="Times New Roman"/>
          <w:noProof/>
          <w:color w:val="000000" w:themeColor="text1"/>
          <w:lang w:val="en-GB" w:eastAsia="en-US"/>
        </w:rPr>
        <w:t xml:space="preserve">ensure </w:t>
      </w:r>
      <w:r w:rsidR="59E59BFE" w:rsidRPr="0091003E">
        <w:rPr>
          <w:rFonts w:ascii="Times New Roman" w:hAnsi="Times New Roman" w:cs="Times New Roman"/>
          <w:noProof/>
          <w:color w:val="000000" w:themeColor="text1"/>
          <w:lang w:val="en-GB" w:eastAsia="en-US"/>
        </w:rPr>
        <w:t>compliance with the new fiscal framework, to improve debt sustainability and to monitor risks to macro-financial stabilit</w:t>
      </w:r>
      <w:r w:rsidR="59E59BFE" w:rsidRPr="00D320EF">
        <w:rPr>
          <w:rFonts w:ascii="Times New Roman" w:eastAsia="Calibri" w:hAnsi="Times New Roman" w:cs="Times New Roman"/>
          <w:noProof/>
          <w:color w:val="000000" w:themeColor="text1"/>
          <w:lang w:val="en-GB" w:eastAsia="en-US"/>
        </w:rPr>
        <w:t xml:space="preserve">y. The </w:t>
      </w:r>
      <w:r w:rsidR="69EC1CE9" w:rsidRPr="00D320EF">
        <w:rPr>
          <w:rFonts w:ascii="Times New Roman" w:eastAsia="Calibri" w:hAnsi="Times New Roman" w:cs="Times New Roman"/>
          <w:noProof/>
          <w:color w:val="000000" w:themeColor="text1"/>
          <w:lang w:val="en-GB" w:eastAsia="en-US"/>
        </w:rPr>
        <w:t>Recommendation</w:t>
      </w:r>
      <w:r w:rsidR="59E59BFE" w:rsidRPr="00D320EF">
        <w:rPr>
          <w:rFonts w:ascii="Times New Roman" w:eastAsia="Calibri" w:hAnsi="Times New Roman" w:cs="Times New Roman"/>
          <w:noProof/>
          <w:color w:val="000000" w:themeColor="text1"/>
          <w:lang w:val="en-GB" w:eastAsia="en-US"/>
        </w:rPr>
        <w:t xml:space="preserve"> is supported by a staff working document that </w:t>
      </w:r>
      <w:r w:rsidR="02B68C33" w:rsidRPr="00D320EF">
        <w:rPr>
          <w:rFonts w:ascii="Times New Roman" w:eastAsia="Calibri" w:hAnsi="Times New Roman" w:cs="Times New Roman"/>
          <w:noProof/>
          <w:color w:val="000000" w:themeColor="text1"/>
          <w:lang w:val="en-GB" w:eastAsia="en-US"/>
        </w:rPr>
        <w:t>analyses economic</w:t>
      </w:r>
      <w:r w:rsidR="59E59BFE" w:rsidRPr="00D320EF">
        <w:rPr>
          <w:rFonts w:ascii="Times New Roman" w:eastAsia="Calibri" w:hAnsi="Times New Roman" w:cs="Times New Roman"/>
          <w:noProof/>
          <w:color w:val="000000" w:themeColor="text1"/>
          <w:lang w:val="en-GB" w:eastAsia="en-US"/>
        </w:rPr>
        <w:t xml:space="preserve"> challenges related to competitiveness, resilience and macroeconomic stability.</w:t>
      </w:r>
    </w:p>
    <w:p w14:paraId="6F210B03" w14:textId="05EB5C2C" w:rsidR="003507E8" w:rsidRDefault="00FB40C2" w:rsidP="003507E8">
      <w:pPr>
        <w:spacing w:line="240" w:lineRule="atLeast"/>
        <w:jc w:val="both"/>
        <w:rPr>
          <w:rFonts w:ascii="Times New Roman" w:eastAsia="Calibri" w:hAnsi="Times New Roman" w:cs="Times New Roman"/>
          <w:noProof/>
          <w:color w:val="000000" w:themeColor="text1"/>
          <w:lang w:val="en-GB" w:eastAsia="en-US"/>
        </w:rPr>
      </w:pPr>
      <w:r w:rsidRPr="00C83F21">
        <w:rPr>
          <w:rFonts w:ascii="Times New Roman" w:eastAsia="Calibri" w:hAnsi="Times New Roman" w:cs="Times New Roman"/>
          <w:b/>
          <w:bCs/>
          <w:noProof/>
          <w:color w:val="000000" w:themeColor="text1"/>
          <w:lang w:val="en-GB" w:eastAsia="en-US"/>
        </w:rPr>
        <w:t xml:space="preserve">The Alert Mechanism Report identifies </w:t>
      </w:r>
      <w:r>
        <w:rPr>
          <w:rFonts w:ascii="Times New Roman" w:eastAsia="Calibri" w:hAnsi="Times New Roman" w:cs="Times New Roman"/>
          <w:b/>
          <w:bCs/>
          <w:noProof/>
          <w:color w:val="000000" w:themeColor="text1"/>
          <w:lang w:val="en-GB" w:eastAsia="en-US"/>
        </w:rPr>
        <w:t xml:space="preserve">10 </w:t>
      </w:r>
      <w:r w:rsidRPr="00C900D8">
        <w:rPr>
          <w:rFonts w:ascii="Times New Roman" w:eastAsia="Calibri" w:hAnsi="Times New Roman" w:cs="Times New Roman"/>
          <w:b/>
          <w:bCs/>
          <w:noProof/>
          <w:color w:val="000000" w:themeColor="text1"/>
          <w:lang w:val="en-GB" w:eastAsia="en-US"/>
        </w:rPr>
        <w:t xml:space="preserve">Member States for which in-depth reviews should be </w:t>
      </w:r>
      <w:r w:rsidR="004A37CD" w:rsidRPr="00C900D8">
        <w:rPr>
          <w:rFonts w:ascii="Times New Roman" w:eastAsia="Calibri" w:hAnsi="Times New Roman" w:cs="Times New Roman"/>
          <w:b/>
          <w:bCs/>
          <w:noProof/>
          <w:color w:val="000000" w:themeColor="text1"/>
          <w:lang w:val="en-GB" w:eastAsia="en-US"/>
        </w:rPr>
        <w:t xml:space="preserve">carried out </w:t>
      </w:r>
      <w:r w:rsidRPr="00C900D8">
        <w:rPr>
          <w:rFonts w:ascii="Times New Roman" w:eastAsia="Calibri" w:hAnsi="Times New Roman" w:cs="Times New Roman"/>
          <w:b/>
          <w:bCs/>
          <w:noProof/>
          <w:color w:val="000000" w:themeColor="text1"/>
          <w:lang w:val="en-GB" w:eastAsia="en-US"/>
        </w:rPr>
        <w:t>to assess whether they are affected by imbalances</w:t>
      </w:r>
      <w:r w:rsidRPr="00C900D8">
        <w:rPr>
          <w:rFonts w:ascii="Times New Roman" w:eastAsia="Calibri" w:hAnsi="Times New Roman" w:cs="Times New Roman"/>
          <w:noProof/>
          <w:color w:val="000000" w:themeColor="text1"/>
          <w:lang w:val="en-GB" w:eastAsia="en-US"/>
        </w:rPr>
        <w:t xml:space="preserve">. The report initiates the annual round of implementation of the </w:t>
      </w:r>
      <w:r w:rsidR="007901DF" w:rsidRPr="00C900D8">
        <w:rPr>
          <w:rFonts w:ascii="Times New Roman" w:eastAsia="Calibri" w:hAnsi="Times New Roman" w:cs="Times New Roman"/>
          <w:noProof/>
          <w:color w:val="000000" w:themeColor="text1"/>
          <w:lang w:val="en-GB" w:eastAsia="en-US"/>
        </w:rPr>
        <w:t>m</w:t>
      </w:r>
      <w:r w:rsidRPr="00C900D8">
        <w:rPr>
          <w:rFonts w:ascii="Times New Roman" w:eastAsia="Calibri" w:hAnsi="Times New Roman" w:cs="Times New Roman"/>
          <w:noProof/>
          <w:color w:val="000000" w:themeColor="text1"/>
          <w:lang w:val="en-GB" w:eastAsia="en-US"/>
        </w:rPr>
        <w:t xml:space="preserve">acroeconomic </w:t>
      </w:r>
      <w:r w:rsidR="007901DF" w:rsidRPr="00C900D8">
        <w:rPr>
          <w:rFonts w:ascii="Times New Roman" w:eastAsia="Calibri" w:hAnsi="Times New Roman" w:cs="Times New Roman"/>
          <w:noProof/>
          <w:color w:val="000000" w:themeColor="text1"/>
          <w:lang w:val="en-GB" w:eastAsia="en-US"/>
        </w:rPr>
        <w:t>i</w:t>
      </w:r>
      <w:r w:rsidRPr="00C900D8">
        <w:rPr>
          <w:rFonts w:ascii="Times New Roman" w:eastAsia="Calibri" w:hAnsi="Times New Roman" w:cs="Times New Roman"/>
          <w:noProof/>
          <w:color w:val="000000" w:themeColor="text1"/>
          <w:lang w:val="en-GB" w:eastAsia="en-US"/>
        </w:rPr>
        <w:t xml:space="preserve">mbalance </w:t>
      </w:r>
      <w:r w:rsidR="007901DF" w:rsidRPr="00C900D8">
        <w:rPr>
          <w:rFonts w:ascii="Times New Roman" w:eastAsia="Calibri" w:hAnsi="Times New Roman" w:cs="Times New Roman"/>
          <w:noProof/>
          <w:color w:val="000000" w:themeColor="text1"/>
          <w:lang w:val="en-GB" w:eastAsia="en-US"/>
        </w:rPr>
        <w:t>p</w:t>
      </w:r>
      <w:r w:rsidRPr="00C900D8">
        <w:rPr>
          <w:rFonts w:ascii="Times New Roman" w:eastAsia="Calibri" w:hAnsi="Times New Roman" w:cs="Times New Roman"/>
          <w:noProof/>
          <w:color w:val="000000" w:themeColor="text1"/>
          <w:lang w:val="en-GB" w:eastAsia="en-US"/>
        </w:rPr>
        <w:t>rocedure,</w:t>
      </w:r>
      <w:r w:rsidRPr="00C900D8">
        <w:rPr>
          <w:rFonts w:ascii="Times New Roman" w:eastAsia="Calibri" w:hAnsi="Times New Roman" w:cs="Times New Roman"/>
          <w:b/>
          <w:bCs/>
          <w:noProof/>
          <w:color w:val="000000" w:themeColor="text1"/>
          <w:lang w:val="en-GB" w:eastAsia="en-US"/>
        </w:rPr>
        <w:t xml:space="preserve"> </w:t>
      </w:r>
      <w:r w:rsidRPr="00C900D8">
        <w:rPr>
          <w:rFonts w:ascii="Times New Roman" w:eastAsia="Calibri" w:hAnsi="Times New Roman" w:cs="Times New Roman"/>
          <w:noProof/>
          <w:color w:val="000000" w:themeColor="text1"/>
          <w:lang w:val="en-GB" w:eastAsia="en-US"/>
        </w:rPr>
        <w:t>which</w:t>
      </w:r>
      <w:r w:rsidRPr="00C900D8">
        <w:rPr>
          <w:rFonts w:ascii="Times New Roman" w:eastAsia="Calibri" w:hAnsi="Times New Roman" w:cs="Times New Roman"/>
          <w:b/>
          <w:bCs/>
          <w:noProof/>
          <w:color w:val="000000" w:themeColor="text1"/>
          <w:lang w:val="en-GB" w:eastAsia="en-US"/>
        </w:rPr>
        <w:t xml:space="preserve"> </w:t>
      </w:r>
      <w:r w:rsidRPr="00C900D8">
        <w:rPr>
          <w:rFonts w:ascii="Times New Roman" w:eastAsia="Calibri" w:hAnsi="Times New Roman" w:cs="Times New Roman"/>
          <w:noProof/>
          <w:color w:val="000000" w:themeColor="text1"/>
          <w:lang w:val="en-GB" w:eastAsia="en-US"/>
        </w:rPr>
        <w:t xml:space="preserve">aims </w:t>
      </w:r>
      <w:r w:rsidR="007901DF" w:rsidRPr="00C900D8">
        <w:rPr>
          <w:rFonts w:ascii="Times New Roman" w:eastAsia="Calibri" w:hAnsi="Times New Roman" w:cs="Times New Roman"/>
          <w:noProof/>
          <w:color w:val="000000" w:themeColor="text1"/>
          <w:lang w:val="en-GB" w:eastAsia="en-US"/>
        </w:rPr>
        <w:t xml:space="preserve">to </w:t>
      </w:r>
      <w:r w:rsidRPr="00C900D8">
        <w:rPr>
          <w:rFonts w:ascii="Times New Roman" w:eastAsia="Calibri" w:hAnsi="Times New Roman" w:cs="Times New Roman"/>
          <w:noProof/>
          <w:color w:val="000000" w:themeColor="text1"/>
          <w:lang w:val="en-GB" w:eastAsia="en-US"/>
        </w:rPr>
        <w:t xml:space="preserve">detect, prevent and correct imbalances </w:t>
      </w:r>
      <w:r w:rsidR="003B3A28" w:rsidRPr="00C900D8">
        <w:rPr>
          <w:rFonts w:ascii="Times New Roman" w:eastAsia="Calibri" w:hAnsi="Times New Roman" w:cs="Times New Roman"/>
          <w:noProof/>
          <w:color w:val="000000" w:themeColor="text1"/>
          <w:lang w:val="en-GB" w:eastAsia="en-US"/>
        </w:rPr>
        <w:t xml:space="preserve">which are adversely affecting, or have the potential </w:t>
      </w:r>
      <w:r w:rsidR="6AE6549B" w:rsidRPr="00C900D8">
        <w:rPr>
          <w:rFonts w:ascii="Times New Roman" w:eastAsia="Calibri" w:hAnsi="Times New Roman" w:cs="Times New Roman"/>
          <w:noProof/>
          <w:color w:val="000000" w:themeColor="text1"/>
          <w:lang w:val="en-GB" w:eastAsia="en-US"/>
        </w:rPr>
        <w:t>to</w:t>
      </w:r>
      <w:r w:rsidR="003B3A28" w:rsidRPr="00C900D8">
        <w:rPr>
          <w:rFonts w:ascii="Times New Roman" w:eastAsia="Calibri" w:hAnsi="Times New Roman" w:cs="Times New Roman"/>
          <w:noProof/>
          <w:color w:val="000000" w:themeColor="text1"/>
          <w:lang w:val="en-GB" w:eastAsia="en-US"/>
        </w:rPr>
        <w:t xml:space="preserve"> adversely affect</w:t>
      </w:r>
      <w:r w:rsidRPr="00C900D8" w:rsidDel="003B3A28">
        <w:rPr>
          <w:rFonts w:ascii="Times New Roman" w:eastAsia="Calibri" w:hAnsi="Times New Roman" w:cs="Times New Roman"/>
          <w:noProof/>
          <w:color w:val="000000" w:themeColor="text1"/>
          <w:lang w:val="en-GB" w:eastAsia="en-US"/>
        </w:rPr>
        <w:t>,</w:t>
      </w:r>
      <w:r w:rsidRPr="00C900D8">
        <w:rPr>
          <w:rFonts w:ascii="Times New Roman" w:eastAsia="Calibri" w:hAnsi="Times New Roman" w:cs="Times New Roman"/>
          <w:noProof/>
          <w:color w:val="000000" w:themeColor="text1"/>
          <w:lang w:val="en-GB" w:eastAsia="en-US"/>
        </w:rPr>
        <w:t xml:space="preserve"> the proper functioning of the economy of a Member State, or of the EU as a whole. </w:t>
      </w:r>
      <w:r w:rsidR="00F47EC8" w:rsidRPr="00C900D8">
        <w:rPr>
          <w:rFonts w:ascii="Times New Roman" w:eastAsia="Calibri" w:hAnsi="Times New Roman" w:cs="Times New Roman"/>
          <w:noProof/>
          <w:color w:val="000000" w:themeColor="text1"/>
          <w:lang w:val="en-GB" w:eastAsia="en-US"/>
        </w:rPr>
        <w:t>Base</w:t>
      </w:r>
      <w:r w:rsidR="00F65D5F" w:rsidRPr="00C900D8">
        <w:rPr>
          <w:rFonts w:ascii="Times New Roman" w:eastAsia="Calibri" w:hAnsi="Times New Roman" w:cs="Times New Roman"/>
          <w:noProof/>
          <w:color w:val="000000" w:themeColor="text1"/>
          <w:lang w:val="en-GB" w:eastAsia="en-US"/>
        </w:rPr>
        <w:t>d</w:t>
      </w:r>
      <w:r w:rsidR="00F47EC8" w:rsidRPr="00C900D8">
        <w:rPr>
          <w:rFonts w:ascii="Times New Roman" w:eastAsia="Calibri" w:hAnsi="Times New Roman" w:cs="Times New Roman"/>
          <w:noProof/>
          <w:color w:val="000000" w:themeColor="text1"/>
          <w:lang w:val="en-GB" w:eastAsia="en-US"/>
        </w:rPr>
        <w:t xml:space="preserve"> on</w:t>
      </w:r>
      <w:r w:rsidR="00B22740" w:rsidRPr="00C900D8">
        <w:rPr>
          <w:rFonts w:ascii="Times New Roman" w:eastAsia="Calibri" w:hAnsi="Times New Roman" w:cs="Times New Roman"/>
          <w:noProof/>
          <w:color w:val="000000" w:themeColor="text1"/>
          <w:lang w:val="en-GB" w:eastAsia="en-US"/>
        </w:rPr>
        <w:t xml:space="preserve"> </w:t>
      </w:r>
      <w:r w:rsidR="00355AAB" w:rsidRPr="00C900D8">
        <w:rPr>
          <w:rFonts w:ascii="Times New Roman" w:eastAsia="Calibri" w:hAnsi="Times New Roman" w:cs="Times New Roman"/>
          <w:noProof/>
          <w:color w:val="000000" w:themeColor="text1"/>
          <w:lang w:val="en-GB" w:eastAsia="en-US"/>
        </w:rPr>
        <w:t>the economic reading of the scoreboard, the report identifies Member States that it considers may be affected by, or may be at risk of being affected by, imbalances. I</w:t>
      </w:r>
      <w:r w:rsidRPr="00C900D8">
        <w:rPr>
          <w:rFonts w:ascii="Times New Roman" w:eastAsia="Calibri" w:hAnsi="Times New Roman" w:cs="Times New Roman"/>
          <w:noProof/>
          <w:color w:val="000000" w:themeColor="text1"/>
          <w:lang w:val="en-GB" w:eastAsia="en-US"/>
        </w:rPr>
        <w:t xml:space="preserve">n-depth reviews will be prepared </w:t>
      </w:r>
      <w:r w:rsidR="000B6326" w:rsidRPr="00C900D8">
        <w:rPr>
          <w:rFonts w:ascii="Times New Roman" w:eastAsia="Calibri" w:hAnsi="Times New Roman" w:cs="Times New Roman"/>
          <w:noProof/>
          <w:color w:val="000000" w:themeColor="text1"/>
          <w:lang w:val="en-GB" w:eastAsia="en-US"/>
        </w:rPr>
        <w:t xml:space="preserve">for these Member States </w:t>
      </w:r>
      <w:r w:rsidR="00CA7733" w:rsidRPr="00C900D8">
        <w:rPr>
          <w:rFonts w:ascii="Times New Roman" w:eastAsia="Calibri" w:hAnsi="Times New Roman" w:cs="Times New Roman"/>
          <w:noProof/>
          <w:color w:val="000000" w:themeColor="text1"/>
          <w:lang w:val="en-GB" w:eastAsia="en-US"/>
        </w:rPr>
        <w:t>next spring</w:t>
      </w:r>
      <w:r w:rsidR="00677E08" w:rsidRPr="00C900D8">
        <w:rPr>
          <w:rFonts w:ascii="Times New Roman" w:eastAsia="Calibri" w:hAnsi="Times New Roman" w:cs="Times New Roman"/>
          <w:noProof/>
          <w:color w:val="000000" w:themeColor="text1"/>
          <w:lang w:val="en-GB" w:eastAsia="en-US"/>
        </w:rPr>
        <w:t xml:space="preserve">. </w:t>
      </w:r>
      <w:r w:rsidR="003507E8" w:rsidRPr="00C900D8">
        <w:rPr>
          <w:rFonts w:ascii="Times New Roman" w:eastAsia="Calibri" w:hAnsi="Times New Roman" w:cs="Times New Roman"/>
          <w:noProof/>
          <w:color w:val="000000" w:themeColor="text1"/>
          <w:lang w:val="en-GB" w:eastAsia="en-US"/>
        </w:rPr>
        <w:t xml:space="preserve">That is the case for </w:t>
      </w:r>
      <w:r>
        <w:rPr>
          <w:rFonts w:ascii="Times New Roman" w:eastAsia="Calibri" w:hAnsi="Times New Roman" w:cs="Times New Roman"/>
          <w:noProof/>
          <w:color w:val="000000" w:themeColor="text1"/>
          <w:lang w:val="en-GB" w:eastAsia="en-US"/>
        </w:rPr>
        <w:t>Greece, Cyprus, Italy, Hungary, Slovakia, Romania, the Netherlands, Sweden and Germany</w:t>
      </w:r>
      <w:r w:rsidR="003507E8" w:rsidRPr="00C900D8">
        <w:rPr>
          <w:rFonts w:ascii="Times New Roman" w:eastAsia="Calibri" w:hAnsi="Times New Roman" w:cs="Times New Roman"/>
          <w:noProof/>
          <w:color w:val="000000" w:themeColor="text1"/>
          <w:lang w:val="en-GB" w:eastAsia="en-US"/>
        </w:rPr>
        <w:t xml:space="preserve"> as a follow-up to imbalances or excessive imbalances identified </w:t>
      </w:r>
      <w:r w:rsidR="00B571CC" w:rsidRPr="00C900D8">
        <w:rPr>
          <w:rFonts w:ascii="Times New Roman" w:eastAsia="Calibri" w:hAnsi="Times New Roman" w:cs="Times New Roman"/>
          <w:noProof/>
          <w:color w:val="000000" w:themeColor="text1"/>
          <w:lang w:val="en-GB" w:eastAsia="en-US"/>
        </w:rPr>
        <w:t>on 19</w:t>
      </w:r>
      <w:r w:rsidR="00C900D8">
        <w:rPr>
          <w:rFonts w:ascii="Times New Roman" w:eastAsia="Calibri" w:hAnsi="Times New Roman" w:cs="Times New Roman"/>
          <w:noProof/>
          <w:color w:val="000000" w:themeColor="text1"/>
          <w:lang w:val="en-GB" w:eastAsia="en-US"/>
        </w:rPr>
        <w:t> </w:t>
      </w:r>
      <w:r w:rsidR="00B571CC" w:rsidRPr="00C900D8">
        <w:rPr>
          <w:rFonts w:ascii="Times New Roman" w:eastAsia="Calibri" w:hAnsi="Times New Roman" w:cs="Times New Roman"/>
          <w:noProof/>
          <w:color w:val="000000" w:themeColor="text1"/>
          <w:lang w:val="en-GB" w:eastAsia="en-US"/>
        </w:rPr>
        <w:t>June 2024</w:t>
      </w:r>
      <w:r w:rsidR="00B571CC" w:rsidRPr="00C900D8">
        <w:rPr>
          <w:rStyle w:val="FootnoteReference"/>
          <w:rFonts w:ascii="Times New Roman" w:eastAsia="Calibri" w:hAnsi="Times New Roman" w:cs="Times New Roman"/>
          <w:noProof/>
          <w:color w:val="000000" w:themeColor="text1"/>
          <w:lang w:val="en-GB" w:eastAsia="en-US"/>
        </w:rPr>
        <w:footnoteReference w:id="5"/>
      </w:r>
      <w:r w:rsidR="003507E8" w:rsidRPr="00C900D8">
        <w:rPr>
          <w:rFonts w:ascii="Times New Roman" w:eastAsia="Calibri" w:hAnsi="Times New Roman" w:cs="Times New Roman"/>
          <w:noProof/>
          <w:color w:val="000000" w:themeColor="text1"/>
          <w:lang w:val="en-GB" w:eastAsia="en-US"/>
        </w:rPr>
        <w:t xml:space="preserve">, while for </w:t>
      </w:r>
      <w:r>
        <w:rPr>
          <w:rFonts w:ascii="Times New Roman" w:eastAsia="Calibri" w:hAnsi="Times New Roman" w:cs="Times New Roman"/>
          <w:noProof/>
          <w:color w:val="000000" w:themeColor="text1"/>
          <w:lang w:val="en-GB" w:eastAsia="en-US"/>
        </w:rPr>
        <w:t>Estonia</w:t>
      </w:r>
      <w:r w:rsidR="003507E8" w:rsidRPr="00C900D8">
        <w:rPr>
          <w:rFonts w:ascii="Times New Roman" w:eastAsia="Calibri" w:hAnsi="Times New Roman" w:cs="Times New Roman"/>
          <w:noProof/>
          <w:color w:val="000000" w:themeColor="text1"/>
          <w:lang w:val="en-GB" w:eastAsia="en-US"/>
        </w:rPr>
        <w:t xml:space="preserve"> the in-depth review will assess the risk of newly emerging imbalances.</w:t>
      </w:r>
    </w:p>
    <w:p w14:paraId="367061FC" w14:textId="0D25537F" w:rsidR="00F326C5" w:rsidRPr="00D57B27" w:rsidRDefault="750DA5D1" w:rsidP="00F326C5">
      <w:pPr>
        <w:pStyle w:val="paragraph"/>
        <w:spacing w:before="0" w:beforeAutospacing="0" w:after="160" w:afterAutospacing="0"/>
        <w:jc w:val="both"/>
        <w:rPr>
          <w:noProof/>
        </w:rPr>
      </w:pPr>
      <w:r>
        <w:rPr>
          <w:b/>
          <w:bCs/>
          <w:noProof/>
        </w:rPr>
        <w:t>T</w:t>
      </w:r>
      <w:r w:rsidR="2992135C" w:rsidRPr="00D57B27">
        <w:rPr>
          <w:b/>
          <w:bCs/>
          <w:noProof/>
        </w:rPr>
        <w:t xml:space="preserve">he Joint Employment Report monitors the implementation of the </w:t>
      </w:r>
      <w:r w:rsidR="00EC835C">
        <w:rPr>
          <w:b/>
          <w:bCs/>
          <w:noProof/>
        </w:rPr>
        <w:t>e</w:t>
      </w:r>
      <w:r w:rsidR="2992135C" w:rsidRPr="00D57B27">
        <w:rPr>
          <w:b/>
          <w:bCs/>
          <w:noProof/>
        </w:rPr>
        <w:t xml:space="preserve">mployment </w:t>
      </w:r>
      <w:r w:rsidR="00EC835C">
        <w:rPr>
          <w:b/>
          <w:bCs/>
          <w:noProof/>
        </w:rPr>
        <w:t>g</w:t>
      </w:r>
      <w:r w:rsidR="2992135C" w:rsidRPr="00D57B27">
        <w:rPr>
          <w:b/>
          <w:bCs/>
          <w:noProof/>
        </w:rPr>
        <w:t xml:space="preserve">uidelines, and </w:t>
      </w:r>
      <w:r w:rsidR="2992135C">
        <w:rPr>
          <w:b/>
          <w:bCs/>
          <w:noProof/>
        </w:rPr>
        <w:t xml:space="preserve">of </w:t>
      </w:r>
      <w:r w:rsidR="2992135C" w:rsidRPr="00D57B27">
        <w:rPr>
          <w:b/>
          <w:bCs/>
          <w:noProof/>
        </w:rPr>
        <w:t>the European Pillar of Social Rights</w:t>
      </w:r>
      <w:r w:rsidR="003507E8">
        <w:rPr>
          <w:noProof/>
        </w:rPr>
        <w:t>.</w:t>
      </w:r>
      <w:r w:rsidR="2992135C">
        <w:rPr>
          <w:noProof/>
        </w:rPr>
        <w:t xml:space="preserve"> The report provides an update on progress </w:t>
      </w:r>
      <w:r w:rsidR="585711A2">
        <w:rPr>
          <w:noProof/>
        </w:rPr>
        <w:t>in</w:t>
      </w:r>
      <w:r w:rsidR="2992135C">
        <w:rPr>
          <w:noProof/>
        </w:rPr>
        <w:t xml:space="preserve"> </w:t>
      </w:r>
      <w:r w:rsidR="00A42874">
        <w:rPr>
          <w:noProof/>
        </w:rPr>
        <w:t>achieving the 2030 EU headline and national targets on (i)</w:t>
      </w:r>
      <w:r w:rsidR="00C900D8">
        <w:rPr>
          <w:noProof/>
        </w:rPr>
        <w:t> </w:t>
      </w:r>
      <w:r w:rsidR="00A42874">
        <w:rPr>
          <w:noProof/>
        </w:rPr>
        <w:t>employment</w:t>
      </w:r>
      <w:r w:rsidR="003E6F41">
        <w:rPr>
          <w:noProof/>
        </w:rPr>
        <w:t>,</w:t>
      </w:r>
      <w:r w:rsidR="2992135C">
        <w:rPr>
          <w:noProof/>
        </w:rPr>
        <w:t xml:space="preserve"> </w:t>
      </w:r>
      <w:r w:rsidR="00F326C5">
        <w:rPr>
          <w:noProof/>
        </w:rPr>
        <w:t>(ii)</w:t>
      </w:r>
      <w:r w:rsidR="00C900D8">
        <w:rPr>
          <w:noProof/>
        </w:rPr>
        <w:t> </w:t>
      </w:r>
      <w:r w:rsidR="00F326C5">
        <w:rPr>
          <w:noProof/>
        </w:rPr>
        <w:t xml:space="preserve">strengthening skills </w:t>
      </w:r>
      <w:r w:rsidR="003E6F41">
        <w:rPr>
          <w:noProof/>
        </w:rPr>
        <w:t xml:space="preserve">and </w:t>
      </w:r>
      <w:r w:rsidR="00C900D8">
        <w:rPr>
          <w:noProof/>
        </w:rPr>
        <w:t>(</w:t>
      </w:r>
      <w:r w:rsidR="003E6F41">
        <w:rPr>
          <w:noProof/>
        </w:rPr>
        <w:t>iii)</w:t>
      </w:r>
      <w:r w:rsidR="00C900D8">
        <w:rPr>
          <w:noProof/>
        </w:rPr>
        <w:t> </w:t>
      </w:r>
      <w:r w:rsidR="273F250D">
        <w:rPr>
          <w:noProof/>
        </w:rPr>
        <w:t xml:space="preserve">reducing </w:t>
      </w:r>
      <w:r w:rsidR="2992135C">
        <w:rPr>
          <w:noProof/>
        </w:rPr>
        <w:t>poverty</w:t>
      </w:r>
      <w:r w:rsidR="261FA2AF">
        <w:rPr>
          <w:noProof/>
        </w:rPr>
        <w:t xml:space="preserve">. </w:t>
      </w:r>
      <w:r w:rsidR="4BB3CDA7">
        <w:rPr>
          <w:noProof/>
        </w:rPr>
        <w:t xml:space="preserve">The report shows </w:t>
      </w:r>
      <w:r w:rsidR="2992135C">
        <w:rPr>
          <w:noProof/>
        </w:rPr>
        <w:t xml:space="preserve">that the </w:t>
      </w:r>
      <w:r w:rsidR="44E97FF9">
        <w:rPr>
          <w:noProof/>
        </w:rPr>
        <w:t>EU</w:t>
      </w:r>
      <w:r w:rsidR="2992135C">
        <w:rPr>
          <w:noProof/>
        </w:rPr>
        <w:t xml:space="preserve"> is well on track to reach the first, while significant further efforts are needed on the latter two. As in the past cycle, the report also analys</w:t>
      </w:r>
      <w:r w:rsidR="0CE32359">
        <w:rPr>
          <w:noProof/>
        </w:rPr>
        <w:t>e</w:t>
      </w:r>
      <w:r w:rsidR="2992135C">
        <w:rPr>
          <w:noProof/>
        </w:rPr>
        <w:t xml:space="preserve">s potential risks to upward social convergence based on the </w:t>
      </w:r>
      <w:r w:rsidR="003507E8">
        <w:rPr>
          <w:noProof/>
        </w:rPr>
        <w:t xml:space="preserve">principles of the </w:t>
      </w:r>
      <w:r w:rsidR="2992135C">
        <w:rPr>
          <w:noProof/>
        </w:rPr>
        <w:t>Social Convergence Framework</w:t>
      </w:r>
      <w:r w:rsidR="00520697">
        <w:rPr>
          <w:rStyle w:val="FootnoteReference"/>
          <w:noProof/>
        </w:rPr>
        <w:footnoteReference w:id="6"/>
      </w:r>
      <w:r w:rsidR="2992135C">
        <w:rPr>
          <w:noProof/>
        </w:rPr>
        <w:t xml:space="preserve">. </w:t>
      </w:r>
      <w:r w:rsidR="000775AB">
        <w:rPr>
          <w:noProof/>
        </w:rPr>
        <w:t>D</w:t>
      </w:r>
      <w:r w:rsidR="2992135C" w:rsidRPr="00D57B27">
        <w:rPr>
          <w:noProof/>
        </w:rPr>
        <w:t xml:space="preserve">espite </w:t>
      </w:r>
      <w:r w:rsidR="000775AB">
        <w:rPr>
          <w:noProof/>
        </w:rPr>
        <w:t>some</w:t>
      </w:r>
      <w:r w:rsidR="000775AB" w:rsidRPr="00D57B27">
        <w:rPr>
          <w:noProof/>
        </w:rPr>
        <w:t xml:space="preserve"> </w:t>
      </w:r>
      <w:r w:rsidR="2992135C" w:rsidRPr="00D57B27">
        <w:rPr>
          <w:noProof/>
        </w:rPr>
        <w:t xml:space="preserve">improvements, risks to upward convergence persist </w:t>
      </w:r>
      <w:r w:rsidR="2992135C">
        <w:rPr>
          <w:noProof/>
        </w:rPr>
        <w:t xml:space="preserve">at EU level </w:t>
      </w:r>
      <w:r w:rsidR="2992135C" w:rsidRPr="00D57B27">
        <w:rPr>
          <w:noProof/>
        </w:rPr>
        <w:t>regarding skills</w:t>
      </w:r>
      <w:r w:rsidR="72765D86" w:rsidRPr="00D57B27">
        <w:rPr>
          <w:noProof/>
        </w:rPr>
        <w:t xml:space="preserve"> development</w:t>
      </w:r>
      <w:r w:rsidR="61660C8B">
        <w:rPr>
          <w:noProof/>
        </w:rPr>
        <w:t>.</w:t>
      </w:r>
      <w:r w:rsidR="2992135C" w:rsidRPr="00D57B27">
        <w:rPr>
          <w:noProof/>
        </w:rPr>
        <w:t xml:space="preserve"> </w:t>
      </w:r>
      <w:r w:rsidR="61660C8B">
        <w:rPr>
          <w:noProof/>
        </w:rPr>
        <w:t xml:space="preserve">This </w:t>
      </w:r>
      <w:r w:rsidR="2992135C" w:rsidRPr="00D57B27">
        <w:rPr>
          <w:noProof/>
        </w:rPr>
        <w:t>may exacerbate challenges related to competitiveness and labour and skills shortages.</w:t>
      </w:r>
      <w:r w:rsidR="2992135C">
        <w:rPr>
          <w:noProof/>
        </w:rPr>
        <w:t xml:space="preserve"> </w:t>
      </w:r>
      <w:r w:rsidR="3DB37CEE">
        <w:rPr>
          <w:noProof/>
        </w:rPr>
        <w:t>W</w:t>
      </w:r>
      <w:r w:rsidR="2992135C" w:rsidRPr="00D57B27">
        <w:rPr>
          <w:noProof/>
        </w:rPr>
        <w:t xml:space="preserve">hile </w:t>
      </w:r>
      <w:r w:rsidR="2992135C">
        <w:rPr>
          <w:noProof/>
        </w:rPr>
        <w:t>labour markets continue to perform robustly</w:t>
      </w:r>
      <w:r w:rsidR="7EA0D8B1">
        <w:rPr>
          <w:noProof/>
        </w:rPr>
        <w:t xml:space="preserve"> with record employment levels and </w:t>
      </w:r>
      <w:r w:rsidR="0975EC35" w:rsidRPr="00E00073">
        <w:rPr>
          <w:noProof/>
        </w:rPr>
        <w:t xml:space="preserve">historically </w:t>
      </w:r>
      <w:r w:rsidR="7EA0D8B1">
        <w:rPr>
          <w:noProof/>
        </w:rPr>
        <w:t>low unemployment</w:t>
      </w:r>
      <w:r w:rsidR="2992135C">
        <w:rPr>
          <w:noProof/>
        </w:rPr>
        <w:t xml:space="preserve">, </w:t>
      </w:r>
      <w:r w:rsidR="3C61CB4A">
        <w:rPr>
          <w:noProof/>
        </w:rPr>
        <w:t>the labour market participation</w:t>
      </w:r>
      <w:r w:rsidR="2992135C">
        <w:rPr>
          <w:noProof/>
        </w:rPr>
        <w:t xml:space="preserve"> of </w:t>
      </w:r>
      <w:r w:rsidR="00080314" w:rsidRPr="22CE84E6">
        <w:rPr>
          <w:noProof/>
        </w:rPr>
        <w:t xml:space="preserve">certain population </w:t>
      </w:r>
      <w:r w:rsidR="00080314">
        <w:rPr>
          <w:noProof/>
        </w:rPr>
        <w:t xml:space="preserve">groups </w:t>
      </w:r>
      <w:r w:rsidR="2992135C">
        <w:rPr>
          <w:noProof/>
        </w:rPr>
        <w:t>still lag</w:t>
      </w:r>
      <w:r w:rsidR="6E95E136">
        <w:rPr>
          <w:noProof/>
        </w:rPr>
        <w:t>s</w:t>
      </w:r>
      <w:r w:rsidR="2992135C">
        <w:rPr>
          <w:noProof/>
        </w:rPr>
        <w:t xml:space="preserve"> behind. </w:t>
      </w:r>
      <w:r w:rsidR="64973817">
        <w:rPr>
          <w:noProof/>
        </w:rPr>
        <w:t>T</w:t>
      </w:r>
      <w:r w:rsidR="2992135C" w:rsidRPr="00D57B27">
        <w:rPr>
          <w:noProof/>
        </w:rPr>
        <w:t xml:space="preserve">he </w:t>
      </w:r>
      <w:r w:rsidR="1E91F6F2">
        <w:rPr>
          <w:noProof/>
        </w:rPr>
        <w:t xml:space="preserve">proportion of people who are </w:t>
      </w:r>
      <w:r w:rsidR="2992135C" w:rsidRPr="00D57B27">
        <w:rPr>
          <w:noProof/>
        </w:rPr>
        <w:t>at</w:t>
      </w:r>
      <w:r w:rsidR="1E91F6F2">
        <w:rPr>
          <w:noProof/>
        </w:rPr>
        <w:t xml:space="preserve"> </w:t>
      </w:r>
      <w:r w:rsidR="2992135C" w:rsidRPr="00D57B27">
        <w:rPr>
          <w:noProof/>
        </w:rPr>
        <w:t>risk</w:t>
      </w:r>
      <w:r w:rsidR="1E91F6F2">
        <w:rPr>
          <w:noProof/>
        </w:rPr>
        <w:t xml:space="preserve"> </w:t>
      </w:r>
      <w:r w:rsidR="2992135C" w:rsidRPr="00D57B27">
        <w:rPr>
          <w:noProof/>
        </w:rPr>
        <w:t xml:space="preserve">of poverty or social exclusion decreased slightly in 2023, </w:t>
      </w:r>
      <w:r w:rsidR="2992135C">
        <w:rPr>
          <w:noProof/>
        </w:rPr>
        <w:t>but</w:t>
      </w:r>
      <w:r w:rsidR="2992135C" w:rsidRPr="00D57B27">
        <w:rPr>
          <w:noProof/>
        </w:rPr>
        <w:t xml:space="preserve"> remained above pre-crisis levels</w:t>
      </w:r>
      <w:r w:rsidR="2992135C">
        <w:rPr>
          <w:noProof/>
        </w:rPr>
        <w:t>.</w:t>
      </w:r>
      <w:r w:rsidR="00080314">
        <w:rPr>
          <w:noProof/>
        </w:rPr>
        <w:t xml:space="preserve"> </w:t>
      </w:r>
    </w:p>
    <w:p w14:paraId="10ADAECB" w14:textId="63908578" w:rsidR="00160270" w:rsidRDefault="19E05D05" w:rsidP="54B0A833">
      <w:pPr>
        <w:pStyle w:val="paragraph"/>
        <w:spacing w:before="0" w:beforeAutospacing="0" w:after="160" w:afterAutospacing="0"/>
        <w:jc w:val="both"/>
        <w:textAlignment w:val="baseline"/>
        <w:rPr>
          <w:rFonts w:eastAsiaTheme="minorEastAsia"/>
          <w:noProof/>
        </w:rPr>
      </w:pPr>
      <w:r w:rsidRPr="54B0A833">
        <w:rPr>
          <w:rFonts w:eastAsiaTheme="minorEastAsia"/>
          <w:b/>
          <w:bCs/>
          <w:noProof/>
        </w:rPr>
        <w:t xml:space="preserve">The European Semester will continue to drive the EU’s </w:t>
      </w:r>
      <w:r w:rsidR="00D320EF" w:rsidRPr="54B0A833">
        <w:rPr>
          <w:rFonts w:eastAsiaTheme="minorEastAsia"/>
          <w:b/>
          <w:bCs/>
          <w:noProof/>
        </w:rPr>
        <w:t xml:space="preserve">economic and social </w:t>
      </w:r>
      <w:r w:rsidRPr="54B0A833">
        <w:rPr>
          <w:rFonts w:eastAsiaTheme="minorEastAsia"/>
          <w:b/>
          <w:bCs/>
          <w:noProof/>
        </w:rPr>
        <w:t>policy</w:t>
      </w:r>
      <w:r w:rsidR="75B3128A" w:rsidRPr="54B0A833">
        <w:rPr>
          <w:rFonts w:eastAsiaTheme="minorEastAsia"/>
          <w:b/>
          <w:bCs/>
          <w:noProof/>
        </w:rPr>
        <w:t xml:space="preserve"> </w:t>
      </w:r>
      <w:r w:rsidRPr="54B0A833">
        <w:rPr>
          <w:rFonts w:eastAsiaTheme="minorEastAsia"/>
          <w:b/>
          <w:bCs/>
          <w:noProof/>
        </w:rPr>
        <w:t xml:space="preserve">coordination, ensuring consistency between the EU, </w:t>
      </w:r>
      <w:r w:rsidR="10486099" w:rsidRPr="54B0A833">
        <w:rPr>
          <w:rFonts w:eastAsiaTheme="minorEastAsia"/>
          <w:b/>
          <w:bCs/>
          <w:noProof/>
        </w:rPr>
        <w:t>national and regional</w:t>
      </w:r>
      <w:r w:rsidR="3922A4F8" w:rsidRPr="54B0A833">
        <w:rPr>
          <w:rFonts w:eastAsiaTheme="minorEastAsia"/>
          <w:b/>
          <w:bCs/>
          <w:noProof/>
        </w:rPr>
        <w:t xml:space="preserve"> dimensions.</w:t>
      </w:r>
      <w:r w:rsidRPr="54B0A833">
        <w:rPr>
          <w:rFonts w:eastAsiaTheme="minorEastAsia"/>
          <w:noProof/>
        </w:rPr>
        <w:t xml:space="preserve"> </w:t>
      </w:r>
      <w:r w:rsidR="54DAE677" w:rsidRPr="54B0A833">
        <w:rPr>
          <w:rFonts w:eastAsiaTheme="minorEastAsia"/>
          <w:noProof/>
        </w:rPr>
        <w:t>To achieve</w:t>
      </w:r>
      <w:r w:rsidR="70C81D05" w:rsidRPr="54B0A833">
        <w:rPr>
          <w:rFonts w:eastAsiaTheme="minorEastAsia"/>
          <w:noProof/>
        </w:rPr>
        <w:t xml:space="preserve"> the economic and social policy priorities of the EU </w:t>
      </w:r>
      <w:r w:rsidR="59E06D93" w:rsidRPr="54B0A833">
        <w:rPr>
          <w:rFonts w:eastAsiaTheme="minorEastAsia"/>
          <w:noProof/>
        </w:rPr>
        <w:t>and to address national challenges</w:t>
      </w:r>
      <w:r w:rsidR="226E3C6E">
        <w:rPr>
          <w:noProof/>
        </w:rPr>
        <w:t>, significant action will be needed by Member States –</w:t>
      </w:r>
      <w:r w:rsidR="10486099">
        <w:rPr>
          <w:noProof/>
        </w:rPr>
        <w:t xml:space="preserve"> at national</w:t>
      </w:r>
      <w:r w:rsidR="00C35135">
        <w:rPr>
          <w:noProof/>
        </w:rPr>
        <w:t xml:space="preserve"> and</w:t>
      </w:r>
      <w:r w:rsidR="10486099">
        <w:rPr>
          <w:noProof/>
        </w:rPr>
        <w:t xml:space="preserve"> regional</w:t>
      </w:r>
      <w:r w:rsidR="00C42E8F">
        <w:rPr>
          <w:noProof/>
        </w:rPr>
        <w:t xml:space="preserve"> level</w:t>
      </w:r>
      <w:r w:rsidR="226E3C6E">
        <w:rPr>
          <w:noProof/>
        </w:rPr>
        <w:t>.</w:t>
      </w:r>
      <w:r w:rsidR="226E3C6E" w:rsidRPr="54B0A833">
        <w:rPr>
          <w:rFonts w:eastAsiaTheme="minorEastAsia"/>
          <w:noProof/>
        </w:rPr>
        <w:t xml:space="preserve"> </w:t>
      </w:r>
      <w:r>
        <w:rPr>
          <w:noProof/>
        </w:rPr>
        <w:t xml:space="preserve">The Spring Package </w:t>
      </w:r>
      <w:r w:rsidR="172D7710">
        <w:rPr>
          <w:noProof/>
        </w:rPr>
        <w:t>of the European Semester</w:t>
      </w:r>
      <w:r>
        <w:rPr>
          <w:noProof/>
        </w:rPr>
        <w:t xml:space="preserve"> will </w:t>
      </w:r>
      <w:r w:rsidR="4CBF970F">
        <w:rPr>
          <w:noProof/>
        </w:rPr>
        <w:t xml:space="preserve">provide </w:t>
      </w:r>
      <w:r>
        <w:rPr>
          <w:noProof/>
        </w:rPr>
        <w:t>country-specific recommendations (CSRs)</w:t>
      </w:r>
      <w:r w:rsidR="4CBF970F">
        <w:rPr>
          <w:noProof/>
        </w:rPr>
        <w:t xml:space="preserve">, based on the identification of the main country-specific challenges in the </w:t>
      </w:r>
      <w:r w:rsidR="4D9BA936">
        <w:rPr>
          <w:noProof/>
        </w:rPr>
        <w:t>C</w:t>
      </w:r>
      <w:r w:rsidR="4CBF970F">
        <w:rPr>
          <w:noProof/>
        </w:rPr>
        <w:t xml:space="preserve">ountry </w:t>
      </w:r>
      <w:r w:rsidR="4D9BA936">
        <w:rPr>
          <w:noProof/>
        </w:rPr>
        <w:t>R</w:t>
      </w:r>
      <w:r w:rsidR="4CBF970F">
        <w:rPr>
          <w:noProof/>
        </w:rPr>
        <w:t>eports</w:t>
      </w:r>
      <w:r>
        <w:rPr>
          <w:noProof/>
        </w:rPr>
        <w:t xml:space="preserve">. </w:t>
      </w:r>
      <w:r w:rsidRPr="54B0A833">
        <w:rPr>
          <w:rFonts w:eastAsiaTheme="minorEastAsia"/>
          <w:noProof/>
        </w:rPr>
        <w:t>Ownership will be strengthened through improved use of structured dialogues with Member States, social partners and other stakeholders, including local and regional authorities and relevant civil society organisations. The</w:t>
      </w:r>
      <w:r w:rsidR="00C42E8F">
        <w:rPr>
          <w:rFonts w:eastAsiaTheme="minorEastAsia"/>
          <w:noProof/>
        </w:rPr>
        <w:t>se</w:t>
      </w:r>
      <w:r w:rsidRPr="54B0A833">
        <w:rPr>
          <w:rFonts w:eastAsiaTheme="minorEastAsia"/>
          <w:noProof/>
        </w:rPr>
        <w:t xml:space="preserve"> </w:t>
      </w:r>
      <w:r w:rsidR="58FE2E36" w:rsidRPr="54B0A833">
        <w:rPr>
          <w:rFonts w:eastAsiaTheme="minorEastAsia"/>
          <w:noProof/>
        </w:rPr>
        <w:t>will</w:t>
      </w:r>
      <w:r w:rsidRPr="54B0A833">
        <w:rPr>
          <w:rFonts w:eastAsiaTheme="minorEastAsia"/>
          <w:noProof/>
        </w:rPr>
        <w:t xml:space="preserve"> include discussions on the implementation of </w:t>
      </w:r>
      <w:r w:rsidR="1ECDE3FB" w:rsidRPr="54B0A833">
        <w:rPr>
          <w:rFonts w:eastAsiaTheme="minorEastAsia"/>
          <w:noProof/>
        </w:rPr>
        <w:t xml:space="preserve">existing </w:t>
      </w:r>
      <w:r w:rsidR="00C42E8F" w:rsidRPr="54B0A833">
        <w:rPr>
          <w:rFonts w:eastAsiaTheme="minorEastAsia"/>
          <w:noProof/>
        </w:rPr>
        <w:t>recommendations, on</w:t>
      </w:r>
      <w:r w:rsidRPr="54B0A833">
        <w:rPr>
          <w:rFonts w:eastAsiaTheme="minorEastAsia"/>
          <w:noProof/>
        </w:rPr>
        <w:t xml:space="preserve"> current or future policy action to address identified challenges</w:t>
      </w:r>
      <w:r w:rsidR="48F0D4E8" w:rsidRPr="54B0A833">
        <w:rPr>
          <w:rFonts w:eastAsiaTheme="minorEastAsia"/>
          <w:noProof/>
        </w:rPr>
        <w:t>,</w:t>
      </w:r>
      <w:r w:rsidR="10486099" w:rsidRPr="54B0A833">
        <w:rPr>
          <w:rFonts w:eastAsiaTheme="minorEastAsia"/>
          <w:noProof/>
        </w:rPr>
        <w:t xml:space="preserve"> as well as on</w:t>
      </w:r>
      <w:r w:rsidR="48F0D4E8" w:rsidRPr="54B0A833">
        <w:rPr>
          <w:rFonts w:eastAsiaTheme="minorEastAsia"/>
          <w:noProof/>
        </w:rPr>
        <w:t xml:space="preserve"> opportunities for further economic</w:t>
      </w:r>
      <w:r w:rsidR="10486099" w:rsidRPr="54B0A833">
        <w:rPr>
          <w:rFonts w:eastAsiaTheme="minorEastAsia"/>
          <w:noProof/>
        </w:rPr>
        <w:t xml:space="preserve"> growth </w:t>
      </w:r>
      <w:r w:rsidR="48F0D4E8" w:rsidRPr="54B0A833">
        <w:rPr>
          <w:rFonts w:eastAsiaTheme="minorEastAsia"/>
          <w:noProof/>
        </w:rPr>
        <w:t>and social progress</w:t>
      </w:r>
      <w:r w:rsidRPr="54B0A833">
        <w:rPr>
          <w:rFonts w:eastAsiaTheme="minorEastAsia"/>
          <w:noProof/>
        </w:rPr>
        <w:t xml:space="preserve">. </w:t>
      </w:r>
      <w:r w:rsidR="365FB10D" w:rsidRPr="54B0A833">
        <w:rPr>
          <w:rFonts w:eastAsiaTheme="minorEastAsia"/>
          <w:noProof/>
        </w:rPr>
        <w:t xml:space="preserve">To this end, the Commission </w:t>
      </w:r>
      <w:bookmarkStart w:id="3" w:name="_Hlk184648956"/>
      <w:r w:rsidR="365FB10D" w:rsidRPr="54B0A833">
        <w:rPr>
          <w:rFonts w:eastAsiaTheme="minorEastAsia"/>
          <w:noProof/>
        </w:rPr>
        <w:t xml:space="preserve">services </w:t>
      </w:r>
      <w:bookmarkEnd w:id="3"/>
      <w:r w:rsidR="365FB10D" w:rsidRPr="54B0A833">
        <w:rPr>
          <w:rFonts w:eastAsiaTheme="minorEastAsia"/>
          <w:noProof/>
        </w:rPr>
        <w:t xml:space="preserve">will conduct European </w:t>
      </w:r>
      <w:r w:rsidR="365FB10D">
        <w:rPr>
          <w:noProof/>
        </w:rPr>
        <w:t>Semester missions early in the process</w:t>
      </w:r>
      <w:r w:rsidR="3922A4F8">
        <w:rPr>
          <w:noProof/>
        </w:rPr>
        <w:t xml:space="preserve"> and follow up</w:t>
      </w:r>
      <w:r w:rsidR="365FB10D">
        <w:rPr>
          <w:noProof/>
        </w:rPr>
        <w:t xml:space="preserve"> </w:t>
      </w:r>
      <w:r>
        <w:rPr>
          <w:noProof/>
        </w:rPr>
        <w:t xml:space="preserve">with exchanges </w:t>
      </w:r>
      <w:r w:rsidR="6BEBE76B">
        <w:rPr>
          <w:noProof/>
        </w:rPr>
        <w:t xml:space="preserve">ahead </w:t>
      </w:r>
      <w:r>
        <w:rPr>
          <w:noProof/>
        </w:rPr>
        <w:t xml:space="preserve">of the </w:t>
      </w:r>
      <w:r w:rsidR="00A845C7">
        <w:rPr>
          <w:noProof/>
        </w:rPr>
        <w:t xml:space="preserve">finalisation of the </w:t>
      </w:r>
      <w:r>
        <w:rPr>
          <w:noProof/>
        </w:rPr>
        <w:t xml:space="preserve">Country Reports </w:t>
      </w:r>
      <w:r w:rsidR="365FB10D">
        <w:rPr>
          <w:noProof/>
        </w:rPr>
        <w:t xml:space="preserve">to </w:t>
      </w:r>
      <w:r w:rsidR="3922A4F8">
        <w:rPr>
          <w:noProof/>
        </w:rPr>
        <w:t>enrich its</w:t>
      </w:r>
      <w:r w:rsidR="365FB10D">
        <w:rPr>
          <w:noProof/>
        </w:rPr>
        <w:t xml:space="preserve"> analysis</w:t>
      </w:r>
      <w:r>
        <w:rPr>
          <w:noProof/>
        </w:rPr>
        <w:t xml:space="preserve">. </w:t>
      </w:r>
      <w:r w:rsidRPr="54B0A833">
        <w:rPr>
          <w:rFonts w:eastAsiaTheme="minorEastAsia"/>
          <w:noProof/>
        </w:rPr>
        <w:t>Inter-institutional dialogue with the European Parliament and the Council will remain key to ensuring democratic accountability</w:t>
      </w:r>
      <w:r w:rsidR="584618FB" w:rsidRPr="54B0A833">
        <w:rPr>
          <w:rFonts w:eastAsiaTheme="minorEastAsia"/>
          <w:noProof/>
        </w:rPr>
        <w:t>, transparency</w:t>
      </w:r>
      <w:r w:rsidRPr="54B0A833">
        <w:rPr>
          <w:rFonts w:eastAsiaTheme="minorEastAsia"/>
          <w:noProof/>
        </w:rPr>
        <w:t xml:space="preserve"> and collaboration throughout the Semester process. </w:t>
      </w:r>
    </w:p>
    <w:p w14:paraId="26C5E603" w14:textId="6C06DDB0" w:rsidR="00F326C5" w:rsidRPr="00D22DCC" w:rsidRDefault="5AB3ED68" w:rsidP="00F326C5">
      <w:pPr>
        <w:spacing w:line="240" w:lineRule="auto"/>
        <w:jc w:val="both"/>
        <w:rPr>
          <w:rFonts w:ascii="Times New Roman" w:hAnsi="Times New Roman" w:cs="Times New Roman"/>
          <w:noProof/>
          <w:sz w:val="28"/>
          <w:szCs w:val="28"/>
        </w:rPr>
      </w:pPr>
      <w:r w:rsidRPr="54B0A833">
        <w:rPr>
          <w:rFonts w:ascii="Times New Roman" w:hAnsi="Times New Roman" w:cs="Times New Roman"/>
          <w:b/>
          <w:bCs/>
          <w:noProof/>
        </w:rPr>
        <w:t xml:space="preserve">The 2025 CSRs will provide </w:t>
      </w:r>
      <w:r w:rsidR="28952442" w:rsidRPr="54B0A833">
        <w:rPr>
          <w:rFonts w:ascii="Times New Roman" w:hAnsi="Times New Roman" w:cs="Times New Roman"/>
          <w:b/>
          <w:bCs/>
          <w:noProof/>
        </w:rPr>
        <w:t xml:space="preserve">comprehensive </w:t>
      </w:r>
      <w:r w:rsidR="4A0E1E57" w:rsidRPr="54B0A833">
        <w:rPr>
          <w:rFonts w:ascii="Times New Roman" w:hAnsi="Times New Roman" w:cs="Times New Roman"/>
          <w:b/>
          <w:bCs/>
          <w:noProof/>
        </w:rPr>
        <w:t xml:space="preserve">and coherent </w:t>
      </w:r>
      <w:r w:rsidRPr="54B0A833">
        <w:rPr>
          <w:rFonts w:ascii="Times New Roman" w:hAnsi="Times New Roman" w:cs="Times New Roman"/>
          <w:b/>
          <w:bCs/>
          <w:noProof/>
        </w:rPr>
        <w:t xml:space="preserve">policy </w:t>
      </w:r>
      <w:r w:rsidR="5A01D5E4" w:rsidRPr="54B0A833">
        <w:rPr>
          <w:rFonts w:ascii="Times New Roman" w:hAnsi="Times New Roman" w:cs="Times New Roman"/>
          <w:b/>
          <w:bCs/>
          <w:noProof/>
        </w:rPr>
        <w:t>guidance</w:t>
      </w:r>
      <w:r w:rsidRPr="54B0A833">
        <w:rPr>
          <w:rFonts w:ascii="Times New Roman" w:hAnsi="Times New Roman" w:cs="Times New Roman"/>
          <w:b/>
          <w:bCs/>
          <w:noProof/>
        </w:rPr>
        <w:t>.</w:t>
      </w:r>
      <w:r w:rsidRPr="54B0A833">
        <w:rPr>
          <w:rFonts w:ascii="Times New Roman" w:hAnsi="Times New Roman" w:cs="Times New Roman"/>
          <w:noProof/>
        </w:rPr>
        <w:t xml:space="preserve"> With the</w:t>
      </w:r>
      <w:r w:rsidR="3248EAB1" w:rsidRPr="54B0A833">
        <w:rPr>
          <w:rFonts w:ascii="Times New Roman" w:hAnsi="Times New Roman" w:cs="Times New Roman"/>
          <w:noProof/>
        </w:rPr>
        <w:t xml:space="preserve"> Recovery and Resilience Facility</w:t>
      </w:r>
      <w:r w:rsidRPr="54B0A833">
        <w:rPr>
          <w:rFonts w:ascii="Times New Roman" w:hAnsi="Times New Roman" w:cs="Times New Roman"/>
          <w:noProof/>
        </w:rPr>
        <w:t xml:space="preserve"> </w:t>
      </w:r>
      <w:r w:rsidR="3248EAB1" w:rsidRPr="54B0A833">
        <w:rPr>
          <w:rFonts w:ascii="Times New Roman" w:hAnsi="Times New Roman" w:cs="Times New Roman"/>
          <w:noProof/>
        </w:rPr>
        <w:t>(</w:t>
      </w:r>
      <w:r w:rsidRPr="54B0A833">
        <w:rPr>
          <w:rFonts w:ascii="Times New Roman" w:hAnsi="Times New Roman" w:cs="Times New Roman"/>
          <w:noProof/>
        </w:rPr>
        <w:t>RRF</w:t>
      </w:r>
      <w:r w:rsidR="3248EAB1" w:rsidRPr="54B0A833">
        <w:rPr>
          <w:rFonts w:ascii="Times New Roman" w:hAnsi="Times New Roman" w:cs="Times New Roman"/>
          <w:noProof/>
        </w:rPr>
        <w:t>)</w:t>
      </w:r>
      <w:r w:rsidRPr="54B0A833">
        <w:rPr>
          <w:rFonts w:ascii="Times New Roman" w:hAnsi="Times New Roman" w:cs="Times New Roman"/>
          <w:noProof/>
        </w:rPr>
        <w:t xml:space="preserve"> coming to </w:t>
      </w:r>
      <w:r w:rsidR="0028511E" w:rsidRPr="54B0A833">
        <w:rPr>
          <w:rFonts w:ascii="Times New Roman" w:hAnsi="Times New Roman" w:cs="Times New Roman"/>
          <w:noProof/>
        </w:rPr>
        <w:t>an</w:t>
      </w:r>
      <w:r w:rsidRPr="54B0A833">
        <w:rPr>
          <w:rFonts w:ascii="Times New Roman" w:hAnsi="Times New Roman" w:cs="Times New Roman"/>
          <w:noProof/>
        </w:rPr>
        <w:t xml:space="preserve"> end</w:t>
      </w:r>
      <w:r w:rsidR="5197978D" w:rsidRPr="54B0A833">
        <w:rPr>
          <w:rFonts w:ascii="Times New Roman" w:hAnsi="Times New Roman" w:cs="Times New Roman"/>
          <w:noProof/>
        </w:rPr>
        <w:t xml:space="preserve"> in 2026</w:t>
      </w:r>
      <w:r w:rsidRPr="54B0A833">
        <w:rPr>
          <w:rFonts w:ascii="Times New Roman" w:hAnsi="Times New Roman" w:cs="Times New Roman"/>
          <w:noProof/>
        </w:rPr>
        <w:t xml:space="preserve">, the 2025 </w:t>
      </w:r>
      <w:r w:rsidR="225D880E" w:rsidRPr="54B0A833">
        <w:rPr>
          <w:rFonts w:ascii="Times New Roman" w:hAnsi="Times New Roman" w:cs="Times New Roman"/>
          <w:noProof/>
        </w:rPr>
        <w:t xml:space="preserve">European Semester </w:t>
      </w:r>
      <w:r w:rsidRPr="54B0A833">
        <w:rPr>
          <w:rFonts w:ascii="Times New Roman" w:hAnsi="Times New Roman" w:cs="Times New Roman"/>
          <w:noProof/>
        </w:rPr>
        <w:t xml:space="preserve">cycle will see a gradual move </w:t>
      </w:r>
      <w:r w:rsidR="7AAEB90B" w:rsidRPr="54B0A833">
        <w:rPr>
          <w:rFonts w:ascii="Times New Roman" w:hAnsi="Times New Roman" w:cs="Times New Roman"/>
          <w:noProof/>
        </w:rPr>
        <w:t xml:space="preserve">to a more </w:t>
      </w:r>
      <w:r w:rsidR="0D1BA04A" w:rsidRPr="54B0A833">
        <w:rPr>
          <w:rFonts w:ascii="Times New Roman" w:hAnsi="Times New Roman" w:cs="Times New Roman"/>
          <w:noProof/>
        </w:rPr>
        <w:t>comprehensive set of CSRs</w:t>
      </w:r>
      <w:r w:rsidR="7D8E8673" w:rsidRPr="54B0A833">
        <w:rPr>
          <w:rFonts w:ascii="Times New Roman" w:hAnsi="Times New Roman" w:cs="Times New Roman"/>
          <w:noProof/>
        </w:rPr>
        <w:t>,</w:t>
      </w:r>
      <w:r w:rsidR="0D1BA04A" w:rsidRPr="54B0A833">
        <w:rPr>
          <w:rFonts w:ascii="Times New Roman" w:hAnsi="Times New Roman" w:cs="Times New Roman"/>
          <w:noProof/>
        </w:rPr>
        <w:t xml:space="preserve"> </w:t>
      </w:r>
      <w:r w:rsidR="3EB3A4C2" w:rsidRPr="54B0A833">
        <w:rPr>
          <w:rFonts w:ascii="Times New Roman" w:hAnsi="Times New Roman" w:cs="Times New Roman"/>
          <w:noProof/>
        </w:rPr>
        <w:t xml:space="preserve">phasing out the </w:t>
      </w:r>
      <w:r w:rsidR="58DE3370" w:rsidRPr="54B0A833">
        <w:rPr>
          <w:rFonts w:ascii="Times New Roman" w:hAnsi="Times New Roman" w:cs="Times New Roman"/>
          <w:noProof/>
        </w:rPr>
        <w:t xml:space="preserve">approach to </w:t>
      </w:r>
      <w:r w:rsidRPr="54B0A833">
        <w:rPr>
          <w:rFonts w:ascii="Times New Roman" w:hAnsi="Times New Roman" w:cs="Times New Roman"/>
          <w:noProof/>
        </w:rPr>
        <w:t xml:space="preserve">CSRs introduced during the </w:t>
      </w:r>
      <w:r w:rsidR="3AE1E31C" w:rsidRPr="54B0A833">
        <w:rPr>
          <w:rFonts w:ascii="Times New Roman" w:hAnsi="Times New Roman" w:cs="Times New Roman"/>
          <w:noProof/>
        </w:rPr>
        <w:t xml:space="preserve">earlier </w:t>
      </w:r>
      <w:r w:rsidRPr="54B0A833">
        <w:rPr>
          <w:rFonts w:ascii="Times New Roman" w:hAnsi="Times New Roman" w:cs="Times New Roman"/>
          <w:noProof/>
        </w:rPr>
        <w:t>phase</w:t>
      </w:r>
      <w:r w:rsidR="3AE1E31C" w:rsidRPr="54B0A833">
        <w:rPr>
          <w:rFonts w:ascii="Times New Roman" w:hAnsi="Times New Roman" w:cs="Times New Roman"/>
          <w:noProof/>
        </w:rPr>
        <w:t>s</w:t>
      </w:r>
      <w:r w:rsidRPr="54B0A833">
        <w:rPr>
          <w:rFonts w:ascii="Times New Roman" w:hAnsi="Times New Roman" w:cs="Times New Roman"/>
          <w:noProof/>
        </w:rPr>
        <w:t xml:space="preserve"> o</w:t>
      </w:r>
      <w:r w:rsidR="2B091383" w:rsidRPr="54B0A833">
        <w:rPr>
          <w:rFonts w:ascii="Times New Roman" w:hAnsi="Times New Roman" w:cs="Times New Roman"/>
          <w:noProof/>
        </w:rPr>
        <w:t>f</w:t>
      </w:r>
      <w:r w:rsidRPr="54B0A833">
        <w:rPr>
          <w:rFonts w:ascii="Times New Roman" w:hAnsi="Times New Roman" w:cs="Times New Roman"/>
          <w:noProof/>
        </w:rPr>
        <w:t xml:space="preserve"> RRF implementation. </w:t>
      </w:r>
      <w:bookmarkEnd w:id="0"/>
      <w:r w:rsidR="7FC6DCEF" w:rsidRPr="54B0A833">
        <w:rPr>
          <w:rFonts w:ascii="Times New Roman" w:hAnsi="Times New Roman" w:cs="Times New Roman"/>
          <w:noProof/>
        </w:rPr>
        <w:t xml:space="preserve">The progressive development of such comprehensive policy guidance </w:t>
      </w:r>
      <w:r w:rsidR="07206F61" w:rsidRPr="54B0A833">
        <w:rPr>
          <w:rFonts w:ascii="Times New Roman" w:hAnsi="Times New Roman" w:cs="Times New Roman"/>
          <w:noProof/>
        </w:rPr>
        <w:t xml:space="preserve">for each Member State </w:t>
      </w:r>
      <w:r w:rsidR="7FC6DCEF" w:rsidRPr="54B0A833">
        <w:rPr>
          <w:rFonts w:ascii="Times New Roman" w:hAnsi="Times New Roman" w:cs="Times New Roman"/>
          <w:noProof/>
        </w:rPr>
        <w:t>will</w:t>
      </w:r>
      <w:r w:rsidR="17981C78" w:rsidRPr="54B0A833">
        <w:rPr>
          <w:rFonts w:ascii="Times New Roman" w:hAnsi="Times New Roman" w:cs="Times New Roman"/>
          <w:noProof/>
        </w:rPr>
        <w:t xml:space="preserve"> help </w:t>
      </w:r>
      <w:r w:rsidR="7FC6DCEF" w:rsidRPr="54B0A833">
        <w:rPr>
          <w:rFonts w:ascii="Times New Roman" w:hAnsi="Times New Roman" w:cs="Times New Roman"/>
          <w:noProof/>
        </w:rPr>
        <w:t xml:space="preserve">deliver on </w:t>
      </w:r>
      <w:r w:rsidR="3AE1E31C" w:rsidRPr="54B0A833">
        <w:rPr>
          <w:rFonts w:ascii="Times New Roman" w:hAnsi="Times New Roman" w:cs="Times New Roman"/>
          <w:noProof/>
        </w:rPr>
        <w:t xml:space="preserve">commonly agreed </w:t>
      </w:r>
      <w:r w:rsidR="665B4F9D" w:rsidRPr="54B0A833">
        <w:rPr>
          <w:rFonts w:ascii="Times New Roman" w:hAnsi="Times New Roman" w:cs="Times New Roman"/>
          <w:noProof/>
        </w:rPr>
        <w:t>objectives</w:t>
      </w:r>
      <w:r w:rsidR="41AEFEF8" w:rsidRPr="54B0A833">
        <w:rPr>
          <w:rFonts w:ascii="Times New Roman" w:hAnsi="Times New Roman" w:cs="Times New Roman"/>
          <w:noProof/>
        </w:rPr>
        <w:t>, in</w:t>
      </w:r>
      <w:r w:rsidR="7FC6DCEF" w:rsidRPr="54B0A833">
        <w:rPr>
          <w:rFonts w:ascii="Times New Roman" w:hAnsi="Times New Roman" w:cs="Times New Roman"/>
          <w:noProof/>
        </w:rPr>
        <w:t xml:space="preserve"> light of the preparation of the next </w:t>
      </w:r>
      <w:r w:rsidR="365FB10D" w:rsidRPr="54B0A833">
        <w:rPr>
          <w:rFonts w:ascii="Times New Roman" w:hAnsi="Times New Roman" w:cs="Times New Roman"/>
          <w:noProof/>
        </w:rPr>
        <w:t>Multiannual Financial Framework</w:t>
      </w:r>
      <w:r w:rsidR="2A340C29" w:rsidRPr="54B0A833">
        <w:rPr>
          <w:rFonts w:ascii="Times New Roman" w:hAnsi="Times New Roman" w:cs="Times New Roman"/>
          <w:noProof/>
        </w:rPr>
        <w:t>, while taking into account national specificities</w:t>
      </w:r>
      <w:r w:rsidR="7FC6DCEF" w:rsidRPr="54B0A833">
        <w:rPr>
          <w:rFonts w:ascii="Times New Roman" w:hAnsi="Times New Roman" w:cs="Times New Roman"/>
          <w:noProof/>
        </w:rPr>
        <w:t xml:space="preserve">. As such, the 2025 Semester will act as a bridge, </w:t>
      </w:r>
      <w:r w:rsidR="3AE1E31C" w:rsidRPr="54B0A833">
        <w:rPr>
          <w:rFonts w:ascii="Times New Roman" w:hAnsi="Times New Roman" w:cs="Times New Roman"/>
          <w:noProof/>
        </w:rPr>
        <w:t>based on an improved analysis</w:t>
      </w:r>
      <w:r w:rsidR="7FC6DCEF" w:rsidRPr="54B0A833">
        <w:rPr>
          <w:rFonts w:ascii="Times New Roman" w:hAnsi="Times New Roman" w:cs="Times New Roman"/>
          <w:noProof/>
        </w:rPr>
        <w:t xml:space="preserve"> </w:t>
      </w:r>
      <w:r w:rsidR="3AE1E31C" w:rsidRPr="54B0A833">
        <w:rPr>
          <w:rFonts w:ascii="Times New Roman" w:hAnsi="Times New Roman" w:cs="Times New Roman"/>
          <w:noProof/>
        </w:rPr>
        <w:t>to</w:t>
      </w:r>
      <w:r w:rsidR="7FC6DCEF" w:rsidRPr="54B0A833">
        <w:rPr>
          <w:rFonts w:ascii="Times New Roman" w:hAnsi="Times New Roman" w:cs="Times New Roman"/>
          <w:noProof/>
        </w:rPr>
        <w:t xml:space="preserve"> identify the relevant structural challenges and provide guidance on reform and investment </w:t>
      </w:r>
      <w:r w:rsidR="3AE1E31C" w:rsidRPr="54B0A833">
        <w:rPr>
          <w:rFonts w:ascii="Times New Roman" w:hAnsi="Times New Roman" w:cs="Times New Roman"/>
          <w:noProof/>
        </w:rPr>
        <w:t>priorities in each Member State</w:t>
      </w:r>
      <w:r w:rsidR="7FC6DCEF" w:rsidRPr="54B0A833">
        <w:rPr>
          <w:rFonts w:ascii="Times New Roman" w:hAnsi="Times New Roman" w:cs="Times New Roman"/>
          <w:noProof/>
        </w:rPr>
        <w:t>.</w:t>
      </w:r>
    </w:p>
    <w:p w14:paraId="3BE423BE" w14:textId="1115B8B1" w:rsidR="006B0176" w:rsidRPr="00D22DCC" w:rsidRDefault="006B0176" w:rsidP="00151F66">
      <w:pPr>
        <w:spacing w:line="240" w:lineRule="auto"/>
        <w:jc w:val="both"/>
        <w:rPr>
          <w:rFonts w:ascii="Times New Roman" w:hAnsi="Times New Roman" w:cs="Times New Roman"/>
          <w:noProof/>
          <w:sz w:val="28"/>
          <w:szCs w:val="28"/>
        </w:rPr>
      </w:pPr>
    </w:p>
    <w:sectPr w:rsidR="006B0176" w:rsidRPr="00D22DCC" w:rsidSect="00C900D8">
      <w:headerReference w:type="even" r:id="rId18"/>
      <w:headerReference w:type="default" r:id="rId19"/>
      <w:footerReference w:type="even" r:id="rId20"/>
      <w:footerReference w:type="default" r:id="rId21"/>
      <w:headerReference w:type="first" r:id="rId22"/>
      <w:footerReference w:type="first" r:id="rId2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79FBDC" w14:textId="77777777" w:rsidR="00F31891" w:rsidRDefault="00F31891" w:rsidP="00920409">
      <w:pPr>
        <w:spacing w:after="0" w:line="240" w:lineRule="auto"/>
      </w:pPr>
      <w:r>
        <w:separator/>
      </w:r>
    </w:p>
  </w:endnote>
  <w:endnote w:type="continuationSeparator" w:id="0">
    <w:p w14:paraId="70D38E13" w14:textId="77777777" w:rsidR="00F31891" w:rsidRDefault="00F31891" w:rsidP="00920409">
      <w:pPr>
        <w:spacing w:after="0" w:line="240" w:lineRule="auto"/>
      </w:pPr>
      <w:r>
        <w:continuationSeparator/>
      </w:r>
    </w:p>
  </w:endnote>
  <w:endnote w:type="continuationNotice" w:id="1">
    <w:p w14:paraId="7F446FCB" w14:textId="77777777" w:rsidR="00F31891" w:rsidRDefault="00F318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C9ADB" w14:textId="365B028B" w:rsidR="0058159A" w:rsidRPr="0058159A" w:rsidRDefault="0058159A" w:rsidP="0058159A">
    <w:pPr>
      <w:pStyle w:val="FooterCoverPage"/>
      <w:rPr>
        <w:rFonts w:ascii="Arial" w:hAnsi="Arial" w:cs="Arial"/>
        <w:b/>
        <w:sz w:val="48"/>
      </w:rPr>
    </w:pPr>
    <w:r w:rsidRPr="0058159A">
      <w:rPr>
        <w:rFonts w:ascii="Arial" w:hAnsi="Arial" w:cs="Arial"/>
        <w:b/>
        <w:sz w:val="48"/>
      </w:rPr>
      <w:t>EN</w:t>
    </w:r>
    <w:r w:rsidRPr="0058159A">
      <w:rPr>
        <w:rFonts w:ascii="Arial" w:hAnsi="Arial" w:cs="Arial"/>
        <w:b/>
        <w:sz w:val="48"/>
      </w:rPr>
      <w:tab/>
    </w:r>
    <w:r w:rsidRPr="0058159A">
      <w:rPr>
        <w:rFonts w:ascii="Arial" w:hAnsi="Arial" w:cs="Arial"/>
        <w:b/>
        <w:sz w:val="48"/>
      </w:rPr>
      <w:tab/>
    </w:r>
    <w:r w:rsidRPr="0058159A">
      <w:tab/>
    </w:r>
    <w:r w:rsidRPr="0058159A">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D270A" w14:textId="3999786C" w:rsidR="0058159A" w:rsidRPr="0058159A" w:rsidRDefault="0058159A" w:rsidP="0058159A">
    <w:pPr>
      <w:pStyle w:val="FooterCoverPage"/>
      <w:rPr>
        <w:rFonts w:ascii="Arial" w:hAnsi="Arial" w:cs="Arial"/>
        <w:b/>
        <w:sz w:val="48"/>
      </w:rPr>
    </w:pPr>
    <w:r w:rsidRPr="0058159A">
      <w:rPr>
        <w:rFonts w:ascii="Arial" w:hAnsi="Arial" w:cs="Arial"/>
        <w:b/>
        <w:sz w:val="48"/>
      </w:rPr>
      <w:t>EN</w:t>
    </w:r>
    <w:r w:rsidRPr="0058159A">
      <w:rPr>
        <w:rFonts w:ascii="Arial" w:hAnsi="Arial" w:cs="Arial"/>
        <w:b/>
        <w:sz w:val="48"/>
      </w:rPr>
      <w:tab/>
    </w:r>
    <w:r w:rsidRPr="0058159A">
      <w:rPr>
        <w:rFonts w:ascii="Arial" w:hAnsi="Arial" w:cs="Arial"/>
        <w:b/>
        <w:sz w:val="48"/>
      </w:rPr>
      <w:tab/>
    </w:r>
    <w:r w:rsidRPr="0058159A">
      <w:tab/>
    </w:r>
    <w:r w:rsidRPr="0058159A">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78B4F" w14:textId="77777777" w:rsidR="0058159A" w:rsidRPr="0058159A" w:rsidRDefault="0058159A" w:rsidP="0058159A">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8AD8A" w14:textId="77777777" w:rsidR="003D2EF2" w:rsidRDefault="003D2EF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92942"/>
      <w:docPartObj>
        <w:docPartGallery w:val="Page Numbers (Bottom of Page)"/>
        <w:docPartUnique/>
      </w:docPartObj>
    </w:sdtPr>
    <w:sdtEndPr>
      <w:rPr>
        <w:rFonts w:ascii="Times New Roman" w:hAnsi="Times New Roman" w:cs="Times New Roman"/>
        <w:noProof/>
      </w:rPr>
    </w:sdtEndPr>
    <w:sdtContent>
      <w:p w14:paraId="55DC58BD" w14:textId="2DEE999A" w:rsidR="00B8568B" w:rsidRPr="00C520F8" w:rsidRDefault="00B8568B">
        <w:pPr>
          <w:pStyle w:val="Footer"/>
          <w:jc w:val="center"/>
          <w:rPr>
            <w:rFonts w:ascii="Times New Roman" w:hAnsi="Times New Roman" w:cs="Times New Roman"/>
          </w:rPr>
        </w:pPr>
        <w:r w:rsidRPr="00C520F8">
          <w:rPr>
            <w:rFonts w:ascii="Times New Roman" w:hAnsi="Times New Roman" w:cs="Times New Roman"/>
          </w:rPr>
          <w:fldChar w:fldCharType="begin"/>
        </w:r>
        <w:r w:rsidRPr="00C520F8">
          <w:rPr>
            <w:rFonts w:ascii="Times New Roman" w:hAnsi="Times New Roman" w:cs="Times New Roman"/>
          </w:rPr>
          <w:instrText xml:space="preserve"> PAGE   \* MERGEFORMAT </w:instrText>
        </w:r>
        <w:r w:rsidRPr="00C520F8">
          <w:rPr>
            <w:rFonts w:ascii="Times New Roman" w:hAnsi="Times New Roman" w:cs="Times New Roman"/>
          </w:rPr>
          <w:fldChar w:fldCharType="separate"/>
        </w:r>
        <w:r w:rsidR="0058159A">
          <w:rPr>
            <w:rFonts w:ascii="Times New Roman" w:hAnsi="Times New Roman" w:cs="Times New Roman"/>
            <w:noProof/>
          </w:rPr>
          <w:t>3</w:t>
        </w:r>
        <w:r w:rsidRPr="00C520F8">
          <w:rPr>
            <w:rFonts w:ascii="Times New Roman" w:hAnsi="Times New Roman" w:cs="Times New Roman"/>
            <w:noProof/>
          </w:rPr>
          <w:fldChar w:fldCharType="end"/>
        </w:r>
      </w:p>
    </w:sdtContent>
  </w:sdt>
  <w:p w14:paraId="0145282D" w14:textId="77777777" w:rsidR="003D2EF2" w:rsidRDefault="003D2EF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52E33" w14:textId="77777777" w:rsidR="005A71BD" w:rsidRDefault="005A71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937AD" w14:textId="77777777" w:rsidR="00F31891" w:rsidRDefault="00F31891" w:rsidP="00920409">
      <w:pPr>
        <w:spacing w:after="0" w:line="240" w:lineRule="auto"/>
      </w:pPr>
      <w:r>
        <w:separator/>
      </w:r>
    </w:p>
  </w:footnote>
  <w:footnote w:type="continuationSeparator" w:id="0">
    <w:p w14:paraId="01FCC2E7" w14:textId="77777777" w:rsidR="00F31891" w:rsidRDefault="00F31891" w:rsidP="00920409">
      <w:pPr>
        <w:spacing w:after="0" w:line="240" w:lineRule="auto"/>
      </w:pPr>
      <w:r>
        <w:continuationSeparator/>
      </w:r>
    </w:p>
  </w:footnote>
  <w:footnote w:type="continuationNotice" w:id="1">
    <w:p w14:paraId="6B4584C0" w14:textId="77777777" w:rsidR="00F31891" w:rsidRDefault="00F31891">
      <w:pPr>
        <w:spacing w:after="0" w:line="240" w:lineRule="auto"/>
      </w:pPr>
    </w:p>
  </w:footnote>
  <w:footnote w:id="2">
    <w:p w14:paraId="27B86DB0" w14:textId="3BB302FE" w:rsidR="007C176E" w:rsidRPr="00CE15A1" w:rsidRDefault="007C176E" w:rsidP="007C176E">
      <w:pPr>
        <w:pStyle w:val="FootnoteText"/>
        <w:rPr>
          <w:rFonts w:ascii="Times New Roman" w:hAnsi="Times New Roman" w:cs="Times New Roman"/>
          <w:lang w:val="en-IE"/>
        </w:rPr>
      </w:pPr>
      <w:r w:rsidRPr="0045249E">
        <w:rPr>
          <w:rStyle w:val="FootnoteReference"/>
          <w:rFonts w:ascii="Times New Roman" w:hAnsi="Times New Roman" w:cs="Times New Roman"/>
        </w:rPr>
        <w:footnoteRef/>
      </w:r>
      <w:r>
        <w:rPr>
          <w:rFonts w:ascii="Times New Roman" w:hAnsi="Times New Roman" w:cs="Times New Roman"/>
        </w:rPr>
        <w:t xml:space="preserve"> </w:t>
      </w:r>
      <w:hyperlink r:id="rId1" w:history="1">
        <w:r w:rsidRPr="0045249E">
          <w:rPr>
            <w:rStyle w:val="Hyperlink"/>
            <w:rFonts w:ascii="Times New Roman" w:hAnsi="Times New Roman" w:cs="Times New Roman"/>
          </w:rPr>
          <w:t>Political guidelines for the next European Commission 2024-2029</w:t>
        </w:r>
      </w:hyperlink>
      <w:r w:rsidR="000F2B5A" w:rsidRPr="00D87637">
        <w:rPr>
          <w:rFonts w:ascii="Times New Roman" w:hAnsi="Times New Roman" w:cs="Times New Roman" w:hint="eastAsia"/>
        </w:rPr>
        <w:t>.</w:t>
      </w:r>
    </w:p>
  </w:footnote>
  <w:footnote w:id="3">
    <w:p w14:paraId="6954B5B4" w14:textId="29B002C0" w:rsidR="007C176E" w:rsidRPr="00E22B3B" w:rsidRDefault="007C176E" w:rsidP="007C176E">
      <w:pPr>
        <w:pStyle w:val="FootnoteText"/>
        <w:rPr>
          <w:lang w:val="en-IE"/>
        </w:rPr>
      </w:pPr>
      <w:r>
        <w:rPr>
          <w:rStyle w:val="FootnoteReference"/>
        </w:rPr>
        <w:footnoteRef/>
      </w:r>
      <w:r>
        <w:t xml:space="preserve"> </w:t>
      </w:r>
      <w:hyperlink r:id="rId2" w:history="1">
        <w:r w:rsidRPr="0045249E">
          <w:rPr>
            <w:rStyle w:val="Hyperlink"/>
            <w:rFonts w:ascii="Times New Roman" w:hAnsi="Times New Roman" w:cs="Times New Roman"/>
          </w:rPr>
          <w:t>Enrico Letta</w:t>
        </w:r>
        <w:r w:rsidR="00FC0E20">
          <w:rPr>
            <w:rStyle w:val="Hyperlink"/>
            <w:rFonts w:ascii="Times New Roman" w:hAnsi="Times New Roman" w:cs="Times New Roman"/>
          </w:rPr>
          <w:t>,</w:t>
        </w:r>
        <w:r w:rsidRPr="0045249E">
          <w:rPr>
            <w:rStyle w:val="Hyperlink"/>
            <w:rFonts w:ascii="Times New Roman" w:hAnsi="Times New Roman" w:cs="Times New Roman"/>
          </w:rPr>
          <w:t xml:space="preserve"> </w:t>
        </w:r>
        <w:r w:rsidRPr="00D87637">
          <w:rPr>
            <w:rStyle w:val="Hyperlink"/>
            <w:rFonts w:ascii="Times New Roman" w:hAnsi="Times New Roman" w:cs="Times New Roman"/>
            <w:i/>
            <w:iCs/>
          </w:rPr>
          <w:t>Much more than a market</w:t>
        </w:r>
        <w:r w:rsidRPr="0045249E">
          <w:rPr>
            <w:rStyle w:val="Hyperlink"/>
            <w:rFonts w:ascii="Times New Roman" w:hAnsi="Times New Roman" w:cs="Times New Roman"/>
          </w:rPr>
          <w:t xml:space="preserve"> (April 2024)</w:t>
        </w:r>
      </w:hyperlink>
      <w:r w:rsidR="000F2B5A" w:rsidRPr="00C2465F">
        <w:rPr>
          <w:rFonts w:ascii="Times New Roman" w:hAnsi="Times New Roman" w:cs="Times New Roman"/>
        </w:rPr>
        <w:t>.</w:t>
      </w:r>
    </w:p>
  </w:footnote>
  <w:footnote w:id="4">
    <w:p w14:paraId="71CBA024" w14:textId="76F7914D" w:rsidR="007C176E" w:rsidRPr="00FC36D2" w:rsidRDefault="007C176E" w:rsidP="007C176E">
      <w:pPr>
        <w:pStyle w:val="FootnoteText"/>
        <w:rPr>
          <w:lang w:val="en-IE"/>
        </w:rPr>
      </w:pPr>
      <w:r>
        <w:rPr>
          <w:rStyle w:val="FootnoteReference"/>
        </w:rPr>
        <w:footnoteRef/>
      </w:r>
      <w:r>
        <w:t xml:space="preserve"> </w:t>
      </w:r>
      <w:hyperlink r:id="rId3" w:history="1">
        <w:r w:rsidRPr="0045249E">
          <w:rPr>
            <w:rStyle w:val="Hyperlink"/>
            <w:rFonts w:ascii="Times New Roman" w:hAnsi="Times New Roman" w:cs="Times New Roman"/>
          </w:rPr>
          <w:t>EU competitiveness: Looking ahead - European Commission</w:t>
        </w:r>
      </w:hyperlink>
      <w:r w:rsidR="000F2B5A" w:rsidRPr="00C2465F">
        <w:rPr>
          <w:rFonts w:ascii="Times New Roman" w:hAnsi="Times New Roman" w:cs="Times New Roman"/>
        </w:rPr>
        <w:t>.</w:t>
      </w:r>
    </w:p>
  </w:footnote>
  <w:footnote w:id="5">
    <w:p w14:paraId="01252C43" w14:textId="77777777" w:rsidR="00B571CC" w:rsidRPr="00B571CC" w:rsidRDefault="00B571CC" w:rsidP="00B571CC">
      <w:pPr>
        <w:pStyle w:val="FootnoteText"/>
        <w:rPr>
          <w:lang w:val="en-IE"/>
        </w:rPr>
      </w:pPr>
      <w:r>
        <w:rPr>
          <w:rStyle w:val="FootnoteReference"/>
        </w:rPr>
        <w:footnoteRef/>
      </w:r>
      <w:r>
        <w:t xml:space="preserve"> </w:t>
      </w:r>
      <w:hyperlink r:id="rId4" w:history="1">
        <w:r w:rsidRPr="00B571CC">
          <w:rPr>
            <w:rStyle w:val="Hyperlink"/>
            <w:rFonts w:ascii="Times New Roman" w:hAnsi="Times New Roman" w:cs="Times New Roman"/>
            <w:lang w:val="en-GB"/>
          </w:rPr>
          <w:t>2024 European Semester: Spring Package Communication</w:t>
        </w:r>
      </w:hyperlink>
    </w:p>
  </w:footnote>
  <w:footnote w:id="6">
    <w:p w14:paraId="5C5F5EBB" w14:textId="65C85876" w:rsidR="00520697" w:rsidRPr="00520697" w:rsidRDefault="00520697">
      <w:pPr>
        <w:pStyle w:val="FootnoteText"/>
        <w:rPr>
          <w:lang w:val="en-IE"/>
        </w:rPr>
      </w:pPr>
      <w:r w:rsidRPr="00520697">
        <w:rPr>
          <w:rStyle w:val="FootnoteReference"/>
          <w:rFonts w:ascii="Times New Roman" w:hAnsi="Times New Roman" w:cs="Times New Roman"/>
        </w:rPr>
        <w:footnoteRef/>
      </w:r>
      <w:r w:rsidRPr="00520697">
        <w:rPr>
          <w:rFonts w:ascii="Times New Roman" w:hAnsi="Times New Roman" w:cs="Times New Roman"/>
        </w:rPr>
        <w:t xml:space="preserve"> In line with Regulation </w:t>
      </w:r>
      <w:r w:rsidR="00666E94">
        <w:rPr>
          <w:rFonts w:ascii="Times New Roman" w:hAnsi="Times New Roman" w:cs="Times New Roman"/>
        </w:rPr>
        <w:t xml:space="preserve">(EU) </w:t>
      </w:r>
      <w:r w:rsidRPr="00520697">
        <w:rPr>
          <w:rFonts w:ascii="Times New Roman" w:hAnsi="Times New Roman" w:cs="Times New Roman"/>
        </w:rPr>
        <w:t>2024/1263</w:t>
      </w:r>
      <w:r w:rsidR="000F2B5A" w:rsidRPr="00C2465F">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5E05B" w14:textId="77777777" w:rsidR="0058159A" w:rsidRPr="0058159A" w:rsidRDefault="0058159A" w:rsidP="0058159A">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EE038" w14:textId="77777777" w:rsidR="0058159A" w:rsidRPr="0058159A" w:rsidRDefault="0058159A" w:rsidP="0058159A">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1AF97" w14:textId="77777777" w:rsidR="0058159A" w:rsidRPr="0058159A" w:rsidRDefault="0058159A" w:rsidP="0058159A">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92796" w14:textId="77777777" w:rsidR="005A71BD" w:rsidRDefault="005A71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FB187" w14:textId="77777777" w:rsidR="005A71BD" w:rsidRDefault="005A71B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52F52" w14:textId="77777777" w:rsidR="005A71BD" w:rsidRDefault="005A71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A4C0E"/>
    <w:multiLevelType w:val="hybridMultilevel"/>
    <w:tmpl w:val="9B521816"/>
    <w:lvl w:ilvl="0" w:tplc="D8886B30">
      <w:start w:val="1"/>
      <w:numFmt w:val="decimal"/>
      <w:lvlText w:val="%1."/>
      <w:lvlJc w:val="left"/>
      <w:pPr>
        <w:ind w:left="720" w:hanging="360"/>
      </w:pPr>
      <w:rPr>
        <w:rFonts w:hint="default"/>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EPKit_DocumentHasBeenSaved" w:val="true"/>
    <w:docVar w:name="LW_CORRIGENDUM" w:val="&lt;UNUSED&gt;"/>
    <w:docVar w:name="LW_COVERPAGE_EXISTS" w:val="True"/>
    <w:docVar w:name="LW_COVERPAGE_GUID" w:val="8538F73C-F32D-4177-AAC2-CD349BAD1160"/>
    <w:docVar w:name="LW_COVERPAGE_TYPE" w:val="1"/>
    <w:docVar w:name="LW_CROSSREFERENCE" w:val="&lt;UNUSED&gt;"/>
    <w:docVar w:name="LW_DocType" w:val="NORMAL"/>
    <w:docVar w:name="LW_EMISSION" w:val="17.12.2024"/>
    <w:docVar w:name="LW_EMISSION_ISODATE" w:val="2024-12-17"/>
    <w:docVar w:name="LW_EMISSION_LOCATION" w:val="STR"/>
    <w:docVar w:name="LW_EMISSION_PREFIX" w:val="Strasbourg, "/>
    <w:docVar w:name="LW_EMISSION_SUFFIX" w:val=" "/>
    <w:docVar w:name="LW_ID_DOCTYPE_NONLW" w:val="CP-009"/>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4) 70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2025 European Semester - Autumn package"/>
    <w:docVar w:name="LW_TYPE.DOC.CP" w:val="COMMUNICATION FROM THE COMMISSION"/>
    <w:docVar w:name="LW_TYPE.DOC.CP.USERTEXT" w:val="TO THE EUROPEAN PARLIAMENT, THE COUNCIL, THE EUROPEAN CENTRAL BANK, THE EUROPEAN ECONOMIC AND SOCIAL COMMITTEE, THE COMMITTEE OF THE REGIONS AND THE EUROPEAN INVESTMENT BANK"/>
    <w:docVar w:name="LwApiVersions" w:val="LW4CoDe 1.24.5.0; LW 9.0, Build 20240221"/>
  </w:docVars>
  <w:rsids>
    <w:rsidRoot w:val="40346208"/>
    <w:rsid w:val="000025AF"/>
    <w:rsid w:val="00003BAD"/>
    <w:rsid w:val="0000560D"/>
    <w:rsid w:val="00007E49"/>
    <w:rsid w:val="000104F3"/>
    <w:rsid w:val="00010B2C"/>
    <w:rsid w:val="00010F51"/>
    <w:rsid w:val="0001184E"/>
    <w:rsid w:val="000122C2"/>
    <w:rsid w:val="00015B8C"/>
    <w:rsid w:val="000164C7"/>
    <w:rsid w:val="0001703B"/>
    <w:rsid w:val="00017E2C"/>
    <w:rsid w:val="00020408"/>
    <w:rsid w:val="00021CA6"/>
    <w:rsid w:val="0002213E"/>
    <w:rsid w:val="000223B7"/>
    <w:rsid w:val="00022F9D"/>
    <w:rsid w:val="000261F2"/>
    <w:rsid w:val="000276FC"/>
    <w:rsid w:val="0003030A"/>
    <w:rsid w:val="00030765"/>
    <w:rsid w:val="000318D6"/>
    <w:rsid w:val="0004123C"/>
    <w:rsid w:val="00043479"/>
    <w:rsid w:val="00044F93"/>
    <w:rsid w:val="00045755"/>
    <w:rsid w:val="00046431"/>
    <w:rsid w:val="00050DA3"/>
    <w:rsid w:val="000521EE"/>
    <w:rsid w:val="000539C8"/>
    <w:rsid w:val="0005422A"/>
    <w:rsid w:val="000565F5"/>
    <w:rsid w:val="00056FCD"/>
    <w:rsid w:val="00057DC7"/>
    <w:rsid w:val="000602D4"/>
    <w:rsid w:val="00061BB9"/>
    <w:rsid w:val="00063B43"/>
    <w:rsid w:val="00066D3C"/>
    <w:rsid w:val="00067BC5"/>
    <w:rsid w:val="00070030"/>
    <w:rsid w:val="00071D39"/>
    <w:rsid w:val="000744AE"/>
    <w:rsid w:val="00076364"/>
    <w:rsid w:val="000775AB"/>
    <w:rsid w:val="00080314"/>
    <w:rsid w:val="00080C9C"/>
    <w:rsid w:val="00081ADA"/>
    <w:rsid w:val="000826D7"/>
    <w:rsid w:val="000826F9"/>
    <w:rsid w:val="0008374C"/>
    <w:rsid w:val="00084342"/>
    <w:rsid w:val="0008455A"/>
    <w:rsid w:val="000854F7"/>
    <w:rsid w:val="0008659F"/>
    <w:rsid w:val="00086E17"/>
    <w:rsid w:val="00087BAB"/>
    <w:rsid w:val="00090ECF"/>
    <w:rsid w:val="00091085"/>
    <w:rsid w:val="00091F4C"/>
    <w:rsid w:val="00095B55"/>
    <w:rsid w:val="000962DD"/>
    <w:rsid w:val="00097167"/>
    <w:rsid w:val="0009760C"/>
    <w:rsid w:val="000A2ECC"/>
    <w:rsid w:val="000A41AB"/>
    <w:rsid w:val="000A4D45"/>
    <w:rsid w:val="000A578F"/>
    <w:rsid w:val="000A5C9E"/>
    <w:rsid w:val="000A716C"/>
    <w:rsid w:val="000A7D5C"/>
    <w:rsid w:val="000B1704"/>
    <w:rsid w:val="000B2C88"/>
    <w:rsid w:val="000B4802"/>
    <w:rsid w:val="000B4BFC"/>
    <w:rsid w:val="000B5C76"/>
    <w:rsid w:val="000B60A0"/>
    <w:rsid w:val="000B6326"/>
    <w:rsid w:val="000B6417"/>
    <w:rsid w:val="000B675F"/>
    <w:rsid w:val="000B77F5"/>
    <w:rsid w:val="000C148E"/>
    <w:rsid w:val="000C1721"/>
    <w:rsid w:val="000C1D46"/>
    <w:rsid w:val="000C2C50"/>
    <w:rsid w:val="000C305C"/>
    <w:rsid w:val="000C41C1"/>
    <w:rsid w:val="000C421E"/>
    <w:rsid w:val="000C48CA"/>
    <w:rsid w:val="000D15FF"/>
    <w:rsid w:val="000D2312"/>
    <w:rsid w:val="000D52BB"/>
    <w:rsid w:val="000D5FB7"/>
    <w:rsid w:val="000E0BF4"/>
    <w:rsid w:val="000E2AAF"/>
    <w:rsid w:val="000E5BF5"/>
    <w:rsid w:val="000E5F4C"/>
    <w:rsid w:val="000E6CB6"/>
    <w:rsid w:val="000F0335"/>
    <w:rsid w:val="000F1C85"/>
    <w:rsid w:val="000F1F6A"/>
    <w:rsid w:val="000F2B5A"/>
    <w:rsid w:val="000F2E6B"/>
    <w:rsid w:val="000F32F9"/>
    <w:rsid w:val="000F41F3"/>
    <w:rsid w:val="000F46E7"/>
    <w:rsid w:val="000F4920"/>
    <w:rsid w:val="000F5054"/>
    <w:rsid w:val="001006BE"/>
    <w:rsid w:val="0010244B"/>
    <w:rsid w:val="00104062"/>
    <w:rsid w:val="0010433A"/>
    <w:rsid w:val="00104B88"/>
    <w:rsid w:val="00104C4D"/>
    <w:rsid w:val="00104D84"/>
    <w:rsid w:val="00105334"/>
    <w:rsid w:val="001057DC"/>
    <w:rsid w:val="00107ADB"/>
    <w:rsid w:val="00111183"/>
    <w:rsid w:val="00112336"/>
    <w:rsid w:val="00116D7B"/>
    <w:rsid w:val="0012140D"/>
    <w:rsid w:val="001241F2"/>
    <w:rsid w:val="00124ED9"/>
    <w:rsid w:val="001254DA"/>
    <w:rsid w:val="0012646F"/>
    <w:rsid w:val="00130C84"/>
    <w:rsid w:val="00134173"/>
    <w:rsid w:val="00134A79"/>
    <w:rsid w:val="00141B05"/>
    <w:rsid w:val="00144A68"/>
    <w:rsid w:val="001511C6"/>
    <w:rsid w:val="00151803"/>
    <w:rsid w:val="00151F66"/>
    <w:rsid w:val="00152FCB"/>
    <w:rsid w:val="00155718"/>
    <w:rsid w:val="001577CA"/>
    <w:rsid w:val="00157B0C"/>
    <w:rsid w:val="00160270"/>
    <w:rsid w:val="001623BF"/>
    <w:rsid w:val="001638DB"/>
    <w:rsid w:val="001642B1"/>
    <w:rsid w:val="001658FF"/>
    <w:rsid w:val="001662AC"/>
    <w:rsid w:val="00166B00"/>
    <w:rsid w:val="00167EA5"/>
    <w:rsid w:val="001700E6"/>
    <w:rsid w:val="0017013D"/>
    <w:rsid w:val="00170D21"/>
    <w:rsid w:val="0017558C"/>
    <w:rsid w:val="0017576D"/>
    <w:rsid w:val="0017585B"/>
    <w:rsid w:val="00175A68"/>
    <w:rsid w:val="00176EE7"/>
    <w:rsid w:val="00177CAB"/>
    <w:rsid w:val="00177D98"/>
    <w:rsid w:val="00177E6B"/>
    <w:rsid w:val="001821F3"/>
    <w:rsid w:val="001855F5"/>
    <w:rsid w:val="00190D08"/>
    <w:rsid w:val="00192A7F"/>
    <w:rsid w:val="00193342"/>
    <w:rsid w:val="00193824"/>
    <w:rsid w:val="0019547E"/>
    <w:rsid w:val="00195874"/>
    <w:rsid w:val="00195D4B"/>
    <w:rsid w:val="00196A82"/>
    <w:rsid w:val="001A073B"/>
    <w:rsid w:val="001A2FCF"/>
    <w:rsid w:val="001A5204"/>
    <w:rsid w:val="001A6574"/>
    <w:rsid w:val="001A6DC8"/>
    <w:rsid w:val="001B0518"/>
    <w:rsid w:val="001B0701"/>
    <w:rsid w:val="001B1ECF"/>
    <w:rsid w:val="001B2D55"/>
    <w:rsid w:val="001B4D8B"/>
    <w:rsid w:val="001B5E66"/>
    <w:rsid w:val="001B72F5"/>
    <w:rsid w:val="001B7B56"/>
    <w:rsid w:val="001B7CF7"/>
    <w:rsid w:val="001C01CC"/>
    <w:rsid w:val="001C0AC6"/>
    <w:rsid w:val="001C1C3D"/>
    <w:rsid w:val="001C21A1"/>
    <w:rsid w:val="001C3E26"/>
    <w:rsid w:val="001C5549"/>
    <w:rsid w:val="001C5B4F"/>
    <w:rsid w:val="001D53BA"/>
    <w:rsid w:val="001E1166"/>
    <w:rsid w:val="001E4A4B"/>
    <w:rsid w:val="001E701A"/>
    <w:rsid w:val="001E738C"/>
    <w:rsid w:val="001F0196"/>
    <w:rsid w:val="001F171D"/>
    <w:rsid w:val="001F4953"/>
    <w:rsid w:val="001F7902"/>
    <w:rsid w:val="001F796C"/>
    <w:rsid w:val="00200121"/>
    <w:rsid w:val="002021EA"/>
    <w:rsid w:val="0020316B"/>
    <w:rsid w:val="00203CBF"/>
    <w:rsid w:val="00204069"/>
    <w:rsid w:val="00204797"/>
    <w:rsid w:val="00204E4B"/>
    <w:rsid w:val="00205099"/>
    <w:rsid w:val="00205380"/>
    <w:rsid w:val="0020545D"/>
    <w:rsid w:val="00205C16"/>
    <w:rsid w:val="002109B5"/>
    <w:rsid w:val="00211F5D"/>
    <w:rsid w:val="00212854"/>
    <w:rsid w:val="00213F85"/>
    <w:rsid w:val="00220125"/>
    <w:rsid w:val="0022258A"/>
    <w:rsid w:val="00223216"/>
    <w:rsid w:val="002308E8"/>
    <w:rsid w:val="00230A12"/>
    <w:rsid w:val="0023163C"/>
    <w:rsid w:val="002340D4"/>
    <w:rsid w:val="00235187"/>
    <w:rsid w:val="00235770"/>
    <w:rsid w:val="00235E52"/>
    <w:rsid w:val="00237E9E"/>
    <w:rsid w:val="002406A6"/>
    <w:rsid w:val="00242EC0"/>
    <w:rsid w:val="00243797"/>
    <w:rsid w:val="002442FA"/>
    <w:rsid w:val="00244306"/>
    <w:rsid w:val="002451BF"/>
    <w:rsid w:val="002454CB"/>
    <w:rsid w:val="0024607F"/>
    <w:rsid w:val="0024624F"/>
    <w:rsid w:val="002510BC"/>
    <w:rsid w:val="00251C2B"/>
    <w:rsid w:val="002522E5"/>
    <w:rsid w:val="00253339"/>
    <w:rsid w:val="00253889"/>
    <w:rsid w:val="00256392"/>
    <w:rsid w:val="00256959"/>
    <w:rsid w:val="00256DCD"/>
    <w:rsid w:val="00257FF6"/>
    <w:rsid w:val="00260A47"/>
    <w:rsid w:val="0026141B"/>
    <w:rsid w:val="002620F4"/>
    <w:rsid w:val="00263CB7"/>
    <w:rsid w:val="00264110"/>
    <w:rsid w:val="00267277"/>
    <w:rsid w:val="0026758C"/>
    <w:rsid w:val="002675A1"/>
    <w:rsid w:val="00270805"/>
    <w:rsid w:val="002709B6"/>
    <w:rsid w:val="00271970"/>
    <w:rsid w:val="00271F96"/>
    <w:rsid w:val="00272AC7"/>
    <w:rsid w:val="00272EB5"/>
    <w:rsid w:val="00272FF3"/>
    <w:rsid w:val="00276A15"/>
    <w:rsid w:val="00280804"/>
    <w:rsid w:val="0028136A"/>
    <w:rsid w:val="00282963"/>
    <w:rsid w:val="0028344F"/>
    <w:rsid w:val="0028422F"/>
    <w:rsid w:val="002848A0"/>
    <w:rsid w:val="0028511E"/>
    <w:rsid w:val="00285127"/>
    <w:rsid w:val="002856DC"/>
    <w:rsid w:val="00293322"/>
    <w:rsid w:val="0029397C"/>
    <w:rsid w:val="00293D33"/>
    <w:rsid w:val="0029539F"/>
    <w:rsid w:val="00297768"/>
    <w:rsid w:val="00297D1D"/>
    <w:rsid w:val="002A017C"/>
    <w:rsid w:val="002A2DC7"/>
    <w:rsid w:val="002A4C18"/>
    <w:rsid w:val="002B02A2"/>
    <w:rsid w:val="002B037A"/>
    <w:rsid w:val="002B04D6"/>
    <w:rsid w:val="002B2E73"/>
    <w:rsid w:val="002B3F8C"/>
    <w:rsid w:val="002B40FE"/>
    <w:rsid w:val="002B4602"/>
    <w:rsid w:val="002B53D1"/>
    <w:rsid w:val="002B5727"/>
    <w:rsid w:val="002B586C"/>
    <w:rsid w:val="002C06C1"/>
    <w:rsid w:val="002C1920"/>
    <w:rsid w:val="002C212F"/>
    <w:rsid w:val="002C2DB9"/>
    <w:rsid w:val="002C643F"/>
    <w:rsid w:val="002C674F"/>
    <w:rsid w:val="002D6B67"/>
    <w:rsid w:val="002D7A4A"/>
    <w:rsid w:val="002E76AF"/>
    <w:rsid w:val="002E7746"/>
    <w:rsid w:val="002E7F29"/>
    <w:rsid w:val="002F0ACF"/>
    <w:rsid w:val="002F2AB3"/>
    <w:rsid w:val="002F4024"/>
    <w:rsid w:val="002F4A91"/>
    <w:rsid w:val="002F51CD"/>
    <w:rsid w:val="002F55DA"/>
    <w:rsid w:val="002F7DC2"/>
    <w:rsid w:val="00301066"/>
    <w:rsid w:val="0030201B"/>
    <w:rsid w:val="00304DC1"/>
    <w:rsid w:val="00305BEA"/>
    <w:rsid w:val="00310FCA"/>
    <w:rsid w:val="00312D80"/>
    <w:rsid w:val="003137AB"/>
    <w:rsid w:val="003142BD"/>
    <w:rsid w:val="00321F40"/>
    <w:rsid w:val="003227F6"/>
    <w:rsid w:val="003236B1"/>
    <w:rsid w:val="00323CA4"/>
    <w:rsid w:val="0033335D"/>
    <w:rsid w:val="003356E6"/>
    <w:rsid w:val="003358AD"/>
    <w:rsid w:val="003370C0"/>
    <w:rsid w:val="00341951"/>
    <w:rsid w:val="003420C4"/>
    <w:rsid w:val="0034337F"/>
    <w:rsid w:val="00344604"/>
    <w:rsid w:val="003478BE"/>
    <w:rsid w:val="00347F92"/>
    <w:rsid w:val="00350756"/>
    <w:rsid w:val="003507E8"/>
    <w:rsid w:val="00351290"/>
    <w:rsid w:val="00352E9A"/>
    <w:rsid w:val="0035365D"/>
    <w:rsid w:val="00355930"/>
    <w:rsid w:val="00355AAB"/>
    <w:rsid w:val="0035787D"/>
    <w:rsid w:val="00361643"/>
    <w:rsid w:val="00361920"/>
    <w:rsid w:val="00361B70"/>
    <w:rsid w:val="00361E21"/>
    <w:rsid w:val="00362641"/>
    <w:rsid w:val="00364551"/>
    <w:rsid w:val="00370E43"/>
    <w:rsid w:val="003714C1"/>
    <w:rsid w:val="00371D4E"/>
    <w:rsid w:val="0037231F"/>
    <w:rsid w:val="00380833"/>
    <w:rsid w:val="00380B2B"/>
    <w:rsid w:val="00380E78"/>
    <w:rsid w:val="00380F7D"/>
    <w:rsid w:val="00381D9F"/>
    <w:rsid w:val="00383AF3"/>
    <w:rsid w:val="00384466"/>
    <w:rsid w:val="00386B14"/>
    <w:rsid w:val="00386DB0"/>
    <w:rsid w:val="00387765"/>
    <w:rsid w:val="003948DB"/>
    <w:rsid w:val="00395334"/>
    <w:rsid w:val="003961C2"/>
    <w:rsid w:val="003963B6"/>
    <w:rsid w:val="003A0BCB"/>
    <w:rsid w:val="003A1898"/>
    <w:rsid w:val="003A215D"/>
    <w:rsid w:val="003A33B1"/>
    <w:rsid w:val="003A4BB1"/>
    <w:rsid w:val="003A5880"/>
    <w:rsid w:val="003A657E"/>
    <w:rsid w:val="003A6F20"/>
    <w:rsid w:val="003B066B"/>
    <w:rsid w:val="003B0785"/>
    <w:rsid w:val="003B15F3"/>
    <w:rsid w:val="003B1709"/>
    <w:rsid w:val="003B293A"/>
    <w:rsid w:val="003B3A28"/>
    <w:rsid w:val="003B48DE"/>
    <w:rsid w:val="003B589C"/>
    <w:rsid w:val="003B6237"/>
    <w:rsid w:val="003B7004"/>
    <w:rsid w:val="003C0E9B"/>
    <w:rsid w:val="003C24AA"/>
    <w:rsid w:val="003C2BCB"/>
    <w:rsid w:val="003C3A26"/>
    <w:rsid w:val="003C5701"/>
    <w:rsid w:val="003C60D1"/>
    <w:rsid w:val="003C6BE9"/>
    <w:rsid w:val="003C6EBD"/>
    <w:rsid w:val="003D0AEF"/>
    <w:rsid w:val="003D2EF2"/>
    <w:rsid w:val="003D4CB4"/>
    <w:rsid w:val="003D57F5"/>
    <w:rsid w:val="003D6AA1"/>
    <w:rsid w:val="003D7FC6"/>
    <w:rsid w:val="003E0EB0"/>
    <w:rsid w:val="003E1B3D"/>
    <w:rsid w:val="003E2DD1"/>
    <w:rsid w:val="003E3971"/>
    <w:rsid w:val="003E3DBC"/>
    <w:rsid w:val="003E458A"/>
    <w:rsid w:val="003E5D96"/>
    <w:rsid w:val="003E6F41"/>
    <w:rsid w:val="003F03C7"/>
    <w:rsid w:val="003F10C5"/>
    <w:rsid w:val="003F1CD7"/>
    <w:rsid w:val="00400D7C"/>
    <w:rsid w:val="00400FDB"/>
    <w:rsid w:val="0040320F"/>
    <w:rsid w:val="00403850"/>
    <w:rsid w:val="00404D6F"/>
    <w:rsid w:val="0040572D"/>
    <w:rsid w:val="00406815"/>
    <w:rsid w:val="0040694D"/>
    <w:rsid w:val="00406D1C"/>
    <w:rsid w:val="00407B4D"/>
    <w:rsid w:val="00410D22"/>
    <w:rsid w:val="00410F96"/>
    <w:rsid w:val="004128A8"/>
    <w:rsid w:val="00412DCE"/>
    <w:rsid w:val="00413EF8"/>
    <w:rsid w:val="00415CE0"/>
    <w:rsid w:val="00416630"/>
    <w:rsid w:val="00416EB5"/>
    <w:rsid w:val="00417246"/>
    <w:rsid w:val="00417BC5"/>
    <w:rsid w:val="0042479D"/>
    <w:rsid w:val="00425A8B"/>
    <w:rsid w:val="00425B39"/>
    <w:rsid w:val="00427F86"/>
    <w:rsid w:val="00430116"/>
    <w:rsid w:val="00431589"/>
    <w:rsid w:val="00431BAA"/>
    <w:rsid w:val="0043246F"/>
    <w:rsid w:val="00432870"/>
    <w:rsid w:val="00435C5A"/>
    <w:rsid w:val="00436BF8"/>
    <w:rsid w:val="00440F86"/>
    <w:rsid w:val="00441224"/>
    <w:rsid w:val="00441FF5"/>
    <w:rsid w:val="0044392F"/>
    <w:rsid w:val="00443E3F"/>
    <w:rsid w:val="00444845"/>
    <w:rsid w:val="00447F5E"/>
    <w:rsid w:val="00450C36"/>
    <w:rsid w:val="004512FE"/>
    <w:rsid w:val="00452EE2"/>
    <w:rsid w:val="00453CF8"/>
    <w:rsid w:val="00454406"/>
    <w:rsid w:val="0045733E"/>
    <w:rsid w:val="00457641"/>
    <w:rsid w:val="0045767F"/>
    <w:rsid w:val="004608A5"/>
    <w:rsid w:val="00464D78"/>
    <w:rsid w:val="00465EF7"/>
    <w:rsid w:val="00467C32"/>
    <w:rsid w:val="00467D68"/>
    <w:rsid w:val="004704D9"/>
    <w:rsid w:val="004729E6"/>
    <w:rsid w:val="00473E55"/>
    <w:rsid w:val="00476DF2"/>
    <w:rsid w:val="00482816"/>
    <w:rsid w:val="00487293"/>
    <w:rsid w:val="004872E0"/>
    <w:rsid w:val="00487EAE"/>
    <w:rsid w:val="00493FC9"/>
    <w:rsid w:val="004944AE"/>
    <w:rsid w:val="00494692"/>
    <w:rsid w:val="00495041"/>
    <w:rsid w:val="00496DA3"/>
    <w:rsid w:val="004A2903"/>
    <w:rsid w:val="004A37CD"/>
    <w:rsid w:val="004A55B1"/>
    <w:rsid w:val="004A55E4"/>
    <w:rsid w:val="004B2788"/>
    <w:rsid w:val="004B481A"/>
    <w:rsid w:val="004B57DA"/>
    <w:rsid w:val="004B7E24"/>
    <w:rsid w:val="004B7E31"/>
    <w:rsid w:val="004C00E0"/>
    <w:rsid w:val="004C1BB2"/>
    <w:rsid w:val="004C1F96"/>
    <w:rsid w:val="004C501C"/>
    <w:rsid w:val="004C5BAA"/>
    <w:rsid w:val="004C79A7"/>
    <w:rsid w:val="004D0380"/>
    <w:rsid w:val="004D059C"/>
    <w:rsid w:val="004D3BDD"/>
    <w:rsid w:val="004D576E"/>
    <w:rsid w:val="004D6AFD"/>
    <w:rsid w:val="004D6B13"/>
    <w:rsid w:val="004D6DFD"/>
    <w:rsid w:val="004D7A0C"/>
    <w:rsid w:val="004E156E"/>
    <w:rsid w:val="004E4D80"/>
    <w:rsid w:val="004E5589"/>
    <w:rsid w:val="004E644D"/>
    <w:rsid w:val="004F0449"/>
    <w:rsid w:val="004F0F06"/>
    <w:rsid w:val="004F24BC"/>
    <w:rsid w:val="004F2752"/>
    <w:rsid w:val="004F2ABB"/>
    <w:rsid w:val="004F7845"/>
    <w:rsid w:val="005042B4"/>
    <w:rsid w:val="005078BC"/>
    <w:rsid w:val="00507DB1"/>
    <w:rsid w:val="00510756"/>
    <w:rsid w:val="0051151F"/>
    <w:rsid w:val="0051203F"/>
    <w:rsid w:val="0051435F"/>
    <w:rsid w:val="00514DB6"/>
    <w:rsid w:val="0051633B"/>
    <w:rsid w:val="00520697"/>
    <w:rsid w:val="0052140C"/>
    <w:rsid w:val="00523DB4"/>
    <w:rsid w:val="00524351"/>
    <w:rsid w:val="0052488F"/>
    <w:rsid w:val="00524F23"/>
    <w:rsid w:val="0052564B"/>
    <w:rsid w:val="00525D6B"/>
    <w:rsid w:val="005276D1"/>
    <w:rsid w:val="005413B2"/>
    <w:rsid w:val="00541DFE"/>
    <w:rsid w:val="00541E2C"/>
    <w:rsid w:val="0054372E"/>
    <w:rsid w:val="00543DD6"/>
    <w:rsid w:val="00545D94"/>
    <w:rsid w:val="005475F2"/>
    <w:rsid w:val="0055580C"/>
    <w:rsid w:val="00557F69"/>
    <w:rsid w:val="0056184D"/>
    <w:rsid w:val="00563E53"/>
    <w:rsid w:val="005640A4"/>
    <w:rsid w:val="00564FB5"/>
    <w:rsid w:val="005662FB"/>
    <w:rsid w:val="005673BE"/>
    <w:rsid w:val="005702F8"/>
    <w:rsid w:val="005715BB"/>
    <w:rsid w:val="0057384F"/>
    <w:rsid w:val="00573F71"/>
    <w:rsid w:val="0057448E"/>
    <w:rsid w:val="00574778"/>
    <w:rsid w:val="005747B4"/>
    <w:rsid w:val="0057510C"/>
    <w:rsid w:val="005754CB"/>
    <w:rsid w:val="00575C98"/>
    <w:rsid w:val="00575ECF"/>
    <w:rsid w:val="00580C55"/>
    <w:rsid w:val="00580F58"/>
    <w:rsid w:val="0058159A"/>
    <w:rsid w:val="005816FE"/>
    <w:rsid w:val="0058267D"/>
    <w:rsid w:val="00586068"/>
    <w:rsid w:val="00590103"/>
    <w:rsid w:val="005909EC"/>
    <w:rsid w:val="00591924"/>
    <w:rsid w:val="00592C38"/>
    <w:rsid w:val="00593136"/>
    <w:rsid w:val="005933C1"/>
    <w:rsid w:val="0059392C"/>
    <w:rsid w:val="00594A10"/>
    <w:rsid w:val="0059558D"/>
    <w:rsid w:val="00597C0A"/>
    <w:rsid w:val="005A07B8"/>
    <w:rsid w:val="005A0C76"/>
    <w:rsid w:val="005A0DA3"/>
    <w:rsid w:val="005A2B9B"/>
    <w:rsid w:val="005A3706"/>
    <w:rsid w:val="005A3CA0"/>
    <w:rsid w:val="005A57C7"/>
    <w:rsid w:val="005A686B"/>
    <w:rsid w:val="005A71BD"/>
    <w:rsid w:val="005B199B"/>
    <w:rsid w:val="005B2036"/>
    <w:rsid w:val="005B4AA4"/>
    <w:rsid w:val="005B5EBE"/>
    <w:rsid w:val="005B653C"/>
    <w:rsid w:val="005B7226"/>
    <w:rsid w:val="005B7751"/>
    <w:rsid w:val="005C5D71"/>
    <w:rsid w:val="005C631C"/>
    <w:rsid w:val="005C6817"/>
    <w:rsid w:val="005C737E"/>
    <w:rsid w:val="005D09F9"/>
    <w:rsid w:val="005D1CBF"/>
    <w:rsid w:val="005D2B2A"/>
    <w:rsid w:val="005D2E69"/>
    <w:rsid w:val="005D342A"/>
    <w:rsid w:val="005D553C"/>
    <w:rsid w:val="005D57F1"/>
    <w:rsid w:val="005D6392"/>
    <w:rsid w:val="005D64B1"/>
    <w:rsid w:val="005E1355"/>
    <w:rsid w:val="005E1948"/>
    <w:rsid w:val="005E2A48"/>
    <w:rsid w:val="005E57E7"/>
    <w:rsid w:val="005E7316"/>
    <w:rsid w:val="005F0419"/>
    <w:rsid w:val="005F1952"/>
    <w:rsid w:val="005F3BDB"/>
    <w:rsid w:val="006003BE"/>
    <w:rsid w:val="00602C08"/>
    <w:rsid w:val="00602CD4"/>
    <w:rsid w:val="0060362E"/>
    <w:rsid w:val="00606464"/>
    <w:rsid w:val="0060722F"/>
    <w:rsid w:val="00611983"/>
    <w:rsid w:val="00612EC7"/>
    <w:rsid w:val="0061394D"/>
    <w:rsid w:val="006177E9"/>
    <w:rsid w:val="006179F3"/>
    <w:rsid w:val="006200DE"/>
    <w:rsid w:val="00620901"/>
    <w:rsid w:val="00623113"/>
    <w:rsid w:val="006231D8"/>
    <w:rsid w:val="00624552"/>
    <w:rsid w:val="0062594C"/>
    <w:rsid w:val="0063044C"/>
    <w:rsid w:val="006307BA"/>
    <w:rsid w:val="00632847"/>
    <w:rsid w:val="006341E5"/>
    <w:rsid w:val="0063475F"/>
    <w:rsid w:val="0063558C"/>
    <w:rsid w:val="006357B3"/>
    <w:rsid w:val="00635BC1"/>
    <w:rsid w:val="00637233"/>
    <w:rsid w:val="00640994"/>
    <w:rsid w:val="00640B2A"/>
    <w:rsid w:val="00641C42"/>
    <w:rsid w:val="00641DDE"/>
    <w:rsid w:val="00642216"/>
    <w:rsid w:val="006437ED"/>
    <w:rsid w:val="00644339"/>
    <w:rsid w:val="00646576"/>
    <w:rsid w:val="00647040"/>
    <w:rsid w:val="00647B12"/>
    <w:rsid w:val="00650B87"/>
    <w:rsid w:val="006519DD"/>
    <w:rsid w:val="006533F9"/>
    <w:rsid w:val="00654A1B"/>
    <w:rsid w:val="00655B79"/>
    <w:rsid w:val="0065705E"/>
    <w:rsid w:val="00660062"/>
    <w:rsid w:val="006606AC"/>
    <w:rsid w:val="00661377"/>
    <w:rsid w:val="00662A71"/>
    <w:rsid w:val="006659CF"/>
    <w:rsid w:val="00666E94"/>
    <w:rsid w:val="0067019E"/>
    <w:rsid w:val="00670B12"/>
    <w:rsid w:val="0067258A"/>
    <w:rsid w:val="00673C1F"/>
    <w:rsid w:val="0067484E"/>
    <w:rsid w:val="00675CA0"/>
    <w:rsid w:val="006762E8"/>
    <w:rsid w:val="00677E08"/>
    <w:rsid w:val="00677FF9"/>
    <w:rsid w:val="00681119"/>
    <w:rsid w:val="00683CC1"/>
    <w:rsid w:val="00685CFA"/>
    <w:rsid w:val="0068628F"/>
    <w:rsid w:val="00686842"/>
    <w:rsid w:val="00687171"/>
    <w:rsid w:val="00687F49"/>
    <w:rsid w:val="0069004D"/>
    <w:rsid w:val="0069035E"/>
    <w:rsid w:val="006919A3"/>
    <w:rsid w:val="00691E24"/>
    <w:rsid w:val="00693168"/>
    <w:rsid w:val="00693872"/>
    <w:rsid w:val="00695AE7"/>
    <w:rsid w:val="00696214"/>
    <w:rsid w:val="0069735C"/>
    <w:rsid w:val="006A35D3"/>
    <w:rsid w:val="006A490C"/>
    <w:rsid w:val="006A4FBC"/>
    <w:rsid w:val="006A637E"/>
    <w:rsid w:val="006A76F9"/>
    <w:rsid w:val="006B0176"/>
    <w:rsid w:val="006B2372"/>
    <w:rsid w:val="006B2628"/>
    <w:rsid w:val="006B27B7"/>
    <w:rsid w:val="006B3E0C"/>
    <w:rsid w:val="006B4F33"/>
    <w:rsid w:val="006B50E8"/>
    <w:rsid w:val="006B5C4B"/>
    <w:rsid w:val="006C1640"/>
    <w:rsid w:val="006C5EA7"/>
    <w:rsid w:val="006C6A99"/>
    <w:rsid w:val="006C7537"/>
    <w:rsid w:val="006C784C"/>
    <w:rsid w:val="006C7F8B"/>
    <w:rsid w:val="006D193C"/>
    <w:rsid w:val="006D4EA7"/>
    <w:rsid w:val="006D6647"/>
    <w:rsid w:val="006D779F"/>
    <w:rsid w:val="006D79FE"/>
    <w:rsid w:val="006E149E"/>
    <w:rsid w:val="006E16EC"/>
    <w:rsid w:val="006E233F"/>
    <w:rsid w:val="006E2FE2"/>
    <w:rsid w:val="006E4C64"/>
    <w:rsid w:val="006E5DB6"/>
    <w:rsid w:val="006E6F23"/>
    <w:rsid w:val="006F0250"/>
    <w:rsid w:val="006F259D"/>
    <w:rsid w:val="006F2C77"/>
    <w:rsid w:val="006F69CD"/>
    <w:rsid w:val="00700851"/>
    <w:rsid w:val="00703CA8"/>
    <w:rsid w:val="00704450"/>
    <w:rsid w:val="007053D5"/>
    <w:rsid w:val="00705AD4"/>
    <w:rsid w:val="00705E69"/>
    <w:rsid w:val="00707542"/>
    <w:rsid w:val="00707A19"/>
    <w:rsid w:val="007112C8"/>
    <w:rsid w:val="00713496"/>
    <w:rsid w:val="00714C2D"/>
    <w:rsid w:val="0071730E"/>
    <w:rsid w:val="00717AA7"/>
    <w:rsid w:val="00720508"/>
    <w:rsid w:val="00720BFF"/>
    <w:rsid w:val="00721E9C"/>
    <w:rsid w:val="00722925"/>
    <w:rsid w:val="00724973"/>
    <w:rsid w:val="00726C98"/>
    <w:rsid w:val="00731318"/>
    <w:rsid w:val="00731D22"/>
    <w:rsid w:val="0073425A"/>
    <w:rsid w:val="00735B96"/>
    <w:rsid w:val="00735F7E"/>
    <w:rsid w:val="00736B95"/>
    <w:rsid w:val="00737DAC"/>
    <w:rsid w:val="007407A9"/>
    <w:rsid w:val="00742777"/>
    <w:rsid w:val="007448DC"/>
    <w:rsid w:val="00750177"/>
    <w:rsid w:val="007520DD"/>
    <w:rsid w:val="00754320"/>
    <w:rsid w:val="007549B1"/>
    <w:rsid w:val="00754A44"/>
    <w:rsid w:val="0075664D"/>
    <w:rsid w:val="00756A4E"/>
    <w:rsid w:val="0076114E"/>
    <w:rsid w:val="0076164F"/>
    <w:rsid w:val="007626C0"/>
    <w:rsid w:val="00765432"/>
    <w:rsid w:val="00766101"/>
    <w:rsid w:val="00767FD1"/>
    <w:rsid w:val="00770E2F"/>
    <w:rsid w:val="00771DB3"/>
    <w:rsid w:val="007720FB"/>
    <w:rsid w:val="007721E4"/>
    <w:rsid w:val="00773470"/>
    <w:rsid w:val="00775D16"/>
    <w:rsid w:val="0077722A"/>
    <w:rsid w:val="00780CC7"/>
    <w:rsid w:val="00784A5A"/>
    <w:rsid w:val="00784CFD"/>
    <w:rsid w:val="0078669B"/>
    <w:rsid w:val="00787D34"/>
    <w:rsid w:val="007901DF"/>
    <w:rsid w:val="00791450"/>
    <w:rsid w:val="00791822"/>
    <w:rsid w:val="00792256"/>
    <w:rsid w:val="00796D2D"/>
    <w:rsid w:val="00797F18"/>
    <w:rsid w:val="007A281D"/>
    <w:rsid w:val="007A2D24"/>
    <w:rsid w:val="007A372C"/>
    <w:rsid w:val="007A38D5"/>
    <w:rsid w:val="007A4BED"/>
    <w:rsid w:val="007A5909"/>
    <w:rsid w:val="007A66CA"/>
    <w:rsid w:val="007A78B7"/>
    <w:rsid w:val="007A7F3D"/>
    <w:rsid w:val="007B1ADA"/>
    <w:rsid w:val="007B377C"/>
    <w:rsid w:val="007B4789"/>
    <w:rsid w:val="007B7253"/>
    <w:rsid w:val="007C176E"/>
    <w:rsid w:val="007C2058"/>
    <w:rsid w:val="007C2CD9"/>
    <w:rsid w:val="007C3DD5"/>
    <w:rsid w:val="007C3F43"/>
    <w:rsid w:val="007C6164"/>
    <w:rsid w:val="007C76A9"/>
    <w:rsid w:val="007D132D"/>
    <w:rsid w:val="007D31C7"/>
    <w:rsid w:val="007D7A34"/>
    <w:rsid w:val="007E15B0"/>
    <w:rsid w:val="007E1736"/>
    <w:rsid w:val="007E1997"/>
    <w:rsid w:val="007E2758"/>
    <w:rsid w:val="007E45F6"/>
    <w:rsid w:val="007E4AE9"/>
    <w:rsid w:val="007E4E48"/>
    <w:rsid w:val="007E55DC"/>
    <w:rsid w:val="007E5B74"/>
    <w:rsid w:val="007F0288"/>
    <w:rsid w:val="007F0E6D"/>
    <w:rsid w:val="007F1FAB"/>
    <w:rsid w:val="007F4D04"/>
    <w:rsid w:val="007F5FD2"/>
    <w:rsid w:val="007F6317"/>
    <w:rsid w:val="007F6B69"/>
    <w:rsid w:val="007F77B9"/>
    <w:rsid w:val="00801AE0"/>
    <w:rsid w:val="00805421"/>
    <w:rsid w:val="00805B98"/>
    <w:rsid w:val="00806992"/>
    <w:rsid w:val="00807B4D"/>
    <w:rsid w:val="00807FF0"/>
    <w:rsid w:val="008101D2"/>
    <w:rsid w:val="00811BDF"/>
    <w:rsid w:val="00814315"/>
    <w:rsid w:val="008153D1"/>
    <w:rsid w:val="00817464"/>
    <w:rsid w:val="00820B4F"/>
    <w:rsid w:val="00821364"/>
    <w:rsid w:val="00821B11"/>
    <w:rsid w:val="0082267B"/>
    <w:rsid w:val="00822B3C"/>
    <w:rsid w:val="008234DA"/>
    <w:rsid w:val="008265D0"/>
    <w:rsid w:val="00826A02"/>
    <w:rsid w:val="0082772E"/>
    <w:rsid w:val="0083153C"/>
    <w:rsid w:val="00836617"/>
    <w:rsid w:val="0083679B"/>
    <w:rsid w:val="0083712F"/>
    <w:rsid w:val="00840123"/>
    <w:rsid w:val="0084018A"/>
    <w:rsid w:val="00840575"/>
    <w:rsid w:val="008422B7"/>
    <w:rsid w:val="0084336E"/>
    <w:rsid w:val="00844061"/>
    <w:rsid w:val="00844326"/>
    <w:rsid w:val="00845ECA"/>
    <w:rsid w:val="008474B2"/>
    <w:rsid w:val="00847778"/>
    <w:rsid w:val="00847AF7"/>
    <w:rsid w:val="00850C76"/>
    <w:rsid w:val="00851157"/>
    <w:rsid w:val="008520E2"/>
    <w:rsid w:val="00854509"/>
    <w:rsid w:val="00856413"/>
    <w:rsid w:val="00857DD7"/>
    <w:rsid w:val="008606C0"/>
    <w:rsid w:val="00860DB3"/>
    <w:rsid w:val="00863897"/>
    <w:rsid w:val="008649D8"/>
    <w:rsid w:val="00867D3C"/>
    <w:rsid w:val="00870A12"/>
    <w:rsid w:val="0087145F"/>
    <w:rsid w:val="00871604"/>
    <w:rsid w:val="00872342"/>
    <w:rsid w:val="00873979"/>
    <w:rsid w:val="00875AC8"/>
    <w:rsid w:val="00876A33"/>
    <w:rsid w:val="00876AA3"/>
    <w:rsid w:val="00876BEE"/>
    <w:rsid w:val="00880316"/>
    <w:rsid w:val="008805C4"/>
    <w:rsid w:val="008823D5"/>
    <w:rsid w:val="00882604"/>
    <w:rsid w:val="0088281F"/>
    <w:rsid w:val="0088288B"/>
    <w:rsid w:val="00882AE4"/>
    <w:rsid w:val="00882ED3"/>
    <w:rsid w:val="00883F07"/>
    <w:rsid w:val="00884D95"/>
    <w:rsid w:val="008928D6"/>
    <w:rsid w:val="0089428B"/>
    <w:rsid w:val="0089736C"/>
    <w:rsid w:val="008A060E"/>
    <w:rsid w:val="008A2A1B"/>
    <w:rsid w:val="008A5472"/>
    <w:rsid w:val="008A54D9"/>
    <w:rsid w:val="008A6F9F"/>
    <w:rsid w:val="008B032A"/>
    <w:rsid w:val="008B03A7"/>
    <w:rsid w:val="008B0670"/>
    <w:rsid w:val="008B103F"/>
    <w:rsid w:val="008B1F46"/>
    <w:rsid w:val="008B2BD7"/>
    <w:rsid w:val="008B31FC"/>
    <w:rsid w:val="008B454F"/>
    <w:rsid w:val="008B6BDC"/>
    <w:rsid w:val="008C12B0"/>
    <w:rsid w:val="008C2854"/>
    <w:rsid w:val="008C543B"/>
    <w:rsid w:val="008C58CF"/>
    <w:rsid w:val="008C5C0D"/>
    <w:rsid w:val="008C7818"/>
    <w:rsid w:val="008C78D8"/>
    <w:rsid w:val="008C7CBC"/>
    <w:rsid w:val="008D0548"/>
    <w:rsid w:val="008D1CB3"/>
    <w:rsid w:val="008D2750"/>
    <w:rsid w:val="008D3B4D"/>
    <w:rsid w:val="008D5288"/>
    <w:rsid w:val="008D58B9"/>
    <w:rsid w:val="008D750F"/>
    <w:rsid w:val="008D7F0D"/>
    <w:rsid w:val="008E0A79"/>
    <w:rsid w:val="008E4A47"/>
    <w:rsid w:val="008E6016"/>
    <w:rsid w:val="008E67DF"/>
    <w:rsid w:val="008F0273"/>
    <w:rsid w:val="008F0D92"/>
    <w:rsid w:val="008F2DE4"/>
    <w:rsid w:val="008F356A"/>
    <w:rsid w:val="008F5BB7"/>
    <w:rsid w:val="008F626E"/>
    <w:rsid w:val="008F726C"/>
    <w:rsid w:val="00901A95"/>
    <w:rsid w:val="00902B1E"/>
    <w:rsid w:val="009034AC"/>
    <w:rsid w:val="009037E0"/>
    <w:rsid w:val="009076BB"/>
    <w:rsid w:val="00907DB9"/>
    <w:rsid w:val="0091003E"/>
    <w:rsid w:val="00910F99"/>
    <w:rsid w:val="00910FF7"/>
    <w:rsid w:val="00912551"/>
    <w:rsid w:val="00912A2C"/>
    <w:rsid w:val="00913770"/>
    <w:rsid w:val="00915F7D"/>
    <w:rsid w:val="0092034B"/>
    <w:rsid w:val="00920409"/>
    <w:rsid w:val="00920DFE"/>
    <w:rsid w:val="00925D29"/>
    <w:rsid w:val="00930EFE"/>
    <w:rsid w:val="009315D1"/>
    <w:rsid w:val="0093293C"/>
    <w:rsid w:val="009334A0"/>
    <w:rsid w:val="009339D7"/>
    <w:rsid w:val="0093490B"/>
    <w:rsid w:val="00937DDF"/>
    <w:rsid w:val="0094114D"/>
    <w:rsid w:val="009413B6"/>
    <w:rsid w:val="00946E08"/>
    <w:rsid w:val="00952ADE"/>
    <w:rsid w:val="0095338F"/>
    <w:rsid w:val="00954185"/>
    <w:rsid w:val="0095536C"/>
    <w:rsid w:val="00955947"/>
    <w:rsid w:val="009568CC"/>
    <w:rsid w:val="009577A0"/>
    <w:rsid w:val="009616B2"/>
    <w:rsid w:val="00961F0C"/>
    <w:rsid w:val="009625B8"/>
    <w:rsid w:val="009640C1"/>
    <w:rsid w:val="00964C0B"/>
    <w:rsid w:val="00967119"/>
    <w:rsid w:val="00967CC7"/>
    <w:rsid w:val="00970FA8"/>
    <w:rsid w:val="00971533"/>
    <w:rsid w:val="0097163B"/>
    <w:rsid w:val="00973D48"/>
    <w:rsid w:val="009745AA"/>
    <w:rsid w:val="00975EAA"/>
    <w:rsid w:val="009764D4"/>
    <w:rsid w:val="009803A9"/>
    <w:rsid w:val="00981833"/>
    <w:rsid w:val="00982439"/>
    <w:rsid w:val="009824E1"/>
    <w:rsid w:val="00984A55"/>
    <w:rsid w:val="0098535A"/>
    <w:rsid w:val="00985C6C"/>
    <w:rsid w:val="00986B71"/>
    <w:rsid w:val="00987BC8"/>
    <w:rsid w:val="00990146"/>
    <w:rsid w:val="009906BB"/>
    <w:rsid w:val="0099193A"/>
    <w:rsid w:val="00992669"/>
    <w:rsid w:val="009934FC"/>
    <w:rsid w:val="00996421"/>
    <w:rsid w:val="009A35AE"/>
    <w:rsid w:val="009A4D00"/>
    <w:rsid w:val="009A5484"/>
    <w:rsid w:val="009A6AC0"/>
    <w:rsid w:val="009B0C6E"/>
    <w:rsid w:val="009B17D3"/>
    <w:rsid w:val="009B2B89"/>
    <w:rsid w:val="009B2F1E"/>
    <w:rsid w:val="009B3F54"/>
    <w:rsid w:val="009B4A29"/>
    <w:rsid w:val="009B508F"/>
    <w:rsid w:val="009B5D2D"/>
    <w:rsid w:val="009B7BC2"/>
    <w:rsid w:val="009C1B3A"/>
    <w:rsid w:val="009C2A2E"/>
    <w:rsid w:val="009C3940"/>
    <w:rsid w:val="009C3ED3"/>
    <w:rsid w:val="009C554E"/>
    <w:rsid w:val="009C5D84"/>
    <w:rsid w:val="009C69B1"/>
    <w:rsid w:val="009C6D6A"/>
    <w:rsid w:val="009C7C7F"/>
    <w:rsid w:val="009D0902"/>
    <w:rsid w:val="009D1F58"/>
    <w:rsid w:val="009D2785"/>
    <w:rsid w:val="009D28E2"/>
    <w:rsid w:val="009D4D2E"/>
    <w:rsid w:val="009D6152"/>
    <w:rsid w:val="009E06D1"/>
    <w:rsid w:val="009E1A42"/>
    <w:rsid w:val="009E3B71"/>
    <w:rsid w:val="009E3F9D"/>
    <w:rsid w:val="009E4276"/>
    <w:rsid w:val="009E5A9F"/>
    <w:rsid w:val="009E69E3"/>
    <w:rsid w:val="009E7649"/>
    <w:rsid w:val="009F0529"/>
    <w:rsid w:val="009F3EF9"/>
    <w:rsid w:val="009F439D"/>
    <w:rsid w:val="009F4638"/>
    <w:rsid w:val="009F6A20"/>
    <w:rsid w:val="009F6F17"/>
    <w:rsid w:val="009F7994"/>
    <w:rsid w:val="00A03084"/>
    <w:rsid w:val="00A04A58"/>
    <w:rsid w:val="00A04B9C"/>
    <w:rsid w:val="00A06CEC"/>
    <w:rsid w:val="00A07651"/>
    <w:rsid w:val="00A07B05"/>
    <w:rsid w:val="00A114BC"/>
    <w:rsid w:val="00A1349D"/>
    <w:rsid w:val="00A1392E"/>
    <w:rsid w:val="00A13FA9"/>
    <w:rsid w:val="00A2543C"/>
    <w:rsid w:val="00A256FE"/>
    <w:rsid w:val="00A25759"/>
    <w:rsid w:val="00A269C8"/>
    <w:rsid w:val="00A32523"/>
    <w:rsid w:val="00A335BF"/>
    <w:rsid w:val="00A3376F"/>
    <w:rsid w:val="00A33A7D"/>
    <w:rsid w:val="00A358AF"/>
    <w:rsid w:val="00A402E2"/>
    <w:rsid w:val="00A41B3F"/>
    <w:rsid w:val="00A42874"/>
    <w:rsid w:val="00A45629"/>
    <w:rsid w:val="00A45B2A"/>
    <w:rsid w:val="00A4711F"/>
    <w:rsid w:val="00A473A7"/>
    <w:rsid w:val="00A528C2"/>
    <w:rsid w:val="00A56404"/>
    <w:rsid w:val="00A62ADA"/>
    <w:rsid w:val="00A63A78"/>
    <w:rsid w:val="00A66C85"/>
    <w:rsid w:val="00A7139C"/>
    <w:rsid w:val="00A7263F"/>
    <w:rsid w:val="00A731B9"/>
    <w:rsid w:val="00A738B9"/>
    <w:rsid w:val="00A751F3"/>
    <w:rsid w:val="00A75CCC"/>
    <w:rsid w:val="00A7682E"/>
    <w:rsid w:val="00A7683F"/>
    <w:rsid w:val="00A771F8"/>
    <w:rsid w:val="00A77CD9"/>
    <w:rsid w:val="00A8032D"/>
    <w:rsid w:val="00A813AE"/>
    <w:rsid w:val="00A81573"/>
    <w:rsid w:val="00A81A21"/>
    <w:rsid w:val="00A8260A"/>
    <w:rsid w:val="00A8438F"/>
    <w:rsid w:val="00A845C7"/>
    <w:rsid w:val="00A8462B"/>
    <w:rsid w:val="00A86073"/>
    <w:rsid w:val="00A860AA"/>
    <w:rsid w:val="00A8703E"/>
    <w:rsid w:val="00A9159F"/>
    <w:rsid w:val="00A923EE"/>
    <w:rsid w:val="00A940FB"/>
    <w:rsid w:val="00A9434A"/>
    <w:rsid w:val="00A96646"/>
    <w:rsid w:val="00A973F1"/>
    <w:rsid w:val="00A978AE"/>
    <w:rsid w:val="00AA0ACF"/>
    <w:rsid w:val="00AA2D03"/>
    <w:rsid w:val="00AA2DC4"/>
    <w:rsid w:val="00AA3E16"/>
    <w:rsid w:val="00AA40F3"/>
    <w:rsid w:val="00AA7E52"/>
    <w:rsid w:val="00AB0C5B"/>
    <w:rsid w:val="00AB34C7"/>
    <w:rsid w:val="00AB5C9A"/>
    <w:rsid w:val="00AB681F"/>
    <w:rsid w:val="00AC0EFE"/>
    <w:rsid w:val="00AC11A0"/>
    <w:rsid w:val="00AC1E05"/>
    <w:rsid w:val="00AC2400"/>
    <w:rsid w:val="00AC2B48"/>
    <w:rsid w:val="00AC3290"/>
    <w:rsid w:val="00AC3AB3"/>
    <w:rsid w:val="00AC3CEE"/>
    <w:rsid w:val="00AC497C"/>
    <w:rsid w:val="00AC5638"/>
    <w:rsid w:val="00AC73B3"/>
    <w:rsid w:val="00AD0101"/>
    <w:rsid w:val="00AD08A9"/>
    <w:rsid w:val="00AD0C9D"/>
    <w:rsid w:val="00AD4922"/>
    <w:rsid w:val="00AD4CF4"/>
    <w:rsid w:val="00AD6084"/>
    <w:rsid w:val="00AD60E9"/>
    <w:rsid w:val="00AD73D2"/>
    <w:rsid w:val="00AD787B"/>
    <w:rsid w:val="00AE04E5"/>
    <w:rsid w:val="00AE61C3"/>
    <w:rsid w:val="00AF00F2"/>
    <w:rsid w:val="00AF2D81"/>
    <w:rsid w:val="00AF2ED3"/>
    <w:rsid w:val="00AF4813"/>
    <w:rsid w:val="00AF55AB"/>
    <w:rsid w:val="00AF58F2"/>
    <w:rsid w:val="00AF7F0C"/>
    <w:rsid w:val="00B0178D"/>
    <w:rsid w:val="00B0223E"/>
    <w:rsid w:val="00B0434F"/>
    <w:rsid w:val="00B07680"/>
    <w:rsid w:val="00B105A5"/>
    <w:rsid w:val="00B107A5"/>
    <w:rsid w:val="00B127A9"/>
    <w:rsid w:val="00B156FD"/>
    <w:rsid w:val="00B17344"/>
    <w:rsid w:val="00B17790"/>
    <w:rsid w:val="00B22740"/>
    <w:rsid w:val="00B2285D"/>
    <w:rsid w:val="00B230B9"/>
    <w:rsid w:val="00B248C2"/>
    <w:rsid w:val="00B25E7F"/>
    <w:rsid w:val="00B260F4"/>
    <w:rsid w:val="00B27873"/>
    <w:rsid w:val="00B30740"/>
    <w:rsid w:val="00B30CE3"/>
    <w:rsid w:val="00B33897"/>
    <w:rsid w:val="00B33F7E"/>
    <w:rsid w:val="00B376F6"/>
    <w:rsid w:val="00B37DFF"/>
    <w:rsid w:val="00B409E8"/>
    <w:rsid w:val="00B40C05"/>
    <w:rsid w:val="00B43EB6"/>
    <w:rsid w:val="00B449A9"/>
    <w:rsid w:val="00B464F5"/>
    <w:rsid w:val="00B50DCF"/>
    <w:rsid w:val="00B51246"/>
    <w:rsid w:val="00B5311B"/>
    <w:rsid w:val="00B540F2"/>
    <w:rsid w:val="00B5504E"/>
    <w:rsid w:val="00B571CC"/>
    <w:rsid w:val="00B609AE"/>
    <w:rsid w:val="00B61628"/>
    <w:rsid w:val="00B61AF6"/>
    <w:rsid w:val="00B61FEF"/>
    <w:rsid w:val="00B63834"/>
    <w:rsid w:val="00B664BE"/>
    <w:rsid w:val="00B66E85"/>
    <w:rsid w:val="00B7022E"/>
    <w:rsid w:val="00B70887"/>
    <w:rsid w:val="00B72641"/>
    <w:rsid w:val="00B74BA3"/>
    <w:rsid w:val="00B75BBE"/>
    <w:rsid w:val="00B76264"/>
    <w:rsid w:val="00B76875"/>
    <w:rsid w:val="00B77296"/>
    <w:rsid w:val="00B773E6"/>
    <w:rsid w:val="00B80805"/>
    <w:rsid w:val="00B81EA3"/>
    <w:rsid w:val="00B8568B"/>
    <w:rsid w:val="00B85E6E"/>
    <w:rsid w:val="00B86FE7"/>
    <w:rsid w:val="00B90DEC"/>
    <w:rsid w:val="00B91435"/>
    <w:rsid w:val="00B9195F"/>
    <w:rsid w:val="00B92C95"/>
    <w:rsid w:val="00B932A7"/>
    <w:rsid w:val="00B94A46"/>
    <w:rsid w:val="00B94C7D"/>
    <w:rsid w:val="00B95586"/>
    <w:rsid w:val="00B95F20"/>
    <w:rsid w:val="00B96322"/>
    <w:rsid w:val="00B967C3"/>
    <w:rsid w:val="00BA0C1C"/>
    <w:rsid w:val="00BA15FD"/>
    <w:rsid w:val="00BA1AE0"/>
    <w:rsid w:val="00BA2BBE"/>
    <w:rsid w:val="00BA3953"/>
    <w:rsid w:val="00BA3FFB"/>
    <w:rsid w:val="00BA6A10"/>
    <w:rsid w:val="00BA755F"/>
    <w:rsid w:val="00BB078A"/>
    <w:rsid w:val="00BB3261"/>
    <w:rsid w:val="00BB3604"/>
    <w:rsid w:val="00BB3CDD"/>
    <w:rsid w:val="00BB529D"/>
    <w:rsid w:val="00BC02A1"/>
    <w:rsid w:val="00BC3208"/>
    <w:rsid w:val="00BC3F9E"/>
    <w:rsid w:val="00BD030B"/>
    <w:rsid w:val="00BD1606"/>
    <w:rsid w:val="00BD1A34"/>
    <w:rsid w:val="00BD30BF"/>
    <w:rsid w:val="00BD3399"/>
    <w:rsid w:val="00BD414E"/>
    <w:rsid w:val="00BD56DE"/>
    <w:rsid w:val="00BD5917"/>
    <w:rsid w:val="00BD674E"/>
    <w:rsid w:val="00BD7520"/>
    <w:rsid w:val="00BE042D"/>
    <w:rsid w:val="00BE0CC6"/>
    <w:rsid w:val="00BE269D"/>
    <w:rsid w:val="00BE474D"/>
    <w:rsid w:val="00BF0B0F"/>
    <w:rsid w:val="00BF1953"/>
    <w:rsid w:val="00BF34D7"/>
    <w:rsid w:val="00C00E6A"/>
    <w:rsid w:val="00C0141C"/>
    <w:rsid w:val="00C02B72"/>
    <w:rsid w:val="00C03242"/>
    <w:rsid w:val="00C0360C"/>
    <w:rsid w:val="00C04014"/>
    <w:rsid w:val="00C05443"/>
    <w:rsid w:val="00C05939"/>
    <w:rsid w:val="00C070FB"/>
    <w:rsid w:val="00C103CC"/>
    <w:rsid w:val="00C10CF6"/>
    <w:rsid w:val="00C12E76"/>
    <w:rsid w:val="00C16539"/>
    <w:rsid w:val="00C205B1"/>
    <w:rsid w:val="00C22CB7"/>
    <w:rsid w:val="00C231EC"/>
    <w:rsid w:val="00C23BD8"/>
    <w:rsid w:val="00C240F9"/>
    <w:rsid w:val="00C26372"/>
    <w:rsid w:val="00C3076F"/>
    <w:rsid w:val="00C33B99"/>
    <w:rsid w:val="00C34FCD"/>
    <w:rsid w:val="00C35135"/>
    <w:rsid w:val="00C362AC"/>
    <w:rsid w:val="00C370C0"/>
    <w:rsid w:val="00C42DA4"/>
    <w:rsid w:val="00C42E8F"/>
    <w:rsid w:val="00C431C8"/>
    <w:rsid w:val="00C44DA9"/>
    <w:rsid w:val="00C45618"/>
    <w:rsid w:val="00C47B8F"/>
    <w:rsid w:val="00C50243"/>
    <w:rsid w:val="00C50481"/>
    <w:rsid w:val="00C5094A"/>
    <w:rsid w:val="00C520F8"/>
    <w:rsid w:val="00C530E2"/>
    <w:rsid w:val="00C53FA2"/>
    <w:rsid w:val="00C54B2B"/>
    <w:rsid w:val="00C55F48"/>
    <w:rsid w:val="00C57BE2"/>
    <w:rsid w:val="00C60093"/>
    <w:rsid w:val="00C60D18"/>
    <w:rsid w:val="00C628E0"/>
    <w:rsid w:val="00C638A7"/>
    <w:rsid w:val="00C641C9"/>
    <w:rsid w:val="00C653F8"/>
    <w:rsid w:val="00C71A6A"/>
    <w:rsid w:val="00C73C2E"/>
    <w:rsid w:val="00C74AA4"/>
    <w:rsid w:val="00C74B86"/>
    <w:rsid w:val="00C753F3"/>
    <w:rsid w:val="00C75691"/>
    <w:rsid w:val="00C75B6C"/>
    <w:rsid w:val="00C76B98"/>
    <w:rsid w:val="00C76F04"/>
    <w:rsid w:val="00C7700B"/>
    <w:rsid w:val="00C77EC1"/>
    <w:rsid w:val="00C806E6"/>
    <w:rsid w:val="00C80F80"/>
    <w:rsid w:val="00C81594"/>
    <w:rsid w:val="00C8380F"/>
    <w:rsid w:val="00C83F21"/>
    <w:rsid w:val="00C85252"/>
    <w:rsid w:val="00C8720A"/>
    <w:rsid w:val="00C900D8"/>
    <w:rsid w:val="00C91046"/>
    <w:rsid w:val="00C91E82"/>
    <w:rsid w:val="00C9252A"/>
    <w:rsid w:val="00C93664"/>
    <w:rsid w:val="00C93BC8"/>
    <w:rsid w:val="00C946F4"/>
    <w:rsid w:val="00C95469"/>
    <w:rsid w:val="00C95F89"/>
    <w:rsid w:val="00C9690C"/>
    <w:rsid w:val="00C97437"/>
    <w:rsid w:val="00CA01BE"/>
    <w:rsid w:val="00CA0547"/>
    <w:rsid w:val="00CA53B3"/>
    <w:rsid w:val="00CA5477"/>
    <w:rsid w:val="00CA6874"/>
    <w:rsid w:val="00CA759E"/>
    <w:rsid w:val="00CA7733"/>
    <w:rsid w:val="00CB2E0A"/>
    <w:rsid w:val="00CB4426"/>
    <w:rsid w:val="00CB4888"/>
    <w:rsid w:val="00CB52A3"/>
    <w:rsid w:val="00CB75CF"/>
    <w:rsid w:val="00CC32B0"/>
    <w:rsid w:val="00CC37BA"/>
    <w:rsid w:val="00CC4356"/>
    <w:rsid w:val="00CC4955"/>
    <w:rsid w:val="00CC4BD6"/>
    <w:rsid w:val="00CC5914"/>
    <w:rsid w:val="00CC5B7A"/>
    <w:rsid w:val="00CC5CDF"/>
    <w:rsid w:val="00CC63BA"/>
    <w:rsid w:val="00CC7338"/>
    <w:rsid w:val="00CD01DC"/>
    <w:rsid w:val="00CD0D40"/>
    <w:rsid w:val="00CD1207"/>
    <w:rsid w:val="00CD2D0D"/>
    <w:rsid w:val="00CD48D7"/>
    <w:rsid w:val="00CD5297"/>
    <w:rsid w:val="00CD5DD2"/>
    <w:rsid w:val="00CD6686"/>
    <w:rsid w:val="00CE099A"/>
    <w:rsid w:val="00CE1C64"/>
    <w:rsid w:val="00CE1F68"/>
    <w:rsid w:val="00CE54FD"/>
    <w:rsid w:val="00CE6D80"/>
    <w:rsid w:val="00CE7DB3"/>
    <w:rsid w:val="00CF0C15"/>
    <w:rsid w:val="00CF2982"/>
    <w:rsid w:val="00CF2BA1"/>
    <w:rsid w:val="00CF7BA9"/>
    <w:rsid w:val="00D03189"/>
    <w:rsid w:val="00D0623D"/>
    <w:rsid w:val="00D0682B"/>
    <w:rsid w:val="00D0748B"/>
    <w:rsid w:val="00D12EBD"/>
    <w:rsid w:val="00D13859"/>
    <w:rsid w:val="00D13B13"/>
    <w:rsid w:val="00D14196"/>
    <w:rsid w:val="00D1481E"/>
    <w:rsid w:val="00D1790D"/>
    <w:rsid w:val="00D22B07"/>
    <w:rsid w:val="00D22DCC"/>
    <w:rsid w:val="00D230C8"/>
    <w:rsid w:val="00D23B37"/>
    <w:rsid w:val="00D24091"/>
    <w:rsid w:val="00D251F2"/>
    <w:rsid w:val="00D25A8D"/>
    <w:rsid w:val="00D26D39"/>
    <w:rsid w:val="00D27D4A"/>
    <w:rsid w:val="00D30627"/>
    <w:rsid w:val="00D320EF"/>
    <w:rsid w:val="00D343B8"/>
    <w:rsid w:val="00D343CF"/>
    <w:rsid w:val="00D4002B"/>
    <w:rsid w:val="00D40061"/>
    <w:rsid w:val="00D426DD"/>
    <w:rsid w:val="00D42C68"/>
    <w:rsid w:val="00D42DE6"/>
    <w:rsid w:val="00D46E86"/>
    <w:rsid w:val="00D50436"/>
    <w:rsid w:val="00D50B83"/>
    <w:rsid w:val="00D51D30"/>
    <w:rsid w:val="00D54C10"/>
    <w:rsid w:val="00D5566C"/>
    <w:rsid w:val="00D559B0"/>
    <w:rsid w:val="00D56AB4"/>
    <w:rsid w:val="00D56BE4"/>
    <w:rsid w:val="00D578A1"/>
    <w:rsid w:val="00D57B27"/>
    <w:rsid w:val="00D57DC1"/>
    <w:rsid w:val="00D57FDA"/>
    <w:rsid w:val="00D61217"/>
    <w:rsid w:val="00D61307"/>
    <w:rsid w:val="00D6204C"/>
    <w:rsid w:val="00D626EF"/>
    <w:rsid w:val="00D63692"/>
    <w:rsid w:val="00D659A5"/>
    <w:rsid w:val="00D65A14"/>
    <w:rsid w:val="00D70033"/>
    <w:rsid w:val="00D70160"/>
    <w:rsid w:val="00D71055"/>
    <w:rsid w:val="00D72082"/>
    <w:rsid w:val="00D72E17"/>
    <w:rsid w:val="00D72F78"/>
    <w:rsid w:val="00D748E1"/>
    <w:rsid w:val="00D74A4A"/>
    <w:rsid w:val="00D7629D"/>
    <w:rsid w:val="00D76817"/>
    <w:rsid w:val="00D77310"/>
    <w:rsid w:val="00D835A0"/>
    <w:rsid w:val="00D84F2D"/>
    <w:rsid w:val="00D85996"/>
    <w:rsid w:val="00D87637"/>
    <w:rsid w:val="00D9109A"/>
    <w:rsid w:val="00D9228E"/>
    <w:rsid w:val="00D938CA"/>
    <w:rsid w:val="00D94B7B"/>
    <w:rsid w:val="00D95DDE"/>
    <w:rsid w:val="00D95F63"/>
    <w:rsid w:val="00D9638C"/>
    <w:rsid w:val="00D97C7A"/>
    <w:rsid w:val="00DA0AB1"/>
    <w:rsid w:val="00DA16E6"/>
    <w:rsid w:val="00DA4071"/>
    <w:rsid w:val="00DA5014"/>
    <w:rsid w:val="00DA5BF1"/>
    <w:rsid w:val="00DB0F40"/>
    <w:rsid w:val="00DB12D4"/>
    <w:rsid w:val="00DB5AC5"/>
    <w:rsid w:val="00DB647C"/>
    <w:rsid w:val="00DB67CB"/>
    <w:rsid w:val="00DC0D8C"/>
    <w:rsid w:val="00DC1A74"/>
    <w:rsid w:val="00DC38A6"/>
    <w:rsid w:val="00DC46A7"/>
    <w:rsid w:val="00DC4ED5"/>
    <w:rsid w:val="00DC5423"/>
    <w:rsid w:val="00DC5831"/>
    <w:rsid w:val="00DD0218"/>
    <w:rsid w:val="00DD09BC"/>
    <w:rsid w:val="00DD207D"/>
    <w:rsid w:val="00DD496E"/>
    <w:rsid w:val="00DD53AD"/>
    <w:rsid w:val="00DD64BE"/>
    <w:rsid w:val="00DD79F6"/>
    <w:rsid w:val="00DE10D7"/>
    <w:rsid w:val="00DE1858"/>
    <w:rsid w:val="00DE1C57"/>
    <w:rsid w:val="00DE621F"/>
    <w:rsid w:val="00DE6839"/>
    <w:rsid w:val="00DE6B9A"/>
    <w:rsid w:val="00DE7449"/>
    <w:rsid w:val="00DE7825"/>
    <w:rsid w:val="00DF006B"/>
    <w:rsid w:val="00DF03B0"/>
    <w:rsid w:val="00DF170C"/>
    <w:rsid w:val="00DF572B"/>
    <w:rsid w:val="00DF6824"/>
    <w:rsid w:val="00DF6C99"/>
    <w:rsid w:val="00E00073"/>
    <w:rsid w:val="00E005B7"/>
    <w:rsid w:val="00E014A6"/>
    <w:rsid w:val="00E016E9"/>
    <w:rsid w:val="00E0208E"/>
    <w:rsid w:val="00E0264A"/>
    <w:rsid w:val="00E0329B"/>
    <w:rsid w:val="00E0343D"/>
    <w:rsid w:val="00E03ED5"/>
    <w:rsid w:val="00E0597B"/>
    <w:rsid w:val="00E14B07"/>
    <w:rsid w:val="00E154FC"/>
    <w:rsid w:val="00E16CAF"/>
    <w:rsid w:val="00E174AE"/>
    <w:rsid w:val="00E206D4"/>
    <w:rsid w:val="00E2205E"/>
    <w:rsid w:val="00E226BF"/>
    <w:rsid w:val="00E22B3B"/>
    <w:rsid w:val="00E244E1"/>
    <w:rsid w:val="00E27DF8"/>
    <w:rsid w:val="00E3323A"/>
    <w:rsid w:val="00E33F55"/>
    <w:rsid w:val="00E36ED6"/>
    <w:rsid w:val="00E41418"/>
    <w:rsid w:val="00E41F49"/>
    <w:rsid w:val="00E420FD"/>
    <w:rsid w:val="00E4699D"/>
    <w:rsid w:val="00E4723B"/>
    <w:rsid w:val="00E505E9"/>
    <w:rsid w:val="00E509CD"/>
    <w:rsid w:val="00E544F7"/>
    <w:rsid w:val="00E5665E"/>
    <w:rsid w:val="00E62503"/>
    <w:rsid w:val="00E66598"/>
    <w:rsid w:val="00E67824"/>
    <w:rsid w:val="00E70895"/>
    <w:rsid w:val="00E72F0E"/>
    <w:rsid w:val="00E74FDF"/>
    <w:rsid w:val="00E75BA6"/>
    <w:rsid w:val="00E770BF"/>
    <w:rsid w:val="00E81F0C"/>
    <w:rsid w:val="00E82A37"/>
    <w:rsid w:val="00E845EA"/>
    <w:rsid w:val="00E856B3"/>
    <w:rsid w:val="00E8668F"/>
    <w:rsid w:val="00E87B32"/>
    <w:rsid w:val="00E91CD8"/>
    <w:rsid w:val="00E93858"/>
    <w:rsid w:val="00E940C9"/>
    <w:rsid w:val="00E9480F"/>
    <w:rsid w:val="00E94A2E"/>
    <w:rsid w:val="00E94AE5"/>
    <w:rsid w:val="00E95410"/>
    <w:rsid w:val="00E95E89"/>
    <w:rsid w:val="00E95ECC"/>
    <w:rsid w:val="00E961A2"/>
    <w:rsid w:val="00E968F6"/>
    <w:rsid w:val="00E96DC6"/>
    <w:rsid w:val="00E975E4"/>
    <w:rsid w:val="00E97A5D"/>
    <w:rsid w:val="00EA0ADF"/>
    <w:rsid w:val="00EA1EE3"/>
    <w:rsid w:val="00EA314A"/>
    <w:rsid w:val="00EA4157"/>
    <w:rsid w:val="00EA438E"/>
    <w:rsid w:val="00EA7841"/>
    <w:rsid w:val="00EB0804"/>
    <w:rsid w:val="00EB0D98"/>
    <w:rsid w:val="00EB1565"/>
    <w:rsid w:val="00EB2AE9"/>
    <w:rsid w:val="00EB5FE4"/>
    <w:rsid w:val="00EC1082"/>
    <w:rsid w:val="00EC1541"/>
    <w:rsid w:val="00EC1DB5"/>
    <w:rsid w:val="00EC1E80"/>
    <w:rsid w:val="00EC230D"/>
    <w:rsid w:val="00EC2666"/>
    <w:rsid w:val="00EC29A6"/>
    <w:rsid w:val="00EC5ABB"/>
    <w:rsid w:val="00EC7074"/>
    <w:rsid w:val="00EC835C"/>
    <w:rsid w:val="00ED2E77"/>
    <w:rsid w:val="00ED2F19"/>
    <w:rsid w:val="00ED3AAE"/>
    <w:rsid w:val="00ED3D84"/>
    <w:rsid w:val="00ED4649"/>
    <w:rsid w:val="00ED6912"/>
    <w:rsid w:val="00EE17E3"/>
    <w:rsid w:val="00EE1DA1"/>
    <w:rsid w:val="00EE2598"/>
    <w:rsid w:val="00EE7DA8"/>
    <w:rsid w:val="00EE7EFB"/>
    <w:rsid w:val="00EF01FF"/>
    <w:rsid w:val="00EF0431"/>
    <w:rsid w:val="00EF0E6C"/>
    <w:rsid w:val="00EF112F"/>
    <w:rsid w:val="00EF1334"/>
    <w:rsid w:val="00EF2558"/>
    <w:rsid w:val="00EF2C3F"/>
    <w:rsid w:val="00EF3F48"/>
    <w:rsid w:val="00EF4070"/>
    <w:rsid w:val="00EF4EB5"/>
    <w:rsid w:val="00EF57A2"/>
    <w:rsid w:val="00EF603D"/>
    <w:rsid w:val="00EF74D6"/>
    <w:rsid w:val="00F03365"/>
    <w:rsid w:val="00F042F4"/>
    <w:rsid w:val="00F04CA6"/>
    <w:rsid w:val="00F11361"/>
    <w:rsid w:val="00F11370"/>
    <w:rsid w:val="00F123C4"/>
    <w:rsid w:val="00F129B3"/>
    <w:rsid w:val="00F13F7D"/>
    <w:rsid w:val="00F172C4"/>
    <w:rsid w:val="00F17DA9"/>
    <w:rsid w:val="00F21754"/>
    <w:rsid w:val="00F23E93"/>
    <w:rsid w:val="00F26251"/>
    <w:rsid w:val="00F26803"/>
    <w:rsid w:val="00F26B16"/>
    <w:rsid w:val="00F277E3"/>
    <w:rsid w:val="00F3000B"/>
    <w:rsid w:val="00F31891"/>
    <w:rsid w:val="00F326C5"/>
    <w:rsid w:val="00F32D73"/>
    <w:rsid w:val="00F332F6"/>
    <w:rsid w:val="00F33BDC"/>
    <w:rsid w:val="00F3410C"/>
    <w:rsid w:val="00F34820"/>
    <w:rsid w:val="00F3603E"/>
    <w:rsid w:val="00F361C9"/>
    <w:rsid w:val="00F37617"/>
    <w:rsid w:val="00F40974"/>
    <w:rsid w:val="00F44184"/>
    <w:rsid w:val="00F44278"/>
    <w:rsid w:val="00F44E6F"/>
    <w:rsid w:val="00F455C8"/>
    <w:rsid w:val="00F45A82"/>
    <w:rsid w:val="00F47EC8"/>
    <w:rsid w:val="00F501AF"/>
    <w:rsid w:val="00F54C2B"/>
    <w:rsid w:val="00F55339"/>
    <w:rsid w:val="00F56A3A"/>
    <w:rsid w:val="00F57481"/>
    <w:rsid w:val="00F5758A"/>
    <w:rsid w:val="00F607B0"/>
    <w:rsid w:val="00F6133D"/>
    <w:rsid w:val="00F64568"/>
    <w:rsid w:val="00F64B33"/>
    <w:rsid w:val="00F65D5F"/>
    <w:rsid w:val="00F673D2"/>
    <w:rsid w:val="00F70CC9"/>
    <w:rsid w:val="00F7154C"/>
    <w:rsid w:val="00F721B6"/>
    <w:rsid w:val="00F736E0"/>
    <w:rsid w:val="00F76602"/>
    <w:rsid w:val="00F8210C"/>
    <w:rsid w:val="00F82F1C"/>
    <w:rsid w:val="00F838E1"/>
    <w:rsid w:val="00F84099"/>
    <w:rsid w:val="00F84CCF"/>
    <w:rsid w:val="00F8740A"/>
    <w:rsid w:val="00F8DC8E"/>
    <w:rsid w:val="00F90221"/>
    <w:rsid w:val="00F922BD"/>
    <w:rsid w:val="00F927E3"/>
    <w:rsid w:val="00F9308E"/>
    <w:rsid w:val="00F95AB3"/>
    <w:rsid w:val="00F95BC8"/>
    <w:rsid w:val="00F966FC"/>
    <w:rsid w:val="00FA0F25"/>
    <w:rsid w:val="00FA108C"/>
    <w:rsid w:val="00FA2512"/>
    <w:rsid w:val="00FA3574"/>
    <w:rsid w:val="00FA77BA"/>
    <w:rsid w:val="00FA7B38"/>
    <w:rsid w:val="00FB10C5"/>
    <w:rsid w:val="00FB1E7A"/>
    <w:rsid w:val="00FB2D78"/>
    <w:rsid w:val="00FB40C2"/>
    <w:rsid w:val="00FC0253"/>
    <w:rsid w:val="00FC0E20"/>
    <w:rsid w:val="00FC0E77"/>
    <w:rsid w:val="00FC240A"/>
    <w:rsid w:val="00FC2445"/>
    <w:rsid w:val="00FC2F14"/>
    <w:rsid w:val="00FC305B"/>
    <w:rsid w:val="00FC36D2"/>
    <w:rsid w:val="00FC48C7"/>
    <w:rsid w:val="00FC6DBC"/>
    <w:rsid w:val="00FD2140"/>
    <w:rsid w:val="00FD2351"/>
    <w:rsid w:val="00FD5025"/>
    <w:rsid w:val="00FD519A"/>
    <w:rsid w:val="00FD583D"/>
    <w:rsid w:val="00FD74B3"/>
    <w:rsid w:val="00FE03C9"/>
    <w:rsid w:val="00FE0DD0"/>
    <w:rsid w:val="00FE10FE"/>
    <w:rsid w:val="00FE2A43"/>
    <w:rsid w:val="00FE37C2"/>
    <w:rsid w:val="00FE7B90"/>
    <w:rsid w:val="00FF40FD"/>
    <w:rsid w:val="00FF5081"/>
    <w:rsid w:val="00FF510B"/>
    <w:rsid w:val="00FF6BAE"/>
    <w:rsid w:val="00FF76E0"/>
    <w:rsid w:val="01132AC8"/>
    <w:rsid w:val="015C4BED"/>
    <w:rsid w:val="0198B52B"/>
    <w:rsid w:val="01A8A1D8"/>
    <w:rsid w:val="02280222"/>
    <w:rsid w:val="026D1B93"/>
    <w:rsid w:val="02B68C33"/>
    <w:rsid w:val="02B99814"/>
    <w:rsid w:val="02CE48A3"/>
    <w:rsid w:val="03064AF4"/>
    <w:rsid w:val="0356B825"/>
    <w:rsid w:val="03846B3A"/>
    <w:rsid w:val="03937CE0"/>
    <w:rsid w:val="03CE2FED"/>
    <w:rsid w:val="044D801A"/>
    <w:rsid w:val="04BE2B75"/>
    <w:rsid w:val="04D6E159"/>
    <w:rsid w:val="0628144B"/>
    <w:rsid w:val="064A69CD"/>
    <w:rsid w:val="064E0A82"/>
    <w:rsid w:val="07206F61"/>
    <w:rsid w:val="075043D4"/>
    <w:rsid w:val="075B8E73"/>
    <w:rsid w:val="07C0C061"/>
    <w:rsid w:val="0801177E"/>
    <w:rsid w:val="0832BC83"/>
    <w:rsid w:val="08778999"/>
    <w:rsid w:val="08C613E6"/>
    <w:rsid w:val="08E0A52B"/>
    <w:rsid w:val="0917E52A"/>
    <w:rsid w:val="092F860C"/>
    <w:rsid w:val="0975EC35"/>
    <w:rsid w:val="0999FA15"/>
    <w:rsid w:val="09E51632"/>
    <w:rsid w:val="09F468B1"/>
    <w:rsid w:val="0A39AF37"/>
    <w:rsid w:val="0A99376C"/>
    <w:rsid w:val="0ABCD50C"/>
    <w:rsid w:val="0ACBF45D"/>
    <w:rsid w:val="0B0E2444"/>
    <w:rsid w:val="0B263B4E"/>
    <w:rsid w:val="0B8318E7"/>
    <w:rsid w:val="0B930A02"/>
    <w:rsid w:val="0BC67185"/>
    <w:rsid w:val="0C688A07"/>
    <w:rsid w:val="0CE32359"/>
    <w:rsid w:val="0CEEF862"/>
    <w:rsid w:val="0CFCF21C"/>
    <w:rsid w:val="0D0B8271"/>
    <w:rsid w:val="0D0DAA1B"/>
    <w:rsid w:val="0D1BA04A"/>
    <w:rsid w:val="0D4410D4"/>
    <w:rsid w:val="0D81BBD2"/>
    <w:rsid w:val="0DB897B7"/>
    <w:rsid w:val="0EB113C2"/>
    <w:rsid w:val="0F136B87"/>
    <w:rsid w:val="0F2CA914"/>
    <w:rsid w:val="0F37CFF6"/>
    <w:rsid w:val="0F3BA52B"/>
    <w:rsid w:val="0F5490AF"/>
    <w:rsid w:val="0F76A3BF"/>
    <w:rsid w:val="0FD920C1"/>
    <w:rsid w:val="101FF933"/>
    <w:rsid w:val="10486099"/>
    <w:rsid w:val="1065D415"/>
    <w:rsid w:val="1068A9C5"/>
    <w:rsid w:val="107E94C7"/>
    <w:rsid w:val="1086BA88"/>
    <w:rsid w:val="10C692DA"/>
    <w:rsid w:val="10D9FF22"/>
    <w:rsid w:val="118C9716"/>
    <w:rsid w:val="121E7AA3"/>
    <w:rsid w:val="122783EF"/>
    <w:rsid w:val="123C679D"/>
    <w:rsid w:val="127FCAE1"/>
    <w:rsid w:val="129D3AF7"/>
    <w:rsid w:val="1309CA5D"/>
    <w:rsid w:val="14459B35"/>
    <w:rsid w:val="148C0A1A"/>
    <w:rsid w:val="14C678CD"/>
    <w:rsid w:val="15161CCC"/>
    <w:rsid w:val="154FD41C"/>
    <w:rsid w:val="161BD794"/>
    <w:rsid w:val="16955179"/>
    <w:rsid w:val="16F1BEF8"/>
    <w:rsid w:val="1719D0E0"/>
    <w:rsid w:val="172D7710"/>
    <w:rsid w:val="17981C78"/>
    <w:rsid w:val="17D3D997"/>
    <w:rsid w:val="17FD9ABA"/>
    <w:rsid w:val="181DEB53"/>
    <w:rsid w:val="186DD409"/>
    <w:rsid w:val="1920770C"/>
    <w:rsid w:val="19E05D05"/>
    <w:rsid w:val="19E9D3EA"/>
    <w:rsid w:val="1A0CA6E4"/>
    <w:rsid w:val="1A3E5128"/>
    <w:rsid w:val="1A4322B6"/>
    <w:rsid w:val="1AD6AB5A"/>
    <w:rsid w:val="1B3B3EA5"/>
    <w:rsid w:val="1C83C0FB"/>
    <w:rsid w:val="1C9379AF"/>
    <w:rsid w:val="1CA94F99"/>
    <w:rsid w:val="1CB40B24"/>
    <w:rsid w:val="1CD3FA34"/>
    <w:rsid w:val="1D0BEC24"/>
    <w:rsid w:val="1D32D612"/>
    <w:rsid w:val="1E606CB9"/>
    <w:rsid w:val="1E91F6F2"/>
    <w:rsid w:val="1EC236CE"/>
    <w:rsid w:val="1ECDE3FB"/>
    <w:rsid w:val="1ECF2EF9"/>
    <w:rsid w:val="1F06C0F7"/>
    <w:rsid w:val="1F0A54B1"/>
    <w:rsid w:val="1F335BE8"/>
    <w:rsid w:val="1F4F70ED"/>
    <w:rsid w:val="1FC83F87"/>
    <w:rsid w:val="1FFF5B91"/>
    <w:rsid w:val="203EB067"/>
    <w:rsid w:val="206AF414"/>
    <w:rsid w:val="2075C3FC"/>
    <w:rsid w:val="2080B85B"/>
    <w:rsid w:val="208AAF5A"/>
    <w:rsid w:val="212625C9"/>
    <w:rsid w:val="2136C718"/>
    <w:rsid w:val="214DAE6A"/>
    <w:rsid w:val="215215AD"/>
    <w:rsid w:val="2180E252"/>
    <w:rsid w:val="22032B42"/>
    <w:rsid w:val="2223BA29"/>
    <w:rsid w:val="223682AC"/>
    <w:rsid w:val="2246BA9B"/>
    <w:rsid w:val="225D880E"/>
    <w:rsid w:val="226E3C6E"/>
    <w:rsid w:val="23058A6A"/>
    <w:rsid w:val="2379C2A3"/>
    <w:rsid w:val="23F993B5"/>
    <w:rsid w:val="245F9942"/>
    <w:rsid w:val="2472D7B6"/>
    <w:rsid w:val="249D9C08"/>
    <w:rsid w:val="25C5B5E1"/>
    <w:rsid w:val="25D740C6"/>
    <w:rsid w:val="261FA2AF"/>
    <w:rsid w:val="264E21BE"/>
    <w:rsid w:val="26A42816"/>
    <w:rsid w:val="273F250D"/>
    <w:rsid w:val="27665527"/>
    <w:rsid w:val="2781EB26"/>
    <w:rsid w:val="27F213D5"/>
    <w:rsid w:val="28030E1F"/>
    <w:rsid w:val="285068D9"/>
    <w:rsid w:val="28952442"/>
    <w:rsid w:val="2958FA00"/>
    <w:rsid w:val="2992135C"/>
    <w:rsid w:val="2A254997"/>
    <w:rsid w:val="2A340C29"/>
    <w:rsid w:val="2ABED278"/>
    <w:rsid w:val="2ACDAB6E"/>
    <w:rsid w:val="2AFEF8E8"/>
    <w:rsid w:val="2B091383"/>
    <w:rsid w:val="2B3D19B5"/>
    <w:rsid w:val="2B6EA10D"/>
    <w:rsid w:val="2B8361E0"/>
    <w:rsid w:val="2BBE8997"/>
    <w:rsid w:val="2C4AD078"/>
    <w:rsid w:val="2C666A8A"/>
    <w:rsid w:val="2C8D17BF"/>
    <w:rsid w:val="2C964FDF"/>
    <w:rsid w:val="2C96CE09"/>
    <w:rsid w:val="2CBCE719"/>
    <w:rsid w:val="2CF8A5FA"/>
    <w:rsid w:val="2CFE1E58"/>
    <w:rsid w:val="2DE78538"/>
    <w:rsid w:val="2DEB4166"/>
    <w:rsid w:val="2E464066"/>
    <w:rsid w:val="2E6D6902"/>
    <w:rsid w:val="2E7C63AA"/>
    <w:rsid w:val="2E9C0B71"/>
    <w:rsid w:val="2EECFCF1"/>
    <w:rsid w:val="2F67D21B"/>
    <w:rsid w:val="2F8BA5C2"/>
    <w:rsid w:val="2FC5A502"/>
    <w:rsid w:val="306644B9"/>
    <w:rsid w:val="30BA802C"/>
    <w:rsid w:val="30FDCF5A"/>
    <w:rsid w:val="3117E1C1"/>
    <w:rsid w:val="31E716CB"/>
    <w:rsid w:val="3248EAB1"/>
    <w:rsid w:val="32524667"/>
    <w:rsid w:val="3356BEA0"/>
    <w:rsid w:val="33667C04"/>
    <w:rsid w:val="34BE34DB"/>
    <w:rsid w:val="354866A1"/>
    <w:rsid w:val="3592BD45"/>
    <w:rsid w:val="35D90D10"/>
    <w:rsid w:val="35E6D63C"/>
    <w:rsid w:val="362BD4C5"/>
    <w:rsid w:val="365E6F95"/>
    <w:rsid w:val="365FB10D"/>
    <w:rsid w:val="36801AA9"/>
    <w:rsid w:val="36E145AF"/>
    <w:rsid w:val="36F75D21"/>
    <w:rsid w:val="374E39E6"/>
    <w:rsid w:val="37F8879A"/>
    <w:rsid w:val="38786140"/>
    <w:rsid w:val="3893CF6D"/>
    <w:rsid w:val="389C57E6"/>
    <w:rsid w:val="38B67786"/>
    <w:rsid w:val="3922A4F8"/>
    <w:rsid w:val="396D1A96"/>
    <w:rsid w:val="39E0DCFB"/>
    <w:rsid w:val="3A1CD7B3"/>
    <w:rsid w:val="3A37E50D"/>
    <w:rsid w:val="3A62478D"/>
    <w:rsid w:val="3ADB7F40"/>
    <w:rsid w:val="3AE1E31C"/>
    <w:rsid w:val="3AE2D5E7"/>
    <w:rsid w:val="3BC1B564"/>
    <w:rsid w:val="3C0448EF"/>
    <w:rsid w:val="3C2534C4"/>
    <w:rsid w:val="3C409D38"/>
    <w:rsid w:val="3C61CB4A"/>
    <w:rsid w:val="3CC58B20"/>
    <w:rsid w:val="3CDA1256"/>
    <w:rsid w:val="3D1AC7B6"/>
    <w:rsid w:val="3D4BBBD6"/>
    <w:rsid w:val="3D4EDBC2"/>
    <w:rsid w:val="3DB37CEE"/>
    <w:rsid w:val="3E4F61C4"/>
    <w:rsid w:val="3EB3A4C2"/>
    <w:rsid w:val="3EE525AB"/>
    <w:rsid w:val="400A1E9A"/>
    <w:rsid w:val="40346208"/>
    <w:rsid w:val="4092F1F1"/>
    <w:rsid w:val="4141F88B"/>
    <w:rsid w:val="41AEFEF8"/>
    <w:rsid w:val="41D3E5BF"/>
    <w:rsid w:val="41D5C069"/>
    <w:rsid w:val="41D950CD"/>
    <w:rsid w:val="41FCEC45"/>
    <w:rsid w:val="426AD790"/>
    <w:rsid w:val="4270BA2A"/>
    <w:rsid w:val="42C0C117"/>
    <w:rsid w:val="432A67A3"/>
    <w:rsid w:val="433FCB1F"/>
    <w:rsid w:val="43542F8B"/>
    <w:rsid w:val="43957456"/>
    <w:rsid w:val="44200EEE"/>
    <w:rsid w:val="4485FA4D"/>
    <w:rsid w:val="44A10989"/>
    <w:rsid w:val="44DB1517"/>
    <w:rsid w:val="44E97FF9"/>
    <w:rsid w:val="45C4142C"/>
    <w:rsid w:val="46C24F78"/>
    <w:rsid w:val="46F289F5"/>
    <w:rsid w:val="47947074"/>
    <w:rsid w:val="4799EF6F"/>
    <w:rsid w:val="482D3FD7"/>
    <w:rsid w:val="48D21B2B"/>
    <w:rsid w:val="48F0D4E8"/>
    <w:rsid w:val="49320D1B"/>
    <w:rsid w:val="4951E64C"/>
    <w:rsid w:val="49664A95"/>
    <w:rsid w:val="49676B3F"/>
    <w:rsid w:val="4996CF34"/>
    <w:rsid w:val="499D06B0"/>
    <w:rsid w:val="49BD9EB0"/>
    <w:rsid w:val="4A0E1E57"/>
    <w:rsid w:val="4A49FDEF"/>
    <w:rsid w:val="4A68BC32"/>
    <w:rsid w:val="4AB2A623"/>
    <w:rsid w:val="4ACEE372"/>
    <w:rsid w:val="4BB3CDA7"/>
    <w:rsid w:val="4BE0B12D"/>
    <w:rsid w:val="4C7CC861"/>
    <w:rsid w:val="4CA80ED3"/>
    <w:rsid w:val="4CB5864C"/>
    <w:rsid w:val="4CBF970F"/>
    <w:rsid w:val="4D2A5256"/>
    <w:rsid w:val="4D9BA936"/>
    <w:rsid w:val="4DE95259"/>
    <w:rsid w:val="4DFDDE5A"/>
    <w:rsid w:val="4E326154"/>
    <w:rsid w:val="4E415A81"/>
    <w:rsid w:val="4F34D734"/>
    <w:rsid w:val="4F8BF68D"/>
    <w:rsid w:val="4FF790E6"/>
    <w:rsid w:val="508A0DFE"/>
    <w:rsid w:val="513FCFA5"/>
    <w:rsid w:val="517312DB"/>
    <w:rsid w:val="5197978D"/>
    <w:rsid w:val="51F938FE"/>
    <w:rsid w:val="52058463"/>
    <w:rsid w:val="5212BED3"/>
    <w:rsid w:val="5259FF39"/>
    <w:rsid w:val="530C2AC3"/>
    <w:rsid w:val="534DE3EF"/>
    <w:rsid w:val="53B59F89"/>
    <w:rsid w:val="5417A727"/>
    <w:rsid w:val="542318B0"/>
    <w:rsid w:val="54A20598"/>
    <w:rsid w:val="54B0A833"/>
    <w:rsid w:val="54DAE677"/>
    <w:rsid w:val="55112D25"/>
    <w:rsid w:val="556889EB"/>
    <w:rsid w:val="55B9BC6C"/>
    <w:rsid w:val="55D6D59D"/>
    <w:rsid w:val="569A53CD"/>
    <w:rsid w:val="578711EB"/>
    <w:rsid w:val="57B3E347"/>
    <w:rsid w:val="57CCA920"/>
    <w:rsid w:val="581308F1"/>
    <w:rsid w:val="584618FB"/>
    <w:rsid w:val="584E05E7"/>
    <w:rsid w:val="585711A2"/>
    <w:rsid w:val="58D442DB"/>
    <w:rsid w:val="58DE3370"/>
    <w:rsid w:val="58E38B7F"/>
    <w:rsid w:val="58FE2E36"/>
    <w:rsid w:val="59218A8F"/>
    <w:rsid w:val="5949E61E"/>
    <w:rsid w:val="59C60076"/>
    <w:rsid w:val="59E06D93"/>
    <w:rsid w:val="59E59BFE"/>
    <w:rsid w:val="5A01D5E4"/>
    <w:rsid w:val="5AB3ED68"/>
    <w:rsid w:val="5B03D62B"/>
    <w:rsid w:val="5B256AA1"/>
    <w:rsid w:val="5BE5492A"/>
    <w:rsid w:val="5C04D6FC"/>
    <w:rsid w:val="5C2A4858"/>
    <w:rsid w:val="5C4F76DE"/>
    <w:rsid w:val="5C5539A5"/>
    <w:rsid w:val="5C690747"/>
    <w:rsid w:val="5CB5F686"/>
    <w:rsid w:val="5D0BBC0C"/>
    <w:rsid w:val="5D5278DC"/>
    <w:rsid w:val="5D77DCE0"/>
    <w:rsid w:val="5DB768C3"/>
    <w:rsid w:val="5E0DAD0C"/>
    <w:rsid w:val="5E627256"/>
    <w:rsid w:val="5EF7CF99"/>
    <w:rsid w:val="5F75D521"/>
    <w:rsid w:val="5FAC00C2"/>
    <w:rsid w:val="604D1136"/>
    <w:rsid w:val="606DBB2C"/>
    <w:rsid w:val="60D1989B"/>
    <w:rsid w:val="61434409"/>
    <w:rsid w:val="61660C8B"/>
    <w:rsid w:val="62593EF9"/>
    <w:rsid w:val="6263F2E6"/>
    <w:rsid w:val="62B9F5C4"/>
    <w:rsid w:val="6383F253"/>
    <w:rsid w:val="63EAC93E"/>
    <w:rsid w:val="646C0259"/>
    <w:rsid w:val="64973817"/>
    <w:rsid w:val="6498C2E2"/>
    <w:rsid w:val="64C03777"/>
    <w:rsid w:val="64C976F3"/>
    <w:rsid w:val="650EF98D"/>
    <w:rsid w:val="65D8D098"/>
    <w:rsid w:val="665A8A2F"/>
    <w:rsid w:val="665B28C9"/>
    <w:rsid w:val="665B4F9D"/>
    <w:rsid w:val="66ED2C59"/>
    <w:rsid w:val="671852D1"/>
    <w:rsid w:val="671FEEB8"/>
    <w:rsid w:val="672567F1"/>
    <w:rsid w:val="6728E9B5"/>
    <w:rsid w:val="678009E5"/>
    <w:rsid w:val="67D14E98"/>
    <w:rsid w:val="6830E6A7"/>
    <w:rsid w:val="68A53380"/>
    <w:rsid w:val="698A48CA"/>
    <w:rsid w:val="69D7DB8B"/>
    <w:rsid w:val="69EC1CE9"/>
    <w:rsid w:val="6A20F803"/>
    <w:rsid w:val="6A2DB121"/>
    <w:rsid w:val="6A793E2F"/>
    <w:rsid w:val="6A9A51C3"/>
    <w:rsid w:val="6A9FA3EA"/>
    <w:rsid w:val="6AE6549B"/>
    <w:rsid w:val="6B3A6F1F"/>
    <w:rsid w:val="6B980E20"/>
    <w:rsid w:val="6BC3F538"/>
    <w:rsid w:val="6BEBE76B"/>
    <w:rsid w:val="6C178547"/>
    <w:rsid w:val="6C396CB6"/>
    <w:rsid w:val="6C921393"/>
    <w:rsid w:val="6CD8CA2C"/>
    <w:rsid w:val="6D7FF7CB"/>
    <w:rsid w:val="6D8C1312"/>
    <w:rsid w:val="6DE27E66"/>
    <w:rsid w:val="6E6E2E9F"/>
    <w:rsid w:val="6E81F671"/>
    <w:rsid w:val="6E95E136"/>
    <w:rsid w:val="6EFC9F89"/>
    <w:rsid w:val="6F0A226D"/>
    <w:rsid w:val="6F151C3E"/>
    <w:rsid w:val="6F9E78D9"/>
    <w:rsid w:val="6FD949CE"/>
    <w:rsid w:val="70C81D05"/>
    <w:rsid w:val="70D62D2B"/>
    <w:rsid w:val="717D6FC5"/>
    <w:rsid w:val="717E948F"/>
    <w:rsid w:val="71D8AF4F"/>
    <w:rsid w:val="720F1316"/>
    <w:rsid w:val="72765D86"/>
    <w:rsid w:val="72C783A1"/>
    <w:rsid w:val="72C9252B"/>
    <w:rsid w:val="730B9A10"/>
    <w:rsid w:val="735F023D"/>
    <w:rsid w:val="73BA354F"/>
    <w:rsid w:val="74300E58"/>
    <w:rsid w:val="74727CA6"/>
    <w:rsid w:val="750DA5D1"/>
    <w:rsid w:val="756C3342"/>
    <w:rsid w:val="7588659C"/>
    <w:rsid w:val="75907BC7"/>
    <w:rsid w:val="75B3128A"/>
    <w:rsid w:val="75E2F7DD"/>
    <w:rsid w:val="7610CF0D"/>
    <w:rsid w:val="761C8D47"/>
    <w:rsid w:val="763392F3"/>
    <w:rsid w:val="766CF794"/>
    <w:rsid w:val="7794A202"/>
    <w:rsid w:val="78144965"/>
    <w:rsid w:val="784163B7"/>
    <w:rsid w:val="78E23A6F"/>
    <w:rsid w:val="78E41B5D"/>
    <w:rsid w:val="791FF09C"/>
    <w:rsid w:val="7989D40A"/>
    <w:rsid w:val="79E27AE8"/>
    <w:rsid w:val="7A5480C0"/>
    <w:rsid w:val="7AAEB90B"/>
    <w:rsid w:val="7ACE36F8"/>
    <w:rsid w:val="7AEB530D"/>
    <w:rsid w:val="7AF43D83"/>
    <w:rsid w:val="7CC23D64"/>
    <w:rsid w:val="7D8E8673"/>
    <w:rsid w:val="7E29E405"/>
    <w:rsid w:val="7E426A9C"/>
    <w:rsid w:val="7EA0D8B1"/>
    <w:rsid w:val="7EB67FA5"/>
    <w:rsid w:val="7EC3DA24"/>
    <w:rsid w:val="7ECD0FCF"/>
    <w:rsid w:val="7F10BDC9"/>
    <w:rsid w:val="7F5FD586"/>
    <w:rsid w:val="7FC6DC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0346208"/>
  <w15:chartTrackingRefBased/>
  <w15:docId w15:val="{247F04F7-4455-45C6-AC1F-1E3E6C1C7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rsid w:val="002B3F8C"/>
  </w:style>
  <w:style w:type="paragraph" w:customStyle="1" w:styleId="paragraph">
    <w:name w:val="paragraph"/>
    <w:basedOn w:val="Normal"/>
    <w:rsid w:val="006B0176"/>
    <w:pPr>
      <w:spacing w:before="100" w:beforeAutospacing="1" w:after="100" w:afterAutospacing="1" w:line="240" w:lineRule="auto"/>
    </w:pPr>
    <w:rPr>
      <w:rFonts w:ascii="Times New Roman" w:eastAsia="Times New Roman" w:hAnsi="Times New Roman" w:cs="Times New Roman"/>
      <w:lang w:val="en-IE" w:eastAsia="en-IE"/>
    </w:rPr>
  </w:style>
  <w:style w:type="character" w:customStyle="1" w:styleId="eop">
    <w:name w:val="eop"/>
    <w:basedOn w:val="DefaultParagraphFont"/>
    <w:rsid w:val="006B0176"/>
  </w:style>
  <w:style w:type="paragraph" w:styleId="ListParagraph">
    <w:name w:val="List Paragraph"/>
    <w:basedOn w:val="Normal"/>
    <w:uiPriority w:val="34"/>
    <w:qFormat/>
    <w:rsid w:val="00F57481"/>
    <w:pPr>
      <w:ind w:left="720"/>
      <w:contextualSpacing/>
    </w:pPr>
  </w:style>
  <w:style w:type="character" w:styleId="Strong">
    <w:name w:val="Strong"/>
    <w:basedOn w:val="DefaultParagraphFont"/>
    <w:uiPriority w:val="22"/>
    <w:qFormat/>
    <w:rsid w:val="00FB2D78"/>
    <w:rPr>
      <w:b/>
      <w:bCs/>
    </w:rPr>
  </w:style>
  <w:style w:type="paragraph" w:styleId="CommentText">
    <w:name w:val="annotation text"/>
    <w:basedOn w:val="Normal"/>
    <w:link w:val="CommentTextChar"/>
    <w:uiPriority w:val="99"/>
    <w:unhideWhenUsed/>
    <w:rsid w:val="00E505E9"/>
    <w:pPr>
      <w:spacing w:line="240" w:lineRule="auto"/>
    </w:pPr>
    <w:rPr>
      <w:sz w:val="20"/>
      <w:szCs w:val="20"/>
    </w:rPr>
  </w:style>
  <w:style w:type="character" w:customStyle="1" w:styleId="CommentTextChar">
    <w:name w:val="Comment Text Char"/>
    <w:basedOn w:val="DefaultParagraphFont"/>
    <w:link w:val="CommentText"/>
    <w:uiPriority w:val="99"/>
    <w:rsid w:val="00E505E9"/>
    <w:rPr>
      <w:sz w:val="20"/>
      <w:szCs w:val="20"/>
    </w:rPr>
  </w:style>
  <w:style w:type="character" w:styleId="CommentReference">
    <w:name w:val="annotation reference"/>
    <w:basedOn w:val="DefaultParagraphFont"/>
    <w:uiPriority w:val="99"/>
    <w:semiHidden/>
    <w:unhideWhenUsed/>
    <w:rsid w:val="00E505E9"/>
    <w:rPr>
      <w:sz w:val="16"/>
      <w:szCs w:val="16"/>
    </w:rPr>
  </w:style>
  <w:style w:type="character" w:styleId="Hyperlink">
    <w:name w:val="Hyperlink"/>
    <w:basedOn w:val="DefaultParagraphFont"/>
    <w:uiPriority w:val="99"/>
    <w:unhideWhenUsed/>
    <w:rsid w:val="00920409"/>
    <w:rPr>
      <w:color w:val="467886" w:themeColor="hyperlink"/>
      <w:u w:val="single"/>
    </w:rPr>
  </w:style>
  <w:style w:type="paragraph" w:styleId="FootnoteText">
    <w:name w:val="footnote text"/>
    <w:aliases w:val="Podrozdział,Footnote Text Char1 Char,Footnote Text Char Char Char,Footnote Text Char2 Char Char Char,Footnote Text Char1 Char Char Char Char,Footnote Text Char Char Char Char Char Char,Plonk,Footnote text PFR,fn,f,Footnote Text Char2 Cha"/>
    <w:basedOn w:val="Normal"/>
    <w:link w:val="FootnoteTextChar"/>
    <w:uiPriority w:val="99"/>
    <w:unhideWhenUsed/>
    <w:qFormat/>
    <w:rsid w:val="00920409"/>
    <w:pPr>
      <w:spacing w:after="0" w:line="240" w:lineRule="auto"/>
    </w:pPr>
    <w:rPr>
      <w:sz w:val="20"/>
      <w:szCs w:val="20"/>
    </w:rPr>
  </w:style>
  <w:style w:type="character" w:customStyle="1" w:styleId="FootnoteTextChar">
    <w:name w:val="Footnote Text Char"/>
    <w:aliases w:val="Podrozdział Char,Footnote Text Char1 Char Char,Footnote Text Char Char Char Char,Footnote Text Char2 Char Char Char Char,Footnote Text Char1 Char Char Char Char Char,Footnote Text Char Char Char Char Char Char Char,Plonk Char,fn Char"/>
    <w:basedOn w:val="DefaultParagraphFont"/>
    <w:link w:val="FootnoteText"/>
    <w:uiPriority w:val="99"/>
    <w:qFormat/>
    <w:rsid w:val="00920409"/>
    <w:rPr>
      <w:sz w:val="20"/>
      <w:szCs w:val="20"/>
    </w:rPr>
  </w:style>
  <w:style w:type="character" w:styleId="FootnoteReference">
    <w:name w:val="footnote reference"/>
    <w:aliases w:val="Footnote symbol,Footnote,Footnote number,fr,o,Footnotemark,FR,Footnotemark1,Footnotemark2,FR1,Footnotemark3,FR2,Footnotemark4,FR3,Footnotemark5,FR4,Footnotemark6,Footnotemark7,Footnotemark8,FR5,Footnotemark11,Footnotemark21,FR11,Nota"/>
    <w:basedOn w:val="DefaultParagraphFont"/>
    <w:link w:val="FootnotesymbolCarZchn"/>
    <w:uiPriority w:val="99"/>
    <w:unhideWhenUsed/>
    <w:qFormat/>
    <w:rsid w:val="00920409"/>
    <w:rPr>
      <w:vertAlign w:val="superscript"/>
    </w:rPr>
  </w:style>
  <w:style w:type="paragraph" w:styleId="Header">
    <w:name w:val="header"/>
    <w:basedOn w:val="Normal"/>
    <w:link w:val="HeaderChar"/>
    <w:uiPriority w:val="99"/>
    <w:unhideWhenUsed/>
    <w:rsid w:val="00F300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000B"/>
  </w:style>
  <w:style w:type="paragraph" w:styleId="Footer">
    <w:name w:val="footer"/>
    <w:basedOn w:val="Normal"/>
    <w:link w:val="FooterChar"/>
    <w:uiPriority w:val="99"/>
    <w:unhideWhenUsed/>
    <w:rsid w:val="00F30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000B"/>
  </w:style>
  <w:style w:type="character" w:customStyle="1" w:styleId="cf01">
    <w:name w:val="cf01"/>
    <w:basedOn w:val="DefaultParagraphFont"/>
    <w:rsid w:val="00271F96"/>
    <w:rPr>
      <w:rFonts w:ascii="Segoe UI" w:hAnsi="Segoe UI" w:cs="Segoe UI" w:hint="default"/>
      <w:sz w:val="18"/>
      <w:szCs w:val="18"/>
    </w:rPr>
  </w:style>
  <w:style w:type="character" w:customStyle="1" w:styleId="cf11">
    <w:name w:val="cf11"/>
    <w:basedOn w:val="DefaultParagraphFont"/>
    <w:rsid w:val="00271F96"/>
    <w:rPr>
      <w:rFonts w:ascii="Segoe UI" w:hAnsi="Segoe UI" w:cs="Segoe UI" w:hint="default"/>
      <w:sz w:val="18"/>
      <w:szCs w:val="18"/>
    </w:rPr>
  </w:style>
  <w:style w:type="paragraph" w:styleId="Revision">
    <w:name w:val="Revision"/>
    <w:hidden/>
    <w:uiPriority w:val="99"/>
    <w:semiHidden/>
    <w:rsid w:val="00912A2C"/>
    <w:pPr>
      <w:spacing w:after="0" w:line="240" w:lineRule="auto"/>
    </w:pPr>
  </w:style>
  <w:style w:type="paragraph" w:styleId="CommentSubject">
    <w:name w:val="annotation subject"/>
    <w:basedOn w:val="CommentText"/>
    <w:next w:val="CommentText"/>
    <w:link w:val="CommentSubjectChar"/>
    <w:uiPriority w:val="99"/>
    <w:semiHidden/>
    <w:unhideWhenUsed/>
    <w:rsid w:val="009577A0"/>
    <w:rPr>
      <w:b/>
      <w:bCs/>
    </w:rPr>
  </w:style>
  <w:style w:type="character" w:customStyle="1" w:styleId="CommentSubjectChar">
    <w:name w:val="Comment Subject Char"/>
    <w:basedOn w:val="CommentTextChar"/>
    <w:link w:val="CommentSubject"/>
    <w:uiPriority w:val="99"/>
    <w:semiHidden/>
    <w:rsid w:val="009577A0"/>
    <w:rPr>
      <w:b/>
      <w:bCs/>
      <w:sz w:val="20"/>
      <w:szCs w:val="20"/>
    </w:rPr>
  </w:style>
  <w:style w:type="table" w:styleId="TableGrid">
    <w:name w:val="Table Grid"/>
    <w:basedOn w:val="TableNormal"/>
    <w:uiPriority w:val="39"/>
    <w:rsid w:val="00F50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F501AF"/>
    <w:pPr>
      <w:spacing w:line="240" w:lineRule="exact"/>
      <w:jc w:val="both"/>
    </w:pPr>
    <w:rPr>
      <w:vertAlign w:val="superscript"/>
    </w:rPr>
  </w:style>
  <w:style w:type="character" w:styleId="FollowedHyperlink">
    <w:name w:val="FollowedHyperlink"/>
    <w:basedOn w:val="DefaultParagraphFont"/>
    <w:uiPriority w:val="99"/>
    <w:semiHidden/>
    <w:unhideWhenUsed/>
    <w:rsid w:val="00703CA8"/>
    <w:rPr>
      <w:color w:val="96607D" w:themeColor="followedHyperlink"/>
      <w:u w:val="single"/>
    </w:rPr>
  </w:style>
  <w:style w:type="character" w:customStyle="1" w:styleId="Mention">
    <w:name w:val="Mention"/>
    <w:basedOn w:val="DefaultParagraphFont"/>
    <w:uiPriority w:val="99"/>
    <w:unhideWhenUsed/>
    <w:rsid w:val="002B5727"/>
    <w:rPr>
      <w:color w:val="2B579A"/>
      <w:shd w:val="clear" w:color="auto" w:fill="E1DFDD"/>
    </w:rPr>
  </w:style>
  <w:style w:type="character" w:customStyle="1" w:styleId="Marker">
    <w:name w:val="Marker"/>
    <w:basedOn w:val="DefaultParagraphFont"/>
    <w:rsid w:val="008422B7"/>
    <w:rPr>
      <w:color w:val="0000FF"/>
      <w:shd w:val="clear" w:color="auto" w:fill="auto"/>
    </w:rPr>
  </w:style>
  <w:style w:type="paragraph" w:customStyle="1" w:styleId="Pagedecouverture">
    <w:name w:val="Page de couverture"/>
    <w:basedOn w:val="Normal"/>
    <w:next w:val="Normal"/>
    <w:rsid w:val="00380B2B"/>
    <w:pPr>
      <w:spacing w:after="0" w:line="240" w:lineRule="auto"/>
      <w:jc w:val="both"/>
    </w:pPr>
    <w:rPr>
      <w:rFonts w:ascii="Times New Roman" w:eastAsiaTheme="minorHAnsi" w:hAnsi="Times New Roman" w:cs="Times New Roman"/>
      <w:szCs w:val="22"/>
      <w:lang w:eastAsia="en-US"/>
    </w:rPr>
  </w:style>
  <w:style w:type="paragraph" w:customStyle="1" w:styleId="FooterCoverPage">
    <w:name w:val="Footer Cover Page"/>
    <w:basedOn w:val="Normal"/>
    <w:link w:val="FooterCoverPageChar"/>
    <w:rsid w:val="00380B2B"/>
    <w:pPr>
      <w:tabs>
        <w:tab w:val="center" w:pos="4535"/>
        <w:tab w:val="right" w:pos="9071"/>
        <w:tab w:val="right" w:pos="9921"/>
      </w:tabs>
      <w:spacing w:before="360" w:after="0" w:line="240" w:lineRule="auto"/>
      <w:ind w:left="-850" w:right="-850"/>
    </w:pPr>
    <w:rPr>
      <w:rFonts w:ascii="Times New Roman" w:hAnsi="Times New Roman" w:cs="Times New Roman"/>
    </w:rPr>
  </w:style>
  <w:style w:type="character" w:customStyle="1" w:styleId="FooterCoverPageChar">
    <w:name w:val="Footer Cover Page Char"/>
    <w:basedOn w:val="DefaultParagraphFont"/>
    <w:link w:val="FooterCoverPage"/>
    <w:rsid w:val="00380B2B"/>
    <w:rPr>
      <w:rFonts w:ascii="Times New Roman" w:hAnsi="Times New Roman" w:cs="Times New Roman"/>
    </w:rPr>
  </w:style>
  <w:style w:type="paragraph" w:customStyle="1" w:styleId="FooterSensitivity">
    <w:name w:val="Footer Sensitivity"/>
    <w:basedOn w:val="Normal"/>
    <w:link w:val="FooterSensitivityChar"/>
    <w:rsid w:val="00380B2B"/>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380B2B"/>
    <w:rPr>
      <w:rFonts w:ascii="Times New Roman" w:hAnsi="Times New Roman" w:cs="Times New Roman"/>
      <w:b/>
      <w:sz w:val="32"/>
    </w:rPr>
  </w:style>
  <w:style w:type="paragraph" w:customStyle="1" w:styleId="HeaderCoverPage">
    <w:name w:val="Header Cover Page"/>
    <w:basedOn w:val="Normal"/>
    <w:link w:val="HeaderCoverPageChar"/>
    <w:rsid w:val="00380B2B"/>
    <w:pPr>
      <w:tabs>
        <w:tab w:val="center" w:pos="4535"/>
        <w:tab w:val="right" w:pos="9071"/>
      </w:tabs>
      <w:spacing w:after="120" w:line="240" w:lineRule="auto"/>
      <w:jc w:val="both"/>
    </w:pPr>
    <w:rPr>
      <w:rFonts w:ascii="Times New Roman" w:hAnsi="Times New Roman" w:cs="Times New Roman"/>
    </w:rPr>
  </w:style>
  <w:style w:type="character" w:customStyle="1" w:styleId="HeaderCoverPageChar">
    <w:name w:val="Header Cover Page Char"/>
    <w:basedOn w:val="DefaultParagraphFont"/>
    <w:link w:val="HeaderCoverPage"/>
    <w:rsid w:val="00380B2B"/>
    <w:rPr>
      <w:rFonts w:ascii="Times New Roman" w:hAnsi="Times New Roman" w:cs="Times New Roman"/>
    </w:rPr>
  </w:style>
  <w:style w:type="paragraph" w:customStyle="1" w:styleId="HeaderSensitivity">
    <w:name w:val="Header Sensitivity"/>
    <w:basedOn w:val="Normal"/>
    <w:link w:val="HeaderSensitivityChar"/>
    <w:rsid w:val="00380B2B"/>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380B2B"/>
    <w:rPr>
      <w:rFonts w:ascii="Times New Roman" w:hAnsi="Times New Roman" w:cs="Times New Roman"/>
      <w:b/>
      <w:sz w:val="32"/>
    </w:rPr>
  </w:style>
  <w:style w:type="paragraph" w:customStyle="1" w:styleId="HeaderSensitivityRight">
    <w:name w:val="Header Sensitivity Right"/>
    <w:basedOn w:val="Normal"/>
    <w:link w:val="HeaderSensitivityRightChar"/>
    <w:rsid w:val="00380B2B"/>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380B2B"/>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367484">
      <w:bodyDiv w:val="1"/>
      <w:marLeft w:val="0"/>
      <w:marRight w:val="0"/>
      <w:marTop w:val="0"/>
      <w:marBottom w:val="0"/>
      <w:divBdr>
        <w:top w:val="none" w:sz="0" w:space="0" w:color="auto"/>
        <w:left w:val="none" w:sz="0" w:space="0" w:color="auto"/>
        <w:bottom w:val="none" w:sz="0" w:space="0" w:color="auto"/>
        <w:right w:val="none" w:sz="0" w:space="0" w:color="auto"/>
      </w:divBdr>
    </w:div>
    <w:div w:id="915282762">
      <w:bodyDiv w:val="1"/>
      <w:marLeft w:val="0"/>
      <w:marRight w:val="0"/>
      <w:marTop w:val="0"/>
      <w:marBottom w:val="0"/>
      <w:divBdr>
        <w:top w:val="none" w:sz="0" w:space="0" w:color="auto"/>
        <w:left w:val="none" w:sz="0" w:space="0" w:color="auto"/>
        <w:bottom w:val="none" w:sz="0" w:space="0" w:color="auto"/>
        <w:right w:val="none" w:sz="0" w:space="0" w:color="auto"/>
      </w:divBdr>
    </w:div>
    <w:div w:id="1138259103">
      <w:bodyDiv w:val="1"/>
      <w:marLeft w:val="0"/>
      <w:marRight w:val="0"/>
      <w:marTop w:val="0"/>
      <w:marBottom w:val="0"/>
      <w:divBdr>
        <w:top w:val="none" w:sz="0" w:space="0" w:color="auto"/>
        <w:left w:val="none" w:sz="0" w:space="0" w:color="auto"/>
        <w:bottom w:val="none" w:sz="0" w:space="0" w:color="auto"/>
        <w:right w:val="none" w:sz="0" w:space="0" w:color="auto"/>
      </w:divBdr>
    </w:div>
    <w:div w:id="123111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hyperlink" Target="https://commission.europa.eu/topics/strengthening-european-competitiveness/eu-competitiveness-looking-ahead_en" TargetMode="External"/><Relationship Id="rId2" Type="http://schemas.openxmlformats.org/officeDocument/2006/relationships/hyperlink" Target="https://www.consilium.europa.eu/media/ny3j24sm/much-more-than-a-market-report-by-enrico-letta.pdf" TargetMode="External"/><Relationship Id="rId1" Type="http://schemas.openxmlformats.org/officeDocument/2006/relationships/hyperlink" Target="https://commission.europa.eu/document/download/e6cd4328-673c-4e7a-8683-f63ffb2cf648_en?filename=Political%20Guidelines%202024-2029_EN.pdf" TargetMode="External"/><Relationship Id="rId4" Type="http://schemas.openxmlformats.org/officeDocument/2006/relationships/hyperlink" Target="https://commission.europa.eu/document/download/a73a05d4-8afd-4d92-a748-3248ee00e170_en?filename=COM_2024_600_1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FEEA2B4957EA48BCEF159C661B2019" ma:contentTypeVersion="6" ma:contentTypeDescription="Create a new document." ma:contentTypeScope="" ma:versionID="e90919d413d0252dc1840cb58e9428c1">
  <xsd:schema xmlns:xsd="http://www.w3.org/2001/XMLSchema" xmlns:xs="http://www.w3.org/2001/XMLSchema" xmlns:p="http://schemas.microsoft.com/office/2006/metadata/properties" xmlns:ns2="2e41b528-7b5d-4472-bef8-175231aa78db" xmlns:ns3="5c951b6c-6483-4437-a5f2-41b95814cc21" targetNamespace="http://schemas.microsoft.com/office/2006/metadata/properties" ma:root="true" ma:fieldsID="23a2ae0503ac34adb98acdf029d0ab6d" ns2:_="" ns3:_="">
    <xsd:import namespace="2e41b528-7b5d-4472-bef8-175231aa78db"/>
    <xsd:import namespace="5c951b6c-6483-4437-a5f2-41b95814cc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1b528-7b5d-4472-bef8-175231aa78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951b6c-6483-4437-a5f2-41b95814cc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5BE8B-7F8D-4CF8-9059-67517E9B0822}">
  <ds:schemaRefs>
    <ds:schemaRef ds:uri="2e41b528-7b5d-4472-bef8-175231aa78db"/>
    <ds:schemaRef ds:uri="http://schemas.microsoft.com/office/2006/metadata/properties"/>
    <ds:schemaRef ds:uri="http://purl.org/dc/dcmitype/"/>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www.w3.org/XML/1998/namespace"/>
    <ds:schemaRef ds:uri="5c951b6c-6483-4437-a5f2-41b95814cc21"/>
    <ds:schemaRef ds:uri="http://purl.org/dc/terms/"/>
  </ds:schemaRefs>
</ds:datastoreItem>
</file>

<file path=customXml/itemProps2.xml><?xml version="1.0" encoding="utf-8"?>
<ds:datastoreItem xmlns:ds="http://schemas.openxmlformats.org/officeDocument/2006/customXml" ds:itemID="{642445A9-6D20-4BE3-A494-B498BC7C1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41b528-7b5d-4472-bef8-175231aa78db"/>
    <ds:schemaRef ds:uri="5c951b6c-6483-4437-a5f2-41b95814c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D49782-207E-4DB6-8EBE-5F712BA5D780}">
  <ds:schemaRefs>
    <ds:schemaRef ds:uri="http://schemas.microsoft.com/sharepoint/v3/contenttype/forms"/>
  </ds:schemaRefs>
</ds:datastoreItem>
</file>

<file path=customXml/itemProps4.xml><?xml version="1.0" encoding="utf-8"?>
<ds:datastoreItem xmlns:ds="http://schemas.openxmlformats.org/officeDocument/2006/customXml" ds:itemID="{7E32307A-E115-4CE8-B2FE-3DAF8E7F6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1366</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9135</CharactersWithSpaces>
  <SharedDoc>false</SharedDoc>
  <HLinks>
    <vt:vector size="24" baseType="variant">
      <vt:variant>
        <vt:i4>5374055</vt:i4>
      </vt:variant>
      <vt:variant>
        <vt:i4>9</vt:i4>
      </vt:variant>
      <vt:variant>
        <vt:i4>0</vt:i4>
      </vt:variant>
      <vt:variant>
        <vt:i4>5</vt:i4>
      </vt:variant>
      <vt:variant>
        <vt:lpwstr>https://commission.europa.eu/document/download/a73a05d4-8afd-4d92-a748-3248ee00e170_en?filename=COM_2024_600_1_EN.pdf</vt:lpwstr>
      </vt:variant>
      <vt:variant>
        <vt:lpwstr/>
      </vt:variant>
      <vt:variant>
        <vt:i4>4653108</vt:i4>
      </vt:variant>
      <vt:variant>
        <vt:i4>6</vt:i4>
      </vt:variant>
      <vt:variant>
        <vt:i4>0</vt:i4>
      </vt:variant>
      <vt:variant>
        <vt:i4>5</vt:i4>
      </vt:variant>
      <vt:variant>
        <vt:lpwstr>https://commission.europa.eu/topics/strengthening-european-competitiveness/eu-competitiveness-looking-ahead_en</vt:lpwstr>
      </vt:variant>
      <vt:variant>
        <vt:lpwstr/>
      </vt:variant>
      <vt:variant>
        <vt:i4>6225928</vt:i4>
      </vt:variant>
      <vt:variant>
        <vt:i4>3</vt:i4>
      </vt:variant>
      <vt:variant>
        <vt:i4>0</vt:i4>
      </vt:variant>
      <vt:variant>
        <vt:i4>5</vt:i4>
      </vt:variant>
      <vt:variant>
        <vt:lpwstr>https://www.consilium.europa.eu/media/ny3j24sm/much-more-than-a-market-report-by-enrico-letta.pdf</vt:lpwstr>
      </vt:variant>
      <vt:variant>
        <vt:lpwstr/>
      </vt:variant>
      <vt:variant>
        <vt:i4>3932201</vt:i4>
      </vt:variant>
      <vt:variant>
        <vt:i4>0</vt:i4>
      </vt:variant>
      <vt:variant>
        <vt:i4>0</vt:i4>
      </vt:variant>
      <vt:variant>
        <vt:i4>5</vt:i4>
      </vt:variant>
      <vt:variant>
        <vt:lpwstr>https://commission.europa.eu/document/download/e6cd4328-673c-4e7a-8683-f63ffb2cf648_en?filename=Political%20Guidelines%202024-2029_EN.pdf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8</cp:revision>
  <dcterms:created xsi:type="dcterms:W3CDTF">2024-12-15T10:42:00Z</dcterms:created>
  <dcterms:modified xsi:type="dcterms:W3CDTF">2024-12-16T14:04:00Z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0x01010083FEEA2B4957EA48BCEF159C661B2019</vt:lpwstr>
  </property>
  <property fmtid="{D5CDD505-2E9C-101B-9397-08002B2CF9AE}" pid="3" name="MSIP_Label_6bd9ddd1-4d20-43f6-abfa-fc3c07406f94_Enabled">
    <vt:lpwstr>true</vt:lpwstr>
  </property>
  <property fmtid="{D5CDD505-2E9C-101B-9397-08002B2CF9AE}" pid="4" name="MSIP_Label_6bd9ddd1-4d20-43f6-abfa-fc3c07406f94_SetDate">
    <vt:lpwstr>2024-11-25T15:04:18Z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40564ccf-8dfd-45ed-9579-09118f112264</vt:lpwstr>
  </property>
  <property fmtid="{D5CDD505-2E9C-101B-9397-08002B2CF9AE}" pid="9" name="MSIP_Label_6bd9ddd1-4d20-43f6-abfa-fc3c07406f94_ContentBits">
    <vt:lpwstr>0</vt:lpwstr>
  </property>
  <property fmtid="{D5CDD505-2E9C-101B-9397-08002B2CF9AE}" pid="10" name="Level of sensitivity">
    <vt:lpwstr>Standard treatment</vt:lpwstr>
  </property>
  <property fmtid="{D5CDD505-2E9C-101B-9397-08002B2CF9AE}" pid="11" name="Part">
    <vt:lpwstr>1</vt:lpwstr>
  </property>
  <property fmtid="{D5CDD505-2E9C-101B-9397-08002B2CF9AE}" pid="12" name="Total parts">
    <vt:lpwstr>1</vt:lpwstr>
  </property>
  <property fmtid="{D5CDD505-2E9C-101B-9397-08002B2CF9AE}" pid="13" name="Last edited using">
    <vt:lpwstr>LW 9.0, Build 20230317</vt:lpwstr>
  </property>
  <property fmtid="{D5CDD505-2E9C-101B-9397-08002B2CF9AE}" pid="14" name="CPTemplateID">
    <vt:lpwstr>CP-009</vt:lpwstr>
  </property>
  <property fmtid="{D5CDD505-2E9C-101B-9397-08002B2CF9AE}" pid="15" name="Created using">
    <vt:lpwstr>LW 9.0, Build 20230317</vt:lpwstr>
  </property>
  <property fmtid="{D5CDD505-2E9C-101B-9397-08002B2CF9AE}" pid="16" name="DocStatus">
    <vt:lpwstr>Green</vt:lpwstr>
  </property>
</Properties>
</file>