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A8483" w14:textId="4D0A639A" w:rsidR="0026613F" w:rsidRPr="00E811E7" w:rsidRDefault="00164DE7" w:rsidP="00164DE7">
      <w:pPr>
        <w:pStyle w:val="Pagedecouverture"/>
        <w:rPr>
          <w:noProof/>
        </w:rPr>
      </w:pPr>
      <w:bookmarkStart w:id="0" w:name="LW_BM_COVERPAGE"/>
      <w:r>
        <w:rPr>
          <w:noProof/>
        </w:rPr>
        <w:pict w14:anchorId="44CA43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FF01E3B-BD0F-4AFB-AB70-83332FF3E364" style="width:455.25pt;height:411.75pt">
            <v:imagedata r:id="rId11" o:title=""/>
          </v:shape>
        </w:pict>
      </w:r>
    </w:p>
    <w:bookmarkEnd w:id="0"/>
    <w:p w14:paraId="175A743A" w14:textId="77777777" w:rsidR="0026613F" w:rsidRPr="00E811E7" w:rsidRDefault="0026613F" w:rsidP="0026613F">
      <w:pPr>
        <w:rPr>
          <w:noProof/>
        </w:rPr>
        <w:sectPr w:rsidR="0026613F" w:rsidRPr="00E811E7" w:rsidSect="00164DE7">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4CB16166" w14:textId="502062A7" w:rsidR="009C2F7A" w:rsidRPr="00E811E7" w:rsidRDefault="009C2F7A" w:rsidP="0027151F">
      <w:pPr>
        <w:jc w:val="both"/>
        <w:rPr>
          <w:rFonts w:ascii="Times New Roman" w:hAnsi="Times New Roman" w:cs="Times New Roman"/>
          <w:b/>
          <w:noProof/>
          <w:sz w:val="24"/>
          <w:szCs w:val="24"/>
        </w:rPr>
      </w:pPr>
      <w:bookmarkStart w:id="1" w:name="_GoBack"/>
      <w:bookmarkEnd w:id="1"/>
      <w:r w:rsidRPr="00E811E7">
        <w:rPr>
          <w:rFonts w:ascii="Times New Roman" w:hAnsi="Times New Roman"/>
          <w:b/>
          <w:noProof/>
          <w:sz w:val="24"/>
        </w:rPr>
        <w:lastRenderedPageBreak/>
        <w:t>Potreba konať</w:t>
      </w:r>
    </w:p>
    <w:p w14:paraId="01102874" w14:textId="5EF13D05" w:rsidR="00E40864" w:rsidRPr="00E811E7" w:rsidRDefault="00EB0475" w:rsidP="00E713BD">
      <w:pPr>
        <w:jc w:val="both"/>
        <w:rPr>
          <w:rFonts w:ascii="Times New Roman" w:hAnsi="Times New Roman" w:cs="Times New Roman"/>
          <w:noProof/>
          <w:sz w:val="24"/>
          <w:szCs w:val="24"/>
        </w:rPr>
      </w:pPr>
      <w:r w:rsidRPr="00E811E7">
        <w:rPr>
          <w:rFonts w:ascii="Times New Roman" w:hAnsi="Times New Roman"/>
          <w:noProof/>
          <w:sz w:val="24"/>
        </w:rPr>
        <w:t>Environmentálne, sociálne</w:t>
      </w:r>
      <w:r w:rsidR="00E811E7">
        <w:rPr>
          <w:rFonts w:ascii="Times New Roman" w:hAnsi="Times New Roman"/>
          <w:noProof/>
          <w:sz w:val="24"/>
        </w:rPr>
        <w:t xml:space="preserve"> a </w:t>
      </w:r>
      <w:r w:rsidRPr="00E811E7">
        <w:rPr>
          <w:rFonts w:ascii="Times New Roman" w:hAnsi="Times New Roman"/>
          <w:noProof/>
          <w:sz w:val="24"/>
        </w:rPr>
        <w:t>správne (ESG), resp. udržateľné investovanie sa stáva dôležitou súčasťou tradičného financovania, pričom podľa niektorých odhadov sa jeho hodnota celosvetovo pohybuje vo výške 40 biliónov USD. EÚ zaviedla základné prvky rámca pre udržateľné financovanie. Zainteresované strany teraz upozorňujú na zvyšné neefektívnosti trhu</w:t>
      </w:r>
      <w:r w:rsidR="00E811E7">
        <w:rPr>
          <w:rFonts w:ascii="Times New Roman" w:hAnsi="Times New Roman"/>
          <w:noProof/>
          <w:sz w:val="24"/>
        </w:rPr>
        <w:t xml:space="preserve"> a </w:t>
      </w:r>
      <w:r w:rsidRPr="00E811E7">
        <w:rPr>
          <w:rFonts w:ascii="Times New Roman" w:hAnsi="Times New Roman"/>
          <w:noProof/>
          <w:sz w:val="24"/>
        </w:rPr>
        <w:t>regulačné nedostatky, ktoré majú potenciál brzdiť rozvoj trhu EÚ</w:t>
      </w:r>
      <w:r w:rsidR="00E811E7">
        <w:rPr>
          <w:rFonts w:ascii="Times New Roman" w:hAnsi="Times New Roman"/>
          <w:noProof/>
          <w:sz w:val="24"/>
        </w:rPr>
        <w:t xml:space="preserve"> s </w:t>
      </w:r>
      <w:r w:rsidRPr="00E811E7">
        <w:rPr>
          <w:rFonts w:ascii="Times New Roman" w:hAnsi="Times New Roman"/>
          <w:noProof/>
          <w:sz w:val="24"/>
        </w:rPr>
        <w:t>udržateľným financovaním</w:t>
      </w:r>
      <w:r w:rsidR="00E811E7">
        <w:rPr>
          <w:rFonts w:ascii="Times New Roman" w:hAnsi="Times New Roman"/>
          <w:noProof/>
          <w:sz w:val="24"/>
        </w:rPr>
        <w:t xml:space="preserve"> a </w:t>
      </w:r>
      <w:r w:rsidRPr="00E811E7">
        <w:rPr>
          <w:rFonts w:ascii="Times New Roman" w:hAnsi="Times New Roman"/>
          <w:noProof/>
          <w:sz w:val="24"/>
        </w:rPr>
        <w:t>integráciu trhu.</w:t>
      </w:r>
      <w:r w:rsidR="00E811E7">
        <w:rPr>
          <w:rFonts w:ascii="Times New Roman" w:hAnsi="Times New Roman"/>
          <w:noProof/>
          <w:sz w:val="24"/>
        </w:rPr>
        <w:t xml:space="preserve"> V </w:t>
      </w:r>
      <w:r w:rsidRPr="00E811E7">
        <w:rPr>
          <w:rFonts w:ascii="Times New Roman" w:hAnsi="Times New Roman"/>
          <w:noProof/>
          <w:sz w:val="24"/>
        </w:rPr>
        <w:t>súvislosti</w:t>
      </w:r>
      <w:r w:rsidR="00E811E7">
        <w:rPr>
          <w:rFonts w:ascii="Times New Roman" w:hAnsi="Times New Roman"/>
          <w:noProof/>
          <w:sz w:val="24"/>
        </w:rPr>
        <w:t xml:space="preserve"> s </w:t>
      </w:r>
      <w:r w:rsidRPr="00E811E7">
        <w:rPr>
          <w:rFonts w:ascii="Times New Roman" w:hAnsi="Times New Roman"/>
          <w:noProof/>
          <w:sz w:val="24"/>
        </w:rPr>
        <w:t>fungovaním trhu</w:t>
      </w:r>
      <w:r w:rsidR="00E811E7">
        <w:rPr>
          <w:rFonts w:ascii="Times New Roman" w:hAnsi="Times New Roman"/>
          <w:noProof/>
          <w:sz w:val="24"/>
        </w:rPr>
        <w:t xml:space="preserve"> s </w:t>
      </w:r>
      <w:r w:rsidRPr="00E811E7">
        <w:rPr>
          <w:rFonts w:ascii="Times New Roman" w:hAnsi="Times New Roman"/>
          <w:noProof/>
          <w:sz w:val="24"/>
        </w:rPr>
        <w:t>ratingmi ESG boli vyjadrené mnohé obavy.</w:t>
      </w:r>
    </w:p>
    <w:p w14:paraId="2A2F1356" w14:textId="5E58B03D" w:rsidR="00E713BD" w:rsidRPr="00E811E7" w:rsidRDefault="00E40864" w:rsidP="00E713BD">
      <w:pPr>
        <w:jc w:val="both"/>
        <w:rPr>
          <w:rFonts w:ascii="Times New Roman" w:hAnsi="Times New Roman" w:cs="Times New Roman"/>
          <w:noProof/>
          <w:sz w:val="24"/>
          <w:szCs w:val="24"/>
        </w:rPr>
      </w:pPr>
      <w:r w:rsidRPr="00E811E7">
        <w:rPr>
          <w:rFonts w:ascii="Times New Roman" w:hAnsi="Times New Roman"/>
          <w:noProof/>
          <w:sz w:val="24"/>
        </w:rPr>
        <w:t>Táto iniciatíva je súčasťou stratégie financovania prechodu na udržateľné hospodárstvo uverejnenej</w:t>
      </w:r>
      <w:r w:rsidR="00E811E7">
        <w:rPr>
          <w:rFonts w:ascii="Times New Roman" w:hAnsi="Times New Roman"/>
          <w:noProof/>
          <w:sz w:val="24"/>
        </w:rPr>
        <w:t xml:space="preserve"> v </w:t>
      </w:r>
      <w:r w:rsidRPr="00E811E7">
        <w:rPr>
          <w:rFonts w:ascii="Times New Roman" w:hAnsi="Times New Roman"/>
          <w:noProof/>
          <w:sz w:val="24"/>
        </w:rPr>
        <w:t>júli 2021. Nadväzuje na prácu, ktorá sa začala</w:t>
      </w:r>
      <w:r w:rsidR="00E811E7">
        <w:rPr>
          <w:rFonts w:ascii="Times New Roman" w:hAnsi="Times New Roman"/>
          <w:noProof/>
          <w:sz w:val="24"/>
        </w:rPr>
        <w:t xml:space="preserve"> v </w:t>
      </w:r>
      <w:r w:rsidRPr="00E811E7">
        <w:rPr>
          <w:rFonts w:ascii="Times New Roman" w:hAnsi="Times New Roman"/>
          <w:noProof/>
          <w:sz w:val="24"/>
        </w:rPr>
        <w:t>roku 2018 akčným plánom</w:t>
      </w:r>
      <w:r w:rsidR="00E811E7">
        <w:rPr>
          <w:rFonts w:ascii="Times New Roman" w:hAnsi="Times New Roman"/>
          <w:noProof/>
          <w:sz w:val="24"/>
        </w:rPr>
        <w:t xml:space="preserve"> s </w:t>
      </w:r>
      <w:r w:rsidRPr="00E811E7">
        <w:rPr>
          <w:rFonts w:ascii="Times New Roman" w:hAnsi="Times New Roman"/>
          <w:noProof/>
          <w:sz w:val="24"/>
        </w:rPr>
        <w:t>názvom Financovanie udržateľného rastu. Ide</w:t>
      </w:r>
      <w:r w:rsidR="00E811E7">
        <w:rPr>
          <w:rFonts w:ascii="Times New Roman" w:hAnsi="Times New Roman"/>
          <w:noProof/>
          <w:sz w:val="24"/>
        </w:rPr>
        <w:t xml:space="preserve"> o </w:t>
      </w:r>
      <w:r w:rsidRPr="00E811E7">
        <w:rPr>
          <w:rFonts w:ascii="Times New Roman" w:hAnsi="Times New Roman"/>
          <w:noProof/>
          <w:sz w:val="24"/>
        </w:rPr>
        <w:t>jedno</w:t>
      </w:r>
      <w:r w:rsidR="00E811E7">
        <w:rPr>
          <w:rFonts w:ascii="Times New Roman" w:hAnsi="Times New Roman"/>
          <w:noProof/>
          <w:sz w:val="24"/>
        </w:rPr>
        <w:t xml:space="preserve"> z </w:t>
      </w:r>
      <w:r w:rsidRPr="00E811E7">
        <w:rPr>
          <w:rFonts w:ascii="Times New Roman" w:hAnsi="Times New Roman"/>
          <w:noProof/>
          <w:sz w:val="24"/>
        </w:rPr>
        <w:t>opatrení navrhnutých Európskou komisiou</w:t>
      </w:r>
      <w:r w:rsidR="00E811E7">
        <w:rPr>
          <w:rFonts w:ascii="Times New Roman" w:hAnsi="Times New Roman"/>
          <w:noProof/>
          <w:sz w:val="24"/>
        </w:rPr>
        <w:t xml:space="preserve"> s </w:t>
      </w:r>
      <w:r w:rsidRPr="00E811E7">
        <w:rPr>
          <w:rFonts w:ascii="Times New Roman" w:hAnsi="Times New Roman"/>
          <w:noProof/>
          <w:sz w:val="24"/>
        </w:rPr>
        <w:t>cieľom prispieť</w:t>
      </w:r>
      <w:r w:rsidR="00E811E7">
        <w:rPr>
          <w:rFonts w:ascii="Times New Roman" w:hAnsi="Times New Roman"/>
          <w:noProof/>
          <w:sz w:val="24"/>
        </w:rPr>
        <w:t xml:space="preserve"> k </w:t>
      </w:r>
      <w:r w:rsidRPr="00E811E7">
        <w:rPr>
          <w:rFonts w:ascii="Times New Roman" w:hAnsi="Times New Roman"/>
          <w:noProof/>
          <w:sz w:val="24"/>
        </w:rPr>
        <w:t>cieľom Európskej zelenej dohody zlepšením toku</w:t>
      </w:r>
      <w:r w:rsidR="00E811E7">
        <w:rPr>
          <w:rFonts w:ascii="Times New Roman" w:hAnsi="Times New Roman"/>
          <w:noProof/>
          <w:sz w:val="24"/>
        </w:rPr>
        <w:t xml:space="preserve"> a </w:t>
      </w:r>
      <w:r w:rsidRPr="00E811E7">
        <w:rPr>
          <w:rFonts w:ascii="Times New Roman" w:hAnsi="Times New Roman"/>
          <w:noProof/>
          <w:sz w:val="24"/>
        </w:rPr>
        <w:t>kvality informácií, na ktorých sa zakladajú rozhodnutia investorov, podnikov</w:t>
      </w:r>
      <w:r w:rsidR="00E811E7">
        <w:rPr>
          <w:rFonts w:ascii="Times New Roman" w:hAnsi="Times New Roman"/>
          <w:noProof/>
          <w:sz w:val="24"/>
        </w:rPr>
        <w:t xml:space="preserve"> a </w:t>
      </w:r>
      <w:r w:rsidRPr="00E811E7">
        <w:rPr>
          <w:rFonts w:ascii="Times New Roman" w:hAnsi="Times New Roman"/>
          <w:noProof/>
          <w:sz w:val="24"/>
        </w:rPr>
        <w:t>iných zainteresovaných strán. Ratingy ESG zohrávajú dôležitú</w:t>
      </w:r>
      <w:r w:rsidR="00E811E7">
        <w:rPr>
          <w:rFonts w:ascii="Times New Roman" w:hAnsi="Times New Roman"/>
          <w:noProof/>
          <w:sz w:val="24"/>
        </w:rPr>
        <w:t xml:space="preserve"> a </w:t>
      </w:r>
      <w:r w:rsidRPr="00E811E7">
        <w:rPr>
          <w:rFonts w:ascii="Times New Roman" w:hAnsi="Times New Roman"/>
          <w:noProof/>
          <w:sz w:val="24"/>
        </w:rPr>
        <w:t>podpornú úlohu pri správnom fungovaní trhu EÚ</w:t>
      </w:r>
      <w:r w:rsidR="00E811E7">
        <w:rPr>
          <w:rFonts w:ascii="Times New Roman" w:hAnsi="Times New Roman"/>
          <w:noProof/>
          <w:sz w:val="24"/>
        </w:rPr>
        <w:t xml:space="preserve"> s </w:t>
      </w:r>
      <w:r w:rsidRPr="00E811E7">
        <w:rPr>
          <w:rFonts w:ascii="Times New Roman" w:hAnsi="Times New Roman"/>
          <w:noProof/>
          <w:sz w:val="24"/>
        </w:rPr>
        <w:t>udržateľným financovaním tým, že poskytujú dôležité zdroje posúdení, ktoré môžu investori</w:t>
      </w:r>
      <w:r w:rsidR="00E811E7">
        <w:rPr>
          <w:rFonts w:ascii="Times New Roman" w:hAnsi="Times New Roman"/>
          <w:noProof/>
          <w:sz w:val="24"/>
        </w:rPr>
        <w:t xml:space="preserve"> a </w:t>
      </w:r>
      <w:r w:rsidRPr="00E811E7">
        <w:rPr>
          <w:rFonts w:ascii="Times New Roman" w:hAnsi="Times New Roman"/>
          <w:noProof/>
          <w:sz w:val="24"/>
        </w:rPr>
        <w:t>finančné inštitúcie použiť na investičné stratégie, riadenie rizík</w:t>
      </w:r>
      <w:r w:rsidR="00E811E7">
        <w:rPr>
          <w:rFonts w:ascii="Times New Roman" w:hAnsi="Times New Roman"/>
          <w:noProof/>
          <w:sz w:val="24"/>
        </w:rPr>
        <w:t xml:space="preserve"> a </w:t>
      </w:r>
      <w:r w:rsidRPr="00E811E7">
        <w:rPr>
          <w:rFonts w:ascii="Times New Roman" w:hAnsi="Times New Roman"/>
          <w:noProof/>
          <w:sz w:val="24"/>
        </w:rPr>
        <w:t>internú analýzu. Zároveň ich používajú spoločnosti, ktoré chcú lepšie porozumieť rizikám</w:t>
      </w:r>
      <w:r w:rsidR="00E811E7">
        <w:rPr>
          <w:rFonts w:ascii="Times New Roman" w:hAnsi="Times New Roman"/>
          <w:noProof/>
          <w:sz w:val="24"/>
        </w:rPr>
        <w:t xml:space="preserve"> a </w:t>
      </w:r>
      <w:r w:rsidRPr="00E811E7">
        <w:rPr>
          <w:rFonts w:ascii="Times New Roman" w:hAnsi="Times New Roman"/>
          <w:noProof/>
          <w:sz w:val="24"/>
        </w:rPr>
        <w:t>príležitostiam súvisiacim</w:t>
      </w:r>
      <w:r w:rsidR="00E811E7">
        <w:rPr>
          <w:rFonts w:ascii="Times New Roman" w:hAnsi="Times New Roman"/>
          <w:noProof/>
          <w:sz w:val="24"/>
        </w:rPr>
        <w:t xml:space="preserve"> s </w:t>
      </w:r>
      <w:r w:rsidRPr="00E811E7">
        <w:rPr>
          <w:rFonts w:ascii="Times New Roman" w:hAnsi="Times New Roman"/>
          <w:noProof/>
          <w:sz w:val="24"/>
        </w:rPr>
        <w:t>udržateľnosťou, ktoré sú spojené</w:t>
      </w:r>
      <w:r w:rsidR="00E811E7">
        <w:rPr>
          <w:rFonts w:ascii="Times New Roman" w:hAnsi="Times New Roman"/>
          <w:noProof/>
          <w:sz w:val="24"/>
        </w:rPr>
        <w:t xml:space="preserve"> s </w:t>
      </w:r>
      <w:r w:rsidRPr="00E811E7">
        <w:rPr>
          <w:rFonts w:ascii="Times New Roman" w:hAnsi="Times New Roman"/>
          <w:noProof/>
          <w:sz w:val="24"/>
        </w:rPr>
        <w:t>ich činnosťami alebo činnosťami ich partnerov, ako aj posúdiť, ako sú na tom</w:t>
      </w:r>
      <w:r w:rsidR="00E811E7">
        <w:rPr>
          <w:rFonts w:ascii="Times New Roman" w:hAnsi="Times New Roman"/>
          <w:noProof/>
          <w:sz w:val="24"/>
        </w:rPr>
        <w:t xml:space="preserve"> v </w:t>
      </w:r>
      <w:r w:rsidRPr="00E811E7">
        <w:rPr>
          <w:rFonts w:ascii="Times New Roman" w:hAnsi="Times New Roman"/>
          <w:noProof/>
          <w:sz w:val="24"/>
        </w:rPr>
        <w:t>porovnaní so svojimi partnermi, pokiaľ ide</w:t>
      </w:r>
      <w:r w:rsidR="00E811E7">
        <w:rPr>
          <w:rFonts w:ascii="Times New Roman" w:hAnsi="Times New Roman"/>
          <w:noProof/>
          <w:sz w:val="24"/>
        </w:rPr>
        <w:t xml:space="preserve"> o </w:t>
      </w:r>
      <w:r w:rsidRPr="00E811E7">
        <w:rPr>
          <w:rFonts w:ascii="Times New Roman" w:hAnsi="Times New Roman"/>
          <w:noProof/>
          <w:sz w:val="24"/>
        </w:rPr>
        <w:t>tieto otázky.</w:t>
      </w:r>
    </w:p>
    <w:p w14:paraId="66404174" w14:textId="5E6E9B5F" w:rsidR="00D50BF5" w:rsidRPr="00E811E7" w:rsidRDefault="0017456D" w:rsidP="001879F4">
      <w:pPr>
        <w:jc w:val="both"/>
        <w:rPr>
          <w:rFonts w:ascii="Times New Roman" w:hAnsi="Times New Roman" w:cs="Times New Roman"/>
          <w:noProof/>
          <w:sz w:val="24"/>
          <w:szCs w:val="24"/>
        </w:rPr>
      </w:pPr>
      <w:r w:rsidRPr="00E811E7">
        <w:rPr>
          <w:rFonts w:ascii="Times New Roman" w:hAnsi="Times New Roman"/>
          <w:noProof/>
          <w:sz w:val="24"/>
        </w:rPr>
        <w:t>Cieľom tejto iniciatívy je predovšetkým riešiť nedostatky na trhu, ktorý nefunguje riadne. Potreby používateľov</w:t>
      </w:r>
      <w:r w:rsidR="00E811E7">
        <w:rPr>
          <w:rFonts w:ascii="Times New Roman" w:hAnsi="Times New Roman"/>
          <w:noProof/>
          <w:sz w:val="24"/>
        </w:rPr>
        <w:t xml:space="preserve"> a </w:t>
      </w:r>
      <w:r w:rsidRPr="00E811E7">
        <w:rPr>
          <w:rFonts w:ascii="Times New Roman" w:hAnsi="Times New Roman"/>
          <w:noProof/>
          <w:sz w:val="24"/>
        </w:rPr>
        <w:t>hodnotených spoločností, pokiaľ ide</w:t>
      </w:r>
      <w:r w:rsidR="00E811E7">
        <w:rPr>
          <w:rFonts w:ascii="Times New Roman" w:hAnsi="Times New Roman"/>
          <w:noProof/>
          <w:sz w:val="24"/>
        </w:rPr>
        <w:t xml:space="preserve"> o </w:t>
      </w:r>
      <w:r w:rsidRPr="00E811E7">
        <w:rPr>
          <w:rFonts w:ascii="Times New Roman" w:hAnsi="Times New Roman"/>
          <w:noProof/>
          <w:sz w:val="24"/>
        </w:rPr>
        <w:t>ratingy ESG, sa neuspokojujú</w:t>
      </w:r>
      <w:r w:rsidR="00E811E7">
        <w:rPr>
          <w:rFonts w:ascii="Times New Roman" w:hAnsi="Times New Roman"/>
          <w:noProof/>
          <w:sz w:val="24"/>
        </w:rPr>
        <w:t xml:space="preserve"> a </w:t>
      </w:r>
      <w:r w:rsidRPr="00E811E7">
        <w:rPr>
          <w:rFonts w:ascii="Times New Roman" w:hAnsi="Times New Roman"/>
          <w:noProof/>
          <w:sz w:val="24"/>
        </w:rPr>
        <w:t>dôvera</w:t>
      </w:r>
      <w:r w:rsidR="00E811E7">
        <w:rPr>
          <w:rFonts w:ascii="Times New Roman" w:hAnsi="Times New Roman"/>
          <w:noProof/>
          <w:sz w:val="24"/>
        </w:rPr>
        <w:t xml:space="preserve"> v </w:t>
      </w:r>
      <w:r w:rsidRPr="00E811E7">
        <w:rPr>
          <w:rFonts w:ascii="Times New Roman" w:hAnsi="Times New Roman"/>
          <w:noProof/>
          <w:sz w:val="24"/>
        </w:rPr>
        <w:t>ratingy sa oslabuje. Tento problém má niekoľko rôznych aspektov. Ide najmä</w:t>
      </w:r>
      <w:r w:rsidR="00E811E7">
        <w:rPr>
          <w:rFonts w:ascii="Times New Roman" w:hAnsi="Times New Roman"/>
          <w:noProof/>
          <w:sz w:val="24"/>
        </w:rPr>
        <w:t xml:space="preserve"> o </w:t>
      </w:r>
      <w:r w:rsidRPr="00E811E7">
        <w:rPr>
          <w:rFonts w:ascii="Times New Roman" w:hAnsi="Times New Roman"/>
          <w:noProof/>
          <w:sz w:val="24"/>
        </w:rPr>
        <w:t>nedostatočnú transparentnosť, pokiaľ ide</w:t>
      </w:r>
      <w:r w:rsidR="00E811E7">
        <w:rPr>
          <w:rFonts w:ascii="Times New Roman" w:hAnsi="Times New Roman"/>
          <w:noProof/>
          <w:sz w:val="24"/>
        </w:rPr>
        <w:t xml:space="preserve"> o </w:t>
      </w:r>
      <w:r w:rsidRPr="00E811E7">
        <w:rPr>
          <w:rFonts w:ascii="Times New Roman" w:hAnsi="Times New Roman"/>
          <w:noProof/>
          <w:sz w:val="24"/>
        </w:rPr>
        <w:t>metodiky</w:t>
      </w:r>
      <w:r w:rsidR="00E811E7">
        <w:rPr>
          <w:rFonts w:ascii="Times New Roman" w:hAnsi="Times New Roman"/>
          <w:noProof/>
          <w:sz w:val="24"/>
        </w:rPr>
        <w:t xml:space="preserve"> a </w:t>
      </w:r>
      <w:r w:rsidRPr="00E811E7">
        <w:rPr>
          <w:rFonts w:ascii="Times New Roman" w:hAnsi="Times New Roman"/>
          <w:noProof/>
          <w:sz w:val="24"/>
        </w:rPr>
        <w:t>ciele ratingov ESG,</w:t>
      </w:r>
      <w:r w:rsidR="00E811E7">
        <w:rPr>
          <w:rFonts w:ascii="Times New Roman" w:hAnsi="Times New Roman"/>
          <w:noProof/>
          <w:sz w:val="24"/>
        </w:rPr>
        <w:t xml:space="preserve"> a </w:t>
      </w:r>
      <w:r w:rsidRPr="00E811E7">
        <w:rPr>
          <w:rFonts w:ascii="Times New Roman" w:hAnsi="Times New Roman"/>
          <w:noProof/>
          <w:sz w:val="24"/>
        </w:rPr>
        <w:t>nejasnosť, pokiaľ ide</w:t>
      </w:r>
      <w:r w:rsidR="00E811E7">
        <w:rPr>
          <w:rFonts w:ascii="Times New Roman" w:hAnsi="Times New Roman"/>
          <w:noProof/>
          <w:sz w:val="24"/>
        </w:rPr>
        <w:t xml:space="preserve"> o </w:t>
      </w:r>
      <w:r w:rsidRPr="00E811E7">
        <w:rPr>
          <w:rFonts w:ascii="Times New Roman" w:hAnsi="Times New Roman"/>
          <w:noProof/>
          <w:sz w:val="24"/>
        </w:rPr>
        <w:t>činnosti poskytovateľov ratingov ESG,</w:t>
      </w:r>
      <w:r w:rsidR="00E811E7">
        <w:rPr>
          <w:rFonts w:ascii="Times New Roman" w:hAnsi="Times New Roman"/>
          <w:noProof/>
          <w:sz w:val="24"/>
        </w:rPr>
        <w:t xml:space="preserve"> a </w:t>
      </w:r>
      <w:r w:rsidRPr="00E811E7">
        <w:rPr>
          <w:rFonts w:ascii="Times New Roman" w:hAnsi="Times New Roman"/>
          <w:noProof/>
          <w:sz w:val="24"/>
        </w:rPr>
        <w:t>najmä spôsob, akým riešia potenciálne konflikty záujmov.</w:t>
      </w:r>
    </w:p>
    <w:p w14:paraId="15CEE259" w14:textId="636C0969" w:rsidR="00D22790" w:rsidRPr="00E811E7" w:rsidRDefault="00E713BD" w:rsidP="002B04B6">
      <w:pPr>
        <w:jc w:val="both"/>
        <w:rPr>
          <w:rFonts w:ascii="Times New Roman" w:hAnsi="Times New Roman" w:cs="Times New Roman"/>
          <w:noProof/>
          <w:sz w:val="24"/>
          <w:szCs w:val="24"/>
        </w:rPr>
      </w:pPr>
      <w:r w:rsidRPr="00E811E7">
        <w:rPr>
          <w:rFonts w:ascii="Times New Roman" w:hAnsi="Times New Roman"/>
          <w:noProof/>
          <w:sz w:val="24"/>
        </w:rPr>
        <w:t>V dôsledku toho ratingy ESG neplnia svoj účel</w:t>
      </w:r>
      <w:r w:rsidR="00E811E7">
        <w:rPr>
          <w:rFonts w:ascii="Times New Roman" w:hAnsi="Times New Roman"/>
          <w:noProof/>
          <w:sz w:val="24"/>
        </w:rPr>
        <w:t xml:space="preserve"> a </w:t>
      </w:r>
      <w:r w:rsidRPr="00E811E7">
        <w:rPr>
          <w:rFonts w:ascii="Times New Roman" w:hAnsi="Times New Roman"/>
          <w:noProof/>
          <w:sz w:val="24"/>
        </w:rPr>
        <w:t>dostatočne neumožňujú používateľom, investorom</w:t>
      </w:r>
      <w:r w:rsidR="00E811E7">
        <w:rPr>
          <w:rFonts w:ascii="Times New Roman" w:hAnsi="Times New Roman"/>
          <w:noProof/>
          <w:sz w:val="24"/>
        </w:rPr>
        <w:t xml:space="preserve"> a </w:t>
      </w:r>
      <w:r w:rsidRPr="00E811E7">
        <w:rPr>
          <w:rFonts w:ascii="Times New Roman" w:hAnsi="Times New Roman"/>
          <w:noProof/>
          <w:sz w:val="24"/>
        </w:rPr>
        <w:t>hodnoteným spoločnostiam prijímať informované rozhodnutia</w:t>
      </w:r>
      <w:r w:rsidR="00E811E7">
        <w:rPr>
          <w:rFonts w:ascii="Times New Roman" w:hAnsi="Times New Roman"/>
          <w:noProof/>
          <w:sz w:val="24"/>
        </w:rPr>
        <w:t xml:space="preserve"> o </w:t>
      </w:r>
      <w:r w:rsidRPr="00E811E7">
        <w:rPr>
          <w:rFonts w:ascii="Times New Roman" w:hAnsi="Times New Roman"/>
          <w:noProof/>
          <w:sz w:val="24"/>
        </w:rPr>
        <w:t>rizikách, vplyvoch</w:t>
      </w:r>
      <w:r w:rsidR="00E811E7">
        <w:rPr>
          <w:rFonts w:ascii="Times New Roman" w:hAnsi="Times New Roman"/>
          <w:noProof/>
          <w:sz w:val="24"/>
        </w:rPr>
        <w:t xml:space="preserve"> a </w:t>
      </w:r>
      <w:r w:rsidRPr="00E811E7">
        <w:rPr>
          <w:rFonts w:ascii="Times New Roman" w:hAnsi="Times New Roman"/>
          <w:noProof/>
          <w:sz w:val="24"/>
        </w:rPr>
        <w:t>príležitostiach spojených</w:t>
      </w:r>
      <w:r w:rsidR="00E811E7">
        <w:rPr>
          <w:rFonts w:ascii="Times New Roman" w:hAnsi="Times New Roman"/>
          <w:noProof/>
          <w:sz w:val="24"/>
        </w:rPr>
        <w:t xml:space="preserve"> s </w:t>
      </w:r>
      <w:r w:rsidRPr="00E811E7">
        <w:rPr>
          <w:rFonts w:ascii="Times New Roman" w:hAnsi="Times New Roman"/>
          <w:noProof/>
          <w:sz w:val="24"/>
        </w:rPr>
        <w:t>ESG. Keďže rozhodnutia investorov</w:t>
      </w:r>
      <w:r w:rsidR="00E811E7">
        <w:rPr>
          <w:rFonts w:ascii="Times New Roman" w:hAnsi="Times New Roman"/>
          <w:noProof/>
          <w:sz w:val="24"/>
        </w:rPr>
        <w:t xml:space="preserve"> a </w:t>
      </w:r>
      <w:r w:rsidRPr="00E811E7">
        <w:rPr>
          <w:rFonts w:ascii="Times New Roman" w:hAnsi="Times New Roman"/>
          <w:noProof/>
          <w:sz w:val="24"/>
        </w:rPr>
        <w:t>podnikov majú zásadný význam pre prechod na klimaticky neutrálne</w:t>
      </w:r>
      <w:r w:rsidR="00E811E7">
        <w:rPr>
          <w:rFonts w:ascii="Times New Roman" w:hAnsi="Times New Roman"/>
          <w:noProof/>
          <w:sz w:val="24"/>
        </w:rPr>
        <w:t xml:space="preserve"> a </w:t>
      </w:r>
      <w:r w:rsidRPr="00E811E7">
        <w:rPr>
          <w:rFonts w:ascii="Times New Roman" w:hAnsi="Times New Roman"/>
          <w:noProof/>
          <w:sz w:val="24"/>
        </w:rPr>
        <w:t>udržateľnejšie hospodárstvo,</w:t>
      </w:r>
      <w:r w:rsidR="00E811E7">
        <w:rPr>
          <w:rFonts w:ascii="Times New Roman" w:hAnsi="Times New Roman"/>
          <w:noProof/>
          <w:sz w:val="24"/>
        </w:rPr>
        <w:t xml:space="preserve"> v </w:t>
      </w:r>
      <w:r w:rsidRPr="00E811E7">
        <w:rPr>
          <w:rFonts w:ascii="Times New Roman" w:hAnsi="Times New Roman"/>
          <w:noProof/>
          <w:sz w:val="24"/>
        </w:rPr>
        <w:t>konečnom dôsledku to brzdí potenciál trhu prispievať</w:t>
      </w:r>
      <w:r w:rsidR="00E811E7">
        <w:rPr>
          <w:rFonts w:ascii="Times New Roman" w:hAnsi="Times New Roman"/>
          <w:noProof/>
          <w:sz w:val="24"/>
        </w:rPr>
        <w:t xml:space="preserve"> k </w:t>
      </w:r>
      <w:r w:rsidRPr="00E811E7">
        <w:rPr>
          <w:rFonts w:ascii="Times New Roman" w:hAnsi="Times New Roman"/>
          <w:noProof/>
          <w:sz w:val="24"/>
        </w:rPr>
        <w:t>Európskej zelenej dohode</w:t>
      </w:r>
      <w:r w:rsidR="00E811E7">
        <w:rPr>
          <w:rFonts w:ascii="Times New Roman" w:hAnsi="Times New Roman"/>
          <w:noProof/>
          <w:sz w:val="24"/>
        </w:rPr>
        <w:t xml:space="preserve"> a </w:t>
      </w:r>
      <w:r w:rsidRPr="00E811E7">
        <w:rPr>
          <w:rFonts w:ascii="Times New Roman" w:hAnsi="Times New Roman"/>
          <w:noProof/>
          <w:sz w:val="24"/>
        </w:rPr>
        <w:t>dosahovaniu cieľov OSN</w:t>
      </w:r>
      <w:r w:rsidR="00E811E7">
        <w:rPr>
          <w:rFonts w:ascii="Times New Roman" w:hAnsi="Times New Roman"/>
          <w:noProof/>
          <w:sz w:val="24"/>
        </w:rPr>
        <w:t xml:space="preserve"> v </w:t>
      </w:r>
      <w:r w:rsidRPr="00E811E7">
        <w:rPr>
          <w:rFonts w:ascii="Times New Roman" w:hAnsi="Times New Roman"/>
          <w:noProof/>
          <w:sz w:val="24"/>
        </w:rPr>
        <w:t>oblasti udržateľného rozvoja. Súčasne je dôležité posilniť dôveru</w:t>
      </w:r>
      <w:r w:rsidR="00E811E7">
        <w:rPr>
          <w:rFonts w:ascii="Times New Roman" w:hAnsi="Times New Roman"/>
          <w:noProof/>
          <w:sz w:val="24"/>
        </w:rPr>
        <w:t xml:space="preserve"> v </w:t>
      </w:r>
      <w:r w:rsidRPr="00E811E7">
        <w:rPr>
          <w:rFonts w:ascii="Times New Roman" w:hAnsi="Times New Roman"/>
          <w:noProof/>
          <w:sz w:val="24"/>
        </w:rPr>
        <w:t>činnosti poskytovateľov ratingov ESG tým, že sa zabezpečí náležité fungovanie trhu</w:t>
      </w:r>
      <w:r w:rsidR="00E811E7">
        <w:rPr>
          <w:rFonts w:ascii="Times New Roman" w:hAnsi="Times New Roman"/>
          <w:noProof/>
          <w:sz w:val="24"/>
        </w:rPr>
        <w:t xml:space="preserve"> a </w:t>
      </w:r>
      <w:r w:rsidRPr="00E811E7">
        <w:rPr>
          <w:rFonts w:ascii="Times New Roman" w:hAnsi="Times New Roman"/>
          <w:noProof/>
          <w:sz w:val="24"/>
        </w:rPr>
        <w:t>že poskytovatelia ratingov ESG budú predchádzať konfliktom záujmov</w:t>
      </w:r>
      <w:r w:rsidR="00E811E7">
        <w:rPr>
          <w:rFonts w:ascii="Times New Roman" w:hAnsi="Times New Roman"/>
          <w:noProof/>
          <w:sz w:val="24"/>
        </w:rPr>
        <w:t xml:space="preserve"> a </w:t>
      </w:r>
      <w:r w:rsidRPr="00E811E7">
        <w:rPr>
          <w:rFonts w:ascii="Times New Roman" w:hAnsi="Times New Roman"/>
          <w:noProof/>
          <w:sz w:val="24"/>
        </w:rPr>
        <w:t>riadiť ich. Spoľahlivé</w:t>
      </w:r>
      <w:r w:rsidR="00E811E7">
        <w:rPr>
          <w:rFonts w:ascii="Times New Roman" w:hAnsi="Times New Roman"/>
          <w:noProof/>
          <w:sz w:val="24"/>
        </w:rPr>
        <w:t xml:space="preserve"> a </w:t>
      </w:r>
      <w:r w:rsidRPr="00E811E7">
        <w:rPr>
          <w:rFonts w:ascii="Times New Roman" w:hAnsi="Times New Roman"/>
          <w:noProof/>
          <w:sz w:val="24"/>
        </w:rPr>
        <w:t>vysokokvalitné ratingy ESG prispejú aj</w:t>
      </w:r>
      <w:r w:rsidR="00E811E7">
        <w:rPr>
          <w:rFonts w:ascii="Times New Roman" w:hAnsi="Times New Roman"/>
          <w:noProof/>
          <w:sz w:val="24"/>
        </w:rPr>
        <w:t xml:space="preserve"> k </w:t>
      </w:r>
      <w:r w:rsidRPr="00E811E7">
        <w:rPr>
          <w:rFonts w:ascii="Times New Roman" w:hAnsi="Times New Roman"/>
          <w:noProof/>
          <w:sz w:val="24"/>
        </w:rPr>
        <w:t>integrite finančných trhov</w:t>
      </w:r>
      <w:r w:rsidR="00E811E7">
        <w:rPr>
          <w:rFonts w:ascii="Times New Roman" w:hAnsi="Times New Roman"/>
          <w:noProof/>
          <w:sz w:val="24"/>
        </w:rPr>
        <w:t xml:space="preserve"> a </w:t>
      </w:r>
      <w:r w:rsidRPr="00E811E7">
        <w:rPr>
          <w:rFonts w:ascii="Times New Roman" w:hAnsi="Times New Roman"/>
          <w:noProof/>
          <w:sz w:val="24"/>
        </w:rPr>
        <w:t>ochrane investorov. Väčšia jasnosť vo vzťahu</w:t>
      </w:r>
      <w:r w:rsidR="00E811E7">
        <w:rPr>
          <w:rFonts w:ascii="Times New Roman" w:hAnsi="Times New Roman"/>
          <w:noProof/>
          <w:sz w:val="24"/>
        </w:rPr>
        <w:t xml:space="preserve"> k </w:t>
      </w:r>
      <w:r w:rsidRPr="00E811E7">
        <w:rPr>
          <w:rFonts w:ascii="Times New Roman" w:hAnsi="Times New Roman"/>
          <w:noProof/>
          <w:sz w:val="24"/>
        </w:rPr>
        <w:t>činnostiam subjektov, ktoré zohrávajú čoraz dôležitejšiu úlohu</w:t>
      </w:r>
      <w:r w:rsidR="00E811E7">
        <w:rPr>
          <w:rFonts w:ascii="Times New Roman" w:hAnsi="Times New Roman"/>
          <w:noProof/>
          <w:sz w:val="24"/>
        </w:rPr>
        <w:t xml:space="preserve"> z </w:t>
      </w:r>
      <w:r w:rsidRPr="00E811E7">
        <w:rPr>
          <w:rFonts w:ascii="Times New Roman" w:hAnsi="Times New Roman"/>
          <w:noProof/>
          <w:sz w:val="24"/>
        </w:rPr>
        <w:t>hľadiska smerovania financií, by zlepšila aj fungovanie vnútorného trhu.</w:t>
      </w:r>
    </w:p>
    <w:p w14:paraId="4DF9FD48" w14:textId="4D83714F" w:rsidR="00A21C92" w:rsidRPr="00E811E7" w:rsidRDefault="0083459D" w:rsidP="002B04B6">
      <w:pPr>
        <w:jc w:val="both"/>
        <w:rPr>
          <w:rFonts w:ascii="Times New Roman" w:hAnsi="Times New Roman" w:cs="Times New Roman"/>
          <w:noProof/>
          <w:sz w:val="24"/>
          <w:szCs w:val="24"/>
        </w:rPr>
      </w:pPr>
      <w:r w:rsidRPr="00E811E7">
        <w:rPr>
          <w:rFonts w:ascii="Times New Roman" w:hAnsi="Times New Roman"/>
          <w:noProof/>
          <w:sz w:val="24"/>
        </w:rPr>
        <w:t>Na tento účel sú stanovené dva konkrétne ciele: i) väčšia jednoznačnosť, pokiaľ ide</w:t>
      </w:r>
      <w:r w:rsidR="00E811E7">
        <w:rPr>
          <w:rFonts w:ascii="Times New Roman" w:hAnsi="Times New Roman"/>
          <w:noProof/>
          <w:sz w:val="24"/>
        </w:rPr>
        <w:t xml:space="preserve"> o </w:t>
      </w:r>
      <w:r w:rsidRPr="00E811E7">
        <w:rPr>
          <w:rFonts w:ascii="Times New Roman" w:hAnsi="Times New Roman"/>
          <w:noProof/>
          <w:sz w:val="24"/>
        </w:rPr>
        <w:t>ciele</w:t>
      </w:r>
      <w:r w:rsidR="00E811E7">
        <w:rPr>
          <w:rFonts w:ascii="Times New Roman" w:hAnsi="Times New Roman"/>
          <w:noProof/>
          <w:sz w:val="24"/>
        </w:rPr>
        <w:t xml:space="preserve"> a </w:t>
      </w:r>
      <w:r w:rsidRPr="00E811E7">
        <w:rPr>
          <w:rFonts w:ascii="Times New Roman" w:hAnsi="Times New Roman"/>
          <w:noProof/>
          <w:sz w:val="24"/>
        </w:rPr>
        <w:t>charakteristiky ratingov ESG, ako aj metodiky</w:t>
      </w:r>
      <w:r w:rsidR="00E811E7">
        <w:rPr>
          <w:rFonts w:ascii="Times New Roman" w:hAnsi="Times New Roman"/>
          <w:noProof/>
          <w:sz w:val="24"/>
        </w:rPr>
        <w:t xml:space="preserve"> a </w:t>
      </w:r>
      <w:r w:rsidRPr="00E811E7">
        <w:rPr>
          <w:rFonts w:ascii="Times New Roman" w:hAnsi="Times New Roman"/>
          <w:noProof/>
          <w:sz w:val="24"/>
        </w:rPr>
        <w:t>zdroje údajov, ktoré sa používajú na ich získanie,</w:t>
      </w:r>
      <w:r w:rsidR="00E811E7">
        <w:rPr>
          <w:rFonts w:ascii="Times New Roman" w:hAnsi="Times New Roman"/>
          <w:noProof/>
          <w:sz w:val="24"/>
        </w:rPr>
        <w:t xml:space="preserve"> a </w:t>
      </w:r>
      <w:r w:rsidRPr="00E811E7">
        <w:rPr>
          <w:rFonts w:ascii="Times New Roman" w:hAnsi="Times New Roman"/>
          <w:noProof/>
          <w:sz w:val="24"/>
        </w:rPr>
        <w:t>ii) väčšia jasnosť činností poskytovateľov ratingov ESG, ako aj predchádzanie rizikám vyplývajúcim</w:t>
      </w:r>
      <w:r w:rsidR="00E811E7">
        <w:rPr>
          <w:rFonts w:ascii="Times New Roman" w:hAnsi="Times New Roman"/>
          <w:noProof/>
          <w:sz w:val="24"/>
        </w:rPr>
        <w:t xml:space="preserve"> z </w:t>
      </w:r>
      <w:r w:rsidRPr="00E811E7">
        <w:rPr>
          <w:rFonts w:ascii="Times New Roman" w:hAnsi="Times New Roman"/>
          <w:noProof/>
          <w:sz w:val="24"/>
        </w:rPr>
        <w:t>konfliktov záujmov medzi poskytovateľmi</w:t>
      </w:r>
      <w:r w:rsidR="00E811E7">
        <w:rPr>
          <w:rFonts w:ascii="Times New Roman" w:hAnsi="Times New Roman"/>
          <w:noProof/>
          <w:sz w:val="24"/>
        </w:rPr>
        <w:t xml:space="preserve"> a </w:t>
      </w:r>
      <w:r w:rsidRPr="00E811E7">
        <w:rPr>
          <w:rFonts w:ascii="Times New Roman" w:hAnsi="Times New Roman"/>
          <w:noProof/>
          <w:sz w:val="24"/>
        </w:rPr>
        <w:t>ich zmierňovanie.</w:t>
      </w:r>
    </w:p>
    <w:p w14:paraId="0C297B44" w14:textId="794EDDE1" w:rsidR="00D22790" w:rsidRPr="00E811E7" w:rsidRDefault="00986078" w:rsidP="002B04B6">
      <w:pPr>
        <w:jc w:val="both"/>
        <w:rPr>
          <w:rFonts w:ascii="Times New Roman" w:hAnsi="Times New Roman" w:cs="Times New Roman"/>
          <w:noProof/>
          <w:sz w:val="24"/>
          <w:szCs w:val="24"/>
        </w:rPr>
      </w:pPr>
      <w:r w:rsidRPr="00E811E7">
        <w:rPr>
          <w:rFonts w:ascii="Times New Roman" w:hAnsi="Times New Roman"/>
          <w:noProof/>
          <w:sz w:val="24"/>
        </w:rPr>
        <w:t>Keďže udržateľné investovanie</w:t>
      </w:r>
      <w:r w:rsidR="00E811E7">
        <w:rPr>
          <w:rFonts w:ascii="Times New Roman" w:hAnsi="Times New Roman"/>
          <w:noProof/>
          <w:sz w:val="24"/>
        </w:rPr>
        <w:t xml:space="preserve"> a </w:t>
      </w:r>
      <w:r w:rsidRPr="00E811E7">
        <w:rPr>
          <w:rFonts w:ascii="Times New Roman" w:hAnsi="Times New Roman"/>
          <w:noProof/>
          <w:sz w:val="24"/>
        </w:rPr>
        <w:t>ratingy ESG priťahujú čoraz väčšiu pozornosť</w:t>
      </w:r>
      <w:r w:rsidR="00E811E7">
        <w:rPr>
          <w:rFonts w:ascii="Times New Roman" w:hAnsi="Times New Roman"/>
          <w:noProof/>
          <w:sz w:val="24"/>
        </w:rPr>
        <w:t xml:space="preserve"> v </w:t>
      </w:r>
      <w:r w:rsidRPr="00E811E7">
        <w:rPr>
          <w:rFonts w:ascii="Times New Roman" w:hAnsi="Times New Roman"/>
          <w:noProof/>
          <w:sz w:val="24"/>
        </w:rPr>
        <w:t>jurisdikciách po celom svete, pre EÚ začína byť nevyhnutná spolupráca</w:t>
      </w:r>
      <w:r w:rsidR="00E811E7">
        <w:rPr>
          <w:rFonts w:ascii="Times New Roman" w:hAnsi="Times New Roman"/>
          <w:noProof/>
          <w:sz w:val="24"/>
        </w:rPr>
        <w:t xml:space="preserve"> s </w:t>
      </w:r>
      <w:r w:rsidRPr="00E811E7">
        <w:rPr>
          <w:rFonts w:ascii="Times New Roman" w:hAnsi="Times New Roman"/>
          <w:noProof/>
          <w:sz w:val="24"/>
        </w:rPr>
        <w:t>partnermi na základe koherentného</w:t>
      </w:r>
      <w:r w:rsidR="00E811E7">
        <w:rPr>
          <w:rFonts w:ascii="Times New Roman" w:hAnsi="Times New Roman"/>
          <w:noProof/>
          <w:sz w:val="24"/>
        </w:rPr>
        <w:t xml:space="preserve"> a </w:t>
      </w:r>
      <w:r w:rsidRPr="00E811E7">
        <w:rPr>
          <w:rFonts w:ascii="Times New Roman" w:hAnsi="Times New Roman"/>
          <w:noProof/>
          <w:sz w:val="24"/>
        </w:rPr>
        <w:t>komplexného európskeho prístupu. Podobne sa väčšia pozornosť venuje úlohe ratingov ESG</w:t>
      </w:r>
      <w:r w:rsidR="00E811E7">
        <w:rPr>
          <w:rFonts w:ascii="Times New Roman" w:hAnsi="Times New Roman"/>
          <w:noProof/>
          <w:sz w:val="24"/>
        </w:rPr>
        <w:t xml:space="preserve"> a </w:t>
      </w:r>
      <w:r w:rsidRPr="00E811E7">
        <w:rPr>
          <w:rFonts w:ascii="Times New Roman" w:hAnsi="Times New Roman"/>
          <w:noProof/>
          <w:sz w:val="24"/>
        </w:rPr>
        <w:t>činnostiam poskytovateľov ratingov ESG. Medzinárodná organizácia komisií pre cenné papiere (IOSCO) vydala</w:t>
      </w:r>
      <w:r w:rsidR="00E811E7">
        <w:rPr>
          <w:rFonts w:ascii="Times New Roman" w:hAnsi="Times New Roman"/>
          <w:noProof/>
          <w:sz w:val="24"/>
        </w:rPr>
        <w:t xml:space="preserve"> v </w:t>
      </w:r>
      <w:r w:rsidRPr="00E811E7">
        <w:rPr>
          <w:rFonts w:ascii="Times New Roman" w:hAnsi="Times New Roman"/>
          <w:noProof/>
          <w:sz w:val="24"/>
        </w:rPr>
        <w:t>roku 2022 niekoľko odporúčaní pre poskytovateľov ratingov ESG</w:t>
      </w:r>
      <w:r w:rsidR="00E811E7">
        <w:rPr>
          <w:rFonts w:ascii="Times New Roman" w:hAnsi="Times New Roman"/>
          <w:noProof/>
          <w:sz w:val="24"/>
        </w:rPr>
        <w:t xml:space="preserve"> a </w:t>
      </w:r>
      <w:r w:rsidRPr="00E811E7">
        <w:rPr>
          <w:rFonts w:ascii="Times New Roman" w:hAnsi="Times New Roman"/>
          <w:noProof/>
          <w:sz w:val="24"/>
        </w:rPr>
        <w:t>regulačné orgány. Viaceré jurisdikcie začali tým, že prijali kódexy správania pre poskytovateľov ratingov ESG.</w:t>
      </w:r>
    </w:p>
    <w:p w14:paraId="5C5AC0B8" w14:textId="3B602533" w:rsidR="009C2F7A" w:rsidRPr="00E811E7" w:rsidRDefault="009C2F7A" w:rsidP="0027151F">
      <w:pPr>
        <w:jc w:val="both"/>
        <w:rPr>
          <w:rFonts w:ascii="Times New Roman" w:hAnsi="Times New Roman" w:cs="Times New Roman"/>
          <w:b/>
          <w:noProof/>
          <w:sz w:val="24"/>
          <w:szCs w:val="24"/>
        </w:rPr>
      </w:pPr>
      <w:r w:rsidRPr="00E811E7">
        <w:rPr>
          <w:rFonts w:ascii="Times New Roman" w:hAnsi="Times New Roman"/>
          <w:b/>
          <w:noProof/>
          <w:sz w:val="24"/>
        </w:rPr>
        <w:t>Možné riešenia</w:t>
      </w:r>
    </w:p>
    <w:p w14:paraId="04DAB918" w14:textId="564912FA" w:rsidR="00A6683B" w:rsidRPr="00E811E7" w:rsidRDefault="004E610A" w:rsidP="0027151F">
      <w:pPr>
        <w:jc w:val="both"/>
        <w:rPr>
          <w:rFonts w:ascii="Times New Roman" w:hAnsi="Times New Roman" w:cs="Times New Roman"/>
          <w:noProof/>
          <w:sz w:val="24"/>
          <w:szCs w:val="24"/>
        </w:rPr>
      </w:pPr>
      <w:r w:rsidRPr="00E811E7">
        <w:rPr>
          <w:rFonts w:ascii="Times New Roman" w:hAnsi="Times New Roman"/>
          <w:noProof/>
          <w:sz w:val="24"/>
        </w:rPr>
        <w:t>Analyzovalo sa niekoľko legislatívnych</w:t>
      </w:r>
      <w:r w:rsidR="00E811E7">
        <w:rPr>
          <w:rFonts w:ascii="Times New Roman" w:hAnsi="Times New Roman"/>
          <w:noProof/>
          <w:sz w:val="24"/>
        </w:rPr>
        <w:t xml:space="preserve"> a </w:t>
      </w:r>
      <w:r w:rsidRPr="00E811E7">
        <w:rPr>
          <w:rFonts w:ascii="Times New Roman" w:hAnsi="Times New Roman"/>
          <w:noProof/>
          <w:sz w:val="24"/>
        </w:rPr>
        <w:t>nelegislatívnych možností politiky pre subjekty (poskytovatelia ratingov ESG)</w:t>
      </w:r>
      <w:r w:rsidR="00E811E7">
        <w:rPr>
          <w:rFonts w:ascii="Times New Roman" w:hAnsi="Times New Roman"/>
          <w:noProof/>
          <w:sz w:val="24"/>
        </w:rPr>
        <w:t xml:space="preserve"> a </w:t>
      </w:r>
      <w:r w:rsidRPr="00E811E7">
        <w:rPr>
          <w:rFonts w:ascii="Times New Roman" w:hAnsi="Times New Roman"/>
          <w:noProof/>
          <w:sz w:val="24"/>
        </w:rPr>
        <w:t>pre produkty (ratingy ESG). Pokiaľ ide</w:t>
      </w:r>
      <w:r w:rsidR="00E811E7">
        <w:rPr>
          <w:rFonts w:ascii="Times New Roman" w:hAnsi="Times New Roman"/>
          <w:noProof/>
          <w:sz w:val="24"/>
        </w:rPr>
        <w:t xml:space="preserve"> o </w:t>
      </w:r>
      <w:r w:rsidRPr="00E811E7">
        <w:rPr>
          <w:rFonts w:ascii="Times New Roman" w:hAnsi="Times New Roman"/>
          <w:noProof/>
          <w:sz w:val="24"/>
        </w:rPr>
        <w:t>reguláciu poskytovateľov ratingov ESG, zvažovali sa tri možnosti, konkrétne kódex správania pre odvetvie (možnosť 1); registrácia</w:t>
      </w:r>
      <w:r w:rsidR="00E811E7">
        <w:rPr>
          <w:rFonts w:ascii="Times New Roman" w:hAnsi="Times New Roman"/>
          <w:noProof/>
          <w:sz w:val="24"/>
        </w:rPr>
        <w:t xml:space="preserve"> a </w:t>
      </w:r>
      <w:r w:rsidRPr="00E811E7">
        <w:rPr>
          <w:rFonts w:ascii="Times New Roman" w:hAnsi="Times New Roman"/>
          <w:noProof/>
          <w:sz w:val="24"/>
        </w:rPr>
        <w:t>mierny dohľad (možnosť 2)</w:t>
      </w:r>
      <w:r w:rsidR="00E811E7">
        <w:rPr>
          <w:rFonts w:ascii="Times New Roman" w:hAnsi="Times New Roman"/>
          <w:noProof/>
          <w:sz w:val="24"/>
        </w:rPr>
        <w:t xml:space="preserve"> a </w:t>
      </w:r>
      <w:r w:rsidRPr="00E811E7">
        <w:rPr>
          <w:rFonts w:ascii="Times New Roman" w:hAnsi="Times New Roman"/>
          <w:noProof/>
          <w:sz w:val="24"/>
        </w:rPr>
        <w:t>udelenie povolenia, organizačné požiadavky založené na zásadách, požiadavky na transparentnosť</w:t>
      </w:r>
      <w:r w:rsidR="00E811E7">
        <w:rPr>
          <w:rFonts w:ascii="Times New Roman" w:hAnsi="Times New Roman"/>
          <w:noProof/>
          <w:sz w:val="24"/>
        </w:rPr>
        <w:t xml:space="preserve"> a </w:t>
      </w:r>
      <w:r w:rsidRPr="00E811E7">
        <w:rPr>
          <w:rFonts w:ascii="Times New Roman" w:hAnsi="Times New Roman"/>
          <w:noProof/>
          <w:sz w:val="24"/>
        </w:rPr>
        <w:t>dohľad založený na rizikách (možnosť 3). Pokiaľ ide</w:t>
      </w:r>
      <w:r w:rsidR="00E811E7">
        <w:rPr>
          <w:rFonts w:ascii="Times New Roman" w:hAnsi="Times New Roman"/>
          <w:noProof/>
          <w:sz w:val="24"/>
        </w:rPr>
        <w:t xml:space="preserve"> o </w:t>
      </w:r>
      <w:r w:rsidRPr="00E811E7">
        <w:rPr>
          <w:rFonts w:ascii="Times New Roman" w:hAnsi="Times New Roman"/>
          <w:noProof/>
          <w:sz w:val="24"/>
        </w:rPr>
        <w:t>rozsah požiadaviek na transparentnosť ratingov ESG</w:t>
      </w:r>
      <w:r w:rsidR="00E811E7">
        <w:rPr>
          <w:rFonts w:ascii="Times New Roman" w:hAnsi="Times New Roman"/>
          <w:noProof/>
          <w:sz w:val="24"/>
        </w:rPr>
        <w:t xml:space="preserve"> a </w:t>
      </w:r>
      <w:r w:rsidRPr="00E811E7">
        <w:rPr>
          <w:rFonts w:ascii="Times New Roman" w:hAnsi="Times New Roman"/>
          <w:noProof/>
          <w:sz w:val="24"/>
        </w:rPr>
        <w:t>ich metodík</w:t>
      </w:r>
      <w:r w:rsidR="00E811E7">
        <w:rPr>
          <w:rFonts w:ascii="Times New Roman" w:hAnsi="Times New Roman"/>
          <w:noProof/>
          <w:sz w:val="24"/>
        </w:rPr>
        <w:t xml:space="preserve"> a </w:t>
      </w:r>
      <w:r w:rsidRPr="00E811E7">
        <w:rPr>
          <w:rFonts w:ascii="Times New Roman" w:hAnsi="Times New Roman"/>
          <w:noProof/>
          <w:sz w:val="24"/>
        </w:rPr>
        <w:t>cieľov, zvažovali sa dve možnosti,</w:t>
      </w:r>
      <w:r w:rsidR="00E811E7">
        <w:rPr>
          <w:rFonts w:ascii="Times New Roman" w:hAnsi="Times New Roman"/>
          <w:noProof/>
          <w:sz w:val="24"/>
        </w:rPr>
        <w:t xml:space="preserve"> a </w:t>
      </w:r>
      <w:r w:rsidRPr="00E811E7">
        <w:rPr>
          <w:rFonts w:ascii="Times New Roman" w:hAnsi="Times New Roman"/>
          <w:noProof/>
          <w:sz w:val="24"/>
        </w:rPr>
        <w:t>to minimálne požiadavky na sprístupňovanie informácií verejnosti (možnosť 1)</w:t>
      </w:r>
      <w:r w:rsidR="00E811E7">
        <w:rPr>
          <w:rFonts w:ascii="Times New Roman" w:hAnsi="Times New Roman"/>
          <w:noProof/>
          <w:sz w:val="24"/>
        </w:rPr>
        <w:t xml:space="preserve"> a </w:t>
      </w:r>
      <w:r w:rsidRPr="00E811E7">
        <w:rPr>
          <w:rFonts w:ascii="Times New Roman" w:hAnsi="Times New Roman"/>
          <w:noProof/>
          <w:sz w:val="24"/>
        </w:rPr>
        <w:t>minimálne požiadavky na sprístupňovanie informácií verejnosti</w:t>
      </w:r>
      <w:r w:rsidR="00E811E7">
        <w:rPr>
          <w:rFonts w:ascii="Times New Roman" w:hAnsi="Times New Roman"/>
          <w:noProof/>
          <w:sz w:val="24"/>
        </w:rPr>
        <w:t xml:space="preserve"> s </w:t>
      </w:r>
      <w:r w:rsidRPr="00E811E7">
        <w:rPr>
          <w:rFonts w:ascii="Times New Roman" w:hAnsi="Times New Roman"/>
          <w:noProof/>
          <w:sz w:val="24"/>
        </w:rPr>
        <w:t>komplexnejšími požiadavkami na sprístupňovanie informácií klientom poskytovateľov ratingov ESG</w:t>
      </w:r>
      <w:r w:rsidR="00E811E7">
        <w:rPr>
          <w:rFonts w:ascii="Times New Roman" w:hAnsi="Times New Roman"/>
          <w:noProof/>
          <w:sz w:val="24"/>
        </w:rPr>
        <w:t xml:space="preserve"> a </w:t>
      </w:r>
      <w:r w:rsidRPr="00E811E7">
        <w:rPr>
          <w:rFonts w:ascii="Times New Roman" w:hAnsi="Times New Roman"/>
          <w:noProof/>
          <w:sz w:val="24"/>
        </w:rPr>
        <w:t>hodnoteným spoločnostiam (možnosť 2).</w:t>
      </w:r>
      <w:r w:rsidR="00E811E7">
        <w:rPr>
          <w:rFonts w:ascii="Times New Roman" w:hAnsi="Times New Roman"/>
          <w:noProof/>
          <w:sz w:val="24"/>
        </w:rPr>
        <w:t xml:space="preserve"> V </w:t>
      </w:r>
      <w:r w:rsidRPr="00E811E7">
        <w:rPr>
          <w:rFonts w:ascii="Times New Roman" w:hAnsi="Times New Roman"/>
          <w:noProof/>
          <w:sz w:val="24"/>
        </w:rPr>
        <w:t>analýze sa takisto starostlivo posudzuje nákladová efektívnosť</w:t>
      </w:r>
      <w:r w:rsidR="00E811E7">
        <w:rPr>
          <w:rFonts w:ascii="Times New Roman" w:hAnsi="Times New Roman"/>
          <w:noProof/>
          <w:sz w:val="24"/>
        </w:rPr>
        <w:t xml:space="preserve"> a </w:t>
      </w:r>
      <w:r w:rsidRPr="00E811E7">
        <w:rPr>
          <w:rFonts w:ascii="Times New Roman" w:hAnsi="Times New Roman"/>
          <w:noProof/>
          <w:sz w:val="24"/>
        </w:rPr>
        <w:t>koherentnosť možností.</w:t>
      </w:r>
    </w:p>
    <w:p w14:paraId="1C86C9C6" w14:textId="7B850DC4" w:rsidR="00D25B03" w:rsidRPr="00E811E7" w:rsidRDefault="00D25B03" w:rsidP="0027151F">
      <w:pPr>
        <w:jc w:val="both"/>
        <w:rPr>
          <w:rFonts w:ascii="Times New Roman" w:hAnsi="Times New Roman" w:cs="Times New Roman"/>
          <w:noProof/>
          <w:sz w:val="24"/>
          <w:szCs w:val="24"/>
        </w:rPr>
      </w:pPr>
      <w:r w:rsidRPr="00E811E7">
        <w:rPr>
          <w:rFonts w:ascii="Times New Roman" w:hAnsi="Times New Roman"/>
          <w:noProof/>
          <w:sz w:val="24"/>
        </w:rPr>
        <w:t>Pokiaľ ide</w:t>
      </w:r>
      <w:r w:rsidR="00E811E7">
        <w:rPr>
          <w:rFonts w:ascii="Times New Roman" w:hAnsi="Times New Roman"/>
          <w:noProof/>
          <w:sz w:val="24"/>
        </w:rPr>
        <w:t xml:space="preserve"> o </w:t>
      </w:r>
      <w:r w:rsidRPr="00E811E7">
        <w:rPr>
          <w:rFonts w:ascii="Times New Roman" w:hAnsi="Times New Roman"/>
          <w:noProof/>
          <w:sz w:val="24"/>
        </w:rPr>
        <w:t>rozsah pôsobnosti, všeobecne dohodnuté vymedzenie ratingov ESG zo strany IOSCO by bolo základom pre vymedzenie ratingov ESG</w:t>
      </w:r>
      <w:r w:rsidR="00E811E7">
        <w:rPr>
          <w:rFonts w:ascii="Times New Roman" w:hAnsi="Times New Roman"/>
          <w:noProof/>
          <w:sz w:val="24"/>
        </w:rPr>
        <w:t xml:space="preserve"> v </w:t>
      </w:r>
      <w:r w:rsidRPr="00E811E7">
        <w:rPr>
          <w:rFonts w:ascii="Times New Roman" w:hAnsi="Times New Roman"/>
          <w:noProof/>
          <w:sz w:val="24"/>
        </w:rPr>
        <w:t>rámci tejto iniciatívy. Vymedzenie ratingov ESG je potrebné na vymedzenie rozsahu pôsobnosti právnych predpisov</w:t>
      </w:r>
      <w:r w:rsidR="00E811E7">
        <w:rPr>
          <w:rFonts w:ascii="Times New Roman" w:hAnsi="Times New Roman"/>
          <w:noProof/>
          <w:sz w:val="24"/>
        </w:rPr>
        <w:t xml:space="preserve"> a </w:t>
      </w:r>
      <w:r w:rsidRPr="00E811E7">
        <w:rPr>
          <w:rFonts w:ascii="Times New Roman" w:hAnsi="Times New Roman"/>
          <w:noProof/>
          <w:sz w:val="24"/>
        </w:rPr>
        <w:t>uplatňovania ich požiadaviek. Táto iniciatíva by sa zameriavala na subjekty, ktoré poskytujú ratingy alebo bodovania ESG pre verejnosť alebo upisovateľov,</w:t>
      </w:r>
      <w:r w:rsidR="00E811E7">
        <w:rPr>
          <w:rFonts w:ascii="Times New Roman" w:hAnsi="Times New Roman"/>
          <w:noProof/>
          <w:sz w:val="24"/>
        </w:rPr>
        <w:t xml:space="preserve"> a </w:t>
      </w:r>
      <w:r w:rsidRPr="00E811E7">
        <w:rPr>
          <w:rFonts w:ascii="Times New Roman" w:hAnsi="Times New Roman"/>
          <w:noProof/>
          <w:sz w:val="24"/>
        </w:rPr>
        <w:t>nevzťahovala by sa na finančné inštitúcie ani iných účastníkov trhu, ktorí vypracovávajú ratingy ESG na svoje vlastné účely.</w:t>
      </w:r>
    </w:p>
    <w:p w14:paraId="2670471F" w14:textId="31F46097" w:rsidR="009C2F7A" w:rsidRPr="00E811E7" w:rsidRDefault="009C2F7A" w:rsidP="0027151F">
      <w:pPr>
        <w:jc w:val="both"/>
        <w:rPr>
          <w:rFonts w:ascii="Times New Roman" w:hAnsi="Times New Roman" w:cs="Times New Roman"/>
          <w:b/>
          <w:noProof/>
          <w:sz w:val="24"/>
          <w:szCs w:val="24"/>
        </w:rPr>
      </w:pPr>
      <w:r w:rsidRPr="00E811E7">
        <w:rPr>
          <w:rFonts w:ascii="Times New Roman" w:hAnsi="Times New Roman"/>
          <w:b/>
          <w:noProof/>
          <w:sz w:val="24"/>
        </w:rPr>
        <w:t>Vplyvy uprednostňovaných možností</w:t>
      </w:r>
    </w:p>
    <w:p w14:paraId="625A8614" w14:textId="3FF7A4D0" w:rsidR="00FB149B" w:rsidRPr="00E811E7" w:rsidRDefault="00353792" w:rsidP="005026A8">
      <w:pPr>
        <w:jc w:val="both"/>
        <w:rPr>
          <w:rFonts w:ascii="Times New Roman" w:hAnsi="Times New Roman" w:cs="Times New Roman"/>
          <w:noProof/>
          <w:sz w:val="24"/>
          <w:szCs w:val="24"/>
        </w:rPr>
      </w:pPr>
      <w:r w:rsidRPr="00E811E7">
        <w:rPr>
          <w:rFonts w:ascii="Times New Roman" w:hAnsi="Times New Roman"/>
          <w:noProof/>
          <w:sz w:val="24"/>
        </w:rPr>
        <w:t>Na základe porovnania účinnosti, efektívnosti</w:t>
      </w:r>
      <w:r w:rsidR="00E811E7">
        <w:rPr>
          <w:rFonts w:ascii="Times New Roman" w:hAnsi="Times New Roman"/>
          <w:noProof/>
          <w:sz w:val="24"/>
        </w:rPr>
        <w:t xml:space="preserve"> a </w:t>
      </w:r>
      <w:r w:rsidRPr="00E811E7">
        <w:rPr>
          <w:rFonts w:ascii="Times New Roman" w:hAnsi="Times New Roman"/>
          <w:noProof/>
          <w:sz w:val="24"/>
        </w:rPr>
        <w:t>koherentnosti analyzovaných možností by uprednostňovaná možnosť bola kombináciou možnosti 3 vo vzťahu</w:t>
      </w:r>
      <w:r w:rsidR="00E811E7">
        <w:rPr>
          <w:rFonts w:ascii="Times New Roman" w:hAnsi="Times New Roman"/>
          <w:noProof/>
          <w:sz w:val="24"/>
        </w:rPr>
        <w:t xml:space="preserve"> k </w:t>
      </w:r>
      <w:r w:rsidRPr="00E811E7">
        <w:rPr>
          <w:rFonts w:ascii="Times New Roman" w:hAnsi="Times New Roman"/>
          <w:noProof/>
          <w:sz w:val="24"/>
        </w:rPr>
        <w:t>poskytovateľom ratingov ESG (pravidlá pre udelenie povolenia, organizačné požiadavky</w:t>
      </w:r>
      <w:r w:rsidR="00E811E7">
        <w:rPr>
          <w:rFonts w:ascii="Times New Roman" w:hAnsi="Times New Roman"/>
          <w:noProof/>
          <w:sz w:val="24"/>
        </w:rPr>
        <w:t xml:space="preserve"> a </w:t>
      </w:r>
      <w:r w:rsidRPr="00E811E7">
        <w:rPr>
          <w:rFonts w:ascii="Times New Roman" w:hAnsi="Times New Roman"/>
          <w:noProof/>
          <w:sz w:val="24"/>
        </w:rPr>
        <w:t>dohľad)</w:t>
      </w:r>
      <w:r w:rsidR="00E811E7">
        <w:rPr>
          <w:rFonts w:ascii="Times New Roman" w:hAnsi="Times New Roman"/>
          <w:noProof/>
          <w:sz w:val="24"/>
        </w:rPr>
        <w:t xml:space="preserve"> a </w:t>
      </w:r>
      <w:r w:rsidRPr="00E811E7">
        <w:rPr>
          <w:rFonts w:ascii="Times New Roman" w:hAnsi="Times New Roman"/>
          <w:noProof/>
          <w:sz w:val="24"/>
        </w:rPr>
        <w:t>možnosti 2 vo vzťahu</w:t>
      </w:r>
      <w:r w:rsidR="00E811E7">
        <w:rPr>
          <w:rFonts w:ascii="Times New Roman" w:hAnsi="Times New Roman"/>
          <w:noProof/>
          <w:sz w:val="24"/>
        </w:rPr>
        <w:t xml:space="preserve"> k </w:t>
      </w:r>
      <w:r w:rsidRPr="00E811E7">
        <w:rPr>
          <w:rFonts w:ascii="Times New Roman" w:hAnsi="Times New Roman"/>
          <w:noProof/>
          <w:sz w:val="24"/>
        </w:rPr>
        <w:t>ratingom ESG (minimálne transparentné sprístupňovanie informácií</w:t>
      </w:r>
      <w:r w:rsidR="00E811E7">
        <w:rPr>
          <w:rFonts w:ascii="Times New Roman" w:hAnsi="Times New Roman"/>
          <w:noProof/>
          <w:sz w:val="24"/>
        </w:rPr>
        <w:t xml:space="preserve"> o </w:t>
      </w:r>
      <w:r w:rsidRPr="00E811E7">
        <w:rPr>
          <w:rFonts w:ascii="Times New Roman" w:hAnsi="Times New Roman"/>
          <w:noProof/>
          <w:sz w:val="24"/>
        </w:rPr>
        <w:t>metodikách</w:t>
      </w:r>
      <w:r w:rsidR="00E811E7">
        <w:rPr>
          <w:rFonts w:ascii="Times New Roman" w:hAnsi="Times New Roman"/>
          <w:noProof/>
          <w:sz w:val="24"/>
        </w:rPr>
        <w:t xml:space="preserve"> a </w:t>
      </w:r>
      <w:r w:rsidRPr="00E811E7">
        <w:rPr>
          <w:rFonts w:ascii="Times New Roman" w:hAnsi="Times New Roman"/>
          <w:noProof/>
          <w:sz w:val="24"/>
        </w:rPr>
        <w:t>cieľoch ratingov verejnosti</w:t>
      </w:r>
      <w:r w:rsidR="00E811E7">
        <w:rPr>
          <w:rFonts w:ascii="Times New Roman" w:hAnsi="Times New Roman"/>
          <w:noProof/>
          <w:sz w:val="24"/>
        </w:rPr>
        <w:t xml:space="preserve"> a </w:t>
      </w:r>
      <w:r w:rsidRPr="00E811E7">
        <w:rPr>
          <w:rFonts w:ascii="Times New Roman" w:hAnsi="Times New Roman"/>
          <w:noProof/>
          <w:sz w:val="24"/>
        </w:rPr>
        <w:t>komplexnejšie sprístupňovanie informácií používateľom ratingov ESG</w:t>
      </w:r>
      <w:r w:rsidR="00E811E7">
        <w:rPr>
          <w:rFonts w:ascii="Times New Roman" w:hAnsi="Times New Roman"/>
          <w:noProof/>
          <w:sz w:val="24"/>
        </w:rPr>
        <w:t xml:space="preserve"> a </w:t>
      </w:r>
      <w:r w:rsidRPr="00E811E7">
        <w:rPr>
          <w:rFonts w:ascii="Times New Roman" w:hAnsi="Times New Roman"/>
          <w:noProof/>
          <w:sz w:val="24"/>
        </w:rPr>
        <w:t>hodnoteným spoločnostiam). Uprednostňuje sa kombinácia možností, ktorá najúčinnejšie</w:t>
      </w:r>
      <w:r w:rsidR="00E811E7">
        <w:rPr>
          <w:rFonts w:ascii="Times New Roman" w:hAnsi="Times New Roman"/>
          <w:noProof/>
          <w:sz w:val="24"/>
        </w:rPr>
        <w:t xml:space="preserve"> a </w:t>
      </w:r>
      <w:r w:rsidRPr="00E811E7">
        <w:rPr>
          <w:rFonts w:ascii="Times New Roman" w:hAnsi="Times New Roman"/>
          <w:noProof/>
          <w:sz w:val="24"/>
        </w:rPr>
        <w:t>najefektívnejšie spĺňa ciele iniciatívy.</w:t>
      </w:r>
    </w:p>
    <w:p w14:paraId="4F8B1B79" w14:textId="030B7107" w:rsidR="00AE1FD0" w:rsidRPr="00E811E7" w:rsidRDefault="009301A3" w:rsidP="001B55DC">
      <w:pPr>
        <w:jc w:val="both"/>
        <w:rPr>
          <w:rFonts w:ascii="Times New Roman" w:hAnsi="Times New Roman" w:cs="Times New Roman"/>
          <w:noProof/>
          <w:sz w:val="24"/>
          <w:szCs w:val="24"/>
        </w:rPr>
      </w:pPr>
      <w:r w:rsidRPr="00E811E7">
        <w:rPr>
          <w:rFonts w:ascii="Times New Roman" w:hAnsi="Times New Roman"/>
          <w:noProof/>
          <w:sz w:val="24"/>
        </w:rPr>
        <w:t>Hoci</w:t>
      </w:r>
      <w:r w:rsidR="00E811E7">
        <w:rPr>
          <w:rFonts w:ascii="Times New Roman" w:hAnsi="Times New Roman"/>
          <w:noProof/>
          <w:sz w:val="24"/>
        </w:rPr>
        <w:t xml:space="preserve"> s </w:t>
      </w:r>
      <w:r w:rsidRPr="00E811E7">
        <w:rPr>
          <w:rFonts w:ascii="Times New Roman" w:hAnsi="Times New Roman"/>
          <w:noProof/>
          <w:sz w:val="24"/>
        </w:rPr>
        <w:t>uprednostňovanou možnosťou môžu byť spojené vyššie počiatočné náklady,</w:t>
      </w:r>
      <w:r w:rsidR="00E811E7">
        <w:rPr>
          <w:rFonts w:ascii="Times New Roman" w:hAnsi="Times New Roman"/>
          <w:noProof/>
          <w:sz w:val="24"/>
        </w:rPr>
        <w:t xml:space="preserve"> z </w:t>
      </w:r>
      <w:r w:rsidRPr="00E811E7">
        <w:rPr>
          <w:rFonts w:ascii="Times New Roman" w:hAnsi="Times New Roman"/>
          <w:noProof/>
          <w:sz w:val="24"/>
        </w:rPr>
        <w:t>dlhodobého hľadiska sa očakáva, že prínosy prevýšia náklady. Očakáva sa, že uprednostňovaná možnosť prinesie značné hospodárske úžitky. Predpokladá sa, že táto iniciatíva pozitívne ovplyvní fungovanie finančných trhov</w:t>
      </w:r>
      <w:r w:rsidR="00E811E7">
        <w:rPr>
          <w:rFonts w:ascii="Times New Roman" w:hAnsi="Times New Roman"/>
          <w:noProof/>
          <w:sz w:val="24"/>
        </w:rPr>
        <w:t xml:space="preserve"> a </w:t>
      </w:r>
      <w:r w:rsidRPr="00E811E7">
        <w:rPr>
          <w:rFonts w:ascii="Times New Roman" w:hAnsi="Times New Roman"/>
          <w:noProof/>
          <w:sz w:val="24"/>
        </w:rPr>
        <w:t>podmienky investovania ESG. Investorom</w:t>
      </w:r>
      <w:r w:rsidR="00E811E7">
        <w:rPr>
          <w:rFonts w:ascii="Times New Roman" w:hAnsi="Times New Roman"/>
          <w:noProof/>
          <w:sz w:val="24"/>
        </w:rPr>
        <w:t xml:space="preserve"> a </w:t>
      </w:r>
      <w:r w:rsidRPr="00E811E7">
        <w:rPr>
          <w:rFonts w:ascii="Times New Roman" w:hAnsi="Times New Roman"/>
          <w:noProof/>
          <w:sz w:val="24"/>
        </w:rPr>
        <w:t>hodnoteným subjektom by to malo takisto umožniť pochopiť ratingy ESG na trhu, prijímať informované rozhodnutia</w:t>
      </w:r>
      <w:r w:rsidR="00E811E7">
        <w:rPr>
          <w:rFonts w:ascii="Times New Roman" w:hAnsi="Times New Roman"/>
          <w:noProof/>
          <w:sz w:val="24"/>
        </w:rPr>
        <w:t xml:space="preserve"> o </w:t>
      </w:r>
      <w:r w:rsidRPr="00E811E7">
        <w:rPr>
          <w:rFonts w:ascii="Times New Roman" w:hAnsi="Times New Roman"/>
          <w:noProof/>
          <w:sz w:val="24"/>
        </w:rPr>
        <w:t>nich</w:t>
      </w:r>
      <w:r w:rsidR="00E811E7">
        <w:rPr>
          <w:rFonts w:ascii="Times New Roman" w:hAnsi="Times New Roman"/>
          <w:noProof/>
          <w:sz w:val="24"/>
        </w:rPr>
        <w:t xml:space="preserve"> a </w:t>
      </w:r>
      <w:r w:rsidRPr="00E811E7">
        <w:rPr>
          <w:rFonts w:ascii="Times New Roman" w:hAnsi="Times New Roman"/>
          <w:noProof/>
          <w:sz w:val="24"/>
        </w:rPr>
        <w:t>znižovať náklady na zhromažďovanie informácií, ako aj obmedziť potrebu využívať služby ďalších poskytovateľov, čím sa znížia náklady na podnikanie</w:t>
      </w:r>
      <w:r w:rsidR="00E811E7">
        <w:rPr>
          <w:rFonts w:ascii="Times New Roman" w:hAnsi="Times New Roman"/>
          <w:noProof/>
          <w:sz w:val="24"/>
        </w:rPr>
        <w:t xml:space="preserve"> a </w:t>
      </w:r>
      <w:r w:rsidRPr="00E811E7">
        <w:rPr>
          <w:rFonts w:ascii="Times New Roman" w:hAnsi="Times New Roman"/>
          <w:noProof/>
          <w:sz w:val="24"/>
        </w:rPr>
        <w:t>náležitú starostlivosť. Zároveň by uvedená možnosť bola nediskriminačná</w:t>
      </w:r>
      <w:r w:rsidR="00E811E7">
        <w:rPr>
          <w:rFonts w:ascii="Times New Roman" w:hAnsi="Times New Roman"/>
          <w:noProof/>
          <w:sz w:val="24"/>
        </w:rPr>
        <w:t xml:space="preserve"> a </w:t>
      </w:r>
      <w:r w:rsidRPr="00E811E7">
        <w:rPr>
          <w:rFonts w:ascii="Times New Roman" w:hAnsi="Times New Roman"/>
          <w:noProof/>
          <w:sz w:val="24"/>
        </w:rPr>
        <w:t>vzťahovala by sa tak na domácich účastníkov trhu, ako aj na účastníkov trhu</w:t>
      </w:r>
      <w:r w:rsidR="00E811E7">
        <w:rPr>
          <w:rFonts w:ascii="Times New Roman" w:hAnsi="Times New Roman"/>
          <w:noProof/>
          <w:sz w:val="24"/>
        </w:rPr>
        <w:t xml:space="preserve"> z </w:t>
      </w:r>
      <w:r w:rsidRPr="00E811E7">
        <w:rPr>
          <w:rFonts w:ascii="Times New Roman" w:hAnsi="Times New Roman"/>
          <w:noProof/>
          <w:sz w:val="24"/>
        </w:rPr>
        <w:t>krajín mimo EÚ. Táto iniciatíva pravdepodobne zvýši náklady na podnikanie</w:t>
      </w:r>
      <w:r w:rsidR="00E811E7">
        <w:rPr>
          <w:rFonts w:ascii="Times New Roman" w:hAnsi="Times New Roman"/>
          <w:noProof/>
          <w:sz w:val="24"/>
        </w:rPr>
        <w:t xml:space="preserve"> v </w:t>
      </w:r>
      <w:r w:rsidRPr="00E811E7">
        <w:rPr>
          <w:rFonts w:ascii="Times New Roman" w:hAnsi="Times New Roman"/>
          <w:noProof/>
          <w:sz w:val="24"/>
        </w:rPr>
        <w:t>krátkodobom horizonte, ale zvýšenie dôvery</w:t>
      </w:r>
      <w:r w:rsidR="00E811E7">
        <w:rPr>
          <w:rFonts w:ascii="Times New Roman" w:hAnsi="Times New Roman"/>
          <w:noProof/>
          <w:sz w:val="24"/>
        </w:rPr>
        <w:t xml:space="preserve"> v </w:t>
      </w:r>
      <w:r w:rsidRPr="00E811E7">
        <w:rPr>
          <w:rFonts w:ascii="Times New Roman" w:hAnsi="Times New Roman"/>
          <w:noProof/>
          <w:sz w:val="24"/>
        </w:rPr>
        <w:t>ratingy ESG by mohlo posilniť rast trhu</w:t>
      </w:r>
      <w:r w:rsidR="00E811E7">
        <w:rPr>
          <w:rFonts w:ascii="Times New Roman" w:hAnsi="Times New Roman"/>
          <w:noProof/>
          <w:sz w:val="24"/>
        </w:rPr>
        <w:t xml:space="preserve"> a v </w:t>
      </w:r>
      <w:r w:rsidRPr="00E811E7">
        <w:rPr>
          <w:rFonts w:ascii="Times New Roman" w:hAnsi="Times New Roman"/>
          <w:noProof/>
          <w:sz w:val="24"/>
        </w:rPr>
        <w:t>konečnom dôsledku zvýšiť ziskovosť. Pre malých poskytovateľov sa plánuje prechodné obdobie</w:t>
      </w:r>
      <w:r w:rsidR="00E811E7">
        <w:rPr>
          <w:rFonts w:ascii="Times New Roman" w:hAnsi="Times New Roman"/>
          <w:noProof/>
          <w:sz w:val="24"/>
        </w:rPr>
        <w:t xml:space="preserve"> s </w:t>
      </w:r>
      <w:r w:rsidRPr="00E811E7">
        <w:rPr>
          <w:rFonts w:ascii="Times New Roman" w:hAnsi="Times New Roman"/>
          <w:noProof/>
          <w:sz w:val="24"/>
        </w:rPr>
        <w:t>cieľom zmierniť administratívnu záťaž</w:t>
      </w:r>
      <w:r w:rsidR="00E811E7">
        <w:rPr>
          <w:rFonts w:ascii="Times New Roman" w:hAnsi="Times New Roman"/>
          <w:noProof/>
          <w:sz w:val="24"/>
        </w:rPr>
        <w:t xml:space="preserve"> a </w:t>
      </w:r>
      <w:r w:rsidRPr="00E811E7">
        <w:rPr>
          <w:rFonts w:ascii="Times New Roman" w:hAnsi="Times New Roman"/>
          <w:noProof/>
          <w:sz w:val="24"/>
        </w:rPr>
        <w:t>potenciálne obavy týkajúce sa straty prístupu na trh, aby sa im poskytlo viac času na prispôsobenie sa.</w:t>
      </w:r>
    </w:p>
    <w:p w14:paraId="342FC222" w14:textId="2178ED86" w:rsidR="001B55DC" w:rsidRPr="00E811E7" w:rsidRDefault="00EF1CCA" w:rsidP="001B55DC">
      <w:pPr>
        <w:jc w:val="both"/>
        <w:rPr>
          <w:rFonts w:ascii="Times New Roman" w:hAnsi="Times New Roman" w:cs="Times New Roman"/>
          <w:noProof/>
          <w:sz w:val="24"/>
          <w:szCs w:val="24"/>
        </w:rPr>
      </w:pPr>
      <w:r w:rsidRPr="00E811E7">
        <w:rPr>
          <w:rFonts w:ascii="Times New Roman" w:hAnsi="Times New Roman"/>
          <w:noProof/>
          <w:sz w:val="24"/>
        </w:rPr>
        <w:t>Zároveň sa očakáva, že táto iniciatíva bude mať pozitívne, aj keď okrajové, nepriame sociálne</w:t>
      </w:r>
      <w:r w:rsidR="00E811E7">
        <w:rPr>
          <w:rFonts w:ascii="Times New Roman" w:hAnsi="Times New Roman"/>
          <w:noProof/>
          <w:sz w:val="24"/>
        </w:rPr>
        <w:t xml:space="preserve"> a </w:t>
      </w:r>
      <w:r w:rsidRPr="00E811E7">
        <w:rPr>
          <w:rFonts w:ascii="Times New Roman" w:hAnsi="Times New Roman"/>
          <w:noProof/>
          <w:sz w:val="24"/>
        </w:rPr>
        <w:t>environmentálne vplyvy.</w:t>
      </w:r>
    </w:p>
    <w:p w14:paraId="2E7C3E97" w14:textId="77777777" w:rsidR="001B55DC" w:rsidRPr="00E811E7" w:rsidRDefault="001B55DC" w:rsidP="0027151F">
      <w:pPr>
        <w:jc w:val="both"/>
        <w:rPr>
          <w:rFonts w:ascii="Times New Roman" w:hAnsi="Times New Roman" w:cs="Times New Roman"/>
          <w:noProof/>
        </w:rPr>
      </w:pPr>
    </w:p>
    <w:sectPr w:rsidR="001B55DC" w:rsidRPr="00E811E7" w:rsidSect="0026613F">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9E653" w14:textId="77777777" w:rsidR="007A7E68" w:rsidRPr="0017456D" w:rsidRDefault="007A7E68" w:rsidP="0026613F">
      <w:pPr>
        <w:spacing w:after="0" w:line="240" w:lineRule="auto"/>
      </w:pPr>
      <w:r>
        <w:separator/>
      </w:r>
    </w:p>
  </w:endnote>
  <w:endnote w:type="continuationSeparator" w:id="0">
    <w:p w14:paraId="377A0548" w14:textId="77777777" w:rsidR="007A7E68" w:rsidRPr="0017456D" w:rsidRDefault="007A7E68" w:rsidP="0026613F">
      <w:pPr>
        <w:spacing w:after="0" w:line="240" w:lineRule="auto"/>
      </w:pPr>
      <w:r>
        <w:continuationSeparator/>
      </w:r>
    </w:p>
  </w:endnote>
  <w:endnote w:type="continuationNotice" w:id="1">
    <w:p w14:paraId="50A038AB" w14:textId="77777777" w:rsidR="007A7E68" w:rsidRPr="0017456D" w:rsidRDefault="007A7E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8676E" w14:textId="56256661" w:rsidR="009042A2" w:rsidRPr="00164DE7" w:rsidRDefault="009042A2" w:rsidP="00164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5F209" w14:textId="4AA2F014" w:rsidR="009042A2" w:rsidRPr="00164DE7" w:rsidRDefault="00164DE7" w:rsidP="00164DE7">
    <w:pPr>
      <w:pStyle w:val="FooterCoverPage"/>
      <w:rPr>
        <w:rFonts w:ascii="Arial" w:hAnsi="Arial" w:cs="Arial"/>
        <w:b/>
        <w:sz w:val="48"/>
      </w:rPr>
    </w:pPr>
    <w:r w:rsidRPr="00164DE7">
      <w:rPr>
        <w:rFonts w:ascii="Arial" w:hAnsi="Arial" w:cs="Arial"/>
        <w:b/>
        <w:sz w:val="48"/>
      </w:rPr>
      <w:t>SK</w:t>
    </w:r>
    <w:r w:rsidRPr="00164DE7">
      <w:rPr>
        <w:rFonts w:ascii="Arial" w:hAnsi="Arial" w:cs="Arial"/>
        <w:b/>
        <w:sz w:val="48"/>
      </w:rPr>
      <w:tab/>
    </w:r>
    <w:r w:rsidRPr="00164DE7">
      <w:rPr>
        <w:rFonts w:ascii="Arial" w:hAnsi="Arial" w:cs="Arial"/>
        <w:b/>
        <w:sz w:val="48"/>
      </w:rPr>
      <w:tab/>
    </w:r>
    <w:r w:rsidRPr="00164DE7">
      <w:tab/>
    </w:r>
    <w:r w:rsidRPr="00164DE7">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E3ED3" w14:textId="77777777" w:rsidR="00164DE7" w:rsidRPr="00164DE7" w:rsidRDefault="00164DE7" w:rsidP="00164DE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FF090" w14:textId="77777777" w:rsidR="007A7E68" w:rsidRPr="0017456D" w:rsidRDefault="007A7E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100745"/>
      <w:docPartObj>
        <w:docPartGallery w:val="Page Numbers (Bottom of Page)"/>
        <w:docPartUnique/>
      </w:docPartObj>
    </w:sdtPr>
    <w:sdtEndPr/>
    <w:sdtContent>
      <w:p w14:paraId="60127BB8" w14:textId="1B6AF8B9" w:rsidR="007A7E68" w:rsidRPr="0017456D" w:rsidRDefault="007A7E68">
        <w:pPr>
          <w:pStyle w:val="Footer"/>
          <w:jc w:val="center"/>
        </w:pPr>
        <w:r>
          <w:fldChar w:fldCharType="begin"/>
        </w:r>
        <w:r>
          <w:instrText xml:space="preserve"> PAGE   \* MERGEFORMAT </w:instrText>
        </w:r>
        <w:r>
          <w:fldChar w:fldCharType="separate"/>
        </w:r>
        <w:r w:rsidR="00164DE7">
          <w:rPr>
            <w:noProof/>
          </w:rPr>
          <w:t>1</w:t>
        </w:r>
        <w:r>
          <w:fldChar w:fldCharType="end"/>
        </w:r>
      </w:p>
    </w:sdtContent>
  </w:sdt>
  <w:p w14:paraId="4021366F" w14:textId="77777777" w:rsidR="007A7E68" w:rsidRPr="0017456D" w:rsidRDefault="007A7E6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BA860" w14:textId="77777777" w:rsidR="007A7E68" w:rsidRPr="0017456D" w:rsidRDefault="007A7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1D177" w14:textId="77777777" w:rsidR="007A7E68" w:rsidRPr="0017456D" w:rsidRDefault="007A7E68" w:rsidP="0026613F">
      <w:pPr>
        <w:spacing w:after="0" w:line="240" w:lineRule="auto"/>
      </w:pPr>
      <w:r>
        <w:separator/>
      </w:r>
    </w:p>
  </w:footnote>
  <w:footnote w:type="continuationSeparator" w:id="0">
    <w:p w14:paraId="0EB63FCA" w14:textId="77777777" w:rsidR="007A7E68" w:rsidRPr="0017456D" w:rsidRDefault="007A7E68" w:rsidP="0026613F">
      <w:pPr>
        <w:spacing w:after="0" w:line="240" w:lineRule="auto"/>
      </w:pPr>
      <w:r>
        <w:continuationSeparator/>
      </w:r>
    </w:p>
  </w:footnote>
  <w:footnote w:type="continuationNotice" w:id="1">
    <w:p w14:paraId="773121B3" w14:textId="77777777" w:rsidR="007A7E68" w:rsidRPr="0017456D" w:rsidRDefault="007A7E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EC8E3" w14:textId="77777777" w:rsidR="00164DE7" w:rsidRPr="00164DE7" w:rsidRDefault="00164DE7" w:rsidP="00164D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81720" w14:textId="77777777" w:rsidR="00164DE7" w:rsidRPr="00164DE7" w:rsidRDefault="00164DE7" w:rsidP="00164DE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28FF9" w14:textId="77777777" w:rsidR="00164DE7" w:rsidRPr="00164DE7" w:rsidRDefault="00164DE7" w:rsidP="00164DE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7C69B" w14:textId="77777777" w:rsidR="007A7E68" w:rsidRPr="0017456D" w:rsidRDefault="007A7E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6B5E8" w14:textId="77777777" w:rsidR="007A7E68" w:rsidRPr="0017456D" w:rsidRDefault="007A7E6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6273D" w14:textId="77777777" w:rsidR="007A7E68" w:rsidRPr="0017456D" w:rsidRDefault="007A7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26E20"/>
    <w:multiLevelType w:val="hybridMultilevel"/>
    <w:tmpl w:val="466CFC1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D04CDE"/>
    <w:multiLevelType w:val="hybridMultilevel"/>
    <w:tmpl w:val="BA085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Sprievodný dokument"/>
    <w:docVar w:name="LW_CORRIGENDUM" w:val="&lt;UNUSED&gt;"/>
    <w:docVar w:name="LW_COVERPAGE_EXISTS" w:val="True"/>
    <w:docVar w:name="LW_COVERPAGE_GUID" w:val="FFF01E3B-BD0F-4AFB-AB70-83332FF3E364"/>
    <w:docVar w:name="LW_COVERPAGE_TYPE" w:val="1"/>
    <w:docVar w:name="LW_CROSSREFERENCE" w:val="{COM(2023) 314 final} - {SEC(2023) 241 final} - {SWD(2023) 204 final}"/>
    <w:docVar w:name="LW_DocType" w:val="NORMAL"/>
    <w:docVar w:name="LW_EMISSION" w:val="13. 6. 2023"/>
    <w:docVar w:name="LW_EMISSION_ISODATE" w:val="2023-06-13"/>
    <w:docVar w:name="LW_EMISSION_LOCATION" w:val="STR"/>
    <w:docVar w:name="LW_EMISSION_PREFIX" w:val="V \u352?trasburgu"/>
    <w:docVar w:name="LW_EMISSION_SUFFIX" w:val=" "/>
    <w:docVar w:name="LW_ID_DOCTYPE_NONLW" w:val="CP-027"/>
    <w:docVar w:name="LW_LANGUE" w:val="SK"/>
    <w:docVar w:name="LW_LEVEL_OF_SENSITIVITY" w:val="Standard treatment"/>
    <w:docVar w:name="LW_NOM.INST" w:val="EURÓPSKA KOMISIA"/>
    <w:docVar w:name="LW_NOM.INST_JOINTDOC" w:val="&lt;EMPTY&gt;"/>
    <w:docVar w:name="LW_OBJETACTEPRINCIPAL.CP" w:val="&lt;FMT:Font=Calibri CE&gt;o transparentnosti a integrite činností poskytovania environmentálnych, sociálnych a správnych ratingov (ratingov ESG)&lt;/FMT&gt;_x000d__x000d__x000b_"/>
    <w:docVar w:name="LW_PART_NBR" w:val="1"/>
    <w:docVar w:name="LW_PART_NBR_TOTAL" w:val="1"/>
    <w:docVar w:name="LW_REF.INST.NEW" w:val="SWD"/>
    <w:docVar w:name="LW_REF.INST.NEW_ADOPTED" w:val="final"/>
    <w:docVar w:name="LW_REF.INST.NEW_TEXT" w:val="(2023) 2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PRACOVNÝ DOKUMENT ÚTVAROV KOMISIE_x000b__x000b_ZHRNUTIE SPRÁVY O POSÚDENÍ VPLYVU_x000b_"/>
    <w:docVar w:name="LW_TYPEACTEPRINCIPAL.CP" w:val="Návrh nariadenia Európskeho parlamentu a Rady"/>
    <w:docVar w:name="LwApiVersions" w:val="LW4CoDe 1.23.2.0; LW 8.0, Build 20211117"/>
    <w:docVar w:name="Stamp" w:val="\\dossiers.dgt.cec.eu.int\dossiers\FISMA\FISMA-2023-00311\FISMA-2023-00311-00-01-EN-EDT-00.202304251610493349195.DOCX"/>
  </w:docVars>
  <w:rsids>
    <w:rsidRoot w:val="0026613F"/>
    <w:rsid w:val="0000422E"/>
    <w:rsid w:val="00015AA9"/>
    <w:rsid w:val="00036B54"/>
    <w:rsid w:val="000547BC"/>
    <w:rsid w:val="00060169"/>
    <w:rsid w:val="00097CB2"/>
    <w:rsid w:val="000A0B25"/>
    <w:rsid w:val="000A773C"/>
    <w:rsid w:val="000C5EF0"/>
    <w:rsid w:val="000D241E"/>
    <w:rsid w:val="00104184"/>
    <w:rsid w:val="00106357"/>
    <w:rsid w:val="00123FE0"/>
    <w:rsid w:val="001272CB"/>
    <w:rsid w:val="00127C93"/>
    <w:rsid w:val="001374EA"/>
    <w:rsid w:val="00141202"/>
    <w:rsid w:val="001578D5"/>
    <w:rsid w:val="0016078A"/>
    <w:rsid w:val="00164DE7"/>
    <w:rsid w:val="0017456D"/>
    <w:rsid w:val="001879F4"/>
    <w:rsid w:val="001A0EA3"/>
    <w:rsid w:val="001A7F14"/>
    <w:rsid w:val="001B55DC"/>
    <w:rsid w:val="001B6BB3"/>
    <w:rsid w:val="001E2BF6"/>
    <w:rsid w:val="001E340A"/>
    <w:rsid w:val="001E3610"/>
    <w:rsid w:val="001F43DC"/>
    <w:rsid w:val="002129B0"/>
    <w:rsid w:val="00221CDC"/>
    <w:rsid w:val="0022602E"/>
    <w:rsid w:val="00233ABC"/>
    <w:rsid w:val="002432ED"/>
    <w:rsid w:val="002529A1"/>
    <w:rsid w:val="00252E3E"/>
    <w:rsid w:val="00261032"/>
    <w:rsid w:val="00263155"/>
    <w:rsid w:val="0026613F"/>
    <w:rsid w:val="0027151F"/>
    <w:rsid w:val="002A3774"/>
    <w:rsid w:val="002B04B6"/>
    <w:rsid w:val="002B234D"/>
    <w:rsid w:val="002D2580"/>
    <w:rsid w:val="002E7746"/>
    <w:rsid w:val="002F4E25"/>
    <w:rsid w:val="003070DC"/>
    <w:rsid w:val="00307314"/>
    <w:rsid w:val="003241A7"/>
    <w:rsid w:val="003242A1"/>
    <w:rsid w:val="00327EEB"/>
    <w:rsid w:val="003324B5"/>
    <w:rsid w:val="00353792"/>
    <w:rsid w:val="00356668"/>
    <w:rsid w:val="003642D3"/>
    <w:rsid w:val="00382D2E"/>
    <w:rsid w:val="00385EAF"/>
    <w:rsid w:val="003B168A"/>
    <w:rsid w:val="003B24E3"/>
    <w:rsid w:val="003B2A94"/>
    <w:rsid w:val="003E1DDB"/>
    <w:rsid w:val="003F1EDD"/>
    <w:rsid w:val="003F7AEE"/>
    <w:rsid w:val="00404B0F"/>
    <w:rsid w:val="004076F6"/>
    <w:rsid w:val="00413501"/>
    <w:rsid w:val="004147DA"/>
    <w:rsid w:val="00425562"/>
    <w:rsid w:val="00426C21"/>
    <w:rsid w:val="00444589"/>
    <w:rsid w:val="00460671"/>
    <w:rsid w:val="00462E1A"/>
    <w:rsid w:val="00467048"/>
    <w:rsid w:val="00492D3B"/>
    <w:rsid w:val="004A074E"/>
    <w:rsid w:val="004A2690"/>
    <w:rsid w:val="004A3979"/>
    <w:rsid w:val="004A7FAA"/>
    <w:rsid w:val="004B5C44"/>
    <w:rsid w:val="004B6D1E"/>
    <w:rsid w:val="004E2BB4"/>
    <w:rsid w:val="004E41DD"/>
    <w:rsid w:val="004E610A"/>
    <w:rsid w:val="004E7634"/>
    <w:rsid w:val="004F7A2F"/>
    <w:rsid w:val="005026A8"/>
    <w:rsid w:val="005173FC"/>
    <w:rsid w:val="00523688"/>
    <w:rsid w:val="0053519F"/>
    <w:rsid w:val="00564577"/>
    <w:rsid w:val="00573085"/>
    <w:rsid w:val="00592DB4"/>
    <w:rsid w:val="005A73BB"/>
    <w:rsid w:val="005B7F36"/>
    <w:rsid w:val="005C500C"/>
    <w:rsid w:val="005C7950"/>
    <w:rsid w:val="005D06A6"/>
    <w:rsid w:val="005F2D24"/>
    <w:rsid w:val="00613159"/>
    <w:rsid w:val="00615208"/>
    <w:rsid w:val="00624693"/>
    <w:rsid w:val="00632948"/>
    <w:rsid w:val="00635977"/>
    <w:rsid w:val="00647A53"/>
    <w:rsid w:val="006746E2"/>
    <w:rsid w:val="00674793"/>
    <w:rsid w:val="00677717"/>
    <w:rsid w:val="00692A6A"/>
    <w:rsid w:val="00697FD8"/>
    <w:rsid w:val="006B485B"/>
    <w:rsid w:val="006C1A30"/>
    <w:rsid w:val="006C1AF2"/>
    <w:rsid w:val="006D36FB"/>
    <w:rsid w:val="006E1669"/>
    <w:rsid w:val="006E70C4"/>
    <w:rsid w:val="006F175A"/>
    <w:rsid w:val="00734B39"/>
    <w:rsid w:val="0075778D"/>
    <w:rsid w:val="00765F26"/>
    <w:rsid w:val="00782647"/>
    <w:rsid w:val="00785389"/>
    <w:rsid w:val="007924F5"/>
    <w:rsid w:val="00795D15"/>
    <w:rsid w:val="00796583"/>
    <w:rsid w:val="00796FA9"/>
    <w:rsid w:val="007A7E68"/>
    <w:rsid w:val="007B17CE"/>
    <w:rsid w:val="007B1A94"/>
    <w:rsid w:val="007C05CB"/>
    <w:rsid w:val="007D3719"/>
    <w:rsid w:val="007E33B1"/>
    <w:rsid w:val="0080486C"/>
    <w:rsid w:val="008179AA"/>
    <w:rsid w:val="00817A9B"/>
    <w:rsid w:val="0083459D"/>
    <w:rsid w:val="008407A2"/>
    <w:rsid w:val="008407D9"/>
    <w:rsid w:val="00847952"/>
    <w:rsid w:val="00850C71"/>
    <w:rsid w:val="008805EE"/>
    <w:rsid w:val="008907CC"/>
    <w:rsid w:val="0089480C"/>
    <w:rsid w:val="008A18BB"/>
    <w:rsid w:val="008A2395"/>
    <w:rsid w:val="008D1A64"/>
    <w:rsid w:val="008D3929"/>
    <w:rsid w:val="009042A2"/>
    <w:rsid w:val="0090513D"/>
    <w:rsid w:val="0091088C"/>
    <w:rsid w:val="009117FB"/>
    <w:rsid w:val="00911D3E"/>
    <w:rsid w:val="00925446"/>
    <w:rsid w:val="009301A3"/>
    <w:rsid w:val="00941197"/>
    <w:rsid w:val="00943725"/>
    <w:rsid w:val="0098050B"/>
    <w:rsid w:val="00980B6D"/>
    <w:rsid w:val="0098286C"/>
    <w:rsid w:val="00984D66"/>
    <w:rsid w:val="00986078"/>
    <w:rsid w:val="009906A3"/>
    <w:rsid w:val="009A02B7"/>
    <w:rsid w:val="009A5174"/>
    <w:rsid w:val="009B2779"/>
    <w:rsid w:val="009C2F7A"/>
    <w:rsid w:val="009D3B13"/>
    <w:rsid w:val="00A07468"/>
    <w:rsid w:val="00A121F3"/>
    <w:rsid w:val="00A15C97"/>
    <w:rsid w:val="00A21C92"/>
    <w:rsid w:val="00A24586"/>
    <w:rsid w:val="00A271D1"/>
    <w:rsid w:val="00A300E2"/>
    <w:rsid w:val="00A310F3"/>
    <w:rsid w:val="00A544A2"/>
    <w:rsid w:val="00A57A4C"/>
    <w:rsid w:val="00A6378D"/>
    <w:rsid w:val="00A6683B"/>
    <w:rsid w:val="00A91C04"/>
    <w:rsid w:val="00AB047D"/>
    <w:rsid w:val="00AC4AA3"/>
    <w:rsid w:val="00AC6381"/>
    <w:rsid w:val="00AE1FD0"/>
    <w:rsid w:val="00B04144"/>
    <w:rsid w:val="00B1566B"/>
    <w:rsid w:val="00B156A9"/>
    <w:rsid w:val="00B2287E"/>
    <w:rsid w:val="00B25143"/>
    <w:rsid w:val="00B3556E"/>
    <w:rsid w:val="00B46153"/>
    <w:rsid w:val="00B668E5"/>
    <w:rsid w:val="00B71099"/>
    <w:rsid w:val="00B86436"/>
    <w:rsid w:val="00B93897"/>
    <w:rsid w:val="00BB111E"/>
    <w:rsid w:val="00BD1322"/>
    <w:rsid w:val="00BD64DA"/>
    <w:rsid w:val="00BD731C"/>
    <w:rsid w:val="00BF21D8"/>
    <w:rsid w:val="00C0562D"/>
    <w:rsid w:val="00C31227"/>
    <w:rsid w:val="00C47305"/>
    <w:rsid w:val="00C61F0E"/>
    <w:rsid w:val="00C73F53"/>
    <w:rsid w:val="00C74C77"/>
    <w:rsid w:val="00C751D3"/>
    <w:rsid w:val="00C80350"/>
    <w:rsid w:val="00C9220D"/>
    <w:rsid w:val="00C923BE"/>
    <w:rsid w:val="00C93E02"/>
    <w:rsid w:val="00CA4C29"/>
    <w:rsid w:val="00CC19AD"/>
    <w:rsid w:val="00CE2C1E"/>
    <w:rsid w:val="00CE3A42"/>
    <w:rsid w:val="00CF3FF3"/>
    <w:rsid w:val="00D01A44"/>
    <w:rsid w:val="00D02277"/>
    <w:rsid w:val="00D02FC1"/>
    <w:rsid w:val="00D20FD1"/>
    <w:rsid w:val="00D22790"/>
    <w:rsid w:val="00D25B03"/>
    <w:rsid w:val="00D400FD"/>
    <w:rsid w:val="00D50BF5"/>
    <w:rsid w:val="00D514F8"/>
    <w:rsid w:val="00D86398"/>
    <w:rsid w:val="00D93506"/>
    <w:rsid w:val="00D951D6"/>
    <w:rsid w:val="00DB6652"/>
    <w:rsid w:val="00DB6751"/>
    <w:rsid w:val="00DC34C0"/>
    <w:rsid w:val="00DC3752"/>
    <w:rsid w:val="00DC3A19"/>
    <w:rsid w:val="00DC79EF"/>
    <w:rsid w:val="00DF2B2F"/>
    <w:rsid w:val="00E04F3F"/>
    <w:rsid w:val="00E20A13"/>
    <w:rsid w:val="00E40864"/>
    <w:rsid w:val="00E713BD"/>
    <w:rsid w:val="00E811E7"/>
    <w:rsid w:val="00E91E4B"/>
    <w:rsid w:val="00E97CBB"/>
    <w:rsid w:val="00EA0BBD"/>
    <w:rsid w:val="00EB0475"/>
    <w:rsid w:val="00EB0708"/>
    <w:rsid w:val="00EB5569"/>
    <w:rsid w:val="00ED155C"/>
    <w:rsid w:val="00ED47B2"/>
    <w:rsid w:val="00EE2FD5"/>
    <w:rsid w:val="00EE4A9F"/>
    <w:rsid w:val="00EF1CCA"/>
    <w:rsid w:val="00F00868"/>
    <w:rsid w:val="00F1090A"/>
    <w:rsid w:val="00F14836"/>
    <w:rsid w:val="00F17E2C"/>
    <w:rsid w:val="00F31280"/>
    <w:rsid w:val="00F322FA"/>
    <w:rsid w:val="00F41998"/>
    <w:rsid w:val="00F636F6"/>
    <w:rsid w:val="00F710C8"/>
    <w:rsid w:val="00F82433"/>
    <w:rsid w:val="00F87006"/>
    <w:rsid w:val="00F90FEB"/>
    <w:rsid w:val="00FA6013"/>
    <w:rsid w:val="00FB149B"/>
    <w:rsid w:val="00FC1564"/>
    <w:rsid w:val="00FD00C0"/>
    <w:rsid w:val="00FD00EB"/>
    <w:rsid w:val="00FD0613"/>
    <w:rsid w:val="00FF2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628C024"/>
  <w15:chartTrackingRefBased/>
  <w15:docId w15:val="{C06031B9-DAFF-4D24-8216-215BE15B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26613F"/>
    <w:rPr>
      <w:color w:val="0000FF"/>
      <w:shd w:val="clear" w:color="auto" w:fill="auto"/>
    </w:rPr>
  </w:style>
  <w:style w:type="paragraph" w:customStyle="1" w:styleId="Pagedecouverture">
    <w:name w:val="Page de couverture"/>
    <w:basedOn w:val="Normal"/>
    <w:next w:val="Normal"/>
    <w:rsid w:val="0026613F"/>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266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13F"/>
  </w:style>
  <w:style w:type="paragraph" w:styleId="Footer">
    <w:name w:val="footer"/>
    <w:basedOn w:val="Normal"/>
    <w:link w:val="FooterChar"/>
    <w:uiPriority w:val="99"/>
    <w:unhideWhenUsed/>
    <w:rsid w:val="00266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13F"/>
  </w:style>
  <w:style w:type="paragraph" w:customStyle="1" w:styleId="FooterCoverPage">
    <w:name w:val="Footer Cover Page"/>
    <w:basedOn w:val="Normal"/>
    <w:link w:val="FooterCoverPageChar"/>
    <w:rsid w:val="0026613F"/>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6613F"/>
    <w:rPr>
      <w:rFonts w:ascii="Times New Roman" w:hAnsi="Times New Roman" w:cs="Times New Roman"/>
      <w:sz w:val="24"/>
    </w:rPr>
  </w:style>
  <w:style w:type="paragraph" w:customStyle="1" w:styleId="FooterSensitivity">
    <w:name w:val="Footer Sensitivity"/>
    <w:basedOn w:val="Normal"/>
    <w:link w:val="FooterSensitivityChar"/>
    <w:rsid w:val="0026613F"/>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6613F"/>
    <w:rPr>
      <w:rFonts w:ascii="Times New Roman" w:hAnsi="Times New Roman" w:cs="Times New Roman"/>
      <w:b/>
      <w:sz w:val="32"/>
    </w:rPr>
  </w:style>
  <w:style w:type="paragraph" w:customStyle="1" w:styleId="HeaderCoverPage">
    <w:name w:val="Header Cover Page"/>
    <w:basedOn w:val="Normal"/>
    <w:link w:val="HeaderCoverPageChar"/>
    <w:rsid w:val="0026613F"/>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6613F"/>
    <w:rPr>
      <w:rFonts w:ascii="Times New Roman" w:hAnsi="Times New Roman" w:cs="Times New Roman"/>
      <w:sz w:val="24"/>
    </w:rPr>
  </w:style>
  <w:style w:type="paragraph" w:customStyle="1" w:styleId="HeaderSensitivity">
    <w:name w:val="Header Sensitivity"/>
    <w:basedOn w:val="Normal"/>
    <w:link w:val="HeaderSensitivityChar"/>
    <w:rsid w:val="0026613F"/>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6613F"/>
    <w:rPr>
      <w:rFonts w:ascii="Times New Roman" w:hAnsi="Times New Roman" w:cs="Times New Roman"/>
      <w:b/>
      <w:sz w:val="32"/>
    </w:rPr>
  </w:style>
  <w:style w:type="paragraph" w:customStyle="1" w:styleId="HeaderSensitivityRight">
    <w:name w:val="Header Sensitivity Right"/>
    <w:basedOn w:val="Normal"/>
    <w:link w:val="HeaderSensitivityRightChar"/>
    <w:rsid w:val="0026613F"/>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6613F"/>
    <w:rPr>
      <w:rFonts w:ascii="Times New Roman" w:hAnsi="Times New Roman" w:cs="Times New Roman"/>
      <w:sz w:val="28"/>
    </w:rPr>
  </w:style>
  <w:style w:type="character" w:styleId="Hyperlink">
    <w:name w:val="Hyperlink"/>
    <w:basedOn w:val="DefaultParagraphFont"/>
    <w:uiPriority w:val="99"/>
    <w:unhideWhenUsed/>
    <w:rsid w:val="0098286C"/>
    <w:rPr>
      <w:color w:val="0000FF" w:themeColor="hyperlink"/>
      <w:u w:val="single"/>
    </w:rPr>
  </w:style>
  <w:style w:type="paragraph" w:styleId="FootnoteText">
    <w:name w:val="footnote text"/>
    <w:aliases w:val="Footnote Text Char1,Schriftart: 9 pt,Schriftart: 10 pt,Schriftart: 8 pt,WB-Fußnotentext,Reference,Fußnote,fn,Footnote Text Char2,Footnote Text Char Char1,Footnote Text Char1 Char Char,Footnote Text Char Char Char Char,Ch,o,Cha,Footnote"/>
    <w:basedOn w:val="Normal"/>
    <w:link w:val="FootnoteTextChar"/>
    <w:uiPriority w:val="99"/>
    <w:unhideWhenUsed/>
    <w:qFormat/>
    <w:rsid w:val="0098286C"/>
    <w:pPr>
      <w:spacing w:after="0" w:line="240" w:lineRule="auto"/>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ootnote Text Char1 Char,Schriftart: 9 pt Char,Schriftart: 10 pt Char,Schriftart: 8 pt Char,WB-Fußnotentext Char,Reference Char,Fußnote Char,fn Char,Footnote Text Char2 Char,Footnote Text Char Char1 Char,Ch Char,o Char,Cha Char"/>
    <w:basedOn w:val="DefaultParagraphFont"/>
    <w:link w:val="FootnoteText"/>
    <w:qFormat/>
    <w:rsid w:val="0098286C"/>
    <w:rPr>
      <w:rFonts w:ascii="Times New Roman" w:eastAsia="Times New Roman" w:hAnsi="Times New Roman" w:cs="Times New Roman"/>
      <w:sz w:val="20"/>
      <w:szCs w:val="20"/>
      <w:lang w:eastAsia="en-GB"/>
    </w:rPr>
  </w:style>
  <w:style w:type="character" w:styleId="FootnoteReference">
    <w:name w:val="footnote reference"/>
    <w:aliases w:val="Footnote symbol,Voetnootverwijzing,Times 10 Point,Exposant 3 Point,Footnote reference number,Ref,de nota al pie,note TESI,SUPERS,EN Footnote Reference,Footnote sign,Footnote Reference Superscript,stylish,fr,FR,Foo,No,caption,BVI fnr"/>
    <w:basedOn w:val="DefaultParagraphFont"/>
    <w:link w:val="FootnotesymbolCharCharCharChar"/>
    <w:uiPriority w:val="99"/>
    <w:unhideWhenUsed/>
    <w:qFormat/>
    <w:rsid w:val="0098286C"/>
    <w:rPr>
      <w:vertAlign w:val="superscript"/>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qFormat/>
    <w:rsid w:val="0098286C"/>
    <w:pPr>
      <w:spacing w:after="160" w:line="240" w:lineRule="exact"/>
      <w:jc w:val="both"/>
    </w:pPr>
    <w:rPr>
      <w:vertAlign w:val="superscript"/>
    </w:rPr>
  </w:style>
  <w:style w:type="paragraph" w:styleId="BalloonText">
    <w:name w:val="Balloon Text"/>
    <w:basedOn w:val="Normal"/>
    <w:link w:val="BalloonTextChar"/>
    <w:uiPriority w:val="99"/>
    <w:semiHidden/>
    <w:unhideWhenUsed/>
    <w:rsid w:val="009C2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F7A"/>
    <w:rPr>
      <w:rFonts w:ascii="Segoe UI" w:hAnsi="Segoe UI" w:cs="Segoe UI"/>
      <w:sz w:val="18"/>
      <w:szCs w:val="18"/>
    </w:rPr>
  </w:style>
  <w:style w:type="character" w:styleId="CommentReference">
    <w:name w:val="annotation reference"/>
    <w:basedOn w:val="DefaultParagraphFont"/>
    <w:semiHidden/>
    <w:unhideWhenUsed/>
    <w:rsid w:val="009C2F7A"/>
    <w:rPr>
      <w:sz w:val="16"/>
      <w:szCs w:val="16"/>
    </w:rPr>
  </w:style>
  <w:style w:type="paragraph" w:styleId="CommentText">
    <w:name w:val="annotation text"/>
    <w:basedOn w:val="Normal"/>
    <w:link w:val="CommentTextChar"/>
    <w:uiPriority w:val="99"/>
    <w:semiHidden/>
    <w:unhideWhenUsed/>
    <w:rsid w:val="009C2F7A"/>
    <w:pPr>
      <w:spacing w:line="240" w:lineRule="auto"/>
    </w:pPr>
    <w:rPr>
      <w:sz w:val="20"/>
      <w:szCs w:val="20"/>
    </w:rPr>
  </w:style>
  <w:style w:type="character" w:customStyle="1" w:styleId="CommentTextChar">
    <w:name w:val="Comment Text Char"/>
    <w:basedOn w:val="DefaultParagraphFont"/>
    <w:link w:val="CommentText"/>
    <w:uiPriority w:val="99"/>
    <w:semiHidden/>
    <w:rsid w:val="009C2F7A"/>
    <w:rPr>
      <w:sz w:val="20"/>
      <w:szCs w:val="20"/>
    </w:rPr>
  </w:style>
  <w:style w:type="paragraph" w:styleId="CommentSubject">
    <w:name w:val="annotation subject"/>
    <w:basedOn w:val="CommentText"/>
    <w:next w:val="CommentText"/>
    <w:link w:val="CommentSubjectChar"/>
    <w:uiPriority w:val="99"/>
    <w:semiHidden/>
    <w:unhideWhenUsed/>
    <w:rsid w:val="009C2F7A"/>
    <w:rPr>
      <w:b/>
      <w:bCs/>
    </w:rPr>
  </w:style>
  <w:style w:type="character" w:customStyle="1" w:styleId="CommentSubjectChar">
    <w:name w:val="Comment Subject Char"/>
    <w:basedOn w:val="CommentTextChar"/>
    <w:link w:val="CommentSubject"/>
    <w:uiPriority w:val="99"/>
    <w:semiHidden/>
    <w:rsid w:val="009C2F7A"/>
    <w:rPr>
      <w:b/>
      <w:bCs/>
      <w:sz w:val="20"/>
      <w:szCs w:val="20"/>
    </w:rPr>
  </w:style>
  <w:style w:type="paragraph" w:styleId="Revision">
    <w:name w:val="Revision"/>
    <w:hidden/>
    <w:uiPriority w:val="99"/>
    <w:semiHidden/>
    <w:rsid w:val="00C056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6C08CCF0D84043B4E7C315EFB8EAF3" ma:contentTypeVersion="6" ma:contentTypeDescription="Create a new document." ma:contentTypeScope="" ma:versionID="f0c03153de8ffa1cf2db4e3b9ebba1b8">
  <xsd:schema xmlns:xsd="http://www.w3.org/2001/XMLSchema" xmlns:xs="http://www.w3.org/2001/XMLSchema" xmlns:p="http://schemas.microsoft.com/office/2006/metadata/properties" xmlns:ns2="c7440682-6439-415b-99df-de01877f7c9b" xmlns:ns3="909deea8-02af-466b-99ae-402c61f4ebdb" targetNamespace="http://schemas.microsoft.com/office/2006/metadata/properties" ma:root="true" ma:fieldsID="e8e75556d45bd2d51008e38a7e92e86d" ns2:_="" ns3:_="">
    <xsd:import namespace="c7440682-6439-415b-99df-de01877f7c9b"/>
    <xsd:import namespace="909deea8-02af-466b-99ae-402c61f4eb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40682-6439-415b-99df-de01877f7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9deea8-02af-466b-99ae-402c61f4eb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9F975-054E-4FCA-8A24-8D857C9497A9}">
  <ds:schemaRefs>
    <ds:schemaRef ds:uri="c7440682-6439-415b-99df-de01877f7c9b"/>
    <ds:schemaRef ds:uri="909deea8-02af-466b-99ae-402c61f4ebd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BACE7AF-2BB9-4AB0-86A4-74C4B3906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40682-6439-415b-99df-de01877f7c9b"/>
    <ds:schemaRef ds:uri="909deea8-02af-466b-99ae-402c61f4e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62B4FB-E84E-485F-88BA-7F4B21CBCA47}">
  <ds:schemaRefs>
    <ds:schemaRef ds:uri="http://schemas.microsoft.com/sharepoint/v3/contenttype/forms"/>
  </ds:schemaRefs>
</ds:datastoreItem>
</file>

<file path=customXml/itemProps4.xml><?xml version="1.0" encoding="utf-8"?>
<ds:datastoreItem xmlns:ds="http://schemas.openxmlformats.org/officeDocument/2006/customXml" ds:itemID="{7AA6A77A-D889-4FE4-9920-28AE4160B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986</Words>
  <Characters>6275</Characters>
  <Application>Microsoft Office Word</Application>
  <DocSecurity>0</DocSecurity>
  <Lines>93</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38</cp:revision>
  <dcterms:created xsi:type="dcterms:W3CDTF">2023-05-10T15:21:00Z</dcterms:created>
  <dcterms:modified xsi:type="dcterms:W3CDTF">2023-07-07T16:00:00Z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CP-027</vt:lpwstr>
  </property>
  <property fmtid="{D5CDD505-2E9C-101B-9397-08002B2CF9AE}" pid="7" name="Last edited using">
    <vt:lpwstr>LW 9.0, Build 20230317</vt:lpwstr>
  </property>
  <property fmtid="{D5CDD505-2E9C-101B-9397-08002B2CF9AE}" pid="8" name="Created using">
    <vt:lpwstr>LW 7.0.1, Build 20190916</vt:lpwstr>
  </property>
  <property fmtid="{D5CDD505-2E9C-101B-9397-08002B2CF9AE}" pid="9" name="ContentTypeId">
    <vt:lpwstr>0x010100B56C08CCF0D84043B4E7C315EFB8EAF3</vt:lpwstr>
  </property>
  <property fmtid="{D5CDD505-2E9C-101B-9397-08002B2CF9AE}" pid="10" name="Doc Status">
    <vt:lpwstr/>
  </property>
  <property fmtid="{D5CDD505-2E9C-101B-9397-08002B2CF9AE}" pid="11" name="Document type">
    <vt:lpwstr/>
  </property>
  <property fmtid="{D5CDD505-2E9C-101B-9397-08002B2CF9AE}" pid="12" name="Confidentiality">
    <vt:lpwstr/>
  </property>
  <property fmtid="{D5CDD505-2E9C-101B-9397-08002B2CF9AE}" pid="13" name="_dlc_DocIdItemGuid">
    <vt:lpwstr>8ee3965c-bd14-4e51-a6a3-5bf099903cf5</vt:lpwstr>
  </property>
  <property fmtid="{D5CDD505-2E9C-101B-9397-08002B2CF9AE}" pid="14" name="MSIP_Label_6bd9ddd1-4d20-43f6-abfa-fc3c07406f94_Enabled">
    <vt:lpwstr>true</vt:lpwstr>
  </property>
  <property fmtid="{D5CDD505-2E9C-101B-9397-08002B2CF9AE}" pid="15" name="MSIP_Label_6bd9ddd1-4d20-43f6-abfa-fc3c07406f94_SetDate">
    <vt:lpwstr>2022-11-14T20:01:57Z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826056da-9ca9-4803-be1d-0436f2df2068</vt:lpwstr>
  </property>
  <property fmtid="{D5CDD505-2E9C-101B-9397-08002B2CF9AE}" pid="20" name="MSIP_Label_6bd9ddd1-4d20-43f6-abfa-fc3c07406f94_ContentBits">
    <vt:lpwstr>0</vt:lpwstr>
  </property>
</Properties>
</file>