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2B" w:rsidRDefault="00062315" w:rsidP="0006231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6EEC56D-7960-4160-88B0-95232AEA6697" style="width:455.25pt;height:355.5pt">
            <v:imagedata r:id="rId8" o:title=""/>
          </v:shape>
        </w:pict>
      </w:r>
    </w:p>
    <w:p w:rsidR="0019262B" w:rsidRDefault="0019262B" w:rsidP="0019262B">
      <w:pPr>
        <w:rPr>
          <w:noProof/>
        </w:rPr>
        <w:sectPr w:rsidR="0019262B" w:rsidSect="00062315">
          <w:footerReference w:type="default" r:id="rId9"/>
          <w:pgSz w:w="11907" w:h="16839"/>
          <w:pgMar w:top="1134" w:right="1417" w:bottom="1134" w:left="1417" w:header="709" w:footer="709" w:gutter="0"/>
          <w:pgNumType w:start="0"/>
          <w:cols w:space="720"/>
          <w:docGrid w:linePitch="360"/>
        </w:sectPr>
      </w:pPr>
    </w:p>
    <w:p w:rsidR="0019262B" w:rsidRDefault="2F9AF892" w:rsidP="0048081A">
      <w:pPr>
        <w:pStyle w:val="Exposdesmotifstitre"/>
        <w:rPr>
          <w:noProof/>
        </w:rPr>
      </w:pPr>
      <w:bookmarkStart w:id="0" w:name="_GoBack"/>
      <w:bookmarkEnd w:id="0"/>
      <w:r>
        <w:rPr>
          <w:noProof/>
        </w:rPr>
        <w:lastRenderedPageBreak/>
        <w:t>EXPLANATORY MEMORANDUM</w:t>
      </w:r>
    </w:p>
    <w:p w:rsidR="0019262B" w:rsidRPr="006F770D" w:rsidRDefault="0019262B" w:rsidP="0048081A">
      <w:pPr>
        <w:pStyle w:val="ManualHeading1"/>
        <w:rPr>
          <w:noProof/>
        </w:rPr>
      </w:pPr>
      <w:r w:rsidRPr="00C567EE">
        <w:rPr>
          <w:noProof/>
        </w:rPr>
        <w:t>1.</w:t>
      </w:r>
      <w:r w:rsidRPr="00C567EE">
        <w:rPr>
          <w:noProof/>
        </w:rPr>
        <w:tab/>
      </w:r>
      <w:r w:rsidRPr="006F770D">
        <w:rPr>
          <w:noProof/>
        </w:rPr>
        <w:t>CONTEXT OF THE PROPOSAL</w:t>
      </w:r>
    </w:p>
    <w:p w:rsidR="0019262B" w:rsidRPr="00044058" w:rsidRDefault="0019262B" w:rsidP="0048081A">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rsidR="003370D8" w:rsidRPr="00DC6D48" w:rsidRDefault="009B1266" w:rsidP="008E5718">
      <w:pPr>
        <w:pStyle w:val="ListParagraph"/>
        <w:spacing w:before="0" w:after="0"/>
        <w:ind w:left="0"/>
        <w:rPr>
          <w:noProof/>
          <w:color w:val="000000" w:themeColor="text1"/>
          <w:szCs w:val="24"/>
          <w:shd w:val="clear" w:color="auto" w:fill="FFFFFF"/>
        </w:rPr>
      </w:pPr>
      <w:r>
        <w:rPr>
          <w:noProof/>
        </w:rPr>
        <w:t>With an increase of cross-border crime, EU criminal justice is increasingly confronted with situations where several Member States have jurisdiction to prosecute the same case. For instance, t</w:t>
      </w:r>
      <w:r w:rsidR="00E81FA7">
        <w:rPr>
          <w:noProof/>
        </w:rPr>
        <w:t xml:space="preserve">he preparation of a crime can be carried out in one Member State, while the crime can be committed in another Member State; its perpetrators can be arrested in a third Member State and the assets of the crime transferred to a fourth Member State. </w:t>
      </w:r>
      <w:r w:rsidR="00835931">
        <w:rPr>
          <w:noProof/>
        </w:rPr>
        <w:t>This is especially true for crimes</w:t>
      </w:r>
      <w:r w:rsidR="00835931" w:rsidRPr="00076407">
        <w:rPr>
          <w:noProof/>
        </w:rPr>
        <w:t xml:space="preserve"> perpetrated by organised criminal groups, </w:t>
      </w:r>
      <w:r w:rsidR="00D51055">
        <w:rPr>
          <w:noProof/>
        </w:rPr>
        <w:t>such as</w:t>
      </w:r>
      <w:r w:rsidR="00835931" w:rsidRPr="00076407">
        <w:rPr>
          <w:noProof/>
        </w:rPr>
        <w:t xml:space="preserve"> drug trafficking</w:t>
      </w:r>
      <w:r w:rsidR="00835931">
        <w:rPr>
          <w:noProof/>
        </w:rPr>
        <w:t>,</w:t>
      </w:r>
      <w:r w:rsidR="00835931" w:rsidRPr="00076407">
        <w:rPr>
          <w:noProof/>
        </w:rPr>
        <w:t xml:space="preserve"> migrant smuggling, traffic</w:t>
      </w:r>
      <w:r w:rsidR="00835931" w:rsidRPr="00DC6D48">
        <w:rPr>
          <w:noProof/>
          <w:color w:val="000000" w:themeColor="text1"/>
        </w:rPr>
        <w:t xml:space="preserve">king in human beings, </w:t>
      </w:r>
      <w:r w:rsidR="00D51055">
        <w:rPr>
          <w:noProof/>
          <w:color w:val="000000" w:themeColor="text1"/>
        </w:rPr>
        <w:t xml:space="preserve">firearms trafficking, </w:t>
      </w:r>
      <w:r w:rsidR="00835931" w:rsidRPr="00DC6D48">
        <w:rPr>
          <w:noProof/>
          <w:color w:val="000000" w:themeColor="text1"/>
        </w:rPr>
        <w:t xml:space="preserve">environmental crime, cybercrime or money laundering. Multiple prosecutions of the same cases </w:t>
      </w:r>
      <w:r w:rsidR="00E81FA7" w:rsidRPr="00DC6D48">
        <w:rPr>
          <w:noProof/>
          <w:color w:val="000000" w:themeColor="text1"/>
        </w:rPr>
        <w:t xml:space="preserve">pose challenges not only in terms of coordination and effectiveness of criminal prosecutions, but </w:t>
      </w:r>
      <w:r w:rsidRPr="00DC6D48">
        <w:rPr>
          <w:noProof/>
          <w:color w:val="000000" w:themeColor="text1"/>
        </w:rPr>
        <w:t>can also be detrimental to the rights and interests of individuals and can lead to duplication of activities.</w:t>
      </w:r>
      <w:r w:rsidRPr="00222ECB">
        <w:rPr>
          <w:noProof/>
          <w:color w:val="000000" w:themeColor="text1"/>
          <w:sz w:val="21"/>
          <w:szCs w:val="21"/>
          <w:shd w:val="clear" w:color="auto" w:fill="FFFFFF"/>
        </w:rPr>
        <w:t xml:space="preserve"> </w:t>
      </w:r>
      <w:r w:rsidRPr="00DC6D48">
        <w:rPr>
          <w:noProof/>
          <w:color w:val="000000" w:themeColor="text1"/>
          <w:szCs w:val="24"/>
          <w:shd w:val="clear" w:color="auto" w:fill="FFFFFF"/>
        </w:rPr>
        <w:t xml:space="preserve">Defendants, victims and witnesses may have to be summoned for hearings in several countries. Most notably, repeated proceedings entail a multiplication of restrictions on their rights and interests, </w:t>
      </w:r>
      <w:r w:rsidR="00087D36">
        <w:rPr>
          <w:noProof/>
          <w:color w:val="000000" w:themeColor="text1"/>
          <w:szCs w:val="24"/>
          <w:shd w:val="clear" w:color="auto" w:fill="FFFFFF"/>
        </w:rPr>
        <w:t>such as</w:t>
      </w:r>
      <w:r w:rsidRPr="00DC6D48">
        <w:rPr>
          <w:noProof/>
          <w:color w:val="000000" w:themeColor="text1"/>
          <w:szCs w:val="24"/>
          <w:shd w:val="clear" w:color="auto" w:fill="FFFFFF"/>
        </w:rPr>
        <w:t xml:space="preserve"> of free movement. </w:t>
      </w:r>
      <w:r w:rsidR="00835931" w:rsidRPr="00DC6D48">
        <w:rPr>
          <w:noProof/>
          <w:color w:val="000000" w:themeColor="text1"/>
          <w:szCs w:val="24"/>
          <w:shd w:val="clear" w:color="auto" w:fill="FFFFFF"/>
        </w:rPr>
        <w:t>Within the European area of</w:t>
      </w:r>
      <w:r w:rsidRPr="00DC6D48">
        <w:rPr>
          <w:noProof/>
          <w:color w:val="000000" w:themeColor="text1"/>
          <w:szCs w:val="24"/>
          <w:shd w:val="clear" w:color="auto" w:fill="FFFFFF"/>
        </w:rPr>
        <w:t xml:space="preserve"> justice it </w:t>
      </w:r>
      <w:r w:rsidR="002211C7" w:rsidRPr="00DC6D48">
        <w:rPr>
          <w:noProof/>
          <w:color w:val="000000" w:themeColor="text1"/>
          <w:szCs w:val="24"/>
          <w:shd w:val="clear" w:color="auto" w:fill="FFFFFF"/>
        </w:rPr>
        <w:t xml:space="preserve">is </w:t>
      </w:r>
      <w:r w:rsidRPr="00DC6D48">
        <w:rPr>
          <w:noProof/>
          <w:color w:val="000000" w:themeColor="text1"/>
          <w:szCs w:val="24"/>
          <w:shd w:val="clear" w:color="auto" w:fill="FFFFFF"/>
        </w:rPr>
        <w:t>appropriate to avoid, where possible, such detrimental effects,</w:t>
      </w:r>
      <w:r w:rsidR="00835931" w:rsidRPr="00DC6D48">
        <w:rPr>
          <w:noProof/>
          <w:color w:val="000000" w:themeColor="text1"/>
          <w:szCs w:val="24"/>
          <w:shd w:val="clear" w:color="auto" w:fill="FFFFFF"/>
        </w:rPr>
        <w:t xml:space="preserve"> and</w:t>
      </w:r>
      <w:r w:rsidRPr="00DC6D48">
        <w:rPr>
          <w:noProof/>
          <w:color w:val="000000" w:themeColor="text1"/>
          <w:szCs w:val="24"/>
          <w:shd w:val="clear" w:color="auto" w:fill="FFFFFF"/>
        </w:rPr>
        <w:t xml:space="preserve"> </w:t>
      </w:r>
      <w:r w:rsidR="00835931" w:rsidRPr="00DC6D48">
        <w:rPr>
          <w:noProof/>
          <w:color w:val="000000" w:themeColor="text1"/>
        </w:rPr>
        <w:t>to ensure that criminal proceedings are conducted in the best-placed Member State, for example in the State where t</w:t>
      </w:r>
      <w:r w:rsidR="00831047">
        <w:rPr>
          <w:noProof/>
          <w:color w:val="000000" w:themeColor="text1"/>
        </w:rPr>
        <w:t>he major part of the crime</w:t>
      </w:r>
      <w:r w:rsidR="00835931" w:rsidRPr="00DC6D48">
        <w:rPr>
          <w:noProof/>
          <w:color w:val="000000" w:themeColor="text1"/>
        </w:rPr>
        <w:t xml:space="preserve"> occurred</w:t>
      </w:r>
      <w:r w:rsidR="00835931" w:rsidRPr="00DC6D48">
        <w:rPr>
          <w:noProof/>
          <w:color w:val="000000" w:themeColor="text1"/>
          <w:szCs w:val="24"/>
          <w:shd w:val="clear" w:color="auto" w:fill="FFFFFF"/>
        </w:rPr>
        <w:t>.</w:t>
      </w:r>
      <w:r w:rsidR="008E5718" w:rsidRPr="00DC6D48">
        <w:rPr>
          <w:noProof/>
          <w:color w:val="000000" w:themeColor="text1"/>
          <w:szCs w:val="24"/>
          <w:shd w:val="clear" w:color="auto" w:fill="FFFFFF"/>
        </w:rPr>
        <w:t xml:space="preserve"> </w:t>
      </w:r>
    </w:p>
    <w:p w:rsidR="003370D8" w:rsidRDefault="003370D8" w:rsidP="008E5718">
      <w:pPr>
        <w:pStyle w:val="ListParagraph"/>
        <w:spacing w:before="0" w:after="0"/>
        <w:ind w:left="0"/>
        <w:rPr>
          <w:noProof/>
          <w:color w:val="333333"/>
          <w:szCs w:val="24"/>
          <w:shd w:val="clear" w:color="auto" w:fill="FFFFFF"/>
        </w:rPr>
      </w:pPr>
    </w:p>
    <w:p w:rsidR="008E5718" w:rsidRPr="009D5C26" w:rsidRDefault="0022724E" w:rsidP="00B8174B">
      <w:pPr>
        <w:pStyle w:val="ListParagraph"/>
        <w:spacing w:before="0" w:after="0"/>
        <w:ind w:left="0"/>
        <w:rPr>
          <w:noProof/>
          <w:color w:val="000000" w:themeColor="text1"/>
        </w:rPr>
      </w:pPr>
      <w:r w:rsidRPr="009D5C26">
        <w:rPr>
          <w:noProof/>
          <w:color w:val="000000" w:themeColor="text1"/>
        </w:rPr>
        <w:t xml:space="preserve">Common rules </w:t>
      </w:r>
      <w:r w:rsidR="005F4C48" w:rsidRPr="009D5C26">
        <w:rPr>
          <w:noProof/>
          <w:color w:val="000000" w:themeColor="text1"/>
        </w:rPr>
        <w:t>to</w:t>
      </w:r>
      <w:r w:rsidRPr="009D5C26">
        <w:rPr>
          <w:noProof/>
          <w:color w:val="000000" w:themeColor="text1"/>
        </w:rPr>
        <w:t xml:space="preserve"> transf</w:t>
      </w:r>
      <w:r w:rsidR="008E5718" w:rsidRPr="009D5C26">
        <w:rPr>
          <w:noProof/>
          <w:color w:val="000000" w:themeColor="text1"/>
        </w:rPr>
        <w:t xml:space="preserve">er criminal proceedings </w:t>
      </w:r>
      <w:r w:rsidR="005F4C48" w:rsidRPr="009D5C26">
        <w:rPr>
          <w:noProof/>
          <w:color w:val="000000" w:themeColor="text1"/>
        </w:rPr>
        <w:t xml:space="preserve">from one Member State to another </w:t>
      </w:r>
      <w:r w:rsidR="008E5718" w:rsidRPr="009D5C26">
        <w:rPr>
          <w:noProof/>
          <w:color w:val="000000" w:themeColor="text1"/>
        </w:rPr>
        <w:t xml:space="preserve">are therefore necessary </w:t>
      </w:r>
      <w:r w:rsidRPr="009D5C26">
        <w:rPr>
          <w:noProof/>
          <w:color w:val="000000" w:themeColor="text1"/>
        </w:rPr>
        <w:t xml:space="preserve">in order to efficiently fight cross-border crime and to ensure that the best-placed Member State investigates or prosecutes a criminal offence. </w:t>
      </w:r>
      <w:r w:rsidR="006A6AF3" w:rsidRPr="009D5C26">
        <w:rPr>
          <w:noProof/>
          <w:color w:val="000000" w:themeColor="text1"/>
        </w:rPr>
        <w:t>This</w:t>
      </w:r>
      <w:r w:rsidR="005F4C48" w:rsidRPr="009D5C26">
        <w:rPr>
          <w:noProof/>
          <w:color w:val="000000" w:themeColor="text1"/>
        </w:rPr>
        <w:t xml:space="preserve"> cross-border cooperation tool </w:t>
      </w:r>
      <w:r w:rsidR="006A6AF3" w:rsidRPr="009D5C26">
        <w:rPr>
          <w:noProof/>
          <w:color w:val="000000" w:themeColor="text1"/>
        </w:rPr>
        <w:t xml:space="preserve">would provide added value by improving the proper functioning of the European area of justice. It therefore would contribute to the efficient and </w:t>
      </w:r>
      <w:r w:rsidR="005F4C48" w:rsidRPr="009D5C26">
        <w:rPr>
          <w:noProof/>
          <w:color w:val="000000" w:themeColor="text1"/>
        </w:rPr>
        <w:t xml:space="preserve">proper administration of </w:t>
      </w:r>
      <w:r w:rsidR="006A6AF3" w:rsidRPr="009D5C26">
        <w:rPr>
          <w:noProof/>
          <w:color w:val="000000" w:themeColor="text1"/>
        </w:rPr>
        <w:t xml:space="preserve">criminal </w:t>
      </w:r>
      <w:r w:rsidR="005F4C48" w:rsidRPr="009D5C26">
        <w:rPr>
          <w:noProof/>
          <w:color w:val="000000" w:themeColor="text1"/>
        </w:rPr>
        <w:t xml:space="preserve">justice </w:t>
      </w:r>
      <w:r w:rsidR="006A6AF3" w:rsidRPr="009D5C26">
        <w:rPr>
          <w:noProof/>
          <w:color w:val="000000" w:themeColor="text1"/>
        </w:rPr>
        <w:t>in the Member States</w:t>
      </w:r>
      <w:r w:rsidR="005F4C48" w:rsidRPr="009D5C26">
        <w:rPr>
          <w:noProof/>
          <w:color w:val="000000" w:themeColor="text1"/>
        </w:rPr>
        <w:t xml:space="preserve">. </w:t>
      </w:r>
      <w:r w:rsidR="00EF547A" w:rsidRPr="009D5C26">
        <w:rPr>
          <w:noProof/>
          <w:color w:val="000000" w:themeColor="text1"/>
        </w:rPr>
        <w:t>Such c</w:t>
      </w:r>
      <w:r w:rsidRPr="009D5C26">
        <w:rPr>
          <w:noProof/>
          <w:color w:val="000000" w:themeColor="text1"/>
        </w:rPr>
        <w:t xml:space="preserve">ommon rules </w:t>
      </w:r>
      <w:r w:rsidR="00D13057">
        <w:rPr>
          <w:noProof/>
          <w:color w:val="000000" w:themeColor="text1"/>
        </w:rPr>
        <w:t xml:space="preserve">in particular </w:t>
      </w:r>
      <w:r w:rsidRPr="009D5C26">
        <w:rPr>
          <w:noProof/>
          <w:color w:val="000000" w:themeColor="text1"/>
        </w:rPr>
        <w:t xml:space="preserve">could </w:t>
      </w:r>
      <w:r w:rsidR="00EF547A" w:rsidRPr="009D5C26">
        <w:rPr>
          <w:noProof/>
          <w:color w:val="000000" w:themeColor="text1"/>
        </w:rPr>
        <w:t>h</w:t>
      </w:r>
      <w:r w:rsidRPr="009D5C26">
        <w:rPr>
          <w:noProof/>
          <w:color w:val="000000" w:themeColor="text1"/>
        </w:rPr>
        <w:t xml:space="preserve">elp to </w:t>
      </w:r>
      <w:r w:rsidR="006A6AF3" w:rsidRPr="009D5C26">
        <w:rPr>
          <w:noProof/>
          <w:color w:val="000000" w:themeColor="text1"/>
        </w:rPr>
        <w:t xml:space="preserve">prevent unnecessary parallel proceedings </w:t>
      </w:r>
      <w:r w:rsidR="00D13057">
        <w:rPr>
          <w:noProof/>
          <w:color w:val="000000" w:themeColor="text1"/>
        </w:rPr>
        <w:t xml:space="preserve">in different Member States </w:t>
      </w:r>
      <w:r w:rsidR="006A6AF3" w:rsidRPr="009D5C26">
        <w:rPr>
          <w:noProof/>
          <w:color w:val="000000" w:themeColor="text1"/>
        </w:rPr>
        <w:t>concerning the same facts and the same person</w:t>
      </w:r>
      <w:r w:rsidR="00D13057">
        <w:rPr>
          <w:noProof/>
          <w:color w:val="000000" w:themeColor="text1"/>
        </w:rPr>
        <w:t>, t</w:t>
      </w:r>
      <w:r w:rsidR="00D13057" w:rsidRPr="009D5C26">
        <w:rPr>
          <w:noProof/>
          <w:color w:val="000000" w:themeColor="text1"/>
        </w:rPr>
        <w:t>hat could result in an infringement of the fundamental principle of criminal law, which is enshrined in the Charter of Fundamental Rights of the European Union (‘the Charter’), that a person may not be prosecuted or punished twice for the same offence (</w:t>
      </w:r>
      <w:r w:rsidR="00D13057" w:rsidRPr="009D5C26">
        <w:rPr>
          <w:i/>
          <w:noProof/>
          <w:color w:val="000000" w:themeColor="text1"/>
        </w:rPr>
        <w:t>ne bis in idem</w:t>
      </w:r>
      <w:r w:rsidR="00D13057" w:rsidRPr="009D5C26">
        <w:rPr>
          <w:noProof/>
          <w:color w:val="000000" w:themeColor="text1"/>
        </w:rPr>
        <w:t xml:space="preserve"> principle).</w:t>
      </w:r>
      <w:r w:rsidR="00D13057">
        <w:rPr>
          <w:noProof/>
          <w:color w:val="000000" w:themeColor="text1"/>
        </w:rPr>
        <w:t xml:space="preserve"> T</w:t>
      </w:r>
      <w:r w:rsidR="006A6AF3" w:rsidRPr="009D5C26">
        <w:rPr>
          <w:noProof/>
          <w:color w:val="000000" w:themeColor="text1"/>
        </w:rPr>
        <w:t xml:space="preserve">hey could also reduce the number of </w:t>
      </w:r>
      <w:r w:rsidR="00D13057">
        <w:rPr>
          <w:noProof/>
          <w:color w:val="000000" w:themeColor="text1"/>
        </w:rPr>
        <w:t>multiple</w:t>
      </w:r>
      <w:r w:rsidR="006A6AF3" w:rsidRPr="009D5C26">
        <w:rPr>
          <w:noProof/>
          <w:color w:val="000000" w:themeColor="text1"/>
        </w:rPr>
        <w:t xml:space="preserve"> proceedings </w:t>
      </w:r>
      <w:r w:rsidR="00D13057">
        <w:rPr>
          <w:noProof/>
          <w:color w:val="000000" w:themeColor="text1"/>
        </w:rPr>
        <w:t xml:space="preserve">in respect of the same facts or in respect of the same person being conducted in different Member States. </w:t>
      </w:r>
      <w:r w:rsidR="00E00878" w:rsidRPr="009D5C26">
        <w:rPr>
          <w:noProof/>
          <w:color w:val="000000" w:themeColor="text1"/>
        </w:rPr>
        <w:t>It is also in the interest of effective criminal justice to ensure that a transfer of criminal proceedings can take place whe</w:t>
      </w:r>
      <w:r w:rsidR="006A6AF3" w:rsidRPr="009D5C26">
        <w:rPr>
          <w:noProof/>
          <w:color w:val="000000" w:themeColor="text1"/>
        </w:rPr>
        <w:t>n</w:t>
      </w:r>
      <w:r w:rsidR="00E00878" w:rsidRPr="009D5C26">
        <w:rPr>
          <w:noProof/>
          <w:color w:val="000000" w:themeColor="text1"/>
        </w:rPr>
        <w:t xml:space="preserve"> </w:t>
      </w:r>
      <w:r w:rsidR="006A6AF3" w:rsidRPr="009D5C26">
        <w:rPr>
          <w:noProof/>
          <w:color w:val="000000" w:themeColor="text1"/>
        </w:rPr>
        <w:t xml:space="preserve">the </w:t>
      </w:r>
      <w:r w:rsidR="00E00878" w:rsidRPr="009D5C26">
        <w:rPr>
          <w:noProof/>
          <w:color w:val="000000" w:themeColor="text1"/>
        </w:rPr>
        <w:t>surrender of a person for criminal prosecution under a European Arrest Warrant (‘EAW’)</w:t>
      </w:r>
      <w:r w:rsidR="00E00878" w:rsidRPr="009D5C26">
        <w:rPr>
          <w:rStyle w:val="FootnoteReference0"/>
          <w:noProof/>
          <w:color w:val="000000" w:themeColor="text1"/>
        </w:rPr>
        <w:footnoteReference w:id="1"/>
      </w:r>
      <w:r w:rsidR="00E00878" w:rsidRPr="009D5C26">
        <w:rPr>
          <w:noProof/>
          <w:color w:val="000000" w:themeColor="text1"/>
        </w:rPr>
        <w:t xml:space="preserve"> is delayed or refused for reasons such as those that parallel proceedings for the same criminal offence are ong</w:t>
      </w:r>
      <w:r w:rsidR="00D62056" w:rsidRPr="009D5C26">
        <w:rPr>
          <w:noProof/>
          <w:color w:val="000000" w:themeColor="text1"/>
        </w:rPr>
        <w:t>oing in the other Member State. This is because, the transfer of criminal proceedings might enable the person being prosecuted to avoid impunity.</w:t>
      </w:r>
      <w:r w:rsidR="006A6AF3" w:rsidRPr="009D5C26">
        <w:rPr>
          <w:noProof/>
          <w:color w:val="000000" w:themeColor="text1"/>
        </w:rPr>
        <w:t xml:space="preserve"> </w:t>
      </w:r>
    </w:p>
    <w:p w:rsidR="006A6AF3" w:rsidRDefault="006A6AF3" w:rsidP="00E86F8D">
      <w:pPr>
        <w:pStyle w:val="ListParagraph"/>
        <w:spacing w:before="0" w:after="0"/>
        <w:ind w:left="0"/>
        <w:rPr>
          <w:noProof/>
        </w:rPr>
      </w:pPr>
    </w:p>
    <w:p w:rsidR="00A40DC8" w:rsidRDefault="00A40DC8" w:rsidP="00E86F8D">
      <w:pPr>
        <w:pStyle w:val="ListParagraph"/>
        <w:spacing w:before="0" w:after="0"/>
        <w:ind w:left="0"/>
        <w:rPr>
          <w:noProof/>
        </w:rPr>
      </w:pPr>
      <w:r>
        <w:rPr>
          <w:noProof/>
        </w:rPr>
        <w:t xml:space="preserve">While the transfer of </w:t>
      </w:r>
      <w:r w:rsidR="00CB01FD">
        <w:rPr>
          <w:noProof/>
        </w:rPr>
        <w:t xml:space="preserve">criminal </w:t>
      </w:r>
      <w:r>
        <w:rPr>
          <w:noProof/>
        </w:rPr>
        <w:t xml:space="preserve">proceedings may be necessary in </w:t>
      </w:r>
      <w:r w:rsidR="00CD2095">
        <w:rPr>
          <w:noProof/>
        </w:rPr>
        <w:t xml:space="preserve">a number of </w:t>
      </w:r>
      <w:r>
        <w:rPr>
          <w:noProof/>
        </w:rPr>
        <w:t xml:space="preserve">situations, existing measures at </w:t>
      </w:r>
      <w:r w:rsidR="00753713">
        <w:rPr>
          <w:noProof/>
        </w:rPr>
        <w:t>EU</w:t>
      </w:r>
      <w:r w:rsidR="0007355E">
        <w:rPr>
          <w:noProof/>
        </w:rPr>
        <w:t xml:space="preserve"> level</w:t>
      </w:r>
      <w:r>
        <w:rPr>
          <w:noProof/>
        </w:rPr>
        <w:t xml:space="preserve"> do not regulate this form of </w:t>
      </w:r>
      <w:r w:rsidR="00200E84">
        <w:rPr>
          <w:noProof/>
        </w:rPr>
        <w:t>cooperation</w:t>
      </w:r>
      <w:r>
        <w:rPr>
          <w:noProof/>
        </w:rPr>
        <w:t xml:space="preserve">. </w:t>
      </w:r>
      <w:r w:rsidR="3373BC30" w:rsidRPr="6CB97E06">
        <w:rPr>
          <w:noProof/>
        </w:rPr>
        <w:t xml:space="preserve">An agreement between the </w:t>
      </w:r>
      <w:r w:rsidR="004754BE">
        <w:rPr>
          <w:noProof/>
        </w:rPr>
        <w:t xml:space="preserve">EU </w:t>
      </w:r>
      <w:r w:rsidR="3373BC30" w:rsidRPr="6CB97E06">
        <w:rPr>
          <w:noProof/>
        </w:rPr>
        <w:t>Member States on the transfer of proceedings in criminal matters was signed in 1990</w:t>
      </w:r>
      <w:r w:rsidRPr="00370563">
        <w:rPr>
          <w:rStyle w:val="FootnoteReference0"/>
          <w:noProof/>
        </w:rPr>
        <w:footnoteReference w:id="2"/>
      </w:r>
      <w:r w:rsidR="00DC6D48">
        <w:rPr>
          <w:noProof/>
        </w:rPr>
        <w:t>, but never</w:t>
      </w:r>
      <w:r w:rsidR="3373BC30" w:rsidRPr="6CB97E06">
        <w:rPr>
          <w:noProof/>
        </w:rPr>
        <w:t xml:space="preserve"> entered into force due to a lack of ratifications.</w:t>
      </w:r>
    </w:p>
    <w:p w:rsidR="00C0404C" w:rsidRPr="0007683B" w:rsidRDefault="00C0404C" w:rsidP="00E86F8D">
      <w:pPr>
        <w:pStyle w:val="ListParagraph"/>
        <w:spacing w:before="0" w:after="0"/>
        <w:ind w:left="0"/>
        <w:rPr>
          <w:noProof/>
        </w:rPr>
      </w:pPr>
    </w:p>
    <w:p w:rsidR="00A40DC8" w:rsidRDefault="3373BC30" w:rsidP="00A40DC8">
      <w:pPr>
        <w:spacing w:before="0" w:after="0"/>
        <w:rPr>
          <w:rFonts w:eastAsia="Times New Roman"/>
          <w:noProof/>
        </w:rPr>
      </w:pPr>
      <w:r w:rsidRPr="00111A2D">
        <w:rPr>
          <w:rFonts w:eastAsia="Times New Roman"/>
          <w:noProof/>
        </w:rPr>
        <w:t>In July 2009, the Swedish Presidency introduced an initiative on behalf of 16 Member States</w:t>
      </w:r>
      <w:r w:rsidR="00A40DC8" w:rsidRPr="00370563">
        <w:rPr>
          <w:rStyle w:val="FootnoteReference0"/>
          <w:noProof/>
        </w:rPr>
        <w:footnoteReference w:id="3"/>
      </w:r>
      <w:r w:rsidRPr="00B6546B">
        <w:rPr>
          <w:rFonts w:eastAsia="Times New Roman"/>
          <w:noProof/>
          <w:vertAlign w:val="superscript"/>
        </w:rPr>
        <w:t xml:space="preserve"> </w:t>
      </w:r>
      <w:r w:rsidRPr="00111A2D">
        <w:rPr>
          <w:rFonts w:eastAsia="Times New Roman"/>
          <w:noProof/>
        </w:rPr>
        <w:t xml:space="preserve">for a Council Framework Decision on </w:t>
      </w:r>
      <w:r w:rsidR="004754BE">
        <w:rPr>
          <w:rFonts w:eastAsia="Times New Roman"/>
          <w:noProof/>
        </w:rPr>
        <w:t xml:space="preserve">the </w:t>
      </w:r>
      <w:r w:rsidRPr="00111A2D">
        <w:rPr>
          <w:rFonts w:eastAsia="Times New Roman"/>
          <w:noProof/>
        </w:rPr>
        <w:t>transfer of proceedings in criminal matters</w:t>
      </w:r>
      <w:r w:rsidR="00A40DC8" w:rsidRPr="00370563">
        <w:rPr>
          <w:rStyle w:val="FootnoteReference0"/>
          <w:noProof/>
        </w:rPr>
        <w:footnoteReference w:id="4"/>
      </w:r>
      <w:r w:rsidRPr="00111A2D">
        <w:rPr>
          <w:rFonts w:eastAsia="Times New Roman"/>
          <w:noProof/>
        </w:rPr>
        <w:t xml:space="preserve">. </w:t>
      </w:r>
      <w:r w:rsidR="004754BE">
        <w:rPr>
          <w:rFonts w:eastAsia="Times New Roman"/>
          <w:noProof/>
        </w:rPr>
        <w:t xml:space="preserve">However, </w:t>
      </w:r>
      <w:r w:rsidRPr="00111A2D">
        <w:rPr>
          <w:rFonts w:eastAsia="Times New Roman"/>
          <w:noProof/>
        </w:rPr>
        <w:t xml:space="preserve">Member States decided to discontinue negotiations </w:t>
      </w:r>
      <w:r w:rsidR="004754BE">
        <w:rPr>
          <w:rFonts w:eastAsia="Times New Roman"/>
          <w:noProof/>
        </w:rPr>
        <w:t xml:space="preserve">when </w:t>
      </w:r>
      <w:r w:rsidRPr="00111A2D">
        <w:rPr>
          <w:rFonts w:eastAsia="Times New Roman"/>
          <w:noProof/>
        </w:rPr>
        <w:t>the Lisbon Treaty</w:t>
      </w:r>
      <w:r w:rsidRPr="003647F9">
        <w:rPr>
          <w:rFonts w:eastAsia="Times New Roman"/>
          <w:noProof/>
        </w:rPr>
        <w:t xml:space="preserve"> </w:t>
      </w:r>
      <w:r w:rsidR="004754BE">
        <w:rPr>
          <w:rFonts w:eastAsia="Times New Roman"/>
          <w:noProof/>
        </w:rPr>
        <w:t xml:space="preserve">entered into force </w:t>
      </w:r>
      <w:r>
        <w:rPr>
          <w:rFonts w:eastAsia="Times New Roman"/>
          <w:noProof/>
        </w:rPr>
        <w:t>on</w:t>
      </w:r>
      <w:r w:rsidRPr="00111A2D">
        <w:rPr>
          <w:rFonts w:eastAsia="Times New Roman"/>
          <w:noProof/>
        </w:rPr>
        <w:t xml:space="preserve"> 1</w:t>
      </w:r>
      <w:r w:rsidR="00A95D50">
        <w:rPr>
          <w:noProof/>
        </w:rPr>
        <w:t> </w:t>
      </w:r>
      <w:r w:rsidRPr="00111A2D">
        <w:rPr>
          <w:rFonts w:eastAsia="Times New Roman"/>
          <w:noProof/>
        </w:rPr>
        <w:t>December</w:t>
      </w:r>
      <w:r w:rsidR="00A95D50">
        <w:rPr>
          <w:noProof/>
        </w:rPr>
        <w:t> </w:t>
      </w:r>
      <w:r w:rsidRPr="00111A2D">
        <w:rPr>
          <w:rFonts w:eastAsia="Times New Roman"/>
          <w:noProof/>
        </w:rPr>
        <w:t>2009</w:t>
      </w:r>
      <w:r w:rsidR="00A40DC8" w:rsidRPr="00370563">
        <w:rPr>
          <w:rStyle w:val="FootnoteReference0"/>
          <w:noProof/>
        </w:rPr>
        <w:footnoteReference w:id="5"/>
      </w:r>
      <w:r w:rsidRPr="00DE5663">
        <w:rPr>
          <w:rFonts w:eastAsia="Times New Roman"/>
          <w:noProof/>
        </w:rPr>
        <w:t>.</w:t>
      </w:r>
    </w:p>
    <w:p w:rsidR="00A40DC8" w:rsidRPr="00111A2D" w:rsidRDefault="00A40DC8" w:rsidP="00A40DC8">
      <w:pPr>
        <w:spacing w:before="0" w:after="0"/>
        <w:rPr>
          <w:rFonts w:eastAsia="Times New Roman"/>
          <w:noProof/>
        </w:rPr>
      </w:pPr>
    </w:p>
    <w:p w:rsidR="00C23A73" w:rsidRDefault="00C23A73" w:rsidP="00C23A73">
      <w:pPr>
        <w:spacing w:before="0" w:after="0"/>
        <w:rPr>
          <w:noProof/>
        </w:rPr>
      </w:pPr>
      <w:r>
        <w:rPr>
          <w:noProof/>
        </w:rPr>
        <w:t xml:space="preserve">In the absence of a specific </w:t>
      </w:r>
      <w:r w:rsidR="00753713">
        <w:rPr>
          <w:noProof/>
        </w:rPr>
        <w:t>EU</w:t>
      </w:r>
      <w:r w:rsidR="4603132D">
        <w:rPr>
          <w:noProof/>
        </w:rPr>
        <w:t xml:space="preserve"> legal act</w:t>
      </w:r>
      <w:r>
        <w:rPr>
          <w:noProof/>
        </w:rPr>
        <w:t>, Member States currently transfer criminal proceedings between themselves using a variety of legal instruments</w:t>
      </w:r>
      <w:r w:rsidR="0033758C">
        <w:rPr>
          <w:noProof/>
        </w:rPr>
        <w:t>, with no</w:t>
      </w:r>
      <w:r>
        <w:rPr>
          <w:noProof/>
        </w:rPr>
        <w:t xml:space="preserve"> unif</w:t>
      </w:r>
      <w:r w:rsidR="00E86F8D">
        <w:rPr>
          <w:noProof/>
        </w:rPr>
        <w:t xml:space="preserve">orm legal framework across the </w:t>
      </w:r>
      <w:r w:rsidR="00753713">
        <w:rPr>
          <w:noProof/>
        </w:rPr>
        <w:t>EU</w:t>
      </w:r>
      <w:r>
        <w:rPr>
          <w:noProof/>
        </w:rPr>
        <w:t xml:space="preserve">. The most comprehensive international legal framework on the transfer of </w:t>
      </w:r>
      <w:r w:rsidR="004250FB">
        <w:rPr>
          <w:noProof/>
        </w:rPr>
        <w:t xml:space="preserve">criminal </w:t>
      </w:r>
      <w:r>
        <w:rPr>
          <w:noProof/>
        </w:rPr>
        <w:t>proceedings</w:t>
      </w:r>
      <w:r w:rsidR="00E86F8D">
        <w:rPr>
          <w:noProof/>
        </w:rPr>
        <w:t xml:space="preserve"> – </w:t>
      </w:r>
      <w:r>
        <w:rPr>
          <w:noProof/>
        </w:rPr>
        <w:t>the</w:t>
      </w:r>
      <w:r w:rsidR="00E86F8D">
        <w:rPr>
          <w:noProof/>
        </w:rPr>
        <w:t xml:space="preserve"> </w:t>
      </w:r>
      <w:r>
        <w:rPr>
          <w:noProof/>
        </w:rPr>
        <w:t>European Convention on the Transfer of Proceedings in Criminal Matters of 15 May 1972</w:t>
      </w:r>
      <w:r w:rsidR="00E86F8D">
        <w:rPr>
          <w:noProof/>
        </w:rPr>
        <w:t xml:space="preserve"> –</w:t>
      </w:r>
      <w:r>
        <w:rPr>
          <w:noProof/>
        </w:rPr>
        <w:t xml:space="preserve"> </w:t>
      </w:r>
      <w:r w:rsidR="0033758C">
        <w:rPr>
          <w:noProof/>
        </w:rPr>
        <w:t xml:space="preserve">has only been </w:t>
      </w:r>
      <w:r>
        <w:rPr>
          <w:noProof/>
        </w:rPr>
        <w:t xml:space="preserve">ratified and applied by </w:t>
      </w:r>
      <w:r w:rsidR="0033758C">
        <w:rPr>
          <w:noProof/>
        </w:rPr>
        <w:t xml:space="preserve">13 </w:t>
      </w:r>
      <w:r>
        <w:rPr>
          <w:noProof/>
        </w:rPr>
        <w:t xml:space="preserve">Member States. </w:t>
      </w:r>
      <w:r w:rsidR="0033758C">
        <w:rPr>
          <w:noProof/>
        </w:rPr>
        <w:t>Most</w:t>
      </w:r>
      <w:r>
        <w:rPr>
          <w:noProof/>
        </w:rPr>
        <w:t xml:space="preserve"> Member States </w:t>
      </w:r>
      <w:r w:rsidR="0033758C">
        <w:rPr>
          <w:noProof/>
        </w:rPr>
        <w:t xml:space="preserve">use </w:t>
      </w:r>
      <w:r>
        <w:rPr>
          <w:noProof/>
        </w:rPr>
        <w:t>Article 21</w:t>
      </w:r>
      <w:r w:rsidRPr="00370563">
        <w:rPr>
          <w:rStyle w:val="FootnoteReference0"/>
          <w:noProof/>
        </w:rPr>
        <w:footnoteReference w:id="6"/>
      </w:r>
      <w:r>
        <w:rPr>
          <w:noProof/>
        </w:rPr>
        <w:t xml:space="preserve"> of the European Convention on Mutual Assistance in Criminal Matters of 20 April 1959</w:t>
      </w:r>
      <w:r w:rsidRPr="00370563">
        <w:rPr>
          <w:rStyle w:val="FootnoteReference0"/>
          <w:noProof/>
        </w:rPr>
        <w:footnoteReference w:id="7"/>
      </w:r>
      <w:r>
        <w:rPr>
          <w:noProof/>
        </w:rPr>
        <w:t xml:space="preserve"> </w:t>
      </w:r>
      <w:r w:rsidR="0033758C">
        <w:rPr>
          <w:noProof/>
        </w:rPr>
        <w:t xml:space="preserve">as a mechanism </w:t>
      </w:r>
      <w:r>
        <w:rPr>
          <w:noProof/>
        </w:rPr>
        <w:t xml:space="preserve">to request </w:t>
      </w:r>
      <w:r w:rsidR="0033758C">
        <w:rPr>
          <w:noProof/>
        </w:rPr>
        <w:t xml:space="preserve">the </w:t>
      </w:r>
      <w:r>
        <w:rPr>
          <w:noProof/>
        </w:rPr>
        <w:t>prosecution of a suspect in another party to the Convention. For th</w:t>
      </w:r>
      <w:r w:rsidR="0033758C">
        <w:rPr>
          <w:noProof/>
        </w:rPr>
        <w:t xml:space="preserve">is </w:t>
      </w:r>
      <w:r>
        <w:rPr>
          <w:noProof/>
        </w:rPr>
        <w:t xml:space="preserve">form of cooperation, however, the procedure for transfer is largely unregulated. </w:t>
      </w:r>
      <w:r w:rsidR="0033758C">
        <w:rPr>
          <w:noProof/>
        </w:rPr>
        <w:t>Other legal bases of cooperation in this area include n</w:t>
      </w:r>
      <w:r>
        <w:rPr>
          <w:noProof/>
        </w:rPr>
        <w:t xml:space="preserve">ational laws, bilateral or multilateral agreements or the principle of reciprocity. </w:t>
      </w:r>
    </w:p>
    <w:p w:rsidR="00C23A73" w:rsidRDefault="00C23A73" w:rsidP="00C23A73">
      <w:pPr>
        <w:spacing w:before="0" w:after="0"/>
        <w:rPr>
          <w:noProof/>
        </w:rPr>
      </w:pPr>
    </w:p>
    <w:p w:rsidR="00C23A73" w:rsidRPr="00C23A73" w:rsidRDefault="00BC0D3C" w:rsidP="002D623D">
      <w:pPr>
        <w:spacing w:before="0" w:after="200"/>
        <w:rPr>
          <w:rStyle w:val="normaltextrun"/>
          <w:noProof/>
        </w:rPr>
      </w:pPr>
      <w:r>
        <w:rPr>
          <w:noProof/>
        </w:rPr>
        <w:t>I</w:t>
      </w:r>
      <w:r w:rsidR="3373BC30" w:rsidRPr="00111A2D">
        <w:rPr>
          <w:noProof/>
        </w:rPr>
        <w:t xml:space="preserve">n its report </w:t>
      </w:r>
      <w:r w:rsidR="3373BC30">
        <w:rPr>
          <w:noProof/>
        </w:rPr>
        <w:t>on t</w:t>
      </w:r>
      <w:r w:rsidR="3373BC30" w:rsidRPr="6CB97E06">
        <w:rPr>
          <w:noProof/>
        </w:rPr>
        <w:t>he</w:t>
      </w:r>
      <w:r w:rsidR="3373BC30" w:rsidRPr="00A1381E">
        <w:rPr>
          <w:noProof/>
        </w:rPr>
        <w:t xml:space="preserve"> way forward in the field of mutual recognition of judicial decisions in criminal matters</w:t>
      </w:r>
      <w:r w:rsidR="3373BC30" w:rsidRPr="00111A2D">
        <w:rPr>
          <w:noProof/>
        </w:rPr>
        <w:t xml:space="preserve"> of May 2019</w:t>
      </w:r>
      <w:r w:rsidR="00A40DC8" w:rsidRPr="00370563">
        <w:rPr>
          <w:rStyle w:val="FootnoteReference0"/>
          <w:noProof/>
        </w:rPr>
        <w:footnoteReference w:id="8"/>
      </w:r>
      <w:r w:rsidR="3373BC30" w:rsidRPr="00111A2D">
        <w:rPr>
          <w:noProof/>
        </w:rPr>
        <w:t xml:space="preserve">, the Romanian Presidency suggested </w:t>
      </w:r>
      <w:r w:rsidR="3373BC30">
        <w:rPr>
          <w:noProof/>
        </w:rPr>
        <w:t xml:space="preserve">to </w:t>
      </w:r>
      <w:r w:rsidR="3373BC30" w:rsidRPr="00111A2D">
        <w:rPr>
          <w:noProof/>
        </w:rPr>
        <w:t>further explor</w:t>
      </w:r>
      <w:r w:rsidR="3373BC30">
        <w:rPr>
          <w:noProof/>
        </w:rPr>
        <w:t>e</w:t>
      </w:r>
      <w:r w:rsidR="3373BC30" w:rsidRPr="00111A2D">
        <w:rPr>
          <w:noProof/>
        </w:rPr>
        <w:t xml:space="preserve"> the need </w:t>
      </w:r>
      <w:r w:rsidR="3373BC30">
        <w:rPr>
          <w:noProof/>
        </w:rPr>
        <w:t>for</w:t>
      </w:r>
      <w:r w:rsidR="3373BC30" w:rsidRPr="00111A2D">
        <w:rPr>
          <w:noProof/>
        </w:rPr>
        <w:t xml:space="preserve"> a legislative proposal on the transfer of </w:t>
      </w:r>
      <w:r w:rsidR="004250FB">
        <w:rPr>
          <w:noProof/>
        </w:rPr>
        <w:t xml:space="preserve">criminal </w:t>
      </w:r>
      <w:r w:rsidR="3373BC30" w:rsidRPr="00111A2D">
        <w:rPr>
          <w:noProof/>
        </w:rPr>
        <w:t>proceedings. In December 2020, the Council, in its conclusions on the European Arrest Warrant</w:t>
      </w:r>
      <w:r w:rsidR="00A40DC8" w:rsidRPr="00370563">
        <w:rPr>
          <w:rStyle w:val="FootnoteReference0"/>
          <w:noProof/>
        </w:rPr>
        <w:footnoteReference w:id="9"/>
      </w:r>
      <w:r w:rsidR="3373BC30" w:rsidRPr="008C0446">
        <w:rPr>
          <w:noProof/>
        </w:rPr>
        <w:t>,</w:t>
      </w:r>
      <w:r w:rsidR="3373BC30" w:rsidRPr="00111A2D">
        <w:rPr>
          <w:noProof/>
        </w:rPr>
        <w:t xml:space="preserve"> invited the Commission to consider whether an EU instrument on the transfer of </w:t>
      </w:r>
      <w:r w:rsidR="004250FB">
        <w:rPr>
          <w:noProof/>
        </w:rPr>
        <w:t xml:space="preserve">criminal </w:t>
      </w:r>
      <w:r w:rsidR="3373BC30" w:rsidRPr="00111A2D">
        <w:rPr>
          <w:noProof/>
        </w:rPr>
        <w:t xml:space="preserve">proceedings would be feasible and </w:t>
      </w:r>
      <w:r w:rsidR="00A95D50">
        <w:rPr>
          <w:noProof/>
        </w:rPr>
        <w:t>would</w:t>
      </w:r>
      <w:r w:rsidR="00A95D50" w:rsidRPr="00111A2D">
        <w:rPr>
          <w:noProof/>
        </w:rPr>
        <w:t xml:space="preserve"> </w:t>
      </w:r>
      <w:r w:rsidR="3373BC30" w:rsidRPr="00111A2D">
        <w:rPr>
          <w:noProof/>
        </w:rPr>
        <w:t>add value.</w:t>
      </w:r>
      <w:r w:rsidR="3373BC30">
        <w:rPr>
          <w:noProof/>
        </w:rPr>
        <w:t xml:space="preserve"> </w:t>
      </w:r>
      <w:r w:rsidR="00C23A73">
        <w:rPr>
          <w:noProof/>
        </w:rPr>
        <w:t xml:space="preserve">Eurojust and the European Judicial Network have </w:t>
      </w:r>
      <w:r w:rsidR="00A95D50">
        <w:rPr>
          <w:noProof/>
        </w:rPr>
        <w:t>also raised</w:t>
      </w:r>
      <w:r w:rsidR="00D01E33" w:rsidRPr="00370563">
        <w:rPr>
          <w:rStyle w:val="FootnoteReference0"/>
          <w:noProof/>
        </w:rPr>
        <w:footnoteReference w:id="10"/>
      </w:r>
      <w:r w:rsidR="00D01E33">
        <w:rPr>
          <w:noProof/>
          <w:color w:val="000000" w:themeColor="text1"/>
        </w:rPr>
        <w:t xml:space="preserve"> </w:t>
      </w:r>
      <w:r w:rsidR="00D01E33">
        <w:rPr>
          <w:rStyle w:val="normaltextrun"/>
          <w:noProof/>
          <w:color w:val="000000" w:themeColor="text1"/>
          <w:szCs w:val="24"/>
        </w:rPr>
        <w:t xml:space="preserve">a number of </w:t>
      </w:r>
      <w:r w:rsidR="00D01E33">
        <w:rPr>
          <w:rStyle w:val="normaltextrun"/>
          <w:noProof/>
          <w:color w:val="000000" w:themeColor="text1"/>
        </w:rPr>
        <w:t xml:space="preserve">legal and practical </w:t>
      </w:r>
      <w:r w:rsidR="00D01E33">
        <w:rPr>
          <w:rStyle w:val="normaltextrun"/>
          <w:noProof/>
          <w:color w:val="000000" w:themeColor="text1"/>
          <w:szCs w:val="24"/>
        </w:rPr>
        <w:t>issues</w:t>
      </w:r>
      <w:r w:rsidR="00C23A73">
        <w:rPr>
          <w:rStyle w:val="normaltextrun"/>
          <w:noProof/>
          <w:color w:val="000000" w:themeColor="text1"/>
        </w:rPr>
        <w:t xml:space="preserve"> </w:t>
      </w:r>
      <w:r w:rsidR="00A95D50">
        <w:rPr>
          <w:rStyle w:val="normaltextrun"/>
          <w:noProof/>
          <w:color w:val="000000" w:themeColor="text1"/>
        </w:rPr>
        <w:t xml:space="preserve">that </w:t>
      </w:r>
      <w:r w:rsidR="00C23A73">
        <w:rPr>
          <w:rStyle w:val="normaltextrun"/>
          <w:noProof/>
          <w:color w:val="000000" w:themeColor="text1"/>
        </w:rPr>
        <w:t xml:space="preserve">authorities face in the absence </w:t>
      </w:r>
      <w:r w:rsidR="00D01E33">
        <w:rPr>
          <w:rStyle w:val="normaltextrun"/>
          <w:noProof/>
          <w:color w:val="000000" w:themeColor="text1"/>
          <w:szCs w:val="24"/>
        </w:rPr>
        <w:t>of clear common rules and procedures</w:t>
      </w:r>
      <w:r w:rsidR="00A95D50">
        <w:rPr>
          <w:rStyle w:val="normaltextrun"/>
          <w:noProof/>
          <w:color w:val="000000" w:themeColor="text1"/>
          <w:szCs w:val="24"/>
        </w:rPr>
        <w:t>,</w:t>
      </w:r>
      <w:r w:rsidR="00C23A73" w:rsidRPr="00C23A73">
        <w:rPr>
          <w:noProof/>
        </w:rPr>
        <w:t xml:space="preserve"> </w:t>
      </w:r>
      <w:r w:rsidR="00C23A73">
        <w:rPr>
          <w:noProof/>
        </w:rPr>
        <w:t>and</w:t>
      </w:r>
      <w:r w:rsidR="00A95D50">
        <w:rPr>
          <w:noProof/>
        </w:rPr>
        <w:t xml:space="preserve"> have</w:t>
      </w:r>
      <w:r w:rsidR="00C23A73">
        <w:rPr>
          <w:noProof/>
        </w:rPr>
        <w:t xml:space="preserve"> called for an EU instrument </w:t>
      </w:r>
      <w:r w:rsidR="00A95D50">
        <w:rPr>
          <w:noProof/>
        </w:rPr>
        <w:t>in this area</w:t>
      </w:r>
      <w:r w:rsidR="00D01E33">
        <w:rPr>
          <w:rStyle w:val="normaltextrun"/>
          <w:noProof/>
          <w:color w:val="000000" w:themeColor="text1"/>
        </w:rPr>
        <w:t>.</w:t>
      </w:r>
    </w:p>
    <w:p w:rsidR="00C21614" w:rsidRDefault="00F17E04" w:rsidP="006C6AD5">
      <w:pPr>
        <w:pStyle w:val="Normal4"/>
        <w:shd w:val="clear" w:color="auto" w:fill="FFFFFF" w:themeFill="background1"/>
        <w:spacing w:before="0" w:beforeAutospacing="0" w:after="0" w:afterAutospacing="0"/>
        <w:jc w:val="both"/>
        <w:rPr>
          <w:noProof/>
        </w:rPr>
      </w:pPr>
      <w:r>
        <w:rPr>
          <w:rStyle w:val="normaltextrun"/>
          <w:noProof/>
          <w:color w:val="000000" w:themeColor="text1"/>
        </w:rPr>
        <w:t>I</w:t>
      </w:r>
      <w:r w:rsidR="00665D74">
        <w:rPr>
          <w:rStyle w:val="normaltextrun"/>
          <w:noProof/>
          <w:color w:val="000000" w:themeColor="text1"/>
        </w:rPr>
        <w:t>n the absence of a common legal framework and due to differences among Member States’ national criminal justice systems</w:t>
      </w:r>
      <w:r>
        <w:rPr>
          <w:rStyle w:val="normaltextrun"/>
          <w:noProof/>
          <w:color w:val="000000" w:themeColor="text1"/>
        </w:rPr>
        <w:t>, namely whether t</w:t>
      </w:r>
      <w:r>
        <w:rPr>
          <w:noProof/>
        </w:rPr>
        <w:t>he prosecuting authorities of a Member State have the ability to refrain from initiating a prosecution</w:t>
      </w:r>
      <w:r>
        <w:rPr>
          <w:rStyle w:val="normaltextrun"/>
          <w:noProof/>
          <w:color w:val="000000" w:themeColor="text1"/>
        </w:rPr>
        <w:t xml:space="preserve"> or whether they </w:t>
      </w:r>
      <w:r>
        <w:rPr>
          <w:noProof/>
        </w:rPr>
        <w:t xml:space="preserve">have a duty to prosecute every crime which falls within their competence, </w:t>
      </w:r>
      <w:r w:rsidR="0007355E">
        <w:rPr>
          <w:rStyle w:val="normaltextrun"/>
          <w:noProof/>
          <w:color w:val="000000" w:themeColor="text1"/>
        </w:rPr>
        <w:t>transfers of criminal proceedings have been facing several legal and practical issues</w:t>
      </w:r>
      <w:r>
        <w:rPr>
          <w:rStyle w:val="normaltextrun"/>
          <w:noProof/>
          <w:color w:val="000000" w:themeColor="text1"/>
        </w:rPr>
        <w:t>.</w:t>
      </w:r>
      <w:r w:rsidR="0007355E">
        <w:rPr>
          <w:rStyle w:val="normaltextrun"/>
          <w:noProof/>
          <w:color w:val="000000" w:themeColor="text1"/>
        </w:rPr>
        <w:t xml:space="preserve"> </w:t>
      </w:r>
      <w:r w:rsidRPr="5C39A798">
        <w:rPr>
          <w:rStyle w:val="normaltextrun"/>
          <w:noProof/>
          <w:color w:val="000000" w:themeColor="text1"/>
        </w:rPr>
        <w:t>Practic</w:t>
      </w:r>
      <w:r>
        <w:rPr>
          <w:rStyle w:val="normaltextrun"/>
          <w:noProof/>
          <w:color w:val="000000" w:themeColor="text1"/>
        </w:rPr>
        <w:t>al</w:t>
      </w:r>
      <w:r w:rsidRPr="5C39A798">
        <w:rPr>
          <w:rStyle w:val="normaltextrun"/>
          <w:noProof/>
          <w:color w:val="000000" w:themeColor="text1"/>
        </w:rPr>
        <w:t xml:space="preserve"> </w:t>
      </w:r>
      <w:r>
        <w:rPr>
          <w:rStyle w:val="normaltextrun"/>
          <w:noProof/>
          <w:color w:val="000000" w:themeColor="text1"/>
        </w:rPr>
        <w:t xml:space="preserve">experience </w:t>
      </w:r>
      <w:r w:rsidRPr="5C39A798">
        <w:rPr>
          <w:rStyle w:val="normaltextrun"/>
          <w:noProof/>
          <w:color w:val="000000" w:themeColor="text1"/>
        </w:rPr>
        <w:t>shows that</w:t>
      </w:r>
      <w:r>
        <w:rPr>
          <w:rStyle w:val="normaltextrun"/>
          <w:noProof/>
          <w:color w:val="000000" w:themeColor="text1"/>
        </w:rPr>
        <w:t xml:space="preserve"> </w:t>
      </w:r>
      <w:r w:rsidR="00991E0D">
        <w:rPr>
          <w:rStyle w:val="normaltextrun"/>
          <w:noProof/>
          <w:color w:val="000000" w:themeColor="text1"/>
        </w:rPr>
        <w:t xml:space="preserve">the </w:t>
      </w:r>
      <w:r w:rsidR="00665D74">
        <w:rPr>
          <w:noProof/>
        </w:rPr>
        <w:t>efficien</w:t>
      </w:r>
      <w:r w:rsidR="00991E0D">
        <w:rPr>
          <w:noProof/>
        </w:rPr>
        <w:t>cy of the</w:t>
      </w:r>
      <w:r w:rsidR="00665D74">
        <w:rPr>
          <w:noProof/>
        </w:rPr>
        <w:t xml:space="preserve"> transfer procedure</w:t>
      </w:r>
      <w:r w:rsidR="00D01E33">
        <w:rPr>
          <w:noProof/>
        </w:rPr>
        <w:t xml:space="preserve"> </w:t>
      </w:r>
      <w:r w:rsidR="00F239C9">
        <w:rPr>
          <w:noProof/>
        </w:rPr>
        <w:t>is hampered</w:t>
      </w:r>
      <w:r w:rsidR="00991E0D">
        <w:rPr>
          <w:noProof/>
        </w:rPr>
        <w:t>,</w:t>
      </w:r>
      <w:r w:rsidR="00D01E33">
        <w:rPr>
          <w:noProof/>
        </w:rPr>
        <w:t xml:space="preserve"> </w:t>
      </w:r>
      <w:r w:rsidR="00991E0D">
        <w:rPr>
          <w:noProof/>
        </w:rPr>
        <w:t xml:space="preserve">in particular, </w:t>
      </w:r>
      <w:r w:rsidR="00D01E33">
        <w:rPr>
          <w:noProof/>
        </w:rPr>
        <w:t xml:space="preserve">by undue delays and </w:t>
      </w:r>
      <w:r w:rsidR="00A95D50">
        <w:rPr>
          <w:noProof/>
        </w:rPr>
        <w:t xml:space="preserve">a </w:t>
      </w:r>
      <w:r w:rsidR="00D01E33">
        <w:rPr>
          <w:noProof/>
        </w:rPr>
        <w:t xml:space="preserve">lack of communication between authorities. </w:t>
      </w:r>
      <w:r w:rsidR="00A95D50">
        <w:rPr>
          <w:rStyle w:val="normaltextrun"/>
          <w:noProof/>
          <w:color w:val="000000" w:themeColor="text1"/>
        </w:rPr>
        <w:t>In</w:t>
      </w:r>
      <w:r w:rsidR="00D01E33">
        <w:rPr>
          <w:noProof/>
        </w:rPr>
        <w:t>effective prosecution</w:t>
      </w:r>
      <w:r w:rsidR="00D01E33" w:rsidRPr="5C39A798">
        <w:rPr>
          <w:rStyle w:val="normaltextrun"/>
          <w:noProof/>
          <w:color w:val="000000" w:themeColor="text1"/>
        </w:rPr>
        <w:t xml:space="preserve"> </w:t>
      </w:r>
      <w:r w:rsidR="00A95D50">
        <w:rPr>
          <w:rStyle w:val="normaltextrun"/>
          <w:noProof/>
          <w:color w:val="000000" w:themeColor="text1"/>
        </w:rPr>
        <w:t>has</w:t>
      </w:r>
      <w:r w:rsidR="00A95D50" w:rsidRPr="5C39A798">
        <w:rPr>
          <w:rStyle w:val="normaltextrun"/>
          <w:noProof/>
          <w:color w:val="000000" w:themeColor="text1"/>
        </w:rPr>
        <w:t xml:space="preserve"> </w:t>
      </w:r>
      <w:r w:rsidR="00D01E33" w:rsidRPr="5C39A798">
        <w:rPr>
          <w:rStyle w:val="normaltextrun"/>
          <w:noProof/>
          <w:color w:val="000000" w:themeColor="text1"/>
        </w:rPr>
        <w:t xml:space="preserve">also </w:t>
      </w:r>
      <w:r w:rsidR="00A95D50">
        <w:rPr>
          <w:rStyle w:val="normaltextrun"/>
          <w:noProof/>
          <w:color w:val="000000" w:themeColor="text1"/>
        </w:rPr>
        <w:t xml:space="preserve">been singled out </w:t>
      </w:r>
      <w:r w:rsidR="00A95D50">
        <w:rPr>
          <w:noProof/>
        </w:rPr>
        <w:t>as a problem, as</w:t>
      </w:r>
      <w:r w:rsidR="00D01E33">
        <w:rPr>
          <w:noProof/>
        </w:rPr>
        <w:t xml:space="preserve"> transfers of </w:t>
      </w:r>
      <w:r w:rsidR="004250FB">
        <w:rPr>
          <w:noProof/>
        </w:rPr>
        <w:t xml:space="preserve">criminal </w:t>
      </w:r>
      <w:r w:rsidR="00D01E33">
        <w:rPr>
          <w:noProof/>
        </w:rPr>
        <w:t xml:space="preserve">proceedings </w:t>
      </w:r>
      <w:r w:rsidR="00A95D50">
        <w:rPr>
          <w:noProof/>
        </w:rPr>
        <w:t xml:space="preserve">do </w:t>
      </w:r>
      <w:r w:rsidR="00D01E33">
        <w:rPr>
          <w:noProof/>
        </w:rPr>
        <w:t>not</w:t>
      </w:r>
      <w:r w:rsidR="00A95D50">
        <w:rPr>
          <w:noProof/>
        </w:rPr>
        <w:t xml:space="preserve"> always</w:t>
      </w:r>
      <w:r w:rsidR="00D01E33">
        <w:rPr>
          <w:noProof/>
        </w:rPr>
        <w:t xml:space="preserve"> tak</w:t>
      </w:r>
      <w:r w:rsidR="00A95D50">
        <w:rPr>
          <w:noProof/>
        </w:rPr>
        <w:t>e</w:t>
      </w:r>
      <w:r w:rsidR="00D01E33">
        <w:rPr>
          <w:noProof/>
        </w:rPr>
        <w:t xml:space="preserve"> place whe</w:t>
      </w:r>
      <w:r w:rsidR="00A95D50">
        <w:rPr>
          <w:noProof/>
        </w:rPr>
        <w:t>n</w:t>
      </w:r>
      <w:r w:rsidR="00D01E33">
        <w:rPr>
          <w:noProof/>
        </w:rPr>
        <w:t xml:space="preserve"> they would be in the interest of justice</w:t>
      </w:r>
      <w:r w:rsidR="00F2566C">
        <w:rPr>
          <w:noProof/>
        </w:rPr>
        <w:t>,</w:t>
      </w:r>
      <w:r w:rsidR="00B8754D">
        <w:rPr>
          <w:noProof/>
        </w:rPr>
        <w:t xml:space="preserve"> such as in cases where the </w:t>
      </w:r>
      <w:r w:rsidR="00A95D50">
        <w:rPr>
          <w:noProof/>
        </w:rPr>
        <w:t xml:space="preserve">criminal </w:t>
      </w:r>
      <w:r w:rsidR="00B8754D">
        <w:rPr>
          <w:noProof/>
        </w:rPr>
        <w:t xml:space="preserve">offence was committed in one Member State, but both the victim and the suspect are located in </w:t>
      </w:r>
      <w:r w:rsidR="00A95D50">
        <w:rPr>
          <w:noProof/>
        </w:rPr>
        <w:t xml:space="preserve">another </w:t>
      </w:r>
      <w:r w:rsidR="00B8754D">
        <w:rPr>
          <w:noProof/>
        </w:rPr>
        <w:t>Member State</w:t>
      </w:r>
      <w:r w:rsidR="00D01E33">
        <w:rPr>
          <w:noProof/>
        </w:rPr>
        <w:t>.</w:t>
      </w:r>
      <w:r w:rsidR="006C6AD5">
        <w:rPr>
          <w:noProof/>
        </w:rPr>
        <w:t xml:space="preserve"> </w:t>
      </w:r>
      <w:r w:rsidR="00F36987">
        <w:rPr>
          <w:noProof/>
        </w:rPr>
        <w:t>Furthermore, the requested State may not have jurisdiction to prosecute a case, if no connecting factor for jurisdiction could be established. In particular, in situations when the surrender of a person under an EAW is delayed or refused,</w:t>
      </w:r>
      <w:r w:rsidR="00831047">
        <w:rPr>
          <w:noProof/>
        </w:rPr>
        <w:t xml:space="preserve"> the lack of jurisdiction to pro</w:t>
      </w:r>
      <w:r w:rsidR="00F36987">
        <w:rPr>
          <w:noProof/>
        </w:rPr>
        <w:t xml:space="preserve">secute the case in the requested State might </w:t>
      </w:r>
      <w:r w:rsidR="006C6AD5">
        <w:rPr>
          <w:noProof/>
        </w:rPr>
        <w:t xml:space="preserve">even </w:t>
      </w:r>
      <w:r w:rsidR="00F36987">
        <w:rPr>
          <w:noProof/>
        </w:rPr>
        <w:t xml:space="preserve">lead to impunity. </w:t>
      </w:r>
      <w:r w:rsidR="006C6AD5">
        <w:rPr>
          <w:noProof/>
        </w:rPr>
        <w:t xml:space="preserve">The mentioned issues </w:t>
      </w:r>
      <w:r w:rsidR="00FC557C">
        <w:rPr>
          <w:noProof/>
        </w:rPr>
        <w:t>may</w:t>
      </w:r>
      <w:r w:rsidR="00C21614">
        <w:rPr>
          <w:noProof/>
        </w:rPr>
        <w:t xml:space="preserve"> result in delays in criminal proceedings caused by lengthy transfer procedures, as well as in inefficient</w:t>
      </w:r>
      <w:r w:rsidR="00C21614" w:rsidRPr="00C67DD8">
        <w:rPr>
          <w:noProof/>
        </w:rPr>
        <w:t xml:space="preserve"> use </w:t>
      </w:r>
      <w:r w:rsidR="00C21614">
        <w:rPr>
          <w:noProof/>
        </w:rPr>
        <w:t>o</w:t>
      </w:r>
      <w:r w:rsidR="00C21614" w:rsidRPr="00C67DD8">
        <w:rPr>
          <w:noProof/>
        </w:rPr>
        <w:t xml:space="preserve">f </w:t>
      </w:r>
      <w:r w:rsidR="00C21614">
        <w:rPr>
          <w:noProof/>
        </w:rPr>
        <w:t xml:space="preserve">human and financial </w:t>
      </w:r>
      <w:r w:rsidR="00C21614" w:rsidRPr="00C67DD8">
        <w:rPr>
          <w:noProof/>
        </w:rPr>
        <w:t>resources, such as due to proceedings taking place in parall</w:t>
      </w:r>
      <w:r w:rsidR="00C21614">
        <w:rPr>
          <w:noProof/>
        </w:rPr>
        <w:t>el in two or more Member States.</w:t>
      </w:r>
      <w:r w:rsidR="00C21614" w:rsidRPr="00C21614">
        <w:rPr>
          <w:noProof/>
        </w:rPr>
        <w:t xml:space="preserve"> </w:t>
      </w:r>
      <w:r w:rsidR="00C21614">
        <w:rPr>
          <w:noProof/>
        </w:rPr>
        <w:t>Furthermore, differences between national systems on the standing, rights and interests of suspects, accused persons and victims in cases of transfers may lead to legal uncertainty and insufficient protection of the rights of the individuals concerned.</w:t>
      </w:r>
    </w:p>
    <w:p w:rsidR="00C21614" w:rsidRDefault="00C21614" w:rsidP="00B8754D">
      <w:pPr>
        <w:pStyle w:val="Normal4"/>
        <w:shd w:val="clear" w:color="auto" w:fill="FFFFFF" w:themeFill="background1"/>
        <w:spacing w:before="0" w:beforeAutospacing="0" w:after="0" w:afterAutospacing="0"/>
        <w:jc w:val="both"/>
        <w:rPr>
          <w:noProof/>
        </w:rPr>
      </w:pPr>
    </w:p>
    <w:p w:rsidR="00D01E33" w:rsidRDefault="00A95D50" w:rsidP="00B8754D">
      <w:pPr>
        <w:pStyle w:val="Normal4"/>
        <w:shd w:val="clear" w:color="auto" w:fill="FFFFFF" w:themeFill="background1"/>
        <w:spacing w:before="0" w:beforeAutospacing="0" w:after="0" w:afterAutospacing="0"/>
        <w:jc w:val="both"/>
        <w:rPr>
          <w:noProof/>
        </w:rPr>
      </w:pPr>
      <w:r>
        <w:rPr>
          <w:noProof/>
        </w:rPr>
        <w:t>T</w:t>
      </w:r>
      <w:r w:rsidR="00D01E33">
        <w:rPr>
          <w:noProof/>
        </w:rPr>
        <w:t xml:space="preserve">o address these problems, the Commission decided to propose </w:t>
      </w:r>
      <w:r w:rsidR="00CE77F0">
        <w:rPr>
          <w:noProof/>
        </w:rPr>
        <w:t xml:space="preserve">a new </w:t>
      </w:r>
      <w:r w:rsidR="00D01E33" w:rsidRPr="00111A2D">
        <w:rPr>
          <w:noProof/>
        </w:rPr>
        <w:t xml:space="preserve">instrument on the transfer of </w:t>
      </w:r>
      <w:r w:rsidR="004250FB">
        <w:rPr>
          <w:noProof/>
        </w:rPr>
        <w:t xml:space="preserve">criminal </w:t>
      </w:r>
      <w:r w:rsidR="00D01E33" w:rsidRPr="00111A2D">
        <w:rPr>
          <w:noProof/>
        </w:rPr>
        <w:t>proceedings</w:t>
      </w:r>
      <w:r w:rsidR="00D01E33">
        <w:rPr>
          <w:noProof/>
        </w:rPr>
        <w:t xml:space="preserve">. </w:t>
      </w:r>
      <w:r w:rsidR="00D01E33" w:rsidRPr="00111A2D">
        <w:rPr>
          <w:noProof/>
        </w:rPr>
        <w:t>This initiative is included in the Commission’s 2022 work programme</w:t>
      </w:r>
      <w:r w:rsidR="00D01E33" w:rsidRPr="00370563">
        <w:rPr>
          <w:rStyle w:val="FootnoteReference0"/>
          <w:noProof/>
        </w:rPr>
        <w:footnoteReference w:id="11"/>
      </w:r>
      <w:r w:rsidR="00D01E33" w:rsidRPr="00111A2D">
        <w:rPr>
          <w:noProof/>
        </w:rPr>
        <w:t>.</w:t>
      </w:r>
      <w:r w:rsidR="00D01E33">
        <w:rPr>
          <w:noProof/>
        </w:rPr>
        <w:t xml:space="preserve"> The proposal has four objectives</w:t>
      </w:r>
      <w:r>
        <w:rPr>
          <w:noProof/>
        </w:rPr>
        <w:t>,</w:t>
      </w:r>
      <w:r w:rsidR="00831047">
        <w:rPr>
          <w:noProof/>
        </w:rPr>
        <w:t xml:space="preserve"> namely</w:t>
      </w:r>
      <w:r>
        <w:rPr>
          <w:noProof/>
        </w:rPr>
        <w:t xml:space="preserve"> to</w:t>
      </w:r>
      <w:r w:rsidR="00D01E33">
        <w:rPr>
          <w:noProof/>
        </w:rPr>
        <w:t>:</w:t>
      </w:r>
    </w:p>
    <w:p w:rsidR="00D01E33" w:rsidRDefault="00D87756" w:rsidP="00D87756">
      <w:pPr>
        <w:pStyle w:val="Point0"/>
        <w:rPr>
          <w:noProof/>
        </w:rPr>
      </w:pPr>
      <w:r w:rsidRPr="00D87756">
        <w:rPr>
          <w:noProof/>
        </w:rPr>
        <w:t>(1)</w:t>
      </w:r>
      <w:r w:rsidRPr="00D87756">
        <w:rPr>
          <w:noProof/>
        </w:rPr>
        <w:tab/>
      </w:r>
      <w:r w:rsidR="00A95D50">
        <w:rPr>
          <w:noProof/>
        </w:rPr>
        <w:t>i</w:t>
      </w:r>
      <w:r w:rsidR="00D01E33">
        <w:rPr>
          <w:noProof/>
        </w:rPr>
        <w:t xml:space="preserve">mprove </w:t>
      </w:r>
      <w:r w:rsidR="00A95D50" w:rsidRPr="00F241B4">
        <w:rPr>
          <w:noProof/>
        </w:rPr>
        <w:t xml:space="preserve">the </w:t>
      </w:r>
      <w:r w:rsidR="008A574E" w:rsidRPr="00F241B4">
        <w:rPr>
          <w:noProof/>
        </w:rPr>
        <w:t>efficien</w:t>
      </w:r>
      <w:r w:rsidR="00F241B4" w:rsidRPr="00F241B4">
        <w:rPr>
          <w:noProof/>
        </w:rPr>
        <w:t>t and</w:t>
      </w:r>
      <w:r w:rsidR="008A574E" w:rsidRPr="00F241B4">
        <w:rPr>
          <w:noProof/>
        </w:rPr>
        <w:t xml:space="preserve"> p</w:t>
      </w:r>
      <w:r w:rsidR="008A574E" w:rsidRPr="005E2D3A">
        <w:rPr>
          <w:noProof/>
        </w:rPr>
        <w:t>roper administration of justice</w:t>
      </w:r>
      <w:r w:rsidR="00D01E33">
        <w:rPr>
          <w:noProof/>
        </w:rPr>
        <w:t xml:space="preserve"> in the </w:t>
      </w:r>
      <w:r w:rsidR="00753713">
        <w:rPr>
          <w:noProof/>
        </w:rPr>
        <w:t>EU</w:t>
      </w:r>
      <w:r w:rsidR="00A95D50">
        <w:rPr>
          <w:noProof/>
        </w:rPr>
        <w:t>;</w:t>
      </w:r>
      <w:r w:rsidR="00D01E33">
        <w:rPr>
          <w:noProof/>
        </w:rPr>
        <w:t xml:space="preserve"> </w:t>
      </w:r>
    </w:p>
    <w:p w:rsidR="00D01E33" w:rsidRDefault="00D87756" w:rsidP="00D87756">
      <w:pPr>
        <w:pStyle w:val="Point0"/>
        <w:rPr>
          <w:noProof/>
        </w:rPr>
      </w:pPr>
      <w:r w:rsidRPr="00D87756">
        <w:rPr>
          <w:noProof/>
        </w:rPr>
        <w:t>(2)</w:t>
      </w:r>
      <w:r w:rsidRPr="00D87756">
        <w:rPr>
          <w:noProof/>
        </w:rPr>
        <w:tab/>
      </w:r>
      <w:r w:rsidR="00A95D50">
        <w:rPr>
          <w:noProof/>
        </w:rPr>
        <w:t>i</w:t>
      </w:r>
      <w:r w:rsidR="00D01E33">
        <w:rPr>
          <w:noProof/>
        </w:rPr>
        <w:t>mprove the respect of fundamental rights in the process of transfer of criminal proceedings</w:t>
      </w:r>
      <w:r w:rsidR="00A95D50">
        <w:rPr>
          <w:noProof/>
        </w:rPr>
        <w:t>;</w:t>
      </w:r>
      <w:r w:rsidR="00D01E33">
        <w:rPr>
          <w:noProof/>
        </w:rPr>
        <w:t xml:space="preserve"> </w:t>
      </w:r>
    </w:p>
    <w:p w:rsidR="00D01E33" w:rsidRDefault="00D87756" w:rsidP="00D87756">
      <w:pPr>
        <w:pStyle w:val="Point0"/>
        <w:rPr>
          <w:noProof/>
        </w:rPr>
      </w:pPr>
      <w:r w:rsidRPr="00D87756">
        <w:rPr>
          <w:noProof/>
        </w:rPr>
        <w:t>(3)</w:t>
      </w:r>
      <w:r w:rsidRPr="00D87756">
        <w:rPr>
          <w:noProof/>
        </w:rPr>
        <w:tab/>
      </w:r>
      <w:r w:rsidR="00A95D50">
        <w:rPr>
          <w:noProof/>
        </w:rPr>
        <w:t>i</w:t>
      </w:r>
      <w:r w:rsidR="00D01E33">
        <w:rPr>
          <w:noProof/>
        </w:rPr>
        <w:t>mprove efficiency and legal certainty of transfers of criminal proceedings</w:t>
      </w:r>
      <w:r w:rsidR="00A95D50">
        <w:rPr>
          <w:noProof/>
        </w:rPr>
        <w:t>; and</w:t>
      </w:r>
      <w:r w:rsidR="00D01E33">
        <w:rPr>
          <w:noProof/>
        </w:rPr>
        <w:t xml:space="preserve"> </w:t>
      </w:r>
    </w:p>
    <w:p w:rsidR="00D01E33" w:rsidRDefault="00D87756" w:rsidP="00D87756">
      <w:pPr>
        <w:pStyle w:val="Point0"/>
        <w:rPr>
          <w:noProof/>
        </w:rPr>
      </w:pPr>
      <w:r w:rsidRPr="00D87756">
        <w:rPr>
          <w:noProof/>
        </w:rPr>
        <w:t>(4)</w:t>
      </w:r>
      <w:r w:rsidRPr="00D87756">
        <w:rPr>
          <w:noProof/>
        </w:rPr>
        <w:tab/>
      </w:r>
      <w:r w:rsidR="00A95D50">
        <w:rPr>
          <w:noProof/>
        </w:rPr>
        <w:t>e</w:t>
      </w:r>
      <w:r w:rsidR="00D01E33">
        <w:rPr>
          <w:noProof/>
        </w:rPr>
        <w:t>nable transfers of criminal proceedings, where they are in the interest of justice, but currently not possible between Member States</w:t>
      </w:r>
      <w:r w:rsidR="00F241B4">
        <w:rPr>
          <w:noProof/>
        </w:rPr>
        <w:t>, and reduce the phenomenon of impunity</w:t>
      </w:r>
      <w:r w:rsidR="00D01E33">
        <w:rPr>
          <w:noProof/>
        </w:rPr>
        <w:t>.</w:t>
      </w:r>
    </w:p>
    <w:p w:rsidR="0019262B" w:rsidRPr="002D5EE2" w:rsidRDefault="0019262B" w:rsidP="0048081A">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provisions in the</w:t>
      </w:r>
      <w:r>
        <w:rPr>
          <w:rFonts w:eastAsia="Arial Unicode MS"/>
          <w:noProof/>
        </w:rPr>
        <w:t xml:space="preserve"> </w:t>
      </w:r>
      <w:r w:rsidRPr="002D5EE2">
        <w:rPr>
          <w:rFonts w:eastAsia="Arial Unicode MS"/>
          <w:noProof/>
        </w:rPr>
        <w:t>policy area</w:t>
      </w:r>
    </w:p>
    <w:p w:rsidR="00A40DC8" w:rsidRPr="00F92313" w:rsidRDefault="3373BC30" w:rsidP="00054DA8">
      <w:pPr>
        <w:spacing w:before="0" w:after="0"/>
        <w:rPr>
          <w:noProof/>
        </w:rPr>
      </w:pPr>
      <w:r w:rsidRPr="00F92313">
        <w:rPr>
          <w:noProof/>
        </w:rPr>
        <w:t xml:space="preserve">Council Framework Decision </w:t>
      </w:r>
      <w:r w:rsidR="79899F41" w:rsidRPr="00370563">
        <w:rPr>
          <w:noProof/>
        </w:rPr>
        <w:t>2009/948/JHA</w:t>
      </w:r>
      <w:r w:rsidR="00A40DC8" w:rsidRPr="00370563">
        <w:rPr>
          <w:rStyle w:val="FootnoteReference0"/>
          <w:noProof/>
        </w:rPr>
        <w:footnoteReference w:id="12"/>
      </w:r>
      <w:r w:rsidRPr="00F92313">
        <w:rPr>
          <w:noProof/>
        </w:rPr>
        <w:t xml:space="preserve"> </w:t>
      </w:r>
      <w:r w:rsidR="00A95D50">
        <w:rPr>
          <w:noProof/>
        </w:rPr>
        <w:t xml:space="preserve">sets out </w:t>
      </w:r>
      <w:r w:rsidRPr="00F92313">
        <w:rPr>
          <w:noProof/>
        </w:rPr>
        <w:t xml:space="preserve">a procedure for </w:t>
      </w:r>
      <w:r w:rsidR="00A95D50">
        <w:rPr>
          <w:noProof/>
        </w:rPr>
        <w:t xml:space="preserve">the </w:t>
      </w:r>
      <w:r w:rsidRPr="00F92313">
        <w:rPr>
          <w:noProof/>
        </w:rPr>
        <w:t xml:space="preserve">exchange of information and </w:t>
      </w:r>
      <w:r w:rsidR="00A95D50">
        <w:rPr>
          <w:noProof/>
        </w:rPr>
        <w:t xml:space="preserve">for </w:t>
      </w:r>
      <w:r w:rsidRPr="00F92313">
        <w:rPr>
          <w:noProof/>
        </w:rPr>
        <w:t xml:space="preserve">direct consultations between competent authorities to achieve an effective solution and avoid any adverse consequences arising from parallel proceedings. </w:t>
      </w:r>
      <w:r w:rsidR="79899F41">
        <w:rPr>
          <w:noProof/>
        </w:rPr>
        <w:t>Similarly, o</w:t>
      </w:r>
      <w:r w:rsidR="79899F41" w:rsidRPr="00694DB8">
        <w:rPr>
          <w:noProof/>
        </w:rPr>
        <w:t xml:space="preserve">ther </w:t>
      </w:r>
      <w:r w:rsidR="00B431D1">
        <w:rPr>
          <w:noProof/>
        </w:rPr>
        <w:t>EU laws concerning</w:t>
      </w:r>
      <w:r w:rsidR="79899F41" w:rsidRPr="00694DB8">
        <w:rPr>
          <w:noProof/>
        </w:rPr>
        <w:t xml:space="preserve"> criminal matters, particularly </w:t>
      </w:r>
      <w:r w:rsidR="00B431D1">
        <w:rPr>
          <w:noProof/>
        </w:rPr>
        <w:t>for</w:t>
      </w:r>
      <w:r w:rsidR="79899F41" w:rsidRPr="00694DB8">
        <w:rPr>
          <w:noProof/>
        </w:rPr>
        <w:t xml:space="preserve"> specific </w:t>
      </w:r>
      <w:r w:rsidR="00B431D1">
        <w:rPr>
          <w:noProof/>
        </w:rPr>
        <w:t xml:space="preserve">types of </w:t>
      </w:r>
      <w:r w:rsidR="79899F41" w:rsidRPr="00694DB8">
        <w:rPr>
          <w:noProof/>
        </w:rPr>
        <w:t>crime, such as</w:t>
      </w:r>
      <w:r w:rsidR="00B431D1">
        <w:rPr>
          <w:noProof/>
        </w:rPr>
        <w:t xml:space="preserve"> combatting terrorism (</w:t>
      </w:r>
      <w:r w:rsidR="79899F41" w:rsidRPr="00694DB8">
        <w:rPr>
          <w:noProof/>
        </w:rPr>
        <w:t>the Directive (EU) 2017/541 of the Europea</w:t>
      </w:r>
      <w:r w:rsidR="79899F41">
        <w:rPr>
          <w:noProof/>
        </w:rPr>
        <w:t>n Parliament and of the Council</w:t>
      </w:r>
      <w:r w:rsidR="79899F41" w:rsidRPr="00694DB8">
        <w:rPr>
          <w:noProof/>
        </w:rPr>
        <w:t>, Council F</w:t>
      </w:r>
      <w:r w:rsidR="79899F41">
        <w:rPr>
          <w:noProof/>
        </w:rPr>
        <w:t>ramework Decision 2002/475/JHA</w:t>
      </w:r>
      <w:r w:rsidR="00B431D1">
        <w:rPr>
          <w:noProof/>
        </w:rPr>
        <w:t>)</w:t>
      </w:r>
      <w:r w:rsidR="79899F41">
        <w:rPr>
          <w:noProof/>
        </w:rPr>
        <w:t xml:space="preserve"> </w:t>
      </w:r>
      <w:r w:rsidR="79899F41" w:rsidRPr="00694DB8">
        <w:rPr>
          <w:noProof/>
        </w:rPr>
        <w:t xml:space="preserve">and </w:t>
      </w:r>
      <w:r w:rsidR="00B431D1">
        <w:rPr>
          <w:noProof/>
        </w:rPr>
        <w:t>organised crime (</w:t>
      </w:r>
      <w:r w:rsidR="79899F41" w:rsidRPr="00694DB8">
        <w:rPr>
          <w:noProof/>
        </w:rPr>
        <w:t>Council Framework Decision 2008/841/JHA</w:t>
      </w:r>
      <w:r w:rsidR="00B431D1">
        <w:rPr>
          <w:noProof/>
        </w:rPr>
        <w:t>)</w:t>
      </w:r>
      <w:r w:rsidR="79899F41" w:rsidRPr="00694DB8">
        <w:rPr>
          <w:noProof/>
        </w:rPr>
        <w:t xml:space="preserve">, </w:t>
      </w:r>
      <w:r w:rsidR="00B431D1">
        <w:rPr>
          <w:noProof/>
        </w:rPr>
        <w:t>set out</w:t>
      </w:r>
      <w:r w:rsidR="79899F41" w:rsidRPr="00694DB8">
        <w:rPr>
          <w:noProof/>
        </w:rPr>
        <w:t xml:space="preserve"> factors to be taken into account </w:t>
      </w:r>
      <w:r w:rsidR="00B431D1">
        <w:rPr>
          <w:noProof/>
        </w:rPr>
        <w:t>to</w:t>
      </w:r>
      <w:r w:rsidR="79899F41" w:rsidRPr="00694DB8">
        <w:rPr>
          <w:noProof/>
        </w:rPr>
        <w:t xml:space="preserve"> centralis</w:t>
      </w:r>
      <w:r w:rsidR="00B431D1">
        <w:rPr>
          <w:noProof/>
        </w:rPr>
        <w:t>e</w:t>
      </w:r>
      <w:r w:rsidR="79899F41" w:rsidRPr="00694DB8">
        <w:rPr>
          <w:noProof/>
        </w:rPr>
        <w:t xml:space="preserve"> proceedings in a single Member State when more than one Member State can validly prosecute on the basis of the same facts.</w:t>
      </w:r>
      <w:r w:rsidR="79899F41">
        <w:rPr>
          <w:noProof/>
        </w:rPr>
        <w:t xml:space="preserve"> However, the</w:t>
      </w:r>
      <w:r w:rsidRPr="00F92313">
        <w:rPr>
          <w:noProof/>
        </w:rPr>
        <w:t>s</w:t>
      </w:r>
      <w:r w:rsidR="79899F41">
        <w:rPr>
          <w:noProof/>
        </w:rPr>
        <w:t>e</w:t>
      </w:r>
      <w:r w:rsidRPr="00F92313">
        <w:rPr>
          <w:noProof/>
        </w:rPr>
        <w:t xml:space="preserve"> </w:t>
      </w:r>
      <w:r w:rsidR="79899F41">
        <w:rPr>
          <w:noProof/>
        </w:rPr>
        <w:t xml:space="preserve">legal acts </w:t>
      </w:r>
      <w:r w:rsidRPr="00F92313">
        <w:rPr>
          <w:noProof/>
        </w:rPr>
        <w:t>do not regulate the procedure for the transfer of criminal proceedings, which may be a necessary solution in such cases.</w:t>
      </w:r>
      <w:r w:rsidR="79899F41" w:rsidRPr="00694DB8">
        <w:rPr>
          <w:noProof/>
        </w:rPr>
        <w:t xml:space="preserve"> </w:t>
      </w:r>
    </w:p>
    <w:p w:rsidR="00A40DC8" w:rsidRPr="00F92313" w:rsidRDefault="00A40DC8" w:rsidP="00A40DC8">
      <w:pPr>
        <w:spacing w:before="0" w:after="0"/>
        <w:rPr>
          <w:noProof/>
        </w:rPr>
      </w:pPr>
    </w:p>
    <w:p w:rsidR="00A40DC8" w:rsidRDefault="00A40DC8" w:rsidP="008756A1">
      <w:pPr>
        <w:spacing w:before="0" w:after="0"/>
        <w:rPr>
          <w:noProof/>
        </w:rPr>
      </w:pPr>
      <w:r w:rsidRPr="00F92313">
        <w:rPr>
          <w:noProof/>
        </w:rPr>
        <w:t xml:space="preserve">Eurojust, in particular, plays a key role in facilitating preliminary contacts and consultations and resolving jurisdiction issues. Eurojust may ask the competent authorities of the Member States concerned to accept that one of them may be in a better position to undertake an investigation or to prosecute specific </w:t>
      </w:r>
      <w:r w:rsidR="00B431D1">
        <w:rPr>
          <w:noProof/>
        </w:rPr>
        <w:t>offences</w:t>
      </w:r>
      <w:r w:rsidRPr="00F92313">
        <w:rPr>
          <w:noProof/>
        </w:rPr>
        <w:t>. The competent national authorities are also oblig</w:t>
      </w:r>
      <w:r w:rsidR="00B431D1">
        <w:rPr>
          <w:noProof/>
        </w:rPr>
        <w:t>ed</w:t>
      </w:r>
      <w:r w:rsidRPr="00F92313">
        <w:rPr>
          <w:noProof/>
        </w:rPr>
        <w:t xml:space="preserve"> to inform Eurojust of cases in which conflicts of jurisdiction have arisen or are likely to arise. </w:t>
      </w:r>
      <w:r w:rsidR="1960648A">
        <w:rPr>
          <w:noProof/>
        </w:rPr>
        <w:t>The objectives of this proposal are consistent with Regulation (EU) 2018/1727</w:t>
      </w:r>
      <w:r w:rsidR="13DCF873">
        <w:rPr>
          <w:noProof/>
        </w:rPr>
        <w:t xml:space="preserve"> on Eurojust</w:t>
      </w:r>
      <w:r w:rsidRPr="00370563">
        <w:rPr>
          <w:rStyle w:val="FootnoteReference0"/>
          <w:noProof/>
        </w:rPr>
        <w:footnoteReference w:id="13"/>
      </w:r>
      <w:r w:rsidR="1960648A">
        <w:rPr>
          <w:noProof/>
        </w:rPr>
        <w:t xml:space="preserve">. </w:t>
      </w:r>
      <w:r w:rsidR="00252554">
        <w:rPr>
          <w:noProof/>
        </w:rPr>
        <w:t xml:space="preserve">In addition, </w:t>
      </w:r>
      <w:r w:rsidRPr="00F92313">
        <w:rPr>
          <w:noProof/>
        </w:rPr>
        <w:t xml:space="preserve">Eurojust </w:t>
      </w:r>
      <w:r w:rsidR="00B431D1">
        <w:rPr>
          <w:noProof/>
        </w:rPr>
        <w:t xml:space="preserve">has </w:t>
      </w:r>
      <w:r w:rsidRPr="00F92313">
        <w:rPr>
          <w:noProof/>
        </w:rPr>
        <w:t xml:space="preserve">published </w:t>
      </w:r>
      <w:r w:rsidR="00B431D1">
        <w:rPr>
          <w:noProof/>
        </w:rPr>
        <w:t>g</w:t>
      </w:r>
      <w:r w:rsidRPr="00F92313">
        <w:rPr>
          <w:noProof/>
        </w:rPr>
        <w:t xml:space="preserve">uidelines </w:t>
      </w:r>
      <w:r w:rsidR="00B431D1">
        <w:rPr>
          <w:noProof/>
        </w:rPr>
        <w:t>on</w:t>
      </w:r>
      <w:r w:rsidRPr="00F92313">
        <w:rPr>
          <w:noProof/>
        </w:rPr>
        <w:t xml:space="preserve"> ‘Which jurisdiction should prosecute?’</w:t>
      </w:r>
      <w:r w:rsidRPr="00370563">
        <w:rPr>
          <w:rStyle w:val="FootnoteReference0"/>
          <w:noProof/>
        </w:rPr>
        <w:footnoteReference w:id="14"/>
      </w:r>
      <w:r w:rsidRPr="00F92313">
        <w:rPr>
          <w:noProof/>
        </w:rPr>
        <w:t xml:space="preserve">. </w:t>
      </w:r>
      <w:r w:rsidR="00B431D1">
        <w:rPr>
          <w:noProof/>
        </w:rPr>
        <w:t>By</w:t>
      </w:r>
      <w:r w:rsidRPr="00F92313">
        <w:rPr>
          <w:noProof/>
        </w:rPr>
        <w:t xml:space="preserve"> suggest</w:t>
      </w:r>
      <w:r w:rsidR="00B431D1">
        <w:rPr>
          <w:noProof/>
        </w:rPr>
        <w:t>ing</w:t>
      </w:r>
      <w:r w:rsidRPr="00F92313">
        <w:rPr>
          <w:noProof/>
        </w:rPr>
        <w:t xml:space="preserve"> factors to be taken into consideration in multi-jurisdictional cases</w:t>
      </w:r>
      <w:r w:rsidR="00B431D1">
        <w:rPr>
          <w:noProof/>
        </w:rPr>
        <w:t xml:space="preserve">, these guidelines </w:t>
      </w:r>
      <w:r w:rsidRPr="00F92313">
        <w:rPr>
          <w:noProof/>
        </w:rPr>
        <w:t xml:space="preserve">have been </w:t>
      </w:r>
      <w:r w:rsidR="00B431D1">
        <w:rPr>
          <w:noProof/>
        </w:rPr>
        <w:t xml:space="preserve">helping </w:t>
      </w:r>
      <w:r w:rsidRPr="00F92313">
        <w:rPr>
          <w:noProof/>
        </w:rPr>
        <w:t xml:space="preserve">competent national authorities </w:t>
      </w:r>
      <w:r w:rsidR="00B431D1">
        <w:rPr>
          <w:noProof/>
        </w:rPr>
        <w:t>to</w:t>
      </w:r>
      <w:r w:rsidRPr="00F92313">
        <w:rPr>
          <w:noProof/>
        </w:rPr>
        <w:t xml:space="preserve"> </w:t>
      </w:r>
      <w:r w:rsidR="00B431D1" w:rsidRPr="00F92313">
        <w:rPr>
          <w:noProof/>
        </w:rPr>
        <w:t>determ</w:t>
      </w:r>
      <w:r w:rsidR="00B431D1">
        <w:rPr>
          <w:noProof/>
        </w:rPr>
        <w:t xml:space="preserve">ine the </w:t>
      </w:r>
      <w:r w:rsidRPr="00F92313">
        <w:rPr>
          <w:noProof/>
        </w:rPr>
        <w:t>jurisdiction best placed to prosecute in cross-border cases.</w:t>
      </w:r>
      <w:r w:rsidR="39EAEA49" w:rsidRPr="00F92313">
        <w:rPr>
          <w:noProof/>
        </w:rPr>
        <w:t xml:space="preserve"> </w:t>
      </w:r>
    </w:p>
    <w:p w:rsidR="008756A1" w:rsidRDefault="008756A1" w:rsidP="008756A1">
      <w:pPr>
        <w:spacing w:before="0" w:after="0"/>
        <w:rPr>
          <w:noProof/>
        </w:rPr>
      </w:pPr>
    </w:p>
    <w:p w:rsidR="004C044A" w:rsidRDefault="00753713" w:rsidP="008756A1">
      <w:pPr>
        <w:spacing w:before="0" w:after="0"/>
        <w:rPr>
          <w:noProof/>
        </w:rPr>
      </w:pPr>
      <w:r>
        <w:rPr>
          <w:noProof/>
        </w:rPr>
        <w:t>EU</w:t>
      </w:r>
      <w:r w:rsidR="09982AEB">
        <w:rPr>
          <w:noProof/>
        </w:rPr>
        <w:t xml:space="preserve"> instruments </w:t>
      </w:r>
      <w:r w:rsidR="00B431D1">
        <w:rPr>
          <w:noProof/>
        </w:rPr>
        <w:t xml:space="preserve">for </w:t>
      </w:r>
      <w:r w:rsidR="70E74FBF">
        <w:rPr>
          <w:noProof/>
        </w:rPr>
        <w:t xml:space="preserve">cross-border judicial cooperation in criminal matters </w:t>
      </w:r>
      <w:r w:rsidR="00B431D1">
        <w:rPr>
          <w:noProof/>
        </w:rPr>
        <w:t xml:space="preserve">cover </w:t>
      </w:r>
      <w:r w:rsidR="09982AEB">
        <w:rPr>
          <w:noProof/>
        </w:rPr>
        <w:t>the recognition of jud</w:t>
      </w:r>
      <w:r w:rsidR="70E74FBF">
        <w:rPr>
          <w:noProof/>
        </w:rPr>
        <w:t>gements and judicial decisions</w:t>
      </w:r>
      <w:r w:rsidR="09982AEB">
        <w:rPr>
          <w:noProof/>
        </w:rPr>
        <w:t xml:space="preserve"> </w:t>
      </w:r>
      <w:r w:rsidR="00B431D1">
        <w:rPr>
          <w:noProof/>
        </w:rPr>
        <w:t>on:</w:t>
      </w:r>
      <w:r w:rsidR="70E74FBF">
        <w:rPr>
          <w:noProof/>
        </w:rPr>
        <w:t xml:space="preserve"> </w:t>
      </w:r>
      <w:r w:rsidR="00B431D1">
        <w:rPr>
          <w:noProof/>
        </w:rPr>
        <w:t>(i)</w:t>
      </w:r>
      <w:r w:rsidR="70E74FBF">
        <w:rPr>
          <w:noProof/>
        </w:rPr>
        <w:t xml:space="preserve"> </w:t>
      </w:r>
      <w:r w:rsidR="09982AEB">
        <w:rPr>
          <w:noProof/>
        </w:rPr>
        <w:t>enforcement of sentences</w:t>
      </w:r>
      <w:r w:rsidR="004C044A" w:rsidRPr="00370563">
        <w:rPr>
          <w:rStyle w:val="FootnoteReference0"/>
          <w:noProof/>
        </w:rPr>
        <w:footnoteReference w:id="15"/>
      </w:r>
      <w:r w:rsidR="4A5BA4B3">
        <w:rPr>
          <w:noProof/>
        </w:rPr>
        <w:t>,</w:t>
      </w:r>
      <w:r w:rsidR="00B431D1">
        <w:rPr>
          <w:noProof/>
        </w:rPr>
        <w:t xml:space="preserve"> (ii)</w:t>
      </w:r>
      <w:r w:rsidR="4A5BA4B3">
        <w:rPr>
          <w:noProof/>
        </w:rPr>
        <w:t xml:space="preserve"> surrender of </w:t>
      </w:r>
      <w:r w:rsidR="00B431D1">
        <w:rPr>
          <w:noProof/>
        </w:rPr>
        <w:t>individuals</w:t>
      </w:r>
      <w:r w:rsidR="4A5BA4B3">
        <w:rPr>
          <w:noProof/>
        </w:rPr>
        <w:t xml:space="preserve"> </w:t>
      </w:r>
      <w:r w:rsidR="23FCE4FD">
        <w:rPr>
          <w:noProof/>
        </w:rPr>
        <w:t>under a European Arrest Warrant</w:t>
      </w:r>
      <w:r w:rsidR="00B431D1">
        <w:rPr>
          <w:noProof/>
        </w:rPr>
        <w:t>; (iii)</w:t>
      </w:r>
      <w:r w:rsidR="4A5BA4B3">
        <w:rPr>
          <w:noProof/>
        </w:rPr>
        <w:t xml:space="preserve"> the gathering of evidence through a European Investigation Order</w:t>
      </w:r>
      <w:r w:rsidR="005239B6" w:rsidRPr="00370563">
        <w:rPr>
          <w:rStyle w:val="FootnoteReference0"/>
          <w:noProof/>
        </w:rPr>
        <w:footnoteReference w:id="16"/>
      </w:r>
      <w:r w:rsidR="00B431D1">
        <w:rPr>
          <w:noProof/>
        </w:rPr>
        <w:t>;</w:t>
      </w:r>
      <w:r w:rsidR="4A5BA4B3">
        <w:rPr>
          <w:noProof/>
        </w:rPr>
        <w:t xml:space="preserve"> </w:t>
      </w:r>
      <w:r w:rsidR="00831047">
        <w:rPr>
          <w:noProof/>
        </w:rPr>
        <w:t>as well as</w:t>
      </w:r>
      <w:r w:rsidR="0089229A">
        <w:rPr>
          <w:noProof/>
        </w:rPr>
        <w:t xml:space="preserve"> the procedu</w:t>
      </w:r>
      <w:r w:rsidR="00D1058D">
        <w:rPr>
          <w:noProof/>
        </w:rPr>
        <w:t>res for mutual legal assistance</w:t>
      </w:r>
      <w:r w:rsidR="0089229A">
        <w:rPr>
          <w:noProof/>
        </w:rPr>
        <w:t>, in particular, the</w:t>
      </w:r>
      <w:r w:rsidR="4A5BA4B3">
        <w:rPr>
          <w:noProof/>
        </w:rPr>
        <w:t xml:space="preserve"> spontaneous exchanges of information</w:t>
      </w:r>
      <w:r w:rsidR="005239B6" w:rsidRPr="00370563">
        <w:rPr>
          <w:rStyle w:val="FootnoteReference0"/>
          <w:noProof/>
        </w:rPr>
        <w:footnoteReference w:id="17"/>
      </w:r>
      <w:r w:rsidR="00831047">
        <w:rPr>
          <w:noProof/>
        </w:rPr>
        <w:t>, and the carrying out of criminal investigations through a Joint Investigation Team</w:t>
      </w:r>
      <w:r w:rsidR="00831047" w:rsidRPr="00370563">
        <w:rPr>
          <w:rStyle w:val="FootnoteReference0"/>
          <w:noProof/>
        </w:rPr>
        <w:footnoteReference w:id="18"/>
      </w:r>
      <w:r w:rsidR="00831047">
        <w:rPr>
          <w:noProof/>
        </w:rPr>
        <w:t xml:space="preserve">. </w:t>
      </w:r>
      <w:r w:rsidR="09982AEB">
        <w:rPr>
          <w:noProof/>
        </w:rPr>
        <w:t xml:space="preserve">The adoption of common rules on the transfer of criminal proceedings would complement </w:t>
      </w:r>
      <w:r>
        <w:rPr>
          <w:noProof/>
        </w:rPr>
        <w:t>EU</w:t>
      </w:r>
      <w:r w:rsidR="3F4A3DC8">
        <w:rPr>
          <w:noProof/>
        </w:rPr>
        <w:t xml:space="preserve"> </w:t>
      </w:r>
      <w:r w:rsidR="00D1058D">
        <w:rPr>
          <w:noProof/>
        </w:rPr>
        <w:t>legislation on</w:t>
      </w:r>
      <w:r w:rsidR="70E74FBF">
        <w:rPr>
          <w:noProof/>
        </w:rPr>
        <w:t xml:space="preserve"> cross-border judicial cooperation</w:t>
      </w:r>
      <w:r w:rsidR="4A5BA4B3">
        <w:rPr>
          <w:noProof/>
        </w:rPr>
        <w:t xml:space="preserve">, in particular by </w:t>
      </w:r>
      <w:r w:rsidR="23FCE4FD">
        <w:rPr>
          <w:noProof/>
        </w:rPr>
        <w:t xml:space="preserve">seeking to avoid the risk of impunity </w:t>
      </w:r>
      <w:r w:rsidR="00D1058D">
        <w:rPr>
          <w:noProof/>
        </w:rPr>
        <w:t>should the</w:t>
      </w:r>
      <w:r w:rsidR="23FCE4FD" w:rsidRPr="00862A15">
        <w:rPr>
          <w:noProof/>
        </w:rPr>
        <w:t xml:space="preserve"> surrender of a person </w:t>
      </w:r>
      <w:r w:rsidR="00D1058D">
        <w:rPr>
          <w:noProof/>
        </w:rPr>
        <w:t xml:space="preserve">reprimanded </w:t>
      </w:r>
      <w:r w:rsidR="23FCE4FD" w:rsidRPr="00862A15">
        <w:rPr>
          <w:noProof/>
        </w:rPr>
        <w:t>under a</w:t>
      </w:r>
      <w:r w:rsidR="00D1058D">
        <w:rPr>
          <w:noProof/>
        </w:rPr>
        <w:t>n</w:t>
      </w:r>
      <w:r w:rsidR="23FCE4FD" w:rsidRPr="00862A15">
        <w:rPr>
          <w:noProof/>
        </w:rPr>
        <w:t xml:space="preserve"> </w:t>
      </w:r>
      <w:r w:rsidR="00D1058D">
        <w:rPr>
          <w:noProof/>
        </w:rPr>
        <w:t>EAW</w:t>
      </w:r>
      <w:r w:rsidR="23FCE4FD">
        <w:rPr>
          <w:noProof/>
        </w:rPr>
        <w:t xml:space="preserve"> </w:t>
      </w:r>
      <w:r w:rsidR="00D1058D">
        <w:rPr>
          <w:noProof/>
        </w:rPr>
        <w:t>in order to</w:t>
      </w:r>
      <w:r w:rsidR="17CE10A8">
        <w:rPr>
          <w:noProof/>
        </w:rPr>
        <w:t xml:space="preserve"> conduct a criminal prosecution </w:t>
      </w:r>
      <w:r w:rsidR="00D1058D">
        <w:rPr>
          <w:noProof/>
          <w:shd w:val="clear" w:color="auto" w:fill="FFFFFF"/>
        </w:rPr>
        <w:t>be</w:t>
      </w:r>
      <w:r w:rsidR="00D1058D" w:rsidRPr="5464DEB0">
        <w:rPr>
          <w:noProof/>
          <w:shd w:val="clear" w:color="auto" w:fill="FFFFFF"/>
        </w:rPr>
        <w:t xml:space="preserve"> </w:t>
      </w:r>
      <w:r w:rsidR="23FCE4FD" w:rsidRPr="5464DEB0">
        <w:rPr>
          <w:noProof/>
          <w:shd w:val="clear" w:color="auto" w:fill="FFFFFF"/>
        </w:rPr>
        <w:t>refused.</w:t>
      </w:r>
      <w:r w:rsidR="70E74FBF" w:rsidRPr="5464DEB0">
        <w:rPr>
          <w:rStyle w:val="CommentReference"/>
          <w:noProof/>
          <w:color w:val="000000"/>
          <w:shd w:val="clear" w:color="auto" w:fill="FFFFFF"/>
        </w:rPr>
        <w:t xml:space="preserve"> </w:t>
      </w:r>
      <w:r w:rsidR="70E74FBF">
        <w:rPr>
          <w:rStyle w:val="normaltextrun"/>
          <w:noProof/>
          <w:color w:val="000000"/>
          <w:shd w:val="clear" w:color="auto" w:fill="FFFFFF"/>
        </w:rPr>
        <w:t xml:space="preserve">Requests under this </w:t>
      </w:r>
      <w:r w:rsidR="00D1058D">
        <w:rPr>
          <w:rStyle w:val="normaltextrun"/>
          <w:noProof/>
          <w:color w:val="000000"/>
          <w:shd w:val="clear" w:color="auto" w:fill="FFFFFF"/>
        </w:rPr>
        <w:t xml:space="preserve">proposed </w:t>
      </w:r>
      <w:r w:rsidR="70E74FBF">
        <w:rPr>
          <w:rStyle w:val="normaltextrun"/>
          <w:noProof/>
          <w:color w:val="000000"/>
          <w:shd w:val="clear" w:color="auto" w:fill="FFFFFF"/>
        </w:rPr>
        <w:t>Regulation can be issued for any criminal offence</w:t>
      </w:r>
      <w:r w:rsidR="00D1058D">
        <w:rPr>
          <w:rStyle w:val="normaltextrun"/>
          <w:noProof/>
          <w:color w:val="000000"/>
          <w:shd w:val="clear" w:color="auto" w:fill="FFFFFF"/>
        </w:rPr>
        <w:t>. T</w:t>
      </w:r>
      <w:r w:rsidR="70E74FBF">
        <w:rPr>
          <w:rStyle w:val="normaltextrun"/>
          <w:noProof/>
          <w:color w:val="000000"/>
          <w:shd w:val="clear" w:color="auto" w:fill="FFFFFF"/>
        </w:rPr>
        <w:t>herefore</w:t>
      </w:r>
      <w:r w:rsidR="00D1058D">
        <w:rPr>
          <w:rStyle w:val="normaltextrun"/>
          <w:noProof/>
          <w:color w:val="000000"/>
          <w:shd w:val="clear" w:color="auto" w:fill="FFFFFF"/>
        </w:rPr>
        <w:t>, the</w:t>
      </w:r>
      <w:r w:rsidR="70E74FBF">
        <w:rPr>
          <w:rStyle w:val="normaltextrun"/>
          <w:noProof/>
          <w:color w:val="000000"/>
          <w:shd w:val="clear" w:color="auto" w:fill="FFFFFF"/>
        </w:rPr>
        <w:t xml:space="preserve"> transfer of criminal proceedings may provide a</w:t>
      </w:r>
      <w:r w:rsidR="1C44A48D">
        <w:rPr>
          <w:rStyle w:val="normaltextrun"/>
          <w:noProof/>
          <w:color w:val="000000"/>
          <w:shd w:val="clear" w:color="auto" w:fill="FFFFFF"/>
        </w:rPr>
        <w:t xml:space="preserve"> useful</w:t>
      </w:r>
      <w:r w:rsidR="70E74FBF" w:rsidRPr="5464DEB0">
        <w:rPr>
          <w:rStyle w:val="normaltextrun"/>
          <w:noProof/>
          <w:color w:val="000000"/>
        </w:rPr>
        <w:t xml:space="preserve"> </w:t>
      </w:r>
      <w:r w:rsidR="70E74FBF" w:rsidRPr="5464DEB0">
        <w:rPr>
          <w:rStyle w:val="findhit"/>
          <w:noProof/>
          <w:color w:val="000000"/>
          <w:shd w:val="clear" w:color="auto" w:fill="FFFFFF"/>
        </w:rPr>
        <w:t>alternative</w:t>
      </w:r>
      <w:r w:rsidR="70E74FBF">
        <w:rPr>
          <w:rStyle w:val="normaltextrun"/>
          <w:noProof/>
          <w:color w:val="000000"/>
          <w:shd w:val="clear" w:color="auto" w:fill="FFFFFF"/>
        </w:rPr>
        <w:t xml:space="preserve"> </w:t>
      </w:r>
      <w:r w:rsidR="1C44A48D">
        <w:rPr>
          <w:rStyle w:val="normaltextrun"/>
          <w:noProof/>
          <w:color w:val="000000"/>
          <w:shd w:val="clear" w:color="auto" w:fill="FFFFFF"/>
        </w:rPr>
        <w:t>to</w:t>
      </w:r>
      <w:r w:rsidR="70E74FBF">
        <w:rPr>
          <w:rStyle w:val="normaltextrun"/>
          <w:noProof/>
          <w:color w:val="000000"/>
          <w:shd w:val="clear" w:color="auto" w:fill="FFFFFF"/>
        </w:rPr>
        <w:t xml:space="preserve"> </w:t>
      </w:r>
      <w:r w:rsidR="00D1058D">
        <w:rPr>
          <w:rStyle w:val="normaltextrun"/>
          <w:noProof/>
          <w:color w:val="000000"/>
          <w:shd w:val="clear" w:color="auto" w:fill="FFFFFF"/>
        </w:rPr>
        <w:t xml:space="preserve">the issuance of </w:t>
      </w:r>
      <w:r w:rsidR="70E74FBF">
        <w:rPr>
          <w:rStyle w:val="normaltextrun"/>
          <w:noProof/>
          <w:color w:val="000000"/>
          <w:shd w:val="clear" w:color="auto" w:fill="FFFFFF"/>
        </w:rPr>
        <w:t>an EAW</w:t>
      </w:r>
      <w:r w:rsidR="1C44A48D">
        <w:rPr>
          <w:rStyle w:val="normaltextrun"/>
          <w:noProof/>
          <w:color w:val="000000"/>
          <w:shd w:val="clear" w:color="auto" w:fill="FFFFFF"/>
        </w:rPr>
        <w:t xml:space="preserve">, </w:t>
      </w:r>
      <w:r w:rsidR="00D1058D">
        <w:rPr>
          <w:rStyle w:val="normaltextrun"/>
          <w:noProof/>
          <w:color w:val="000000"/>
          <w:shd w:val="clear" w:color="auto" w:fill="FFFFFF"/>
        </w:rPr>
        <w:t>if that proves</w:t>
      </w:r>
      <w:r w:rsidR="70E74FBF">
        <w:rPr>
          <w:rStyle w:val="normaltextrun"/>
          <w:noProof/>
          <w:color w:val="000000"/>
          <w:shd w:val="clear" w:color="auto" w:fill="FFFFFF"/>
        </w:rPr>
        <w:t xml:space="preserve"> disproportionate or </w:t>
      </w:r>
      <w:r w:rsidR="00D1058D">
        <w:rPr>
          <w:rStyle w:val="normaltextrun"/>
          <w:noProof/>
          <w:color w:val="000000"/>
          <w:shd w:val="clear" w:color="auto" w:fill="FFFFFF"/>
        </w:rPr>
        <w:t>im</w:t>
      </w:r>
      <w:r w:rsidR="70E74FBF">
        <w:rPr>
          <w:rStyle w:val="normaltextrun"/>
          <w:noProof/>
          <w:color w:val="000000"/>
          <w:shd w:val="clear" w:color="auto" w:fill="FFFFFF"/>
        </w:rPr>
        <w:t>possible</w:t>
      </w:r>
      <w:r w:rsidR="1C44A48D">
        <w:rPr>
          <w:rStyle w:val="normaltextrun"/>
          <w:noProof/>
          <w:color w:val="000000"/>
          <w:shd w:val="clear" w:color="auto" w:fill="FFFFFF"/>
        </w:rPr>
        <w:t>,</w:t>
      </w:r>
      <w:r w:rsidR="70E74FBF">
        <w:rPr>
          <w:rStyle w:val="normaltextrun"/>
          <w:noProof/>
          <w:color w:val="000000"/>
          <w:shd w:val="clear" w:color="auto" w:fill="FFFFFF"/>
        </w:rPr>
        <w:t xml:space="preserve"> </w:t>
      </w:r>
      <w:r w:rsidR="00D1058D">
        <w:rPr>
          <w:rStyle w:val="normaltextrun"/>
          <w:noProof/>
          <w:color w:val="000000"/>
          <w:shd w:val="clear" w:color="auto" w:fill="FFFFFF"/>
        </w:rPr>
        <w:t xml:space="preserve">for example because </w:t>
      </w:r>
      <w:r w:rsidR="70E74FBF" w:rsidRPr="5464DEB0">
        <w:rPr>
          <w:rStyle w:val="normaltextrun"/>
          <w:noProof/>
          <w:color w:val="000000" w:themeColor="text1"/>
        </w:rPr>
        <w:t>the penalty thresholds are not met.</w:t>
      </w:r>
      <w:r w:rsidR="1C44A48D">
        <w:rPr>
          <w:noProof/>
        </w:rPr>
        <w:t xml:space="preserve"> </w:t>
      </w:r>
      <w:r w:rsidR="00D1058D">
        <w:rPr>
          <w:noProof/>
        </w:rPr>
        <w:t xml:space="preserve">If after adoption of the proposed </w:t>
      </w:r>
      <w:r w:rsidR="1C44A48D">
        <w:rPr>
          <w:noProof/>
        </w:rPr>
        <w:t xml:space="preserve">legal framework, authorities </w:t>
      </w:r>
      <w:r w:rsidR="00D1058D">
        <w:rPr>
          <w:noProof/>
        </w:rPr>
        <w:t>increasingly opt for</w:t>
      </w:r>
      <w:r w:rsidR="1C44A48D">
        <w:rPr>
          <w:noProof/>
        </w:rPr>
        <w:t xml:space="preserve"> the trans</w:t>
      </w:r>
      <w:r w:rsidR="09B8236E">
        <w:rPr>
          <w:noProof/>
        </w:rPr>
        <w:t xml:space="preserve">fer of </w:t>
      </w:r>
      <w:r w:rsidR="00D1058D">
        <w:rPr>
          <w:noProof/>
        </w:rPr>
        <w:t xml:space="preserve">criminal </w:t>
      </w:r>
      <w:r w:rsidR="09B8236E">
        <w:rPr>
          <w:noProof/>
        </w:rPr>
        <w:t>proceedings, the use of EAW</w:t>
      </w:r>
      <w:r w:rsidR="1C44A48D">
        <w:rPr>
          <w:noProof/>
        </w:rPr>
        <w:t xml:space="preserve"> procedures</w:t>
      </w:r>
      <w:r w:rsidR="00D1058D">
        <w:rPr>
          <w:noProof/>
        </w:rPr>
        <w:t xml:space="preserve"> could decrease</w:t>
      </w:r>
      <w:r w:rsidR="3670226A">
        <w:rPr>
          <w:noProof/>
        </w:rPr>
        <w:t xml:space="preserve">. Similarly, it could lead to </w:t>
      </w:r>
      <w:r w:rsidR="00D1058D">
        <w:rPr>
          <w:noProof/>
        </w:rPr>
        <w:t>a</w:t>
      </w:r>
      <w:r w:rsidR="3670226A">
        <w:rPr>
          <w:noProof/>
        </w:rPr>
        <w:t xml:space="preserve"> decrease in the use </w:t>
      </w:r>
      <w:r w:rsidR="09B8236E">
        <w:rPr>
          <w:noProof/>
        </w:rPr>
        <w:t>of</w:t>
      </w:r>
      <w:r w:rsidR="00252554">
        <w:rPr>
          <w:noProof/>
        </w:rPr>
        <w:t xml:space="preserve"> the European Supervision Order</w:t>
      </w:r>
      <w:r w:rsidR="00D0071B" w:rsidRPr="00370563">
        <w:rPr>
          <w:rStyle w:val="FootnoteReference0"/>
          <w:noProof/>
        </w:rPr>
        <w:footnoteReference w:id="19"/>
      </w:r>
      <w:r w:rsidR="3236781C">
        <w:rPr>
          <w:noProof/>
        </w:rPr>
        <w:t>,</w:t>
      </w:r>
      <w:r w:rsidR="09B8236E">
        <w:rPr>
          <w:noProof/>
        </w:rPr>
        <w:t xml:space="preserve"> </w:t>
      </w:r>
      <w:r w:rsidR="3236781C" w:rsidRPr="00D0071B">
        <w:rPr>
          <w:noProof/>
        </w:rPr>
        <w:t xml:space="preserve">which </w:t>
      </w:r>
      <w:r w:rsidR="3236781C">
        <w:rPr>
          <w:noProof/>
        </w:rPr>
        <w:t>allow</w:t>
      </w:r>
      <w:r w:rsidR="3236781C" w:rsidRPr="00D0071B">
        <w:rPr>
          <w:noProof/>
        </w:rPr>
        <w:t>s</w:t>
      </w:r>
      <w:r w:rsidR="3236781C">
        <w:rPr>
          <w:noProof/>
        </w:rPr>
        <w:t xml:space="preserve"> a suspect to be subject to a supervision measure in </w:t>
      </w:r>
      <w:r w:rsidR="00D1058D">
        <w:rPr>
          <w:noProof/>
        </w:rPr>
        <w:t xml:space="preserve">their </w:t>
      </w:r>
      <w:r w:rsidR="3236781C">
        <w:rPr>
          <w:noProof/>
        </w:rPr>
        <w:t>home Member State until the trial takes place in another Member State, instead of being placed into pre-trial detention.</w:t>
      </w:r>
    </w:p>
    <w:p w:rsidR="008756A1" w:rsidRDefault="008756A1" w:rsidP="008756A1">
      <w:pPr>
        <w:spacing w:before="0" w:after="0"/>
        <w:rPr>
          <w:noProof/>
        </w:rPr>
      </w:pPr>
    </w:p>
    <w:p w:rsidR="0019262B" w:rsidRPr="00CE77F0" w:rsidRDefault="00CE77F0" w:rsidP="5C39A798">
      <w:pPr>
        <w:pBdr>
          <w:bar w:val="nil"/>
        </w:pBdr>
        <w:spacing w:before="0" w:after="0"/>
        <w:rPr>
          <w:rFonts w:eastAsia="Times New Roman"/>
          <w:noProof/>
          <w:color w:val="000000" w:themeColor="text1"/>
          <w:lang w:val="en-IE"/>
        </w:rPr>
      </w:pPr>
      <w:r w:rsidRPr="00CE77F0">
        <w:rPr>
          <w:rStyle w:val="normaltextrun"/>
          <w:noProof/>
          <w:color w:val="000000" w:themeColor="text1"/>
        </w:rPr>
        <w:t>The proposal</w:t>
      </w:r>
      <w:r w:rsidR="000A4426" w:rsidRPr="00CE77F0">
        <w:rPr>
          <w:rStyle w:val="normaltextrun"/>
          <w:noProof/>
          <w:color w:val="000000" w:themeColor="text1"/>
          <w:shd w:val="clear" w:color="auto" w:fill="FFFFFF"/>
        </w:rPr>
        <w:t xml:space="preserve"> builds on the existing </w:t>
      </w:r>
      <w:r w:rsidR="00753713">
        <w:rPr>
          <w:rStyle w:val="normaltextrun"/>
          <w:noProof/>
          <w:color w:val="000000" w:themeColor="text1"/>
          <w:shd w:val="clear" w:color="auto" w:fill="FFFFFF"/>
        </w:rPr>
        <w:t>EU</w:t>
      </w:r>
      <w:r w:rsidRPr="00CE77F0">
        <w:rPr>
          <w:rStyle w:val="normaltextrun"/>
          <w:noProof/>
          <w:color w:val="000000" w:themeColor="text1"/>
          <w:shd w:val="clear" w:color="auto" w:fill="FFFFFF"/>
        </w:rPr>
        <w:t xml:space="preserve"> </w:t>
      </w:r>
      <w:r w:rsidR="000A4426" w:rsidRPr="00CE77F0">
        <w:rPr>
          <w:rStyle w:val="normaltextrun"/>
          <w:noProof/>
          <w:color w:val="000000" w:themeColor="text1"/>
          <w:shd w:val="clear" w:color="auto" w:fill="FFFFFF"/>
        </w:rPr>
        <w:t>minimum rules on the rights for individuals in criminal procedure, adopted with the aim to strengthen Member States</w:t>
      </w:r>
      <w:r w:rsidR="00D1058D">
        <w:rPr>
          <w:rStyle w:val="normaltextrun"/>
          <w:noProof/>
          <w:color w:val="000000" w:themeColor="text1"/>
          <w:shd w:val="clear" w:color="auto" w:fill="FFFFFF"/>
        </w:rPr>
        <w:t>’</w:t>
      </w:r>
      <w:r w:rsidR="000A4426" w:rsidRPr="00CE77F0">
        <w:rPr>
          <w:rStyle w:val="normaltextrun"/>
          <w:noProof/>
          <w:color w:val="000000" w:themeColor="text1"/>
          <w:shd w:val="clear" w:color="auto" w:fill="FFFFFF"/>
        </w:rPr>
        <w:t xml:space="preserve"> </w:t>
      </w:r>
      <w:r w:rsidR="00D1058D">
        <w:rPr>
          <w:rStyle w:val="normaltextrun"/>
          <w:noProof/>
          <w:color w:val="000000" w:themeColor="text1"/>
          <w:shd w:val="clear" w:color="auto" w:fill="FFFFFF"/>
        </w:rPr>
        <w:t xml:space="preserve">trust </w:t>
      </w:r>
      <w:r w:rsidR="000A4426" w:rsidRPr="00CE77F0">
        <w:rPr>
          <w:rStyle w:val="normaltextrun"/>
          <w:noProof/>
          <w:color w:val="000000" w:themeColor="text1"/>
          <w:shd w:val="clear" w:color="auto" w:fill="FFFFFF"/>
        </w:rPr>
        <w:t xml:space="preserve">in each other's criminal justice systems and thus to facilitate mutual recognition of decisions in criminal matters: the six procedural rights directives </w:t>
      </w:r>
      <w:r w:rsidR="3F082438" w:rsidRPr="00CE77F0">
        <w:rPr>
          <w:rFonts w:eastAsia="Times New Roman"/>
          <w:noProof/>
          <w:color w:val="000000" w:themeColor="text1"/>
        </w:rPr>
        <w:t>2010/64/EU</w:t>
      </w:r>
      <w:r w:rsidR="0019262B" w:rsidRPr="00370563">
        <w:rPr>
          <w:rStyle w:val="FootnoteReference0"/>
          <w:noProof/>
        </w:rPr>
        <w:footnoteReference w:id="20"/>
      </w:r>
      <w:r w:rsidR="3F082438" w:rsidRPr="00CE77F0">
        <w:rPr>
          <w:rFonts w:eastAsia="Times New Roman"/>
          <w:noProof/>
          <w:color w:val="000000" w:themeColor="text1"/>
        </w:rPr>
        <w:t>, 2012/13/EU</w:t>
      </w:r>
      <w:r w:rsidR="0019262B" w:rsidRPr="00370563">
        <w:rPr>
          <w:rStyle w:val="FootnoteReference0"/>
          <w:noProof/>
        </w:rPr>
        <w:footnoteReference w:id="21"/>
      </w:r>
      <w:r w:rsidR="3F082438" w:rsidRPr="00CE77F0">
        <w:rPr>
          <w:rFonts w:eastAsia="Times New Roman"/>
          <w:noProof/>
          <w:color w:val="000000" w:themeColor="text1"/>
        </w:rPr>
        <w:t>, 2013/48/EU</w:t>
      </w:r>
      <w:r w:rsidR="0019262B" w:rsidRPr="00370563">
        <w:rPr>
          <w:rStyle w:val="FootnoteReference0"/>
          <w:noProof/>
        </w:rPr>
        <w:footnoteReference w:id="22"/>
      </w:r>
      <w:r w:rsidR="3F082438" w:rsidRPr="00CE77F0">
        <w:rPr>
          <w:rFonts w:eastAsia="Times New Roman"/>
          <w:noProof/>
          <w:color w:val="000000" w:themeColor="text1"/>
        </w:rPr>
        <w:t>, 2016/343</w:t>
      </w:r>
      <w:r w:rsidR="0019262B" w:rsidRPr="00370563">
        <w:rPr>
          <w:rStyle w:val="FootnoteReference0"/>
          <w:noProof/>
        </w:rPr>
        <w:footnoteReference w:id="23"/>
      </w:r>
      <w:r w:rsidR="3F082438" w:rsidRPr="00CE77F0">
        <w:rPr>
          <w:rFonts w:eastAsia="Times New Roman"/>
          <w:noProof/>
          <w:color w:val="000000" w:themeColor="text1"/>
        </w:rPr>
        <w:t>, 2016/800</w:t>
      </w:r>
      <w:r w:rsidR="0019262B" w:rsidRPr="00370563">
        <w:rPr>
          <w:rStyle w:val="FootnoteReference0"/>
          <w:noProof/>
        </w:rPr>
        <w:footnoteReference w:id="24"/>
      </w:r>
      <w:r w:rsidR="3F082438" w:rsidRPr="00CE77F0">
        <w:rPr>
          <w:rFonts w:eastAsia="Times New Roman"/>
          <w:noProof/>
          <w:color w:val="000000" w:themeColor="text1"/>
        </w:rPr>
        <w:t xml:space="preserve"> and 2016/1919</w:t>
      </w:r>
      <w:r w:rsidR="0019262B" w:rsidRPr="00370563">
        <w:rPr>
          <w:rStyle w:val="FootnoteReference0"/>
          <w:noProof/>
        </w:rPr>
        <w:footnoteReference w:id="25"/>
      </w:r>
      <w:r w:rsidR="3F082438" w:rsidRPr="00CE77F0">
        <w:rPr>
          <w:rFonts w:eastAsia="Times New Roman"/>
          <w:noProof/>
          <w:color w:val="000000" w:themeColor="text1"/>
        </w:rPr>
        <w:t>,</w:t>
      </w:r>
      <w:r w:rsidR="3F082438" w:rsidRPr="00CE77F0">
        <w:rPr>
          <w:rFonts w:eastAsia="Times New Roman"/>
          <w:noProof/>
          <w:color w:val="000000" w:themeColor="text1"/>
          <w:lang w:val="en-IE"/>
        </w:rPr>
        <w:t xml:space="preserve"> as well as in the Victims’ Rights Directive 2012/29/EU</w:t>
      </w:r>
      <w:r w:rsidR="0019262B" w:rsidRPr="00370563">
        <w:rPr>
          <w:rStyle w:val="FootnoteReference0"/>
          <w:noProof/>
        </w:rPr>
        <w:footnoteReference w:id="26"/>
      </w:r>
      <w:r w:rsidR="3F082438" w:rsidRPr="00CE77F0">
        <w:rPr>
          <w:rFonts w:eastAsia="Times New Roman"/>
          <w:noProof/>
          <w:color w:val="000000" w:themeColor="text1"/>
          <w:lang w:val="en-IE"/>
        </w:rPr>
        <w:t>.</w:t>
      </w:r>
      <w:r w:rsidR="3F082438" w:rsidRPr="00CE77F0">
        <w:rPr>
          <w:rFonts w:eastAsia="Arial Unicode MS"/>
          <w:noProof/>
          <w:color w:val="000000" w:themeColor="text1"/>
          <w:lang w:val="en-US" w:eastAsia="en-GB"/>
        </w:rPr>
        <w:t xml:space="preserve"> </w:t>
      </w:r>
    </w:p>
    <w:p w:rsidR="0019262B" w:rsidRPr="002D5EE2" w:rsidRDefault="1F10DCEE" w:rsidP="0048081A">
      <w:pPr>
        <w:pStyle w:val="ManualHeading2"/>
        <w:rPr>
          <w:rFonts w:eastAsia="Arial Unicode MS"/>
          <w:noProof/>
        </w:rPr>
      </w:pPr>
      <w:r w:rsidRPr="002D5EE2">
        <w:rPr>
          <w:rFonts w:eastAsia="Arial Unicode MS"/>
          <w:noProof/>
          <w:color w:val="000000"/>
          <w:bdr w:val="nil"/>
          <w:lang w:val="en-US" w:eastAsia="en-GB"/>
        </w:rPr>
        <w:t>•</w:t>
      </w:r>
      <w:r w:rsidR="0019262B" w:rsidRPr="002D5EE2">
        <w:rPr>
          <w:rFonts w:eastAsia="Arial Unicode MS"/>
          <w:noProof/>
          <w:color w:val="000000"/>
          <w:u w:color="000000"/>
          <w:bdr w:val="nil"/>
          <w:lang w:val="en-US" w:eastAsia="en-GB"/>
        </w:rPr>
        <w:tab/>
      </w:r>
      <w:r w:rsidRPr="002D5EE2">
        <w:rPr>
          <w:rFonts w:eastAsia="Arial Unicode MS"/>
          <w:noProof/>
        </w:rPr>
        <w:t xml:space="preserve">Consistency with other </w:t>
      </w:r>
      <w:r w:rsidR="003E3204">
        <w:rPr>
          <w:rFonts w:eastAsia="Arial Unicode MS"/>
          <w:noProof/>
        </w:rPr>
        <w:t>EU</w:t>
      </w:r>
      <w:r w:rsidRPr="002D5EE2">
        <w:rPr>
          <w:rFonts w:eastAsia="Arial Unicode MS"/>
          <w:noProof/>
        </w:rPr>
        <w:t xml:space="preserve"> policies</w:t>
      </w:r>
    </w:p>
    <w:p w:rsidR="00160BF6" w:rsidRDefault="00160BF6" w:rsidP="00160BF6">
      <w:pPr>
        <w:pBdr>
          <w:top w:val="nil"/>
          <w:left w:val="nil"/>
          <w:bottom w:val="nil"/>
          <w:right w:val="nil"/>
          <w:between w:val="nil"/>
          <w:bar w:val="nil"/>
        </w:pBdr>
        <w:spacing w:before="0" w:after="0"/>
        <w:rPr>
          <w:noProof/>
        </w:rPr>
      </w:pPr>
      <w:r w:rsidRPr="00970E79">
        <w:rPr>
          <w:noProof/>
        </w:rPr>
        <w:t>The Hague Programme for strengthening freedom, security and</w:t>
      </w:r>
      <w:r>
        <w:rPr>
          <w:noProof/>
        </w:rPr>
        <w:t xml:space="preserve"> justice in the European Union</w:t>
      </w:r>
      <w:r>
        <w:rPr>
          <w:rStyle w:val="FootnoteReference0"/>
          <w:noProof/>
        </w:rPr>
        <w:footnoteReference w:id="27"/>
      </w:r>
      <w:r>
        <w:rPr>
          <w:noProof/>
        </w:rPr>
        <w:t xml:space="preserve"> </w:t>
      </w:r>
      <w:r w:rsidRPr="00970E79">
        <w:rPr>
          <w:noProof/>
        </w:rPr>
        <w:t>requires Member States to consider possibilities of concentrating the prosecution in cross-border multilateral cases in one Member State, with a view to increasing the efficiency of prosecutions while guaranteeing the proper administration of justice.</w:t>
      </w:r>
    </w:p>
    <w:p w:rsidR="00160BF6" w:rsidRPr="00370563" w:rsidRDefault="00160BF6" w:rsidP="008756A1">
      <w:pPr>
        <w:pBdr>
          <w:top w:val="nil"/>
          <w:left w:val="nil"/>
          <w:bottom w:val="nil"/>
          <w:right w:val="nil"/>
          <w:between w:val="nil"/>
          <w:bar w:val="nil"/>
        </w:pBdr>
        <w:spacing w:before="0" w:after="0"/>
        <w:rPr>
          <w:noProof/>
        </w:rPr>
      </w:pPr>
    </w:p>
    <w:p w:rsidR="00160BF6" w:rsidRDefault="00160BF6" w:rsidP="008756A1">
      <w:pPr>
        <w:spacing w:before="0" w:after="0"/>
        <w:rPr>
          <w:noProof/>
        </w:rPr>
      </w:pPr>
      <w:r>
        <w:rPr>
          <w:noProof/>
        </w:rPr>
        <w:t>T</w:t>
      </w:r>
      <w:r w:rsidRPr="00160BF6">
        <w:rPr>
          <w:noProof/>
        </w:rPr>
        <w:t>he Programme of measures to implement the principle of mutual recognition of decisions in criminal matters</w:t>
      </w:r>
      <w:r>
        <w:rPr>
          <w:rStyle w:val="FootnoteReference0"/>
          <w:noProof/>
        </w:rPr>
        <w:footnoteReference w:id="28"/>
      </w:r>
      <w:r>
        <w:rPr>
          <w:noProof/>
        </w:rPr>
        <w:t xml:space="preserve"> </w:t>
      </w:r>
      <w:r w:rsidR="00A96017">
        <w:rPr>
          <w:noProof/>
        </w:rPr>
        <w:t xml:space="preserve">calls for </w:t>
      </w:r>
      <w:r w:rsidR="00A96017" w:rsidRPr="00A96017">
        <w:rPr>
          <w:noProof/>
        </w:rPr>
        <w:t>an instrument enabling criminal proceedings to be tra</w:t>
      </w:r>
      <w:r w:rsidR="00A96017">
        <w:rPr>
          <w:noProof/>
        </w:rPr>
        <w:t>nsferred to other Member States.</w:t>
      </w:r>
    </w:p>
    <w:p w:rsidR="00160BF6" w:rsidRDefault="00160BF6" w:rsidP="008756A1">
      <w:pPr>
        <w:spacing w:before="0" w:after="0"/>
        <w:rPr>
          <w:noProof/>
        </w:rPr>
      </w:pPr>
    </w:p>
    <w:p w:rsidR="00DE7085" w:rsidRPr="00370563" w:rsidRDefault="24B1DA79" w:rsidP="008756A1">
      <w:pPr>
        <w:spacing w:before="0" w:after="0"/>
        <w:rPr>
          <w:noProof/>
        </w:rPr>
      </w:pPr>
      <w:r w:rsidRPr="00370563">
        <w:rPr>
          <w:noProof/>
        </w:rPr>
        <w:t xml:space="preserve">The December 2020 Council conclusions on </w:t>
      </w:r>
      <w:r w:rsidR="003E3204">
        <w:rPr>
          <w:noProof/>
        </w:rPr>
        <w:t>’</w:t>
      </w:r>
      <w:r w:rsidRPr="00370563">
        <w:rPr>
          <w:noProof/>
        </w:rPr>
        <w:t>The European arrest warrant and extradition procedures – current challenges and the way forward</w:t>
      </w:r>
      <w:r w:rsidR="003E3204">
        <w:rPr>
          <w:noProof/>
        </w:rPr>
        <w:t>’</w:t>
      </w:r>
      <w:r w:rsidR="003E3204" w:rsidRPr="00370563">
        <w:rPr>
          <w:noProof/>
        </w:rPr>
        <w:t xml:space="preserve"> </w:t>
      </w:r>
      <w:r w:rsidR="6AC80A03" w:rsidRPr="00370563">
        <w:rPr>
          <w:noProof/>
        </w:rPr>
        <w:t>invite the Commission to consider preparing a legislative proposal</w:t>
      </w:r>
      <w:r w:rsidRPr="00370563">
        <w:rPr>
          <w:noProof/>
        </w:rPr>
        <w:t>.</w:t>
      </w:r>
    </w:p>
    <w:p w:rsidR="008756A1" w:rsidRPr="00370563" w:rsidRDefault="008756A1" w:rsidP="008756A1">
      <w:pPr>
        <w:spacing w:before="0" w:after="0"/>
        <w:rPr>
          <w:noProof/>
        </w:rPr>
      </w:pPr>
    </w:p>
    <w:p w:rsidR="00970E79" w:rsidRDefault="00970E79" w:rsidP="00970E79">
      <w:pPr>
        <w:pBdr>
          <w:top w:val="nil"/>
          <w:left w:val="nil"/>
          <w:bottom w:val="nil"/>
          <w:right w:val="nil"/>
          <w:between w:val="nil"/>
          <w:bar w:val="nil"/>
        </w:pBdr>
        <w:spacing w:before="0" w:after="0"/>
        <w:rPr>
          <w:noProof/>
        </w:rPr>
      </w:pPr>
      <w:r w:rsidRPr="00370563">
        <w:rPr>
          <w:noProof/>
        </w:rPr>
        <w:t>The proposal is part of the 2021-2025</w:t>
      </w:r>
      <w:r>
        <w:rPr>
          <w:noProof/>
        </w:rPr>
        <w:t xml:space="preserve"> </w:t>
      </w:r>
      <w:r w:rsidRPr="00370563">
        <w:rPr>
          <w:noProof/>
        </w:rPr>
        <w:t>EU strategy to tackle organised crime</w:t>
      </w:r>
      <w:r w:rsidRPr="00370563">
        <w:rPr>
          <w:rStyle w:val="FootnoteReference0"/>
          <w:noProof/>
        </w:rPr>
        <w:footnoteReference w:id="29"/>
      </w:r>
      <w:r w:rsidRPr="00370563">
        <w:rPr>
          <w:noProof/>
        </w:rPr>
        <w:t>.</w:t>
      </w:r>
    </w:p>
    <w:p w:rsidR="00970E79" w:rsidRPr="00370563" w:rsidRDefault="00970E79" w:rsidP="00970E79">
      <w:pPr>
        <w:pBdr>
          <w:top w:val="nil"/>
          <w:left w:val="nil"/>
          <w:bottom w:val="nil"/>
          <w:right w:val="nil"/>
          <w:between w:val="nil"/>
          <w:bar w:val="nil"/>
        </w:pBdr>
        <w:spacing w:before="0" w:after="0"/>
        <w:rPr>
          <w:noProof/>
        </w:rPr>
      </w:pPr>
    </w:p>
    <w:p w:rsidR="005239B6" w:rsidRPr="00370563" w:rsidRDefault="18137531" w:rsidP="008756A1">
      <w:pPr>
        <w:spacing w:before="0" w:after="0"/>
        <w:rPr>
          <w:noProof/>
        </w:rPr>
      </w:pPr>
      <w:r w:rsidRPr="00370563">
        <w:rPr>
          <w:noProof/>
        </w:rPr>
        <w:t>Training justice professionals on EU law is an essential tool to ensure its correct and effective application. To prepare justice professionals, make them fit for the challenges of the 21st century, and keep them updated on developments in EU law, the Commission adopted a European judicial training strategy for 2021-2024</w:t>
      </w:r>
      <w:r w:rsidR="00B57EEF" w:rsidRPr="00370563">
        <w:rPr>
          <w:rStyle w:val="FootnoteReference0"/>
          <w:noProof/>
        </w:rPr>
        <w:footnoteReference w:id="30"/>
      </w:r>
      <w:r w:rsidRPr="00370563">
        <w:rPr>
          <w:noProof/>
        </w:rPr>
        <w:t>. The strategy</w:t>
      </w:r>
      <w:r w:rsidR="003E3204">
        <w:rPr>
          <w:noProof/>
        </w:rPr>
        <w:t xml:space="preserve">’s objective is to ensure that </w:t>
      </w:r>
      <w:r w:rsidRPr="00370563">
        <w:rPr>
          <w:noProof/>
        </w:rPr>
        <w:t xml:space="preserve">justice professionals </w:t>
      </w:r>
      <w:r w:rsidR="003E3204">
        <w:rPr>
          <w:noProof/>
        </w:rPr>
        <w:t xml:space="preserve">receive training </w:t>
      </w:r>
      <w:r w:rsidRPr="00370563">
        <w:rPr>
          <w:noProof/>
        </w:rPr>
        <w:t xml:space="preserve">on the </w:t>
      </w:r>
      <w:r w:rsidR="15B7118E" w:rsidRPr="00370563">
        <w:rPr>
          <w:noProof/>
        </w:rPr>
        <w:t xml:space="preserve">developments of EU law. </w:t>
      </w:r>
      <w:r w:rsidR="003E3204">
        <w:rPr>
          <w:noProof/>
        </w:rPr>
        <w:t>I</w:t>
      </w:r>
      <w:r w:rsidRPr="00370563">
        <w:rPr>
          <w:noProof/>
        </w:rPr>
        <w:t>n line with th</w:t>
      </w:r>
      <w:r w:rsidR="003E3204">
        <w:rPr>
          <w:noProof/>
        </w:rPr>
        <w:t>at</w:t>
      </w:r>
      <w:r w:rsidRPr="00370563">
        <w:rPr>
          <w:noProof/>
        </w:rPr>
        <w:t xml:space="preserve"> strategy, training of all justice professionals would need to be organised </w:t>
      </w:r>
      <w:r w:rsidR="003E3204">
        <w:rPr>
          <w:noProof/>
        </w:rPr>
        <w:t xml:space="preserve">soon after the adoption of this proposal, </w:t>
      </w:r>
      <w:r w:rsidRPr="00370563">
        <w:rPr>
          <w:noProof/>
        </w:rPr>
        <w:t xml:space="preserve">to ensure </w:t>
      </w:r>
      <w:r w:rsidR="003E3204">
        <w:rPr>
          <w:noProof/>
        </w:rPr>
        <w:t xml:space="preserve">the </w:t>
      </w:r>
      <w:r w:rsidRPr="00370563">
        <w:rPr>
          <w:noProof/>
        </w:rPr>
        <w:t>correct and seamless application and use of new digital tools.</w:t>
      </w:r>
    </w:p>
    <w:p w:rsidR="0019262B" w:rsidRPr="002D5EE2" w:rsidRDefault="0019262B" w:rsidP="0048081A">
      <w:pPr>
        <w:pStyle w:val="ManualHeading1"/>
        <w:rPr>
          <w:noProof/>
        </w:rPr>
      </w:pPr>
      <w:r w:rsidRPr="002D5EE2">
        <w:rPr>
          <w:noProof/>
        </w:rPr>
        <w:t>2.</w:t>
      </w:r>
      <w:r w:rsidRPr="002D5EE2">
        <w:rPr>
          <w:noProof/>
        </w:rPr>
        <w:tab/>
        <w:t>LEGAL BASIS, SUBSIDIARITY AND PROPORTIONALITY</w:t>
      </w:r>
    </w:p>
    <w:p w:rsidR="0019262B" w:rsidRPr="002D5EE2" w:rsidRDefault="0019262B" w:rsidP="0048081A">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rsidR="00823A67" w:rsidRDefault="5565FD83" w:rsidP="00823A67">
      <w:pPr>
        <w:spacing w:before="0" w:after="0"/>
        <w:rPr>
          <w:noProof/>
        </w:rPr>
      </w:pPr>
      <w:r>
        <w:rPr>
          <w:noProof/>
        </w:rPr>
        <w:t>The legal basis for EU action is Article 82(1)</w:t>
      </w:r>
      <w:r w:rsidR="00124CB7">
        <w:rPr>
          <w:noProof/>
        </w:rPr>
        <w:t>(b) and (d)</w:t>
      </w:r>
      <w:r>
        <w:rPr>
          <w:noProof/>
        </w:rPr>
        <w:t xml:space="preserve"> of the Treaty on the Functioning of the European Union (TFEU). This Article sets out </w:t>
      </w:r>
      <w:r w:rsidR="4962CA2D">
        <w:rPr>
          <w:noProof/>
        </w:rPr>
        <w:t xml:space="preserve">the </w:t>
      </w:r>
      <w:r w:rsidR="003E3204">
        <w:rPr>
          <w:noProof/>
        </w:rPr>
        <w:t xml:space="preserve">EU’s </w:t>
      </w:r>
      <w:r>
        <w:rPr>
          <w:noProof/>
        </w:rPr>
        <w:t xml:space="preserve">competence to establish measures, </w:t>
      </w:r>
      <w:r w:rsidR="003E3204">
        <w:rPr>
          <w:noProof/>
        </w:rPr>
        <w:t xml:space="preserve">that </w:t>
      </w:r>
      <w:r>
        <w:rPr>
          <w:noProof/>
        </w:rPr>
        <w:t xml:space="preserve">facilitate cooperation between judicial or equivalent authorities of the Member States </w:t>
      </w:r>
      <w:r w:rsidR="003E3204">
        <w:rPr>
          <w:noProof/>
        </w:rPr>
        <w:t>on</w:t>
      </w:r>
      <w:r>
        <w:rPr>
          <w:noProof/>
        </w:rPr>
        <w:t xml:space="preserve"> proceedings in criminal matters</w:t>
      </w:r>
      <w:r w:rsidR="00A11B59">
        <w:rPr>
          <w:noProof/>
        </w:rPr>
        <w:t xml:space="preserve"> and prevent and settle conflicts of jurisdiction between Member States</w:t>
      </w:r>
      <w:r>
        <w:rPr>
          <w:noProof/>
        </w:rPr>
        <w:t>.</w:t>
      </w:r>
    </w:p>
    <w:p w:rsidR="00823A67" w:rsidRDefault="00823A67" w:rsidP="00823A67">
      <w:pPr>
        <w:spacing w:before="0" w:after="0"/>
        <w:rPr>
          <w:noProof/>
        </w:rPr>
      </w:pPr>
    </w:p>
    <w:p w:rsidR="00823A67" w:rsidRDefault="00823A67" w:rsidP="00823A67">
      <w:pPr>
        <w:spacing w:before="0" w:after="0"/>
        <w:rPr>
          <w:noProof/>
        </w:rPr>
      </w:pPr>
      <w:r>
        <w:rPr>
          <w:noProof/>
        </w:rPr>
        <w:t>In line with Articles 1 and 2 of Protocol No 22 on the position of Denmark, annexed to the Treaty o</w:t>
      </w:r>
      <w:r w:rsidR="004F75A3">
        <w:rPr>
          <w:noProof/>
        </w:rPr>
        <w:t>n</w:t>
      </w:r>
      <w:r>
        <w:rPr>
          <w:noProof/>
        </w:rPr>
        <w:t xml:space="preserve"> European Union (TEU) and to the TFEU, Denmark is not taking part in the adoption of this Regulation and is not bound by it or subject to its application.</w:t>
      </w:r>
    </w:p>
    <w:p w:rsidR="00823A67" w:rsidRDefault="00823A67" w:rsidP="00823A67">
      <w:pPr>
        <w:spacing w:before="0" w:after="0"/>
        <w:rPr>
          <w:noProof/>
        </w:rPr>
      </w:pPr>
    </w:p>
    <w:p w:rsidR="00823A67" w:rsidRDefault="00823A67" w:rsidP="00823A67">
      <w:pPr>
        <w:spacing w:before="0" w:after="0"/>
        <w:rPr>
          <w:noProof/>
        </w:rPr>
      </w:pPr>
      <w:r>
        <w:rPr>
          <w:noProof/>
        </w:rPr>
        <w:t xml:space="preserve">In line with Articles 1 to 3 of Protocol No 21 on the position of Ireland, annexed to the TEU and to the TFEU, Ireland may notify the President of the Council in writing that it wishes to take part in the adoption and application of any such proposed measure, where it will be entitled to do so. The notice must be </w:t>
      </w:r>
      <w:r w:rsidR="00282FCD">
        <w:rPr>
          <w:noProof/>
        </w:rPr>
        <w:t xml:space="preserve">submitted </w:t>
      </w:r>
      <w:r>
        <w:rPr>
          <w:noProof/>
        </w:rPr>
        <w:t xml:space="preserve">within </w:t>
      </w:r>
      <w:r w:rsidR="00282FCD">
        <w:rPr>
          <w:noProof/>
        </w:rPr>
        <w:t xml:space="preserve">3 </w:t>
      </w:r>
      <w:r>
        <w:rPr>
          <w:noProof/>
        </w:rPr>
        <w:t xml:space="preserve">months </w:t>
      </w:r>
      <w:r w:rsidR="00282FCD">
        <w:rPr>
          <w:noProof/>
        </w:rPr>
        <w:t>of the</w:t>
      </w:r>
      <w:r>
        <w:rPr>
          <w:noProof/>
        </w:rPr>
        <w:t xml:space="preserve"> proposal</w:t>
      </w:r>
      <w:r w:rsidR="00C0769A">
        <w:rPr>
          <w:noProof/>
        </w:rPr>
        <w:t>’s</w:t>
      </w:r>
      <w:r>
        <w:rPr>
          <w:noProof/>
        </w:rPr>
        <w:t xml:space="preserve"> or initiative</w:t>
      </w:r>
      <w:r w:rsidR="00282FCD">
        <w:rPr>
          <w:noProof/>
        </w:rPr>
        <w:t>’s</w:t>
      </w:r>
      <w:r>
        <w:rPr>
          <w:noProof/>
        </w:rPr>
        <w:t xml:space="preserve"> present</w:t>
      </w:r>
      <w:r w:rsidR="00282FCD">
        <w:rPr>
          <w:noProof/>
        </w:rPr>
        <w:t>ation</w:t>
      </w:r>
      <w:r>
        <w:rPr>
          <w:noProof/>
        </w:rPr>
        <w:t xml:space="preserve"> to the Council under Title V</w:t>
      </w:r>
      <w:r w:rsidR="00282FCD">
        <w:rPr>
          <w:noProof/>
        </w:rPr>
        <w:t xml:space="preserve">, </w:t>
      </w:r>
      <w:r>
        <w:rPr>
          <w:noProof/>
        </w:rPr>
        <w:t xml:space="preserve">Part </w:t>
      </w:r>
      <w:r w:rsidR="00282FCD">
        <w:rPr>
          <w:noProof/>
        </w:rPr>
        <w:t>3 TFEU</w:t>
      </w:r>
      <w:r>
        <w:rPr>
          <w:noProof/>
        </w:rPr>
        <w:t>.</w:t>
      </w:r>
    </w:p>
    <w:p w:rsidR="0019262B" w:rsidRPr="002D5EE2" w:rsidRDefault="0019262B" w:rsidP="0048081A">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rsidR="00886F35" w:rsidRPr="00111A2D" w:rsidRDefault="00886F35" w:rsidP="00886F35">
      <w:pPr>
        <w:pStyle w:val="Normal1"/>
        <w:shd w:val="clear" w:color="auto" w:fill="FFFFFF" w:themeFill="background1"/>
        <w:spacing w:before="0" w:beforeAutospacing="0" w:after="0" w:afterAutospacing="0"/>
        <w:jc w:val="both"/>
        <w:rPr>
          <w:noProof/>
          <w:szCs w:val="27"/>
        </w:rPr>
      </w:pPr>
      <w:r>
        <w:rPr>
          <w:noProof/>
        </w:rPr>
        <w:t xml:space="preserve">Under Article 4(1)(j) TFEU, the competence to adopt measures in the area of freedom, security and justice is shared between the </w:t>
      </w:r>
      <w:r w:rsidR="00282FCD">
        <w:rPr>
          <w:noProof/>
        </w:rPr>
        <w:t xml:space="preserve">EU </w:t>
      </w:r>
      <w:r>
        <w:rPr>
          <w:noProof/>
        </w:rPr>
        <w:t xml:space="preserve">and the Member States. Therefore, Member States may act alone to regulate transfer of </w:t>
      </w:r>
      <w:r w:rsidR="00DC7575">
        <w:rPr>
          <w:noProof/>
        </w:rPr>
        <w:t xml:space="preserve">criminal </w:t>
      </w:r>
      <w:r>
        <w:rPr>
          <w:noProof/>
        </w:rPr>
        <w:t>proceedings.</w:t>
      </w:r>
    </w:p>
    <w:p w:rsidR="00886F35" w:rsidRPr="00111A2D" w:rsidRDefault="00886F35" w:rsidP="00886F35">
      <w:pPr>
        <w:pStyle w:val="Normal1"/>
        <w:shd w:val="clear" w:color="auto" w:fill="FFFFFF" w:themeFill="background1"/>
        <w:spacing w:before="0" w:beforeAutospacing="0" w:after="0" w:afterAutospacing="0"/>
        <w:jc w:val="both"/>
        <w:rPr>
          <w:noProof/>
        </w:rPr>
      </w:pPr>
    </w:p>
    <w:p w:rsidR="00886F35" w:rsidRDefault="00886F35" w:rsidP="00886F35">
      <w:pPr>
        <w:spacing w:before="0" w:after="0"/>
        <w:rPr>
          <w:noProof/>
        </w:rPr>
      </w:pPr>
      <w:r>
        <w:rPr>
          <w:noProof/>
        </w:rPr>
        <w:t xml:space="preserve">However, a </w:t>
      </w:r>
      <w:r w:rsidR="00DC7575">
        <w:rPr>
          <w:noProof/>
        </w:rPr>
        <w:t xml:space="preserve">legal framework </w:t>
      </w:r>
      <w:r>
        <w:rPr>
          <w:noProof/>
        </w:rPr>
        <w:t>o</w:t>
      </w:r>
      <w:r w:rsidR="00DC7575">
        <w:rPr>
          <w:noProof/>
        </w:rPr>
        <w:t>n</w:t>
      </w:r>
      <w:r>
        <w:rPr>
          <w:noProof/>
        </w:rPr>
        <w:t xml:space="preserve"> transfer of </w:t>
      </w:r>
      <w:r w:rsidR="00DC7575">
        <w:rPr>
          <w:noProof/>
        </w:rPr>
        <w:t xml:space="preserve">criminal </w:t>
      </w:r>
      <w:r>
        <w:rPr>
          <w:noProof/>
        </w:rPr>
        <w:t xml:space="preserve">proceedings cannot be sufficiently </w:t>
      </w:r>
      <w:r w:rsidR="00282FCD">
        <w:rPr>
          <w:noProof/>
        </w:rPr>
        <w:t xml:space="preserve">and optimally </w:t>
      </w:r>
      <w:r>
        <w:rPr>
          <w:noProof/>
        </w:rPr>
        <w:t>achieved by Member States acting alone</w:t>
      </w:r>
      <w:r w:rsidR="00282FCD">
        <w:rPr>
          <w:noProof/>
        </w:rPr>
        <w:t xml:space="preserve"> since it is</w:t>
      </w:r>
      <w:r>
        <w:rPr>
          <w:noProof/>
        </w:rPr>
        <w:t xml:space="preserve"> a cross-border matter. This is </w:t>
      </w:r>
      <w:r w:rsidR="00282FCD">
        <w:rPr>
          <w:noProof/>
        </w:rPr>
        <w:t xml:space="preserve">evidenced </w:t>
      </w:r>
      <w:r>
        <w:rPr>
          <w:noProof/>
        </w:rPr>
        <w:t>by the current fragmented legal framework, which poses legal and practical challenges. Bilateral agreements between Member States would</w:t>
      </w:r>
      <w:r w:rsidR="00282FCD">
        <w:rPr>
          <w:noProof/>
        </w:rPr>
        <w:t xml:space="preserve"> also</w:t>
      </w:r>
      <w:r>
        <w:rPr>
          <w:noProof/>
        </w:rPr>
        <w:t xml:space="preserve"> not address the problems</w:t>
      </w:r>
      <w:r w:rsidR="00282FCD">
        <w:rPr>
          <w:noProof/>
        </w:rPr>
        <w:t>,</w:t>
      </w:r>
      <w:r>
        <w:rPr>
          <w:noProof/>
        </w:rPr>
        <w:t xml:space="preserve"> as agreements of this kind would eventually be needed between all Member States.</w:t>
      </w:r>
    </w:p>
    <w:p w:rsidR="00886F35" w:rsidRPr="00111A2D" w:rsidRDefault="00886F35" w:rsidP="00886F35">
      <w:pPr>
        <w:spacing w:before="0" w:after="0"/>
        <w:rPr>
          <w:noProof/>
        </w:rPr>
      </w:pPr>
    </w:p>
    <w:p w:rsidR="00886F35" w:rsidRDefault="0B126FAD" w:rsidP="00886F35">
      <w:pPr>
        <w:spacing w:before="0" w:after="0"/>
        <w:rPr>
          <w:noProof/>
        </w:rPr>
      </w:pPr>
      <w:r>
        <w:rPr>
          <w:noProof/>
        </w:rPr>
        <w:t>The replies to the public and targeted consultations confirm that EU action in this area is likely to deliver better outcomes than Member States</w:t>
      </w:r>
      <w:r w:rsidR="00634DDB">
        <w:rPr>
          <w:noProof/>
        </w:rPr>
        <w:t>’</w:t>
      </w:r>
      <w:r>
        <w:rPr>
          <w:noProof/>
        </w:rPr>
        <w:t xml:space="preserve"> action. </w:t>
      </w:r>
    </w:p>
    <w:p w:rsidR="00886F35" w:rsidRPr="00111A2D" w:rsidRDefault="00886F35" w:rsidP="00886F35">
      <w:pPr>
        <w:pStyle w:val="Normal1"/>
        <w:shd w:val="clear" w:color="auto" w:fill="FFFFFF" w:themeFill="background1"/>
        <w:spacing w:before="0" w:beforeAutospacing="0" w:after="0" w:afterAutospacing="0"/>
        <w:jc w:val="both"/>
        <w:rPr>
          <w:noProof/>
          <w:szCs w:val="27"/>
        </w:rPr>
      </w:pPr>
    </w:p>
    <w:p w:rsidR="00886F35" w:rsidRDefault="0B126FAD" w:rsidP="00886F35">
      <w:pPr>
        <w:pStyle w:val="Normal1"/>
        <w:shd w:val="clear" w:color="auto" w:fill="FFFFFF" w:themeFill="background1"/>
        <w:spacing w:before="0" w:beforeAutospacing="0" w:after="0" w:afterAutospacing="0"/>
        <w:jc w:val="both"/>
        <w:rPr>
          <w:noProof/>
        </w:rPr>
      </w:pPr>
      <w:r w:rsidRPr="00111A2D">
        <w:rPr>
          <w:noProof/>
        </w:rPr>
        <w:t xml:space="preserve">Both the </w:t>
      </w:r>
      <w:r>
        <w:rPr>
          <w:noProof/>
        </w:rPr>
        <w:t>Council</w:t>
      </w:r>
      <w:r w:rsidRPr="00111A2D">
        <w:rPr>
          <w:noProof/>
        </w:rPr>
        <w:t xml:space="preserve"> and the European Parliament have recognised that these challenges require action beyond the national level. The December 2020 Council Conclusions</w:t>
      </w:r>
      <w:r w:rsidR="00886F35" w:rsidRPr="00370563">
        <w:rPr>
          <w:rStyle w:val="FootnoteReference0"/>
          <w:noProof/>
        </w:rPr>
        <w:footnoteReference w:id="31"/>
      </w:r>
      <w:r w:rsidRPr="00111A2D">
        <w:rPr>
          <w:noProof/>
        </w:rPr>
        <w:t xml:space="preserve"> invited the Commission to consider a new proposal, and the December 2021 European Parliament Resolution</w:t>
      </w:r>
      <w:r w:rsidR="00886F35" w:rsidRPr="00370563">
        <w:rPr>
          <w:rStyle w:val="FootnoteReference0"/>
          <w:noProof/>
        </w:rPr>
        <w:footnoteReference w:id="32"/>
      </w:r>
      <w:r w:rsidRPr="00111A2D">
        <w:rPr>
          <w:noProof/>
        </w:rPr>
        <w:t xml:space="preserve"> also called for the Commission to put forward a legislative proposal. </w:t>
      </w:r>
    </w:p>
    <w:p w:rsidR="00886F35" w:rsidRPr="00653094" w:rsidRDefault="00886F35" w:rsidP="00886F35">
      <w:pPr>
        <w:pStyle w:val="Normal1"/>
        <w:shd w:val="clear" w:color="auto" w:fill="FFFFFF" w:themeFill="background1"/>
        <w:spacing w:before="0" w:beforeAutospacing="0" w:after="0" w:afterAutospacing="0"/>
        <w:jc w:val="both"/>
        <w:rPr>
          <w:noProof/>
        </w:rPr>
      </w:pPr>
    </w:p>
    <w:p w:rsidR="00CA0733" w:rsidRDefault="00CA0733" w:rsidP="00823A67">
      <w:pPr>
        <w:spacing w:before="0" w:after="0"/>
        <w:rPr>
          <w:noProof/>
        </w:rPr>
      </w:pPr>
      <w:r w:rsidRPr="00CA0733">
        <w:rPr>
          <w:noProof/>
        </w:rPr>
        <w:t xml:space="preserve">Given the cross-border </w:t>
      </w:r>
      <w:r w:rsidR="00282FCD">
        <w:rPr>
          <w:noProof/>
        </w:rPr>
        <w:t xml:space="preserve">aspect </w:t>
      </w:r>
      <w:r>
        <w:rPr>
          <w:noProof/>
        </w:rPr>
        <w:t xml:space="preserve">of the problems </w:t>
      </w:r>
      <w:r w:rsidR="00282FCD">
        <w:rPr>
          <w:noProof/>
        </w:rPr>
        <w:t>outlined above</w:t>
      </w:r>
      <w:r>
        <w:rPr>
          <w:noProof/>
        </w:rPr>
        <w:t>, the</w:t>
      </w:r>
      <w:r w:rsidRPr="00CA0733">
        <w:rPr>
          <w:noProof/>
        </w:rPr>
        <w:t xml:space="preserve"> proposal need</w:t>
      </w:r>
      <w:r>
        <w:rPr>
          <w:noProof/>
        </w:rPr>
        <w:t>s</w:t>
      </w:r>
      <w:r w:rsidRPr="00CA0733">
        <w:rPr>
          <w:noProof/>
        </w:rPr>
        <w:t xml:space="preserve"> to be adopted at </w:t>
      </w:r>
      <w:r w:rsidR="00A11B59">
        <w:rPr>
          <w:noProof/>
        </w:rPr>
        <w:t xml:space="preserve">EU </w:t>
      </w:r>
      <w:r w:rsidRPr="00CA0733">
        <w:rPr>
          <w:noProof/>
        </w:rPr>
        <w:t xml:space="preserve">level in order to achieve the objectives. </w:t>
      </w:r>
    </w:p>
    <w:p w:rsidR="008756A1" w:rsidRDefault="008756A1" w:rsidP="00823A67">
      <w:pPr>
        <w:spacing w:before="0" w:after="0"/>
        <w:rPr>
          <w:noProof/>
        </w:rPr>
      </w:pPr>
    </w:p>
    <w:p w:rsidR="0019262B" w:rsidRDefault="0019262B" w:rsidP="008756A1">
      <w:pPr>
        <w:pStyle w:val="ManualHeading2"/>
        <w:spacing w:before="0" w:after="0"/>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rsidR="008756A1" w:rsidRPr="008756A1" w:rsidRDefault="008756A1" w:rsidP="008756A1">
      <w:pPr>
        <w:pStyle w:val="Text1"/>
        <w:spacing w:before="0" w:after="0"/>
        <w:rPr>
          <w:noProof/>
          <w:lang w:val="en-US" w:eastAsia="en-GB"/>
        </w:rPr>
      </w:pPr>
    </w:p>
    <w:p w:rsidR="001C2273" w:rsidRPr="00031675" w:rsidRDefault="00886F35" w:rsidP="008756A1">
      <w:pPr>
        <w:spacing w:before="0" w:after="0"/>
        <w:rPr>
          <w:rFonts w:eastAsia="Times New Roman"/>
          <w:noProof/>
        </w:rPr>
      </w:pPr>
      <w:r w:rsidRPr="008E0897">
        <w:rPr>
          <w:noProof/>
          <w:lang w:eastAsia="en-GB"/>
        </w:rPr>
        <w:t xml:space="preserve">The proposal lays down rules under which a competent authority in the </w:t>
      </w:r>
      <w:r w:rsidR="00753713">
        <w:rPr>
          <w:noProof/>
          <w:lang w:eastAsia="en-GB"/>
        </w:rPr>
        <w:t>EU</w:t>
      </w:r>
      <w:r w:rsidRPr="008E0897">
        <w:rPr>
          <w:noProof/>
          <w:lang w:eastAsia="en-GB"/>
        </w:rPr>
        <w:t xml:space="preserve"> may </w:t>
      </w:r>
      <w:r w:rsidR="00545E1E" w:rsidRPr="008E0897">
        <w:rPr>
          <w:noProof/>
          <w:lang w:eastAsia="en-GB"/>
        </w:rPr>
        <w:t>request to take over criminal proceedings, i</w:t>
      </w:r>
      <w:r w:rsidR="00545E1E" w:rsidRPr="008E0897">
        <w:rPr>
          <w:rFonts w:eastAsia="Times New Roman"/>
          <w:noProof/>
        </w:rPr>
        <w:t>f that would improve the efficient and proper administration of justice and provided that established criteria are respected</w:t>
      </w:r>
      <w:r w:rsidRPr="008E0897">
        <w:rPr>
          <w:noProof/>
          <w:lang w:eastAsia="en-GB"/>
        </w:rPr>
        <w:t xml:space="preserve">. </w:t>
      </w:r>
      <w:r w:rsidR="001C2273" w:rsidRPr="001C2273">
        <w:rPr>
          <w:noProof/>
          <w:color w:val="000000" w:themeColor="text1"/>
          <w:szCs w:val="21"/>
          <w:shd w:val="clear" w:color="auto" w:fill="FFFFFF"/>
        </w:rPr>
        <w:t xml:space="preserve">Throughout the proposed text, the options chosen are those that are least intrusive for the </w:t>
      </w:r>
      <w:r w:rsidR="001C2273">
        <w:rPr>
          <w:noProof/>
          <w:color w:val="000000" w:themeColor="text1"/>
          <w:szCs w:val="21"/>
          <w:shd w:val="clear" w:color="auto" w:fill="FFFFFF"/>
        </w:rPr>
        <w:t>national criminal justice systems</w:t>
      </w:r>
      <w:r w:rsidR="001C2273" w:rsidRPr="001C2273">
        <w:rPr>
          <w:noProof/>
          <w:color w:val="000000" w:themeColor="text1"/>
          <w:szCs w:val="21"/>
          <w:shd w:val="clear" w:color="auto" w:fill="FFFFFF"/>
        </w:rPr>
        <w:t xml:space="preserve"> of the Member States</w:t>
      </w:r>
      <w:r w:rsidR="001C2273">
        <w:rPr>
          <w:noProof/>
          <w:color w:val="000000" w:themeColor="text1"/>
          <w:szCs w:val="21"/>
          <w:shd w:val="clear" w:color="auto" w:fill="FFFFFF"/>
        </w:rPr>
        <w:t xml:space="preserve">, taking into account </w:t>
      </w:r>
      <w:r w:rsidR="00C25E2B">
        <w:rPr>
          <w:noProof/>
          <w:color w:val="000000" w:themeColor="text1"/>
          <w:szCs w:val="21"/>
          <w:shd w:val="clear" w:color="auto" w:fill="FFFFFF"/>
        </w:rPr>
        <w:t xml:space="preserve">in particular that </w:t>
      </w:r>
      <w:r w:rsidR="004B718E">
        <w:rPr>
          <w:noProof/>
          <w:color w:val="000000" w:themeColor="text1"/>
          <w:szCs w:val="21"/>
          <w:shd w:val="clear" w:color="auto" w:fill="FFFFFF"/>
        </w:rPr>
        <w:t xml:space="preserve">under </w:t>
      </w:r>
      <w:r w:rsidR="00C25E2B">
        <w:rPr>
          <w:noProof/>
          <w:color w:val="000000" w:themeColor="text1"/>
          <w:szCs w:val="21"/>
          <w:shd w:val="clear" w:color="auto" w:fill="FFFFFF"/>
        </w:rPr>
        <w:t xml:space="preserve">some of the legal systems </w:t>
      </w:r>
      <w:r w:rsidR="004B718E">
        <w:rPr>
          <w:noProof/>
        </w:rPr>
        <w:t>prosecution is mandatory (the legality principle)</w:t>
      </w:r>
      <w:r w:rsidR="000F6B84">
        <w:rPr>
          <w:noProof/>
          <w:color w:val="000000" w:themeColor="text1"/>
          <w:szCs w:val="21"/>
          <w:shd w:val="clear" w:color="auto" w:fill="FFFFFF"/>
        </w:rPr>
        <w:t xml:space="preserve"> </w:t>
      </w:r>
      <w:r w:rsidR="00C25E2B">
        <w:rPr>
          <w:noProof/>
          <w:color w:val="000000" w:themeColor="text1"/>
          <w:szCs w:val="21"/>
          <w:shd w:val="clear" w:color="auto" w:fill="FFFFFF"/>
        </w:rPr>
        <w:t xml:space="preserve">and </w:t>
      </w:r>
      <w:r w:rsidR="000F6B84">
        <w:rPr>
          <w:noProof/>
          <w:color w:val="000000" w:themeColor="text1"/>
          <w:szCs w:val="21"/>
          <w:shd w:val="clear" w:color="auto" w:fill="FFFFFF"/>
        </w:rPr>
        <w:t xml:space="preserve">under </w:t>
      </w:r>
      <w:r w:rsidR="004B718E">
        <w:rPr>
          <w:noProof/>
          <w:color w:val="000000" w:themeColor="text1"/>
          <w:szCs w:val="21"/>
          <w:shd w:val="clear" w:color="auto" w:fill="FFFFFF"/>
        </w:rPr>
        <w:t>o</w:t>
      </w:r>
      <w:r w:rsidR="004B718E">
        <w:rPr>
          <w:noProof/>
        </w:rPr>
        <w:t xml:space="preserve">thers the prosecutor has discretion not to prosecute where </w:t>
      </w:r>
      <w:r w:rsidR="00282FCD">
        <w:rPr>
          <w:noProof/>
        </w:rPr>
        <w:t xml:space="preserve">it is not in </w:t>
      </w:r>
      <w:r w:rsidR="004B718E">
        <w:rPr>
          <w:noProof/>
        </w:rPr>
        <w:t>the public interest (the opportunity principle).</w:t>
      </w:r>
    </w:p>
    <w:p w:rsidR="008756A1" w:rsidRPr="001C2273" w:rsidRDefault="008756A1" w:rsidP="008756A1">
      <w:pPr>
        <w:spacing w:before="0" w:after="0"/>
        <w:rPr>
          <w:noProof/>
          <w:color w:val="000000" w:themeColor="text1"/>
          <w:szCs w:val="21"/>
          <w:shd w:val="clear" w:color="auto" w:fill="FFFFFF"/>
        </w:rPr>
      </w:pPr>
    </w:p>
    <w:p w:rsidR="001C2273" w:rsidRDefault="3727C8E8" w:rsidP="008756A1">
      <w:pPr>
        <w:spacing w:before="0" w:after="0"/>
        <w:rPr>
          <w:noProof/>
          <w:lang w:eastAsia="en-GB"/>
        </w:rPr>
      </w:pPr>
      <w:r w:rsidRPr="71C440FE">
        <w:rPr>
          <w:noProof/>
          <w:lang w:eastAsia="en-GB"/>
        </w:rPr>
        <w:t xml:space="preserve">The proposal is limited to requests issued in criminal proceedings. Requests can be issued for any criminal offence and therefore </w:t>
      </w:r>
      <w:r w:rsidR="00282FCD">
        <w:rPr>
          <w:noProof/>
          <w:lang w:eastAsia="en-GB"/>
        </w:rPr>
        <w:t xml:space="preserve">the </w:t>
      </w:r>
      <w:r w:rsidRPr="71C440FE">
        <w:rPr>
          <w:noProof/>
          <w:lang w:eastAsia="en-GB"/>
        </w:rPr>
        <w:t xml:space="preserve">transfer of criminal proceedings would complement the system </w:t>
      </w:r>
      <w:r w:rsidR="350F8625" w:rsidRPr="71C440FE">
        <w:rPr>
          <w:noProof/>
          <w:lang w:eastAsia="en-GB"/>
        </w:rPr>
        <w:t xml:space="preserve">of surrender of </w:t>
      </w:r>
      <w:r w:rsidR="00282FCD">
        <w:rPr>
          <w:noProof/>
          <w:lang w:eastAsia="en-GB"/>
        </w:rPr>
        <w:t>individuals</w:t>
      </w:r>
      <w:r w:rsidR="00282FCD" w:rsidRPr="71C440FE">
        <w:rPr>
          <w:noProof/>
          <w:lang w:eastAsia="en-GB"/>
        </w:rPr>
        <w:t xml:space="preserve"> </w:t>
      </w:r>
      <w:r w:rsidR="350F8625" w:rsidRPr="71C440FE">
        <w:rPr>
          <w:noProof/>
          <w:lang w:eastAsia="en-GB"/>
        </w:rPr>
        <w:t>under a</w:t>
      </w:r>
      <w:r w:rsidR="00282FCD">
        <w:rPr>
          <w:noProof/>
          <w:lang w:eastAsia="en-GB"/>
        </w:rPr>
        <w:t>n EAW</w:t>
      </w:r>
      <w:r w:rsidR="350F8625" w:rsidRPr="71C440FE">
        <w:rPr>
          <w:noProof/>
          <w:lang w:eastAsia="en-GB"/>
        </w:rPr>
        <w:t xml:space="preserve"> and </w:t>
      </w:r>
      <w:r w:rsidR="4D4DC0F3" w:rsidRPr="71C440FE">
        <w:rPr>
          <w:noProof/>
          <w:lang w:eastAsia="en-GB"/>
        </w:rPr>
        <w:t>may</w:t>
      </w:r>
      <w:r w:rsidR="350F8625" w:rsidRPr="71C440FE">
        <w:rPr>
          <w:noProof/>
          <w:lang w:eastAsia="en-GB"/>
        </w:rPr>
        <w:t xml:space="preserve"> provide a</w:t>
      </w:r>
      <w:r w:rsidR="4D4DC0F3" w:rsidRPr="71C440FE">
        <w:rPr>
          <w:noProof/>
          <w:lang w:eastAsia="en-GB"/>
        </w:rPr>
        <w:t xml:space="preserve"> useful </w:t>
      </w:r>
      <w:r w:rsidR="350F8625" w:rsidRPr="71C440FE">
        <w:rPr>
          <w:noProof/>
          <w:lang w:eastAsia="en-GB"/>
        </w:rPr>
        <w:t xml:space="preserve">alternative </w:t>
      </w:r>
      <w:r w:rsidR="4D4DC0F3" w:rsidRPr="71C440FE">
        <w:rPr>
          <w:noProof/>
          <w:lang w:eastAsia="en-GB"/>
        </w:rPr>
        <w:t xml:space="preserve">to </w:t>
      </w:r>
      <w:r w:rsidR="00282FCD">
        <w:rPr>
          <w:noProof/>
          <w:lang w:eastAsia="en-GB"/>
        </w:rPr>
        <w:t xml:space="preserve">the issuance of </w:t>
      </w:r>
      <w:r w:rsidR="4D4DC0F3" w:rsidRPr="71C440FE">
        <w:rPr>
          <w:noProof/>
          <w:lang w:eastAsia="en-GB"/>
        </w:rPr>
        <w:t xml:space="preserve">an </w:t>
      </w:r>
      <w:r w:rsidR="350F8625" w:rsidRPr="71C440FE">
        <w:rPr>
          <w:noProof/>
          <w:lang w:eastAsia="en-GB"/>
        </w:rPr>
        <w:t>E</w:t>
      </w:r>
      <w:r w:rsidR="27A25C86" w:rsidRPr="71C440FE">
        <w:rPr>
          <w:noProof/>
          <w:lang w:eastAsia="en-GB"/>
        </w:rPr>
        <w:t>AW</w:t>
      </w:r>
      <w:r w:rsidR="00282FCD">
        <w:rPr>
          <w:noProof/>
          <w:lang w:eastAsia="en-GB"/>
        </w:rPr>
        <w:t xml:space="preserve"> if that proves </w:t>
      </w:r>
      <w:r w:rsidRPr="71C440FE">
        <w:rPr>
          <w:noProof/>
          <w:lang w:eastAsia="en-GB"/>
        </w:rPr>
        <w:t xml:space="preserve">disproportionate or </w:t>
      </w:r>
      <w:r w:rsidR="00282FCD">
        <w:rPr>
          <w:noProof/>
          <w:lang w:eastAsia="en-GB"/>
        </w:rPr>
        <w:t>im</w:t>
      </w:r>
      <w:r w:rsidRPr="71C440FE">
        <w:rPr>
          <w:noProof/>
          <w:lang w:eastAsia="en-GB"/>
        </w:rPr>
        <w:t>possible</w:t>
      </w:r>
      <w:r w:rsidR="00282FCD">
        <w:rPr>
          <w:noProof/>
          <w:lang w:eastAsia="en-GB"/>
        </w:rPr>
        <w:t xml:space="preserve">, for example because </w:t>
      </w:r>
      <w:r w:rsidRPr="71C440FE">
        <w:rPr>
          <w:noProof/>
          <w:lang w:eastAsia="en-GB"/>
        </w:rPr>
        <w:t>the penalty thresholds are not met.</w:t>
      </w:r>
      <w:r w:rsidR="4D4DC0F3" w:rsidRPr="71C440FE">
        <w:rPr>
          <w:noProof/>
          <w:lang w:eastAsia="en-GB"/>
        </w:rPr>
        <w:t xml:space="preserve"> The proposal also</w:t>
      </w:r>
      <w:r w:rsidR="350F8625" w:rsidRPr="71C440FE">
        <w:rPr>
          <w:noProof/>
          <w:lang w:eastAsia="en-GB"/>
        </w:rPr>
        <w:t xml:space="preserve"> gives </w:t>
      </w:r>
      <w:r w:rsidR="002607C8">
        <w:rPr>
          <w:noProof/>
          <w:lang w:eastAsia="en-GB"/>
        </w:rPr>
        <w:t xml:space="preserve">the </w:t>
      </w:r>
      <w:r w:rsidR="005A234A">
        <w:rPr>
          <w:noProof/>
          <w:lang w:eastAsia="en-GB"/>
        </w:rPr>
        <w:t>requested</w:t>
      </w:r>
      <w:r w:rsidR="350F8625" w:rsidRPr="71C440FE">
        <w:rPr>
          <w:noProof/>
          <w:lang w:eastAsia="en-GB"/>
        </w:rPr>
        <w:t xml:space="preserve"> authorit</w:t>
      </w:r>
      <w:r w:rsidR="002607C8">
        <w:rPr>
          <w:noProof/>
          <w:lang w:eastAsia="en-GB"/>
        </w:rPr>
        <w:t>y</w:t>
      </w:r>
      <w:r w:rsidR="350F8625" w:rsidRPr="71C440FE">
        <w:rPr>
          <w:noProof/>
          <w:lang w:eastAsia="en-GB"/>
        </w:rPr>
        <w:t xml:space="preserve"> sufficient discretion to refuse a request, in particular </w:t>
      </w:r>
      <w:r w:rsidR="00282FCD">
        <w:rPr>
          <w:noProof/>
          <w:lang w:eastAsia="en-GB"/>
        </w:rPr>
        <w:t>if</w:t>
      </w:r>
      <w:r w:rsidR="00282FCD" w:rsidRPr="71C440FE">
        <w:rPr>
          <w:noProof/>
          <w:lang w:eastAsia="en-GB"/>
        </w:rPr>
        <w:t xml:space="preserve"> </w:t>
      </w:r>
      <w:r w:rsidR="350F8625" w:rsidRPr="71C440FE">
        <w:rPr>
          <w:noProof/>
          <w:lang w:eastAsia="en-GB"/>
        </w:rPr>
        <w:t xml:space="preserve">it considers that the transfer </w:t>
      </w:r>
      <w:r w:rsidR="00282FCD">
        <w:rPr>
          <w:noProof/>
          <w:lang w:eastAsia="en-GB"/>
        </w:rPr>
        <w:t>is not</w:t>
      </w:r>
      <w:r w:rsidR="350F8625" w:rsidRPr="71C440FE">
        <w:rPr>
          <w:noProof/>
          <w:lang w:eastAsia="en-GB"/>
        </w:rPr>
        <w:t xml:space="preserve"> in the interest of an efficient and proper admin</w:t>
      </w:r>
      <w:r w:rsidR="1538D9BC" w:rsidRPr="71C440FE">
        <w:rPr>
          <w:noProof/>
          <w:lang w:eastAsia="en-GB"/>
        </w:rPr>
        <w:t>i</w:t>
      </w:r>
      <w:r w:rsidR="350F8625" w:rsidRPr="71C440FE">
        <w:rPr>
          <w:noProof/>
          <w:lang w:eastAsia="en-GB"/>
        </w:rPr>
        <w:t>stration of justice</w:t>
      </w:r>
      <w:r w:rsidR="00282FCD">
        <w:rPr>
          <w:noProof/>
          <w:lang w:eastAsia="en-GB"/>
        </w:rPr>
        <w:t>. Moreover, it</w:t>
      </w:r>
      <w:r w:rsidR="350F8625" w:rsidRPr="71C440FE">
        <w:rPr>
          <w:noProof/>
          <w:lang w:eastAsia="en-GB"/>
        </w:rPr>
        <w:t xml:space="preserve"> does not impose any obligation </w:t>
      </w:r>
      <w:r w:rsidR="7F25F410" w:rsidRPr="71C440FE">
        <w:rPr>
          <w:noProof/>
          <w:lang w:eastAsia="en-GB"/>
        </w:rPr>
        <w:t xml:space="preserve">on the </w:t>
      </w:r>
      <w:r w:rsidR="005A234A">
        <w:rPr>
          <w:noProof/>
          <w:lang w:eastAsia="en-GB"/>
        </w:rPr>
        <w:t>requested</w:t>
      </w:r>
      <w:r w:rsidR="7F25F410" w:rsidRPr="71C440FE">
        <w:rPr>
          <w:noProof/>
          <w:lang w:eastAsia="en-GB"/>
        </w:rPr>
        <w:t xml:space="preserve"> authority </w:t>
      </w:r>
      <w:r w:rsidR="350F8625" w:rsidRPr="71C440FE">
        <w:rPr>
          <w:noProof/>
          <w:lang w:eastAsia="en-GB"/>
        </w:rPr>
        <w:t xml:space="preserve">to </w:t>
      </w:r>
      <w:r w:rsidR="7F25F410" w:rsidRPr="71C440FE">
        <w:rPr>
          <w:noProof/>
          <w:lang w:eastAsia="en-GB"/>
        </w:rPr>
        <w:t>prosecute a criminal offence</w:t>
      </w:r>
      <w:r w:rsidR="350F8625" w:rsidRPr="71C440FE">
        <w:rPr>
          <w:noProof/>
          <w:lang w:eastAsia="en-GB"/>
        </w:rPr>
        <w:t xml:space="preserve">. </w:t>
      </w:r>
    </w:p>
    <w:p w:rsidR="008756A1" w:rsidRDefault="008756A1" w:rsidP="008756A1">
      <w:pPr>
        <w:spacing w:before="0" w:after="0"/>
        <w:rPr>
          <w:noProof/>
          <w:lang w:eastAsia="en-GB"/>
        </w:rPr>
      </w:pPr>
    </w:p>
    <w:p w:rsidR="001C2273" w:rsidRPr="00A11B59" w:rsidRDefault="4912B779" w:rsidP="00A347C0">
      <w:pPr>
        <w:spacing w:before="0" w:after="0"/>
        <w:rPr>
          <w:rFonts w:eastAsia="Times New Roman"/>
          <w:noProof/>
          <w:color w:val="000000" w:themeColor="text1"/>
          <w:szCs w:val="24"/>
          <w:lang w:eastAsia="en-GB"/>
        </w:rPr>
      </w:pPr>
      <w:r w:rsidRPr="00A11B59">
        <w:rPr>
          <w:noProof/>
          <w:color w:val="000000" w:themeColor="text1"/>
          <w:lang w:eastAsia="en-GB"/>
        </w:rPr>
        <w:t xml:space="preserve">It sets out </w:t>
      </w:r>
      <w:r w:rsidR="33357671" w:rsidRPr="00A11B59">
        <w:rPr>
          <w:noProof/>
          <w:color w:val="000000" w:themeColor="text1"/>
          <w:lang w:eastAsia="en-GB"/>
        </w:rPr>
        <w:t xml:space="preserve">a </w:t>
      </w:r>
      <w:r w:rsidRPr="00A11B59">
        <w:rPr>
          <w:noProof/>
          <w:color w:val="000000" w:themeColor="text1"/>
          <w:lang w:eastAsia="en-GB"/>
        </w:rPr>
        <w:t xml:space="preserve">rule that evidence transferred from the </w:t>
      </w:r>
      <w:r w:rsidR="005A234A">
        <w:rPr>
          <w:noProof/>
          <w:color w:val="000000" w:themeColor="text1"/>
          <w:lang w:eastAsia="en-GB"/>
        </w:rPr>
        <w:t>requesting</w:t>
      </w:r>
      <w:r w:rsidRPr="00A11B59">
        <w:rPr>
          <w:noProof/>
          <w:color w:val="000000" w:themeColor="text1"/>
          <w:lang w:eastAsia="en-GB"/>
        </w:rPr>
        <w:t xml:space="preserve"> State </w:t>
      </w:r>
      <w:r w:rsidR="00282FCD">
        <w:rPr>
          <w:noProof/>
          <w:color w:val="000000" w:themeColor="text1"/>
          <w:lang w:eastAsia="en-GB"/>
        </w:rPr>
        <w:t>must</w:t>
      </w:r>
      <w:r w:rsidRPr="00A11B59">
        <w:rPr>
          <w:noProof/>
          <w:color w:val="000000" w:themeColor="text1"/>
          <w:lang w:eastAsia="en-GB"/>
        </w:rPr>
        <w:t xml:space="preserve"> not be denied admission in criminal proceedings in the </w:t>
      </w:r>
      <w:r w:rsidR="005A234A">
        <w:rPr>
          <w:noProof/>
          <w:color w:val="000000" w:themeColor="text1"/>
          <w:lang w:eastAsia="en-GB"/>
        </w:rPr>
        <w:t>requested</w:t>
      </w:r>
      <w:r w:rsidRPr="00A11B59">
        <w:rPr>
          <w:noProof/>
          <w:color w:val="000000" w:themeColor="text1"/>
          <w:lang w:eastAsia="en-GB"/>
        </w:rPr>
        <w:t xml:space="preserve"> State </w:t>
      </w:r>
      <w:r w:rsidRPr="00A11B59">
        <w:rPr>
          <w:noProof/>
          <w:color w:val="000000" w:themeColor="text1"/>
        </w:rPr>
        <w:t>on the mere ground that such evidence was gathered in another Member State</w:t>
      </w:r>
      <w:r w:rsidRPr="00A11B59">
        <w:rPr>
          <w:noProof/>
          <w:color w:val="000000" w:themeColor="text1"/>
          <w:lang w:eastAsia="en-GB"/>
        </w:rPr>
        <w:t xml:space="preserve">, </w:t>
      </w:r>
      <w:r w:rsidR="33357671" w:rsidRPr="00A11B59">
        <w:rPr>
          <w:noProof/>
          <w:color w:val="000000" w:themeColor="text1"/>
          <w:lang w:eastAsia="en-GB"/>
        </w:rPr>
        <w:t xml:space="preserve">but the power of the trial court to freely assess the evidence is not affected by this Regulation. </w:t>
      </w:r>
      <w:r w:rsidR="0D216F8F" w:rsidRPr="00A11B59">
        <w:rPr>
          <w:noProof/>
          <w:color w:val="000000" w:themeColor="text1"/>
          <w:lang w:eastAsia="en-GB"/>
        </w:rPr>
        <w:t>To this effect</w:t>
      </w:r>
      <w:r w:rsidR="336F3423" w:rsidRPr="00A11B59">
        <w:rPr>
          <w:noProof/>
          <w:color w:val="000000" w:themeColor="text1"/>
          <w:lang w:eastAsia="en-GB"/>
        </w:rPr>
        <w:t>,</w:t>
      </w:r>
      <w:r w:rsidR="0D216F8F" w:rsidRPr="00A11B59">
        <w:rPr>
          <w:noProof/>
          <w:color w:val="000000" w:themeColor="text1"/>
          <w:lang w:eastAsia="en-GB"/>
        </w:rPr>
        <w:t xml:space="preserve"> the proposal follows rules already </w:t>
      </w:r>
      <w:r w:rsidR="00282FCD">
        <w:rPr>
          <w:noProof/>
          <w:color w:val="000000" w:themeColor="text1"/>
          <w:lang w:eastAsia="en-GB"/>
        </w:rPr>
        <w:t xml:space="preserve">laid down </w:t>
      </w:r>
      <w:r w:rsidR="0D216F8F" w:rsidRPr="00A11B59">
        <w:rPr>
          <w:noProof/>
          <w:color w:val="000000" w:themeColor="text1"/>
          <w:lang w:eastAsia="en-GB"/>
        </w:rPr>
        <w:t xml:space="preserve">in </w:t>
      </w:r>
      <w:r w:rsidR="0D216F8F" w:rsidRPr="00A11B59">
        <w:rPr>
          <w:rFonts w:eastAsia="Times New Roman"/>
          <w:noProof/>
          <w:color w:val="000000" w:themeColor="text1"/>
        </w:rPr>
        <w:t>Council Regulation (EU) 2017/1939</w:t>
      </w:r>
      <w:r w:rsidR="00D510AA" w:rsidRPr="00370563">
        <w:rPr>
          <w:rStyle w:val="FootnoteReference0"/>
          <w:noProof/>
        </w:rPr>
        <w:footnoteReference w:id="33"/>
      </w:r>
      <w:r w:rsidR="2970EBA1" w:rsidRPr="00A11B59">
        <w:rPr>
          <w:rFonts w:eastAsia="Times New Roman"/>
          <w:noProof/>
          <w:color w:val="000000" w:themeColor="text1"/>
          <w:lang w:eastAsia="en-GB"/>
        </w:rPr>
        <w:t xml:space="preserve">. </w:t>
      </w:r>
    </w:p>
    <w:p w:rsidR="008756A1" w:rsidRDefault="008756A1" w:rsidP="00A347C0">
      <w:pPr>
        <w:spacing w:before="0" w:after="0"/>
        <w:rPr>
          <w:noProof/>
          <w:lang w:eastAsia="en-GB"/>
        </w:rPr>
      </w:pPr>
    </w:p>
    <w:p w:rsidR="001C2273" w:rsidRDefault="002607C8" w:rsidP="00A347C0">
      <w:pPr>
        <w:spacing w:before="0" w:after="0"/>
        <w:rPr>
          <w:noProof/>
        </w:rPr>
      </w:pPr>
      <w:r>
        <w:rPr>
          <w:noProof/>
        </w:rPr>
        <w:t xml:space="preserve">This Regulation provides for </w:t>
      </w:r>
      <w:r w:rsidR="001715F8">
        <w:rPr>
          <w:noProof/>
        </w:rPr>
        <w:t xml:space="preserve">jurisdiction </w:t>
      </w:r>
      <w:r>
        <w:rPr>
          <w:noProof/>
        </w:rPr>
        <w:t xml:space="preserve">in specific cases </w:t>
      </w:r>
      <w:r w:rsidR="001C2273">
        <w:rPr>
          <w:noProof/>
        </w:rPr>
        <w:t xml:space="preserve">in order to ensure that for </w:t>
      </w:r>
      <w:r w:rsidR="004250FB">
        <w:rPr>
          <w:noProof/>
        </w:rPr>
        <w:t xml:space="preserve">criminal </w:t>
      </w:r>
      <w:r w:rsidR="001C2273">
        <w:rPr>
          <w:noProof/>
        </w:rPr>
        <w:t xml:space="preserve">proceedings to be transferred in </w:t>
      </w:r>
      <w:r w:rsidR="001715F8">
        <w:rPr>
          <w:noProof/>
        </w:rPr>
        <w:t>accordance with this Regulation</w:t>
      </w:r>
      <w:r w:rsidR="001C2273">
        <w:rPr>
          <w:noProof/>
        </w:rPr>
        <w:t xml:space="preserve"> the </w:t>
      </w:r>
      <w:r w:rsidR="005A234A">
        <w:rPr>
          <w:noProof/>
        </w:rPr>
        <w:t>requested</w:t>
      </w:r>
      <w:r w:rsidR="001C2273">
        <w:rPr>
          <w:noProof/>
        </w:rPr>
        <w:t xml:space="preserve"> State can exercise jurisdiction for the offences to which the law of the </w:t>
      </w:r>
      <w:r w:rsidR="005A234A">
        <w:rPr>
          <w:noProof/>
        </w:rPr>
        <w:t>requesting</w:t>
      </w:r>
      <w:r w:rsidR="001C2273">
        <w:rPr>
          <w:noProof/>
        </w:rPr>
        <w:t xml:space="preserve"> State is applicable. </w:t>
      </w:r>
      <w:r w:rsidR="00A55874">
        <w:rPr>
          <w:noProof/>
        </w:rPr>
        <w:t xml:space="preserve">This </w:t>
      </w:r>
      <w:r w:rsidR="001715F8">
        <w:rPr>
          <w:noProof/>
        </w:rPr>
        <w:t xml:space="preserve">jurisdiction </w:t>
      </w:r>
      <w:r w:rsidR="00214D19">
        <w:rPr>
          <w:noProof/>
        </w:rPr>
        <w:t>can</w:t>
      </w:r>
      <w:r w:rsidR="000A5497">
        <w:rPr>
          <w:noProof/>
        </w:rPr>
        <w:t xml:space="preserve"> be exercised </w:t>
      </w:r>
      <w:r>
        <w:rPr>
          <w:noProof/>
        </w:rPr>
        <w:t>only upon the request for transfer of</w:t>
      </w:r>
      <w:r w:rsidR="004250FB">
        <w:rPr>
          <w:noProof/>
        </w:rPr>
        <w:t xml:space="preserve"> criminal</w:t>
      </w:r>
      <w:r>
        <w:rPr>
          <w:noProof/>
        </w:rPr>
        <w:t xml:space="preserve"> proceedings </w:t>
      </w:r>
      <w:r w:rsidR="001715F8">
        <w:rPr>
          <w:noProof/>
        </w:rPr>
        <w:t>whe</w:t>
      </w:r>
      <w:r w:rsidR="000A5497">
        <w:rPr>
          <w:noProof/>
        </w:rPr>
        <w:t xml:space="preserve">n </w:t>
      </w:r>
      <w:r w:rsidR="00124CB7">
        <w:rPr>
          <w:noProof/>
        </w:rPr>
        <w:t>the interests of efficient</w:t>
      </w:r>
      <w:r w:rsidR="001715F8">
        <w:rPr>
          <w:noProof/>
        </w:rPr>
        <w:t xml:space="preserve"> and proper administration</w:t>
      </w:r>
      <w:r w:rsidR="000A5497">
        <w:rPr>
          <w:noProof/>
        </w:rPr>
        <w:t xml:space="preserve"> of justice so require</w:t>
      </w:r>
      <w:r w:rsidR="001715F8">
        <w:rPr>
          <w:noProof/>
        </w:rPr>
        <w:t xml:space="preserve">. </w:t>
      </w:r>
    </w:p>
    <w:p w:rsidR="008756A1" w:rsidRDefault="008756A1" w:rsidP="00A347C0">
      <w:pPr>
        <w:spacing w:before="0" w:after="0"/>
        <w:rPr>
          <w:noProof/>
        </w:rPr>
      </w:pPr>
    </w:p>
    <w:p w:rsidR="00C25E2B" w:rsidRDefault="00C25E2B" w:rsidP="008756A1">
      <w:pPr>
        <w:spacing w:before="0" w:after="0"/>
        <w:rPr>
          <w:noProof/>
          <w:lang w:eastAsia="en-GB"/>
        </w:rPr>
      </w:pPr>
      <w:r>
        <w:rPr>
          <w:noProof/>
          <w:lang w:eastAsia="en-GB"/>
        </w:rPr>
        <w:t>The proposal, therefore,</w:t>
      </w:r>
      <w:r w:rsidRPr="00545E1E">
        <w:rPr>
          <w:noProof/>
          <w:lang w:eastAsia="en-GB"/>
        </w:rPr>
        <w:t xml:space="preserve"> does not go beyond the minimum required in order to achieve the stated objective at </w:t>
      </w:r>
      <w:r w:rsidR="00A347C0">
        <w:rPr>
          <w:noProof/>
          <w:lang w:eastAsia="en-GB"/>
        </w:rPr>
        <w:t xml:space="preserve">EU </w:t>
      </w:r>
      <w:r w:rsidR="00BB7355">
        <w:rPr>
          <w:noProof/>
          <w:lang w:eastAsia="en-GB"/>
        </w:rPr>
        <w:t xml:space="preserve">level </w:t>
      </w:r>
      <w:r w:rsidRPr="00545E1E">
        <w:rPr>
          <w:noProof/>
          <w:lang w:eastAsia="en-GB"/>
        </w:rPr>
        <w:t>and what is necessary for that purpose.</w:t>
      </w:r>
    </w:p>
    <w:p w:rsidR="008756A1" w:rsidRDefault="008756A1" w:rsidP="008756A1">
      <w:pPr>
        <w:spacing w:before="0" w:after="0"/>
        <w:rPr>
          <w:noProof/>
          <w:lang w:eastAsia="en-GB"/>
        </w:rPr>
      </w:pPr>
    </w:p>
    <w:p w:rsidR="0019262B" w:rsidRDefault="0019262B" w:rsidP="008756A1">
      <w:pPr>
        <w:pStyle w:val="ManualHeading2"/>
        <w:spacing w:before="0" w:after="0"/>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rsidR="008756A1" w:rsidRPr="008756A1" w:rsidRDefault="008756A1" w:rsidP="008756A1">
      <w:pPr>
        <w:pStyle w:val="Text1"/>
        <w:spacing w:before="0" w:after="0"/>
        <w:rPr>
          <w:noProof/>
          <w:lang w:val="en-US" w:eastAsia="en-GB"/>
        </w:rPr>
      </w:pPr>
    </w:p>
    <w:p w:rsidR="00DE5DE3" w:rsidRPr="00370563" w:rsidRDefault="00DB071D" w:rsidP="008756A1">
      <w:pPr>
        <w:pBdr>
          <w:top w:val="nil"/>
          <w:left w:val="nil"/>
          <w:bottom w:val="nil"/>
          <w:right w:val="nil"/>
          <w:between w:val="nil"/>
          <w:bar w:val="nil"/>
        </w:pBdr>
        <w:spacing w:before="0" w:after="0"/>
        <w:rPr>
          <w:noProof/>
        </w:rPr>
      </w:pPr>
      <w:r w:rsidRPr="00370563">
        <w:rPr>
          <w:noProof/>
        </w:rPr>
        <w:t>As the proposal concerns cross-border procedures, where uniform rules are required, t</w:t>
      </w:r>
      <w:r w:rsidR="00DE5DE3" w:rsidRPr="00DB071D">
        <w:rPr>
          <w:noProof/>
          <w:color w:val="000000" w:themeColor="text1"/>
        </w:rPr>
        <w:t>h</w:t>
      </w:r>
      <w:r w:rsidR="00DE5DE3">
        <w:rPr>
          <w:noProof/>
        </w:rPr>
        <w:t>e Commission propos</w:t>
      </w:r>
      <w:r w:rsidR="00A347C0">
        <w:rPr>
          <w:noProof/>
        </w:rPr>
        <w:t>es</w:t>
      </w:r>
      <w:r w:rsidR="00DE5DE3">
        <w:rPr>
          <w:noProof/>
        </w:rPr>
        <w:t xml:space="preserve"> a Regulation</w:t>
      </w:r>
      <w:r w:rsidR="00A347C0">
        <w:rPr>
          <w:noProof/>
        </w:rPr>
        <w:t xml:space="preserve"> as the legal instrument</w:t>
      </w:r>
      <w:r w:rsidR="00DE5DE3">
        <w:rPr>
          <w:noProof/>
        </w:rPr>
        <w:t xml:space="preserve">. A Regulation is directly applicable in all Member States and binding in its entirety. It therefore guarantees </w:t>
      </w:r>
      <w:r w:rsidR="009167DC">
        <w:rPr>
          <w:noProof/>
        </w:rPr>
        <w:t xml:space="preserve">that all Member States apply </w:t>
      </w:r>
      <w:r w:rsidR="00DE5DE3">
        <w:rPr>
          <w:noProof/>
        </w:rPr>
        <w:t xml:space="preserve">the rules </w:t>
      </w:r>
      <w:r w:rsidR="009167DC">
        <w:rPr>
          <w:noProof/>
        </w:rPr>
        <w:t xml:space="preserve">in the same way and that the rules </w:t>
      </w:r>
      <w:r w:rsidR="00DE5DE3">
        <w:rPr>
          <w:noProof/>
        </w:rPr>
        <w:t>ent</w:t>
      </w:r>
      <w:r w:rsidR="009167DC">
        <w:rPr>
          <w:noProof/>
        </w:rPr>
        <w:t>e</w:t>
      </w:r>
      <w:r w:rsidR="00DE5DE3">
        <w:rPr>
          <w:noProof/>
        </w:rPr>
        <w:t>r into force at the same time. It ensures legal certainty by av</w:t>
      </w:r>
      <w:r w:rsidR="00DE5DE3" w:rsidRPr="00DB071D">
        <w:rPr>
          <w:noProof/>
          <w:color w:val="000000" w:themeColor="text1"/>
        </w:rPr>
        <w:t xml:space="preserve">oiding different interpretations </w:t>
      </w:r>
      <w:r w:rsidR="009167DC">
        <w:rPr>
          <w:noProof/>
          <w:color w:val="000000" w:themeColor="text1"/>
        </w:rPr>
        <w:t>between</w:t>
      </w:r>
      <w:r w:rsidR="00DE5DE3" w:rsidRPr="00DB071D">
        <w:rPr>
          <w:noProof/>
          <w:color w:val="000000" w:themeColor="text1"/>
        </w:rPr>
        <w:t xml:space="preserve"> Member States, thus preventing legal fragmentation</w:t>
      </w:r>
      <w:r w:rsidR="00252554">
        <w:rPr>
          <w:noProof/>
          <w:color w:val="000000" w:themeColor="text1"/>
        </w:rPr>
        <w:t xml:space="preserve"> and </w:t>
      </w:r>
      <w:r w:rsidR="009167DC">
        <w:rPr>
          <w:noProof/>
          <w:color w:val="000000" w:themeColor="text1"/>
        </w:rPr>
        <w:t xml:space="preserve">other </w:t>
      </w:r>
      <w:r w:rsidR="00252554">
        <w:rPr>
          <w:noProof/>
          <w:color w:val="000000" w:themeColor="text1"/>
        </w:rPr>
        <w:t xml:space="preserve">issues currently affecting </w:t>
      </w:r>
      <w:r w:rsidR="009167DC">
        <w:rPr>
          <w:noProof/>
          <w:color w:val="000000" w:themeColor="text1"/>
        </w:rPr>
        <w:t xml:space="preserve">the </w:t>
      </w:r>
      <w:r w:rsidR="00252554">
        <w:rPr>
          <w:noProof/>
          <w:color w:val="000000" w:themeColor="text1"/>
        </w:rPr>
        <w:t xml:space="preserve">transfer of </w:t>
      </w:r>
      <w:r w:rsidR="009167DC">
        <w:rPr>
          <w:noProof/>
          <w:color w:val="000000" w:themeColor="text1"/>
        </w:rPr>
        <w:t xml:space="preserve">criminal </w:t>
      </w:r>
      <w:r w:rsidR="00252554">
        <w:rPr>
          <w:noProof/>
          <w:color w:val="000000" w:themeColor="text1"/>
        </w:rPr>
        <w:t>proceedings</w:t>
      </w:r>
      <w:r w:rsidR="00DE5DE3" w:rsidRPr="00DB071D">
        <w:rPr>
          <w:noProof/>
          <w:color w:val="000000" w:themeColor="text1"/>
        </w:rPr>
        <w:t>.</w:t>
      </w:r>
    </w:p>
    <w:p w:rsidR="0019262B" w:rsidRPr="00550536" w:rsidRDefault="0019262B" w:rsidP="0048081A">
      <w:pPr>
        <w:pStyle w:val="ManualHeading1"/>
        <w:rPr>
          <w:noProof/>
        </w:rPr>
      </w:pPr>
      <w:r w:rsidRPr="00550536">
        <w:rPr>
          <w:noProof/>
        </w:rPr>
        <w:t>3.</w:t>
      </w:r>
      <w:r w:rsidRPr="00550536">
        <w:rPr>
          <w:noProof/>
        </w:rPr>
        <w:tab/>
        <w:t>RESULTS OF EX-POST EVALUATIONS, STAKEHOLDER CONSULTATIONS AND IMPACT ASSESSMENTS</w:t>
      </w:r>
    </w:p>
    <w:p w:rsidR="0019262B" w:rsidRDefault="0019262B" w:rsidP="0048081A">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rsidR="00DE7B3A" w:rsidRDefault="52B1619A" w:rsidP="5464DEB0">
      <w:pPr>
        <w:pBdr>
          <w:top w:val="nil"/>
          <w:left w:val="nil"/>
          <w:bottom w:val="nil"/>
          <w:right w:val="nil"/>
          <w:between w:val="nil"/>
          <w:bar w:val="nil"/>
        </w:pBdr>
        <w:spacing w:before="0" w:after="240"/>
        <w:rPr>
          <w:noProof/>
        </w:rPr>
      </w:pPr>
      <w:r>
        <w:rPr>
          <w:noProof/>
        </w:rPr>
        <w:t xml:space="preserve">In preparing the proposal, the Commission conducted extensive consultations in 2021 and 2022. The consultations targeted a wide range of stakeholders representing citizens, public authorities, academics and other relevant interest groups. The consultations consisted of (i) public feedback to the </w:t>
      </w:r>
      <w:r w:rsidR="66EC79DD">
        <w:rPr>
          <w:noProof/>
        </w:rPr>
        <w:t>call for evidence</w:t>
      </w:r>
      <w:r>
        <w:rPr>
          <w:noProof/>
        </w:rPr>
        <w:t xml:space="preserve">; (ii) an open public consultation; (iii) </w:t>
      </w:r>
      <w:r w:rsidR="66EC79DD">
        <w:rPr>
          <w:noProof/>
        </w:rPr>
        <w:t>targeted consultations with Member State</w:t>
      </w:r>
      <w:r w:rsidR="5D9799F1">
        <w:rPr>
          <w:noProof/>
        </w:rPr>
        <w:t>s’</w:t>
      </w:r>
      <w:r w:rsidR="66EC79DD">
        <w:rPr>
          <w:noProof/>
        </w:rPr>
        <w:t xml:space="preserve"> authorities, Eurojust, E</w:t>
      </w:r>
      <w:r w:rsidR="68818E7D">
        <w:rPr>
          <w:noProof/>
        </w:rPr>
        <w:t xml:space="preserve">uropean </w:t>
      </w:r>
      <w:r w:rsidR="66EC79DD">
        <w:rPr>
          <w:noProof/>
        </w:rPr>
        <w:t>J</w:t>
      </w:r>
      <w:r w:rsidR="7BA0F3AF">
        <w:rPr>
          <w:noProof/>
        </w:rPr>
        <w:t xml:space="preserve">udicial </w:t>
      </w:r>
      <w:r w:rsidR="66EC79DD">
        <w:rPr>
          <w:noProof/>
        </w:rPr>
        <w:t>N</w:t>
      </w:r>
      <w:r w:rsidR="68AC9B58">
        <w:rPr>
          <w:noProof/>
        </w:rPr>
        <w:t>etwork</w:t>
      </w:r>
      <w:r w:rsidR="66EC79DD">
        <w:rPr>
          <w:noProof/>
        </w:rPr>
        <w:t xml:space="preserve">, </w:t>
      </w:r>
      <w:r w:rsidR="7E483882">
        <w:rPr>
          <w:noProof/>
        </w:rPr>
        <w:t xml:space="preserve">the </w:t>
      </w:r>
      <w:r w:rsidR="00136C4F">
        <w:rPr>
          <w:noProof/>
        </w:rPr>
        <w:t xml:space="preserve">European Public Prosecutor’s </w:t>
      </w:r>
      <w:r w:rsidR="66EC79DD">
        <w:rPr>
          <w:noProof/>
        </w:rPr>
        <w:t>O</w:t>
      </w:r>
      <w:r w:rsidR="00136C4F">
        <w:rPr>
          <w:noProof/>
        </w:rPr>
        <w:t>ffice</w:t>
      </w:r>
      <w:r w:rsidR="66EC79DD">
        <w:rPr>
          <w:noProof/>
        </w:rPr>
        <w:t xml:space="preserve">, Europol, </w:t>
      </w:r>
      <w:r w:rsidR="0057C5BB">
        <w:rPr>
          <w:noProof/>
        </w:rPr>
        <w:t xml:space="preserve">the </w:t>
      </w:r>
      <w:r w:rsidR="5D9799F1">
        <w:rPr>
          <w:noProof/>
        </w:rPr>
        <w:t>E</w:t>
      </w:r>
      <w:r w:rsidR="00136C4F">
        <w:rPr>
          <w:noProof/>
        </w:rPr>
        <w:t xml:space="preserve">uropean </w:t>
      </w:r>
      <w:r w:rsidR="5D9799F1">
        <w:rPr>
          <w:noProof/>
        </w:rPr>
        <w:t>U</w:t>
      </w:r>
      <w:r w:rsidR="00136C4F">
        <w:rPr>
          <w:noProof/>
        </w:rPr>
        <w:t>nion</w:t>
      </w:r>
      <w:r w:rsidR="5D9799F1">
        <w:rPr>
          <w:noProof/>
        </w:rPr>
        <w:t xml:space="preserve"> Agency for Fundamental </w:t>
      </w:r>
      <w:r w:rsidR="66EC79DD">
        <w:rPr>
          <w:noProof/>
        </w:rPr>
        <w:t>R</w:t>
      </w:r>
      <w:r w:rsidR="5D9799F1">
        <w:rPr>
          <w:noProof/>
        </w:rPr>
        <w:t>ights</w:t>
      </w:r>
      <w:r w:rsidR="66EC79DD">
        <w:rPr>
          <w:noProof/>
        </w:rPr>
        <w:t xml:space="preserve">; (iv) </w:t>
      </w:r>
      <w:r>
        <w:rPr>
          <w:noProof/>
        </w:rPr>
        <w:t>a meeting with experts of</w:t>
      </w:r>
      <w:r w:rsidR="66EC79DD">
        <w:rPr>
          <w:noProof/>
        </w:rPr>
        <w:t xml:space="preserve"> the Member States’ authorities and (v) a meeting with the</w:t>
      </w:r>
      <w:r w:rsidR="7BE3AF09">
        <w:rPr>
          <w:noProof/>
        </w:rPr>
        <w:t xml:space="preserve"> Commission’s</w:t>
      </w:r>
      <w:r w:rsidR="66EC79DD">
        <w:rPr>
          <w:noProof/>
        </w:rPr>
        <w:t xml:space="preserve"> Criminal Law Expert Group. </w:t>
      </w:r>
    </w:p>
    <w:p w:rsidR="00CA5F17" w:rsidRPr="00370563" w:rsidRDefault="31A8966C" w:rsidP="6CB97E06">
      <w:pPr>
        <w:pBdr>
          <w:top w:val="nil"/>
          <w:left w:val="nil"/>
          <w:bottom w:val="nil"/>
          <w:right w:val="nil"/>
          <w:between w:val="nil"/>
          <w:bar w:val="nil"/>
        </w:pBdr>
        <w:spacing w:before="0" w:after="240"/>
        <w:rPr>
          <w:noProof/>
        </w:rPr>
      </w:pPr>
      <w:r w:rsidRPr="00370563">
        <w:rPr>
          <w:noProof/>
        </w:rPr>
        <w:t xml:space="preserve">Overall, there is </w:t>
      </w:r>
      <w:r w:rsidR="009167DC">
        <w:rPr>
          <w:noProof/>
        </w:rPr>
        <w:t>broad</w:t>
      </w:r>
      <w:r w:rsidR="009167DC" w:rsidRPr="00370563">
        <w:rPr>
          <w:noProof/>
        </w:rPr>
        <w:t xml:space="preserve"> </w:t>
      </w:r>
      <w:r w:rsidRPr="00370563">
        <w:rPr>
          <w:noProof/>
        </w:rPr>
        <w:t xml:space="preserve">consensus </w:t>
      </w:r>
      <w:r w:rsidR="0748CE44" w:rsidRPr="6CB97E06">
        <w:rPr>
          <w:noProof/>
          <w:color w:val="000000" w:themeColor="text1"/>
        </w:rPr>
        <w:t xml:space="preserve">that the </w:t>
      </w:r>
      <w:r w:rsidR="00753713">
        <w:rPr>
          <w:noProof/>
          <w:color w:val="000000" w:themeColor="text1"/>
        </w:rPr>
        <w:t>EU</w:t>
      </w:r>
      <w:r w:rsidR="0748CE44" w:rsidRPr="6CB97E06">
        <w:rPr>
          <w:noProof/>
          <w:color w:val="000000" w:themeColor="text1"/>
        </w:rPr>
        <w:t xml:space="preserve"> should address the current problems with transfers of </w:t>
      </w:r>
      <w:r w:rsidR="004250FB">
        <w:rPr>
          <w:noProof/>
          <w:color w:val="000000" w:themeColor="text1"/>
        </w:rPr>
        <w:t xml:space="preserve">criminal </w:t>
      </w:r>
      <w:r w:rsidR="0748CE44" w:rsidRPr="6CB97E06">
        <w:rPr>
          <w:noProof/>
          <w:color w:val="000000" w:themeColor="text1"/>
        </w:rPr>
        <w:t>proceedings</w:t>
      </w:r>
      <w:r w:rsidR="0748CE44" w:rsidRPr="00370563">
        <w:rPr>
          <w:noProof/>
        </w:rPr>
        <w:t xml:space="preserve"> by adopting a new legislative instrument</w:t>
      </w:r>
      <w:r w:rsidR="0748CE44" w:rsidRPr="6CB97E06">
        <w:rPr>
          <w:noProof/>
          <w:color w:val="000000" w:themeColor="text1"/>
        </w:rPr>
        <w:t>.</w:t>
      </w:r>
      <w:r w:rsidRPr="00370563">
        <w:rPr>
          <w:noProof/>
        </w:rPr>
        <w:t xml:space="preserve"> It has been repeatedly pointed out that </w:t>
      </w:r>
      <w:r w:rsidR="18DDE8A5" w:rsidRPr="00370563">
        <w:rPr>
          <w:noProof/>
        </w:rPr>
        <w:t>a</w:t>
      </w:r>
      <w:r w:rsidR="0748CE44" w:rsidRPr="00370563">
        <w:rPr>
          <w:noProof/>
        </w:rPr>
        <w:t xml:space="preserve"> more efficient</w:t>
      </w:r>
      <w:r w:rsidRPr="00370563">
        <w:rPr>
          <w:noProof/>
        </w:rPr>
        <w:t xml:space="preserve"> cross-bo</w:t>
      </w:r>
      <w:r w:rsidR="0748CE44" w:rsidRPr="00370563">
        <w:rPr>
          <w:noProof/>
        </w:rPr>
        <w:t xml:space="preserve">rder </w:t>
      </w:r>
      <w:r w:rsidR="00DC7575">
        <w:rPr>
          <w:noProof/>
        </w:rPr>
        <w:t>procedure</w:t>
      </w:r>
      <w:r w:rsidR="00DC7575" w:rsidRPr="00370563">
        <w:rPr>
          <w:noProof/>
        </w:rPr>
        <w:t xml:space="preserve"> </w:t>
      </w:r>
      <w:r w:rsidR="563A9D74" w:rsidRPr="00370563">
        <w:rPr>
          <w:noProof/>
        </w:rPr>
        <w:t xml:space="preserve">is needed </w:t>
      </w:r>
      <w:r w:rsidR="0748CE44" w:rsidRPr="00370563">
        <w:rPr>
          <w:noProof/>
        </w:rPr>
        <w:t>and that authorities face a number of issues in the current legal set</w:t>
      </w:r>
      <w:r w:rsidR="009167DC">
        <w:rPr>
          <w:noProof/>
        </w:rPr>
        <w:t>–</w:t>
      </w:r>
      <w:r w:rsidR="0748CE44" w:rsidRPr="00370563">
        <w:rPr>
          <w:noProof/>
        </w:rPr>
        <w:t>up</w:t>
      </w:r>
      <w:r w:rsidR="009167DC">
        <w:rPr>
          <w:noProof/>
        </w:rPr>
        <w:t xml:space="preserve"> that</w:t>
      </w:r>
      <w:r w:rsidR="0748CE44" w:rsidRPr="00370563">
        <w:rPr>
          <w:noProof/>
        </w:rPr>
        <w:t xml:space="preserve"> stem from </w:t>
      </w:r>
      <w:r w:rsidR="009167DC">
        <w:rPr>
          <w:noProof/>
        </w:rPr>
        <w:t xml:space="preserve">a </w:t>
      </w:r>
      <w:r w:rsidR="0748CE44" w:rsidRPr="00370563">
        <w:rPr>
          <w:noProof/>
        </w:rPr>
        <w:t xml:space="preserve">lack of clear common procedures, such as lack of communication, </w:t>
      </w:r>
      <w:r w:rsidR="5DA412C8" w:rsidRPr="00370563">
        <w:rPr>
          <w:noProof/>
        </w:rPr>
        <w:t xml:space="preserve">undue delays in transfer </w:t>
      </w:r>
      <w:r w:rsidR="0748CE44" w:rsidRPr="00370563">
        <w:rPr>
          <w:noProof/>
        </w:rPr>
        <w:t>procedures</w:t>
      </w:r>
      <w:r w:rsidR="45538EF7" w:rsidRPr="00370563">
        <w:rPr>
          <w:noProof/>
        </w:rPr>
        <w:t xml:space="preserve">, </w:t>
      </w:r>
      <w:r w:rsidR="0748CE44" w:rsidRPr="00370563">
        <w:rPr>
          <w:noProof/>
        </w:rPr>
        <w:t>high costs of translation of documents</w:t>
      </w:r>
      <w:r w:rsidR="01ED571C" w:rsidRPr="00370563">
        <w:rPr>
          <w:noProof/>
        </w:rPr>
        <w:t xml:space="preserve"> and unjustified transfer requests</w:t>
      </w:r>
      <w:r w:rsidR="0748CE44" w:rsidRPr="00370563">
        <w:rPr>
          <w:noProof/>
        </w:rPr>
        <w:t>.</w:t>
      </w:r>
    </w:p>
    <w:p w:rsidR="00535F77" w:rsidRDefault="00535F77" w:rsidP="00CA5F17">
      <w:pPr>
        <w:pBdr>
          <w:top w:val="nil"/>
          <w:left w:val="nil"/>
          <w:bottom w:val="nil"/>
          <w:right w:val="nil"/>
          <w:between w:val="nil"/>
          <w:bar w:val="nil"/>
        </w:pBdr>
        <w:spacing w:before="0" w:after="240"/>
        <w:rPr>
          <w:noProof/>
        </w:rPr>
      </w:pPr>
      <w:r>
        <w:rPr>
          <w:noProof/>
        </w:rPr>
        <w:t>The feedback received informed the preparation of the proposal and the accompanying staff working document. A detailed summary of the outcome of the</w:t>
      </w:r>
      <w:r w:rsidR="009167DC">
        <w:rPr>
          <w:noProof/>
        </w:rPr>
        <w:t xml:space="preserve"> Commission’s</w:t>
      </w:r>
      <w:r>
        <w:rPr>
          <w:noProof/>
        </w:rPr>
        <w:t xml:space="preserve"> consultations is included in the staff working document. </w:t>
      </w:r>
    </w:p>
    <w:p w:rsidR="0019262B" w:rsidRDefault="0019262B" w:rsidP="0048081A">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rsidR="00535F77" w:rsidRDefault="009167DC" w:rsidP="00CA5F17">
      <w:pPr>
        <w:rPr>
          <w:noProof/>
        </w:rPr>
      </w:pPr>
      <w:r>
        <w:rPr>
          <w:noProof/>
        </w:rPr>
        <w:t xml:space="preserve">Aside from </w:t>
      </w:r>
      <w:r w:rsidR="00535F77">
        <w:rPr>
          <w:noProof/>
        </w:rPr>
        <w:t xml:space="preserve">the above-mentioned stakeholder consultations, the Commission collected and used expertise from other sources. </w:t>
      </w:r>
    </w:p>
    <w:p w:rsidR="00CE2729" w:rsidRPr="00CE2729" w:rsidRDefault="367DB9B5" w:rsidP="6CB97E06">
      <w:pPr>
        <w:rPr>
          <w:noProof/>
          <w:highlight w:val="yellow"/>
        </w:rPr>
      </w:pPr>
      <w:r>
        <w:rPr>
          <w:noProof/>
        </w:rPr>
        <w:t>In particular,</w:t>
      </w:r>
      <w:r w:rsidR="312DC327">
        <w:rPr>
          <w:noProof/>
        </w:rPr>
        <w:t xml:space="preserve"> the proposal draws on the reports from </w:t>
      </w:r>
      <w:r w:rsidR="6617C49D">
        <w:rPr>
          <w:noProof/>
        </w:rPr>
        <w:t>Eurojust and the European Judicial Network</w:t>
      </w:r>
      <w:r w:rsidR="00CE2729" w:rsidRPr="00370563">
        <w:rPr>
          <w:rStyle w:val="FootnoteReference0"/>
          <w:noProof/>
        </w:rPr>
        <w:footnoteReference w:id="34"/>
      </w:r>
      <w:r w:rsidR="6617C49D">
        <w:rPr>
          <w:noProof/>
        </w:rPr>
        <w:t>.</w:t>
      </w:r>
    </w:p>
    <w:p w:rsidR="00CE2729" w:rsidRPr="00CE2729" w:rsidRDefault="5CAEB906" w:rsidP="00CE2729">
      <w:pPr>
        <w:rPr>
          <w:noProof/>
        </w:rPr>
      </w:pPr>
      <w:r>
        <w:rPr>
          <w:noProof/>
        </w:rPr>
        <w:t>T</w:t>
      </w:r>
      <w:r w:rsidR="1D4908F7">
        <w:rPr>
          <w:noProof/>
        </w:rPr>
        <w:t xml:space="preserve">he proposal </w:t>
      </w:r>
      <w:r w:rsidR="3B4F0FD1">
        <w:rPr>
          <w:noProof/>
        </w:rPr>
        <w:t xml:space="preserve">also </w:t>
      </w:r>
      <w:r w:rsidR="1D4908F7">
        <w:rPr>
          <w:noProof/>
        </w:rPr>
        <w:t xml:space="preserve">takes into account the results of </w:t>
      </w:r>
      <w:r w:rsidR="49E201C2">
        <w:rPr>
          <w:noProof/>
        </w:rPr>
        <w:t>a</w:t>
      </w:r>
      <w:r w:rsidR="1D4908F7">
        <w:rPr>
          <w:noProof/>
        </w:rPr>
        <w:t xml:space="preserve"> research project on transfer of criminal proceedings in the EU</w:t>
      </w:r>
      <w:r w:rsidR="00CE2729" w:rsidRPr="00370563">
        <w:rPr>
          <w:rStyle w:val="FootnoteReference0"/>
          <w:noProof/>
        </w:rPr>
        <w:footnoteReference w:id="35"/>
      </w:r>
      <w:r w:rsidR="1D4908F7" w:rsidRPr="002F2D56">
        <w:rPr>
          <w:noProof/>
          <w:vertAlign w:val="superscript"/>
        </w:rPr>
        <w:t xml:space="preserve"> </w:t>
      </w:r>
      <w:r w:rsidR="1D4908F7">
        <w:rPr>
          <w:noProof/>
        </w:rPr>
        <w:t>w</w:t>
      </w:r>
      <w:r w:rsidR="7D2373E2">
        <w:rPr>
          <w:noProof/>
        </w:rPr>
        <w:t>hich</w:t>
      </w:r>
      <w:r w:rsidR="1D4908F7">
        <w:rPr>
          <w:noProof/>
        </w:rPr>
        <w:t xml:space="preserve"> was co-funded by the European Commission </w:t>
      </w:r>
      <w:r w:rsidR="1952F275">
        <w:rPr>
          <w:noProof/>
        </w:rPr>
        <w:t>from</w:t>
      </w:r>
      <w:r w:rsidR="1D4908F7">
        <w:rPr>
          <w:noProof/>
        </w:rPr>
        <w:t xml:space="preserve"> the Justice programme.</w:t>
      </w:r>
    </w:p>
    <w:p w:rsidR="0075543C" w:rsidRPr="0075543C" w:rsidRDefault="0075543C" w:rsidP="0075543C">
      <w:pPr>
        <w:pStyle w:val="li"/>
        <w:shd w:val="clear" w:color="auto" w:fill="FFFFFF"/>
        <w:spacing w:before="120" w:beforeAutospacing="0" w:after="120" w:afterAutospacing="0"/>
        <w:ind w:left="840" w:hanging="840"/>
        <w:jc w:val="both"/>
        <w:rPr>
          <w:b/>
          <w:bCs/>
          <w:noProof/>
          <w:color w:val="000000" w:themeColor="text1"/>
        </w:rPr>
      </w:pPr>
      <w:r w:rsidRPr="0075543C">
        <w:rPr>
          <w:rFonts w:eastAsia="Arial Unicode MS"/>
          <w:noProof/>
          <w:color w:val="000000" w:themeColor="text1"/>
          <w:u w:color="000000"/>
          <w:bdr w:val="nil"/>
          <w:lang w:val="en-US"/>
        </w:rPr>
        <w:t>•</w:t>
      </w:r>
      <w:r w:rsidRPr="0075543C">
        <w:rPr>
          <w:rFonts w:eastAsia="Arial Unicode MS"/>
          <w:noProof/>
          <w:color w:val="000000" w:themeColor="text1"/>
          <w:u w:color="000000"/>
          <w:bdr w:val="nil"/>
          <w:lang w:val="en-US"/>
        </w:rPr>
        <w:tab/>
      </w:r>
      <w:r w:rsidRPr="0075543C">
        <w:rPr>
          <w:b/>
          <w:bCs/>
          <w:noProof/>
          <w:color w:val="000000" w:themeColor="text1"/>
        </w:rPr>
        <w:t xml:space="preserve">Staff </w:t>
      </w:r>
      <w:r w:rsidR="009167DC" w:rsidRPr="0075543C">
        <w:rPr>
          <w:b/>
          <w:bCs/>
          <w:noProof/>
          <w:color w:val="000000" w:themeColor="text1"/>
        </w:rPr>
        <w:t>w</w:t>
      </w:r>
      <w:r w:rsidRPr="0075543C">
        <w:rPr>
          <w:b/>
          <w:bCs/>
          <w:noProof/>
          <w:color w:val="000000" w:themeColor="text1"/>
        </w:rPr>
        <w:t xml:space="preserve">orking </w:t>
      </w:r>
      <w:r w:rsidR="009167DC" w:rsidRPr="0075543C">
        <w:rPr>
          <w:b/>
          <w:bCs/>
          <w:noProof/>
          <w:color w:val="000000" w:themeColor="text1"/>
        </w:rPr>
        <w:t>d</w:t>
      </w:r>
      <w:r w:rsidRPr="0075543C">
        <w:rPr>
          <w:b/>
          <w:bCs/>
          <w:noProof/>
          <w:color w:val="000000" w:themeColor="text1"/>
        </w:rPr>
        <w:t>ocument</w:t>
      </w:r>
    </w:p>
    <w:p w:rsidR="005E2D3A" w:rsidRPr="00370563" w:rsidRDefault="77146C97" w:rsidP="005E2D3A">
      <w:pPr>
        <w:rPr>
          <w:noProof/>
        </w:rPr>
      </w:pPr>
      <w:r w:rsidRPr="00370563">
        <w:rPr>
          <w:noProof/>
        </w:rPr>
        <w:t>The proposal is accompanied by a Commission staff working document</w:t>
      </w:r>
      <w:r w:rsidR="00752CB6" w:rsidRPr="00370563">
        <w:rPr>
          <w:rStyle w:val="FootnoteReference0"/>
          <w:noProof/>
        </w:rPr>
        <w:footnoteReference w:id="36"/>
      </w:r>
      <w:r w:rsidRPr="00370563">
        <w:rPr>
          <w:noProof/>
        </w:rPr>
        <w:t xml:space="preserve">, which contains a detailed problem description and sets out the objectives of the proposal. It also analyses the proposed solution in </w:t>
      </w:r>
      <w:r w:rsidR="009167DC">
        <w:rPr>
          <w:noProof/>
        </w:rPr>
        <w:t>terms</w:t>
      </w:r>
      <w:r w:rsidRPr="00370563">
        <w:rPr>
          <w:noProof/>
        </w:rPr>
        <w:t xml:space="preserve"> of its </w:t>
      </w:r>
      <w:r w:rsidR="49E761DC" w:rsidRPr="00370563">
        <w:rPr>
          <w:noProof/>
        </w:rPr>
        <w:t xml:space="preserve">effectiveness, </w:t>
      </w:r>
      <w:r w:rsidRPr="00370563">
        <w:rPr>
          <w:noProof/>
        </w:rPr>
        <w:t xml:space="preserve">efficiency, </w:t>
      </w:r>
      <w:r w:rsidR="79FF530A" w:rsidRPr="00370563">
        <w:rPr>
          <w:noProof/>
        </w:rPr>
        <w:t xml:space="preserve">fundamental rights and coherence with other </w:t>
      </w:r>
      <w:r w:rsidR="00753713" w:rsidRPr="00370563">
        <w:rPr>
          <w:noProof/>
        </w:rPr>
        <w:t xml:space="preserve">EU </w:t>
      </w:r>
      <w:r w:rsidR="44BC4558" w:rsidRPr="00370563">
        <w:rPr>
          <w:noProof/>
        </w:rPr>
        <w:t>cross-border judicial cooperation</w:t>
      </w:r>
      <w:r w:rsidR="004357E0" w:rsidRPr="00370563">
        <w:rPr>
          <w:noProof/>
        </w:rPr>
        <w:t xml:space="preserve"> instruments</w:t>
      </w:r>
      <w:r w:rsidRPr="00370563">
        <w:rPr>
          <w:noProof/>
        </w:rPr>
        <w:t xml:space="preserve">. </w:t>
      </w:r>
    </w:p>
    <w:p w:rsidR="00BB3CA6" w:rsidRPr="00222ECB" w:rsidRDefault="19279691" w:rsidP="00BB3CA6">
      <w:pPr>
        <w:rPr>
          <w:rFonts w:eastAsia="Times New Roman"/>
          <w:noProof/>
          <w:color w:val="000000" w:themeColor="text1"/>
          <w:szCs w:val="24"/>
        </w:rPr>
      </w:pPr>
      <w:r w:rsidRPr="005E2D3A">
        <w:rPr>
          <w:rFonts w:eastAsia="Times New Roman"/>
          <w:noProof/>
          <w:color w:val="000000" w:themeColor="text1"/>
          <w:szCs w:val="24"/>
        </w:rPr>
        <w:t>No impact assessment was carried out for this initiative</w:t>
      </w:r>
      <w:r w:rsidR="0099541D" w:rsidRPr="0099541D">
        <w:rPr>
          <w:rFonts w:eastAsia="Times New Roman"/>
          <w:noProof/>
          <w:color w:val="000000" w:themeColor="text1"/>
          <w:szCs w:val="24"/>
        </w:rPr>
        <w:t xml:space="preserve"> </w:t>
      </w:r>
      <w:r w:rsidR="0099541D">
        <w:rPr>
          <w:rFonts w:eastAsia="Times New Roman"/>
          <w:noProof/>
          <w:color w:val="000000" w:themeColor="text1"/>
          <w:szCs w:val="24"/>
        </w:rPr>
        <w:t>mainly due to lack of realistic options and limited impacts on citizens and businesses</w:t>
      </w:r>
      <w:r w:rsidR="0099541D">
        <w:rPr>
          <w:rStyle w:val="FootnoteReference0"/>
          <w:rFonts w:eastAsia="Times New Roman"/>
          <w:noProof/>
          <w:color w:val="000000" w:themeColor="text1"/>
          <w:szCs w:val="24"/>
        </w:rPr>
        <w:footnoteReference w:id="37"/>
      </w:r>
      <w:r w:rsidRPr="005E2D3A">
        <w:rPr>
          <w:rFonts w:eastAsia="Times New Roman"/>
          <w:noProof/>
          <w:color w:val="000000" w:themeColor="text1"/>
          <w:szCs w:val="24"/>
        </w:rPr>
        <w:t>.</w:t>
      </w:r>
      <w:r w:rsidR="29418D75" w:rsidRPr="005E2D3A">
        <w:rPr>
          <w:rFonts w:eastAsia="Times New Roman"/>
          <w:noProof/>
          <w:color w:val="000000" w:themeColor="text1"/>
          <w:szCs w:val="24"/>
        </w:rPr>
        <w:t xml:space="preserve"> </w:t>
      </w:r>
      <w:r w:rsidR="00BB3CA6" w:rsidRPr="00EC57B6">
        <w:rPr>
          <w:rFonts w:eastAsia="Times New Roman"/>
          <w:noProof/>
          <w:color w:val="000000" w:themeColor="text1"/>
          <w:szCs w:val="24"/>
        </w:rPr>
        <w:t xml:space="preserve">Overall, the </w:t>
      </w:r>
      <w:r w:rsidR="00543AB4">
        <w:rPr>
          <w:rFonts w:eastAsia="Times New Roman"/>
          <w:noProof/>
          <w:color w:val="000000" w:themeColor="text1"/>
          <w:szCs w:val="24"/>
        </w:rPr>
        <w:t xml:space="preserve">staff working document concludes that the </w:t>
      </w:r>
      <w:r w:rsidR="00BB3CA6" w:rsidRPr="00EC57B6">
        <w:rPr>
          <w:rFonts w:eastAsia="Times New Roman"/>
          <w:noProof/>
          <w:color w:val="000000" w:themeColor="text1"/>
          <w:szCs w:val="24"/>
        </w:rPr>
        <w:t xml:space="preserve">proposal </w:t>
      </w:r>
      <w:r w:rsidR="00BB3CA6">
        <w:rPr>
          <w:rFonts w:eastAsia="Times New Roman"/>
          <w:noProof/>
          <w:color w:val="000000" w:themeColor="text1"/>
          <w:szCs w:val="24"/>
        </w:rPr>
        <w:t xml:space="preserve">is expected to </w:t>
      </w:r>
      <w:r w:rsidR="00BB3CA6" w:rsidRPr="00EC57B6">
        <w:rPr>
          <w:rFonts w:eastAsia="Times New Roman"/>
          <w:noProof/>
          <w:color w:val="000000" w:themeColor="text1"/>
          <w:szCs w:val="24"/>
        </w:rPr>
        <w:t>significantly increase the effectiveness of transfer of criminal proceedings in different ways, as it would:</w:t>
      </w:r>
      <w:r w:rsidR="00BB3CA6">
        <w:rPr>
          <w:rFonts w:eastAsia="Times New Roman"/>
          <w:noProof/>
          <w:color w:val="000000" w:themeColor="text1"/>
          <w:szCs w:val="24"/>
        </w:rPr>
        <w:t xml:space="preserve"> (i) e</w:t>
      </w:r>
      <w:r w:rsidR="00BB3CA6" w:rsidRPr="00EC57B6">
        <w:rPr>
          <w:rFonts w:eastAsia="Times New Roman"/>
          <w:noProof/>
          <w:color w:val="000000" w:themeColor="text1"/>
          <w:szCs w:val="24"/>
        </w:rPr>
        <w:t>nhance security through capacity to investigate, prosecute and sanction crime</w:t>
      </w:r>
      <w:r w:rsidR="00BB3CA6">
        <w:rPr>
          <w:rFonts w:eastAsia="Times New Roman"/>
          <w:noProof/>
          <w:color w:val="000000" w:themeColor="text1"/>
          <w:szCs w:val="24"/>
        </w:rPr>
        <w:t>; (ii) r</w:t>
      </w:r>
      <w:r w:rsidR="00BB3CA6" w:rsidRPr="00EC57B6">
        <w:rPr>
          <w:rFonts w:eastAsia="Times New Roman"/>
          <w:noProof/>
          <w:color w:val="000000" w:themeColor="text1"/>
          <w:szCs w:val="24"/>
        </w:rPr>
        <w:t>educe d</w:t>
      </w:r>
      <w:r w:rsidR="00BB3CA6">
        <w:rPr>
          <w:rFonts w:eastAsia="Times New Roman"/>
          <w:noProof/>
          <w:color w:val="000000" w:themeColor="text1"/>
          <w:szCs w:val="24"/>
        </w:rPr>
        <w:t>elays in the transfer procedure; (iii) e</w:t>
      </w:r>
      <w:r w:rsidR="00BB3CA6" w:rsidRPr="00EC57B6">
        <w:rPr>
          <w:rFonts w:eastAsia="Times New Roman"/>
          <w:noProof/>
          <w:color w:val="000000" w:themeColor="text1"/>
          <w:szCs w:val="24"/>
        </w:rPr>
        <w:t>nable transfers of criminal proceedings where they are currently missing</w:t>
      </w:r>
      <w:r w:rsidR="00BB3CA6">
        <w:rPr>
          <w:rFonts w:eastAsia="Times New Roman"/>
          <w:noProof/>
          <w:color w:val="000000" w:themeColor="text1"/>
          <w:szCs w:val="24"/>
        </w:rPr>
        <w:t>; and (iv) b</w:t>
      </w:r>
      <w:r w:rsidR="00BB3CA6" w:rsidRPr="00EC57B6">
        <w:rPr>
          <w:rFonts w:eastAsia="Times New Roman"/>
          <w:noProof/>
          <w:color w:val="000000" w:themeColor="text1"/>
          <w:szCs w:val="24"/>
        </w:rPr>
        <w:t>ring increased legal certainty</w:t>
      </w:r>
      <w:r w:rsidR="00BB3CA6" w:rsidRPr="00222ECB">
        <w:rPr>
          <w:noProof/>
          <w:color w:val="000000" w:themeColor="text1"/>
        </w:rPr>
        <w:t>.</w:t>
      </w:r>
    </w:p>
    <w:p w:rsidR="00543AB4" w:rsidRDefault="00543AB4" w:rsidP="00BB3CA6">
      <w:pPr>
        <w:rPr>
          <w:noProof/>
          <w:color w:val="000000" w:themeColor="text1"/>
        </w:rPr>
      </w:pPr>
      <w:r w:rsidRPr="006963B5">
        <w:rPr>
          <w:noProof/>
          <w:color w:val="000000" w:themeColor="text1"/>
        </w:rPr>
        <w:t xml:space="preserve">By establishing a complete procedure for requesting and taking a decision on the transfer of criminal proceedings with a common list of criteria, an exhaustive list of grounds for refusal and clear obligations to respond, the proposal is expected to increase the number of successfully transferred criminal proceedings. </w:t>
      </w:r>
      <w:r w:rsidRPr="00EC57B6">
        <w:rPr>
          <w:noProof/>
          <w:color w:val="000000" w:themeColor="text1"/>
        </w:rPr>
        <w:t>A comprehensive</w:t>
      </w:r>
      <w:r>
        <w:rPr>
          <w:noProof/>
          <w:color w:val="000000" w:themeColor="text1"/>
        </w:rPr>
        <w:t xml:space="preserve"> legal framework</w:t>
      </w:r>
      <w:r w:rsidRPr="00EC57B6">
        <w:rPr>
          <w:noProof/>
          <w:color w:val="000000" w:themeColor="text1"/>
        </w:rPr>
        <w:t xml:space="preserve"> would provide greater legal certainty for all stakeholders concerned and reduce the lev</w:t>
      </w:r>
      <w:r w:rsidRPr="006963B5">
        <w:rPr>
          <w:noProof/>
          <w:color w:val="000000" w:themeColor="text1"/>
        </w:rPr>
        <w:t>el of fragmentation.</w:t>
      </w:r>
      <w:r>
        <w:rPr>
          <w:noProof/>
          <w:color w:val="000000" w:themeColor="text1"/>
        </w:rPr>
        <w:t xml:space="preserve"> </w:t>
      </w:r>
    </w:p>
    <w:p w:rsidR="00D45960" w:rsidRDefault="00D45960" w:rsidP="00D45960">
      <w:pPr>
        <w:rPr>
          <w:noProof/>
          <w:color w:val="000000" w:themeColor="text1"/>
        </w:rPr>
      </w:pPr>
      <w:r w:rsidRPr="44BF0271">
        <w:rPr>
          <w:noProof/>
        </w:rPr>
        <w:t>The impact for citizens is expected to be positive.</w:t>
      </w:r>
      <w:r w:rsidRPr="44BF0271">
        <w:rPr>
          <w:rFonts w:ascii="Arial" w:eastAsia="Arial" w:hAnsi="Arial" w:cs="Arial"/>
          <w:noProof/>
          <w:sz w:val="20"/>
          <w:szCs w:val="20"/>
        </w:rPr>
        <w:t xml:space="preserve"> </w:t>
      </w:r>
      <w:r w:rsidRPr="44BF0271">
        <w:rPr>
          <w:noProof/>
        </w:rPr>
        <w:t xml:space="preserve">In a situation where individuals would be parties in criminal proceedings, be it as suspects or as victims, a common legal framework would contribute to ensuring the proximity of proceedings, to take place in the Member State of their nationality/residence, if possible. While this will not apply in all cases, as it will depend on the circumstances of each case (e.g. multiple suspects or victims from different Member States), an overall positive impact for them is expected.  </w:t>
      </w:r>
    </w:p>
    <w:p w:rsidR="00543AB4" w:rsidRDefault="00543AB4" w:rsidP="00BB3CA6">
      <w:pPr>
        <w:rPr>
          <w:noProof/>
          <w:color w:val="000000" w:themeColor="text1"/>
        </w:rPr>
      </w:pPr>
      <w:r w:rsidRPr="00543AB4">
        <w:rPr>
          <w:noProof/>
          <w:color w:val="000000" w:themeColor="text1"/>
        </w:rPr>
        <w:t>The establishment of the decentralised IT system is expected to render communication between authorities more efficient and effective. Communication through this electronic tool is intended to save time and cost for the authorities. The decentralised IT system would allow speeding up the flow of information among its users, increase security of the exchanged data</w:t>
      </w:r>
      <w:r w:rsidR="002205A3">
        <w:rPr>
          <w:noProof/>
          <w:color w:val="000000" w:themeColor="text1"/>
        </w:rPr>
        <w:t>,</w:t>
      </w:r>
      <w:r w:rsidRPr="00543AB4">
        <w:rPr>
          <w:noProof/>
          <w:color w:val="000000" w:themeColor="text1"/>
        </w:rPr>
        <w:t xml:space="preserve"> as well as enhance transparency.</w:t>
      </w:r>
      <w:r>
        <w:rPr>
          <w:noProof/>
          <w:color w:val="000000" w:themeColor="text1"/>
        </w:rPr>
        <w:t xml:space="preserve"> T</w:t>
      </w:r>
      <w:r w:rsidRPr="00543AB4">
        <w:rPr>
          <w:noProof/>
          <w:color w:val="000000" w:themeColor="text1"/>
        </w:rPr>
        <w:t>he use of the digital channel can</w:t>
      </w:r>
      <w:r>
        <w:rPr>
          <w:noProof/>
          <w:color w:val="000000" w:themeColor="text1"/>
        </w:rPr>
        <w:t xml:space="preserve"> also</w:t>
      </w:r>
      <w:r w:rsidRPr="00543AB4">
        <w:rPr>
          <w:noProof/>
          <w:color w:val="000000" w:themeColor="text1"/>
        </w:rPr>
        <w:t xml:space="preserve"> be expected to have </w:t>
      </w:r>
      <w:r>
        <w:rPr>
          <w:noProof/>
          <w:color w:val="000000" w:themeColor="text1"/>
        </w:rPr>
        <w:t>a positive environmental impact</w:t>
      </w:r>
      <w:r w:rsidRPr="00543AB4">
        <w:rPr>
          <w:noProof/>
          <w:color w:val="000000" w:themeColor="text1"/>
        </w:rPr>
        <w:t xml:space="preserve"> due to the use of less paper and postage</w:t>
      </w:r>
      <w:r>
        <w:rPr>
          <w:noProof/>
          <w:color w:val="000000" w:themeColor="text1"/>
        </w:rPr>
        <w:t>.</w:t>
      </w:r>
      <w:r w:rsidRPr="00543AB4">
        <w:rPr>
          <w:noProof/>
          <w:color w:val="000000" w:themeColor="text1"/>
        </w:rPr>
        <w:t xml:space="preserve"> In addition, positive impacts are anticipated on simplification and administrative burdens.</w:t>
      </w:r>
    </w:p>
    <w:p w:rsidR="0019262B" w:rsidRDefault="1F10DCEE" w:rsidP="6CB97E06">
      <w:pPr>
        <w:pStyle w:val="ManualHeading2"/>
        <w:rPr>
          <w:rFonts w:eastAsia="Arial Unicode MS"/>
          <w:noProof/>
          <w:lang w:val="en-US" w:eastAsia="en-GB"/>
        </w:rPr>
      </w:pPr>
      <w:r w:rsidRPr="007718A8">
        <w:rPr>
          <w:rFonts w:eastAsia="Arial Unicode MS"/>
          <w:noProof/>
          <w:bdr w:val="nil"/>
          <w:lang w:val="en-US" w:eastAsia="en-GB"/>
        </w:rPr>
        <w:t>•</w:t>
      </w:r>
      <w:r w:rsidR="0019262B" w:rsidRPr="007718A8">
        <w:rPr>
          <w:rFonts w:eastAsia="Arial Unicode MS"/>
          <w:noProof/>
          <w:u w:color="000000"/>
          <w:bdr w:val="nil"/>
          <w:lang w:val="en-US" w:eastAsia="en-GB"/>
        </w:rPr>
        <w:tab/>
      </w:r>
      <w:r w:rsidRPr="007718A8">
        <w:rPr>
          <w:rFonts w:eastAsia="Arial Unicode MS"/>
          <w:noProof/>
          <w:bdr w:val="nil"/>
          <w:lang w:val="en-US" w:eastAsia="en-GB"/>
        </w:rPr>
        <w:t>Fundamental rights</w:t>
      </w:r>
    </w:p>
    <w:p w:rsidR="000A4426" w:rsidRPr="00BB7355" w:rsidRDefault="00F7591C" w:rsidP="002D623D">
      <w:pPr>
        <w:pStyle w:val="paragraph"/>
        <w:spacing w:before="0" w:beforeAutospacing="0" w:after="0" w:afterAutospacing="0"/>
        <w:jc w:val="both"/>
        <w:textAlignment w:val="baseline"/>
        <w:rPr>
          <w:noProof/>
          <w:color w:val="000000" w:themeColor="text1"/>
        </w:rPr>
      </w:pPr>
      <w:r w:rsidRPr="00BB7355">
        <w:rPr>
          <w:rStyle w:val="normaltextrun"/>
          <w:noProof/>
          <w:color w:val="000000" w:themeColor="text1"/>
        </w:rPr>
        <w:t>P</w:t>
      </w:r>
      <w:r w:rsidR="00A63455" w:rsidRPr="00BB7355">
        <w:rPr>
          <w:rStyle w:val="normaltextrun"/>
          <w:noProof/>
          <w:color w:val="000000" w:themeColor="text1"/>
        </w:rPr>
        <w:t>arallel proceedings ongoing in different Member States</w:t>
      </w:r>
      <w:r w:rsidR="00A63455" w:rsidRPr="00BB7355" w:rsidDel="009167DC">
        <w:rPr>
          <w:rStyle w:val="normaltextrun"/>
          <w:noProof/>
          <w:color w:val="000000" w:themeColor="text1"/>
        </w:rPr>
        <w:t xml:space="preserve"> </w:t>
      </w:r>
      <w:r w:rsidRPr="00BB7355">
        <w:rPr>
          <w:rStyle w:val="normaltextrun"/>
          <w:noProof/>
          <w:color w:val="000000" w:themeColor="text1"/>
        </w:rPr>
        <w:t xml:space="preserve">in respect of the same crime </w:t>
      </w:r>
      <w:r w:rsidR="009167DC" w:rsidRPr="00BB7355">
        <w:rPr>
          <w:rStyle w:val="normaltextrun"/>
          <w:noProof/>
          <w:color w:val="000000" w:themeColor="text1"/>
        </w:rPr>
        <w:t>are</w:t>
      </w:r>
      <w:r w:rsidR="2A8224C0" w:rsidRPr="00BB7355">
        <w:rPr>
          <w:rStyle w:val="normaltextrun"/>
          <w:noProof/>
          <w:color w:val="000000" w:themeColor="text1"/>
        </w:rPr>
        <w:t xml:space="preserve"> not only </w:t>
      </w:r>
      <w:r w:rsidR="009167DC" w:rsidRPr="00BB7355">
        <w:rPr>
          <w:rStyle w:val="normaltextrun"/>
          <w:noProof/>
          <w:color w:val="000000" w:themeColor="text1"/>
        </w:rPr>
        <w:t>difficult to</w:t>
      </w:r>
      <w:r w:rsidR="2A8224C0" w:rsidRPr="00BB7355">
        <w:rPr>
          <w:rStyle w:val="normaltextrun"/>
          <w:noProof/>
          <w:color w:val="000000" w:themeColor="text1"/>
        </w:rPr>
        <w:t xml:space="preserve"> coordinat</w:t>
      </w:r>
      <w:r w:rsidR="009167DC" w:rsidRPr="00BB7355">
        <w:rPr>
          <w:rStyle w:val="normaltextrun"/>
          <w:noProof/>
          <w:color w:val="000000" w:themeColor="text1"/>
        </w:rPr>
        <w:t>e</w:t>
      </w:r>
      <w:r w:rsidR="2A8224C0" w:rsidRPr="00BB7355">
        <w:rPr>
          <w:rStyle w:val="normaltextrun"/>
          <w:noProof/>
          <w:color w:val="000000" w:themeColor="text1"/>
        </w:rPr>
        <w:t xml:space="preserve"> and </w:t>
      </w:r>
      <w:r w:rsidR="009167DC" w:rsidRPr="00BB7355">
        <w:rPr>
          <w:rStyle w:val="normaltextrun"/>
          <w:noProof/>
          <w:color w:val="000000" w:themeColor="text1"/>
        </w:rPr>
        <w:t xml:space="preserve">prosecute </w:t>
      </w:r>
      <w:r w:rsidR="2A8224C0" w:rsidRPr="00BB7355">
        <w:rPr>
          <w:rStyle w:val="normaltextrun"/>
          <w:noProof/>
          <w:color w:val="000000" w:themeColor="text1"/>
        </w:rPr>
        <w:t>effective</w:t>
      </w:r>
      <w:r w:rsidR="009167DC" w:rsidRPr="00BB7355">
        <w:rPr>
          <w:rStyle w:val="normaltextrun"/>
          <w:noProof/>
          <w:color w:val="000000" w:themeColor="text1"/>
        </w:rPr>
        <w:t>ly</w:t>
      </w:r>
      <w:r w:rsidR="2A8224C0" w:rsidRPr="00BB7355">
        <w:rPr>
          <w:rStyle w:val="normaltextrun"/>
          <w:noProof/>
          <w:color w:val="000000" w:themeColor="text1"/>
        </w:rPr>
        <w:t>,</w:t>
      </w:r>
      <w:r w:rsidR="009167DC" w:rsidRPr="00BB7355">
        <w:rPr>
          <w:rStyle w:val="normaltextrun"/>
          <w:noProof/>
          <w:color w:val="000000" w:themeColor="text1"/>
        </w:rPr>
        <w:t xml:space="preserve"> </w:t>
      </w:r>
      <w:r w:rsidR="00BB7355" w:rsidRPr="00BB7355">
        <w:rPr>
          <w:rStyle w:val="normaltextrun"/>
          <w:noProof/>
          <w:color w:val="000000" w:themeColor="text1"/>
        </w:rPr>
        <w:t xml:space="preserve">but also </w:t>
      </w:r>
      <w:r w:rsidR="00A63455" w:rsidRPr="00BB7355">
        <w:rPr>
          <w:rStyle w:val="normaltextrun"/>
          <w:noProof/>
          <w:color w:val="000000" w:themeColor="text1"/>
        </w:rPr>
        <w:t>creat</w:t>
      </w:r>
      <w:r w:rsidRPr="00BB7355">
        <w:rPr>
          <w:rStyle w:val="normaltextrun"/>
          <w:noProof/>
          <w:color w:val="000000" w:themeColor="text1"/>
        </w:rPr>
        <w:t>e</w:t>
      </w:r>
      <w:r w:rsidR="00A63455" w:rsidRPr="00BB7355">
        <w:rPr>
          <w:rStyle w:val="normaltextrun"/>
          <w:noProof/>
          <w:color w:val="000000" w:themeColor="text1"/>
        </w:rPr>
        <w:t xml:space="preserve"> disproportionate burdens on the persons involved, </w:t>
      </w:r>
      <w:r w:rsidR="002211C7" w:rsidRPr="00BB7355">
        <w:rPr>
          <w:rStyle w:val="normaltextrun"/>
          <w:noProof/>
          <w:color w:val="000000" w:themeColor="text1"/>
        </w:rPr>
        <w:t xml:space="preserve">who </w:t>
      </w:r>
      <w:r w:rsidRPr="00BB7355">
        <w:rPr>
          <w:rStyle w:val="normaltextrun"/>
          <w:noProof/>
          <w:color w:val="000000" w:themeColor="text1"/>
        </w:rPr>
        <w:t xml:space="preserve">become </w:t>
      </w:r>
      <w:r w:rsidR="00A63455" w:rsidRPr="00BB7355">
        <w:rPr>
          <w:rStyle w:val="normaltextrun"/>
          <w:noProof/>
          <w:color w:val="000000" w:themeColor="text1"/>
        </w:rPr>
        <w:t>subject to a duplication of procedures</w:t>
      </w:r>
      <w:r w:rsidR="002211C7" w:rsidRPr="00BB7355">
        <w:rPr>
          <w:rStyle w:val="normaltextrun"/>
          <w:noProof/>
          <w:color w:val="000000" w:themeColor="text1"/>
        </w:rPr>
        <w:t xml:space="preserve"> and </w:t>
      </w:r>
      <w:r w:rsidRPr="00BB7355">
        <w:rPr>
          <w:rStyle w:val="normaltextrun"/>
          <w:noProof/>
          <w:color w:val="000000" w:themeColor="text1"/>
        </w:rPr>
        <w:t xml:space="preserve">face </w:t>
      </w:r>
      <w:r w:rsidRPr="00BB7355">
        <w:rPr>
          <w:noProof/>
          <w:color w:val="000000" w:themeColor="text1"/>
          <w:shd w:val="clear" w:color="auto" w:fill="FFFFFF"/>
        </w:rPr>
        <w:t xml:space="preserve">multiple </w:t>
      </w:r>
      <w:r w:rsidR="002211C7" w:rsidRPr="00BB7355">
        <w:rPr>
          <w:noProof/>
          <w:color w:val="000000" w:themeColor="text1"/>
          <w:shd w:val="clear" w:color="auto" w:fill="FFFFFF"/>
        </w:rPr>
        <w:t xml:space="preserve">restrictions on their rights and interests due to </w:t>
      </w:r>
      <w:r w:rsidRPr="00BB7355">
        <w:rPr>
          <w:noProof/>
          <w:color w:val="000000" w:themeColor="text1"/>
          <w:shd w:val="clear" w:color="auto" w:fill="FFFFFF"/>
        </w:rPr>
        <w:t xml:space="preserve">different </w:t>
      </w:r>
      <w:r w:rsidR="002211C7" w:rsidRPr="00BB7355">
        <w:rPr>
          <w:noProof/>
          <w:color w:val="000000" w:themeColor="text1"/>
          <w:shd w:val="clear" w:color="auto" w:fill="FFFFFF"/>
        </w:rPr>
        <w:t>arrest warrants, searches and interrogations</w:t>
      </w:r>
      <w:r w:rsidRPr="00BB7355">
        <w:rPr>
          <w:noProof/>
          <w:color w:val="000000" w:themeColor="text1"/>
          <w:shd w:val="clear" w:color="auto" w:fill="FFFFFF"/>
        </w:rPr>
        <w:t xml:space="preserve"> being carried out in two or more Member States</w:t>
      </w:r>
      <w:r w:rsidR="002211C7" w:rsidRPr="00BB7355">
        <w:rPr>
          <w:noProof/>
          <w:color w:val="000000" w:themeColor="text1"/>
          <w:shd w:val="clear" w:color="auto" w:fill="FFFFFF"/>
        </w:rPr>
        <w:t xml:space="preserve">. </w:t>
      </w:r>
      <w:r w:rsidRPr="00BB7355">
        <w:rPr>
          <w:rStyle w:val="normaltextrun"/>
          <w:noProof/>
          <w:color w:val="000000" w:themeColor="text1"/>
        </w:rPr>
        <w:t xml:space="preserve">They also risk </w:t>
      </w:r>
      <w:r w:rsidR="009167DC" w:rsidRPr="00BB7355">
        <w:rPr>
          <w:rStyle w:val="normaltextrun"/>
          <w:noProof/>
          <w:color w:val="000000" w:themeColor="text1"/>
        </w:rPr>
        <w:t xml:space="preserve">violating </w:t>
      </w:r>
      <w:r w:rsidR="2A8224C0" w:rsidRPr="00BB7355">
        <w:rPr>
          <w:rStyle w:val="normaltextrun"/>
          <w:noProof/>
          <w:color w:val="000000" w:themeColor="text1"/>
        </w:rPr>
        <w:t xml:space="preserve">the fundamental principle of criminal law that a person may not be prosecuted and </w:t>
      </w:r>
      <w:r w:rsidR="002211C7" w:rsidRPr="00BB7355">
        <w:rPr>
          <w:rStyle w:val="normaltextrun"/>
          <w:noProof/>
          <w:color w:val="000000" w:themeColor="text1"/>
        </w:rPr>
        <w:t xml:space="preserve">punished </w:t>
      </w:r>
      <w:r w:rsidR="2A8224C0" w:rsidRPr="00BB7355">
        <w:rPr>
          <w:rStyle w:val="normaltextrun"/>
          <w:noProof/>
          <w:color w:val="000000" w:themeColor="text1"/>
        </w:rPr>
        <w:t xml:space="preserve">twice for the same offence. By facilitating transfers of criminal proceedings between Member States, the proposal aims </w:t>
      </w:r>
      <w:r w:rsidR="009167DC" w:rsidRPr="00BB7355">
        <w:rPr>
          <w:rStyle w:val="normaltextrun"/>
          <w:noProof/>
          <w:color w:val="000000" w:themeColor="text1"/>
        </w:rPr>
        <w:t>to</w:t>
      </w:r>
      <w:r w:rsidR="2A8224C0" w:rsidRPr="00BB7355">
        <w:rPr>
          <w:rStyle w:val="normaltextrun"/>
          <w:noProof/>
          <w:color w:val="000000" w:themeColor="text1"/>
        </w:rPr>
        <w:t xml:space="preserve"> prevent</w:t>
      </w:r>
      <w:r w:rsidR="009167DC" w:rsidRPr="00BB7355">
        <w:rPr>
          <w:rStyle w:val="normaltextrun"/>
          <w:noProof/>
          <w:color w:val="000000" w:themeColor="text1"/>
        </w:rPr>
        <w:t xml:space="preserve"> such</w:t>
      </w:r>
      <w:r w:rsidR="2A8224C0" w:rsidRPr="00BB7355">
        <w:rPr>
          <w:rStyle w:val="normaltextrun"/>
          <w:noProof/>
          <w:color w:val="000000" w:themeColor="text1"/>
        </w:rPr>
        <w:t xml:space="preserve"> violations </w:t>
      </w:r>
      <w:r w:rsidR="00A63455" w:rsidRPr="00BB7355">
        <w:rPr>
          <w:rStyle w:val="normaltextrun"/>
          <w:noProof/>
          <w:color w:val="000000" w:themeColor="text1"/>
        </w:rPr>
        <w:t>and to ensure that proceedings are concentrated in the Member State that is best placed to prosecute</w:t>
      </w:r>
      <w:r w:rsidR="2A8224C0" w:rsidRPr="00BB7355">
        <w:rPr>
          <w:rStyle w:val="normaltextrun"/>
          <w:noProof/>
          <w:color w:val="000000" w:themeColor="text1"/>
        </w:rPr>
        <w:t>.</w:t>
      </w:r>
      <w:r w:rsidR="23493208" w:rsidRPr="00BB7355">
        <w:rPr>
          <w:rStyle w:val="normaltextrun"/>
          <w:noProof/>
          <w:color w:val="000000" w:themeColor="text1"/>
        </w:rPr>
        <w:t xml:space="preserve"> The increasing number of preliminary references to the Court of Justice of the European Union in the past years, </w:t>
      </w:r>
      <w:r w:rsidR="3E4EB8C0" w:rsidRPr="00BB7355">
        <w:rPr>
          <w:rStyle w:val="normaltextrun"/>
          <w:noProof/>
          <w:color w:val="000000" w:themeColor="text1"/>
        </w:rPr>
        <w:t>seeking</w:t>
      </w:r>
      <w:r w:rsidR="23493208" w:rsidRPr="00BB7355">
        <w:rPr>
          <w:rStyle w:val="normaltextrun"/>
          <w:noProof/>
          <w:color w:val="000000" w:themeColor="text1"/>
        </w:rPr>
        <w:t xml:space="preserve"> clarificati</w:t>
      </w:r>
      <w:r w:rsidR="35F8C312" w:rsidRPr="00BB7355">
        <w:rPr>
          <w:rStyle w:val="normaltextrun"/>
          <w:noProof/>
          <w:color w:val="000000" w:themeColor="text1"/>
        </w:rPr>
        <w:t xml:space="preserve">ons on the interpretation of the </w:t>
      </w:r>
      <w:r w:rsidR="35F8C312" w:rsidRPr="00BB7355">
        <w:rPr>
          <w:rStyle w:val="normaltextrun"/>
          <w:i/>
          <w:iCs/>
          <w:noProof/>
          <w:color w:val="000000" w:themeColor="text1"/>
        </w:rPr>
        <w:t>ne bis in idem</w:t>
      </w:r>
      <w:r w:rsidR="35F8C312" w:rsidRPr="00BB7355">
        <w:rPr>
          <w:rStyle w:val="normaltextrun"/>
          <w:noProof/>
          <w:color w:val="000000" w:themeColor="text1"/>
        </w:rPr>
        <w:t xml:space="preserve"> principle under</w:t>
      </w:r>
      <w:r w:rsidR="002607C8" w:rsidRPr="00BB7355">
        <w:rPr>
          <w:rStyle w:val="normaltextrun"/>
          <w:noProof/>
          <w:color w:val="000000" w:themeColor="text1"/>
        </w:rPr>
        <w:t xml:space="preserve"> </w:t>
      </w:r>
      <w:r w:rsidR="00753713" w:rsidRPr="00BB7355">
        <w:rPr>
          <w:rStyle w:val="normaltextrun"/>
          <w:noProof/>
          <w:color w:val="000000" w:themeColor="text1"/>
        </w:rPr>
        <w:t xml:space="preserve">EU </w:t>
      </w:r>
      <w:r w:rsidR="35F8C312" w:rsidRPr="00BB7355">
        <w:rPr>
          <w:rStyle w:val="normaltextrun"/>
          <w:noProof/>
          <w:color w:val="000000" w:themeColor="text1"/>
        </w:rPr>
        <w:t>law proves that</w:t>
      </w:r>
      <w:r w:rsidR="00A63455" w:rsidRPr="00BB7355">
        <w:rPr>
          <w:rStyle w:val="normaltextrun"/>
          <w:noProof/>
          <w:color w:val="000000" w:themeColor="text1"/>
        </w:rPr>
        <w:t xml:space="preserve"> parallel proceedings, which may lead to violations of the principle</w:t>
      </w:r>
      <w:r w:rsidR="00BB7355" w:rsidRPr="00BB7355">
        <w:rPr>
          <w:rStyle w:val="normaltextrun"/>
          <w:noProof/>
          <w:color w:val="000000" w:themeColor="text1"/>
        </w:rPr>
        <w:t>,</w:t>
      </w:r>
      <w:r w:rsidR="00A63455" w:rsidRPr="00BB7355">
        <w:rPr>
          <w:rStyle w:val="normaltextrun"/>
          <w:noProof/>
          <w:color w:val="000000" w:themeColor="text1"/>
        </w:rPr>
        <w:t xml:space="preserve"> </w:t>
      </w:r>
      <w:r w:rsidR="66AADE5B" w:rsidRPr="00BB7355">
        <w:rPr>
          <w:rStyle w:val="normaltextrun"/>
          <w:noProof/>
          <w:color w:val="000000" w:themeColor="text1"/>
        </w:rPr>
        <w:t>are likely t</w:t>
      </w:r>
      <w:r w:rsidR="00BB7355" w:rsidRPr="00BB7355">
        <w:rPr>
          <w:rStyle w:val="normaltextrun"/>
          <w:noProof/>
          <w:color w:val="000000" w:themeColor="text1"/>
        </w:rPr>
        <w:t>o occur in practice</w:t>
      </w:r>
      <w:r w:rsidR="66AADE5B" w:rsidRPr="00BB7355">
        <w:rPr>
          <w:rStyle w:val="normaltextrun"/>
          <w:noProof/>
          <w:color w:val="000000" w:themeColor="text1"/>
        </w:rPr>
        <w:t xml:space="preserve"> and </w:t>
      </w:r>
      <w:r w:rsidR="7128DC1E" w:rsidRPr="00BB7355">
        <w:rPr>
          <w:rStyle w:val="normaltextrun"/>
          <w:noProof/>
          <w:color w:val="000000" w:themeColor="text1"/>
        </w:rPr>
        <w:t>are often</w:t>
      </w:r>
      <w:r w:rsidR="48A54D77" w:rsidRPr="00BB7355">
        <w:rPr>
          <w:rStyle w:val="normaltextrun"/>
          <w:noProof/>
          <w:color w:val="000000" w:themeColor="text1"/>
        </w:rPr>
        <w:t xml:space="preserve"> difficult </w:t>
      </w:r>
      <w:r w:rsidR="009167DC" w:rsidRPr="00BB7355">
        <w:rPr>
          <w:rStyle w:val="normaltextrun"/>
          <w:noProof/>
          <w:color w:val="000000" w:themeColor="text1"/>
        </w:rPr>
        <w:t xml:space="preserve">to </w:t>
      </w:r>
      <w:r w:rsidR="006E4DDC" w:rsidRPr="00BB7355">
        <w:rPr>
          <w:rStyle w:val="normaltextrun"/>
          <w:noProof/>
          <w:color w:val="000000" w:themeColor="text1"/>
        </w:rPr>
        <w:t xml:space="preserve">spot and </w:t>
      </w:r>
      <w:r w:rsidR="009167DC" w:rsidRPr="00BB7355">
        <w:rPr>
          <w:rStyle w:val="normaltextrun"/>
          <w:noProof/>
          <w:color w:val="000000" w:themeColor="text1"/>
        </w:rPr>
        <w:t>resolve</w:t>
      </w:r>
      <w:r w:rsidR="48A54D77" w:rsidRPr="00BB7355">
        <w:rPr>
          <w:rStyle w:val="normaltextrun"/>
          <w:noProof/>
          <w:color w:val="000000" w:themeColor="text1"/>
        </w:rPr>
        <w:t>.</w:t>
      </w:r>
      <w:r w:rsidR="17C0516C" w:rsidRPr="00BB7355">
        <w:rPr>
          <w:rStyle w:val="normaltextrun"/>
          <w:noProof/>
          <w:color w:val="000000" w:themeColor="text1"/>
        </w:rPr>
        <w:t xml:space="preserve"> This is also reflected in Eurojust’s casework</w:t>
      </w:r>
      <w:r w:rsidR="2A8224C0" w:rsidRPr="00BB7355">
        <w:rPr>
          <w:rStyle w:val="normaltextrun"/>
          <w:noProof/>
          <w:color w:val="000000" w:themeColor="text1"/>
          <w:vertAlign w:val="superscript"/>
        </w:rPr>
        <w:footnoteReference w:id="38"/>
      </w:r>
      <w:r w:rsidR="445B0827" w:rsidRPr="00BB7355">
        <w:rPr>
          <w:rStyle w:val="normaltextrun"/>
          <w:noProof/>
          <w:color w:val="000000" w:themeColor="text1"/>
        </w:rPr>
        <w:t xml:space="preserve">, </w:t>
      </w:r>
      <w:r w:rsidR="4E58020F" w:rsidRPr="00BB7355">
        <w:rPr>
          <w:rStyle w:val="normaltextrun"/>
          <w:noProof/>
          <w:color w:val="000000" w:themeColor="text1"/>
        </w:rPr>
        <w:t>where it is observed that</w:t>
      </w:r>
      <w:r w:rsidR="69A75D56" w:rsidRPr="00BB7355">
        <w:rPr>
          <w:rStyle w:val="normaltextrun"/>
          <w:noProof/>
          <w:color w:val="000000" w:themeColor="text1"/>
        </w:rPr>
        <w:t xml:space="preserve"> very often, </w:t>
      </w:r>
      <w:r w:rsidR="445B0827" w:rsidRPr="00BB7355">
        <w:rPr>
          <w:noProof/>
          <w:color w:val="000000" w:themeColor="text1"/>
          <w:lang w:val="en-US"/>
        </w:rPr>
        <w:t xml:space="preserve">when national authorities become aware of the existence of parallel proceedings </w:t>
      </w:r>
      <w:r w:rsidR="009167DC" w:rsidRPr="00BB7355">
        <w:rPr>
          <w:noProof/>
          <w:color w:val="000000" w:themeColor="text1"/>
          <w:lang w:val="en-US"/>
        </w:rPr>
        <w:t xml:space="preserve">with </w:t>
      </w:r>
      <w:r w:rsidR="445B0827" w:rsidRPr="00BB7355">
        <w:rPr>
          <w:noProof/>
          <w:color w:val="000000" w:themeColor="text1"/>
          <w:lang w:val="en-US"/>
        </w:rPr>
        <w:t>the same facts and against the same individual in another Member State</w:t>
      </w:r>
      <w:r w:rsidR="0A54EABE" w:rsidRPr="00BB7355">
        <w:rPr>
          <w:noProof/>
          <w:color w:val="000000" w:themeColor="text1"/>
          <w:lang w:val="en-US"/>
        </w:rPr>
        <w:t>,</w:t>
      </w:r>
      <w:r w:rsidR="0E16E81F" w:rsidRPr="00BB7355">
        <w:rPr>
          <w:noProof/>
          <w:color w:val="000000" w:themeColor="text1"/>
          <w:lang w:val="en-US"/>
        </w:rPr>
        <w:t xml:space="preserve"> the transfer of </w:t>
      </w:r>
      <w:r w:rsidR="004250FB" w:rsidRPr="00BB7355">
        <w:rPr>
          <w:noProof/>
          <w:color w:val="000000" w:themeColor="text1"/>
          <w:lang w:val="en-US"/>
        </w:rPr>
        <w:t xml:space="preserve">criminal </w:t>
      </w:r>
      <w:r w:rsidR="0E16E81F" w:rsidRPr="00BB7355">
        <w:rPr>
          <w:noProof/>
          <w:color w:val="000000" w:themeColor="text1"/>
          <w:lang w:val="en-US"/>
        </w:rPr>
        <w:t xml:space="preserve">proceedings is the </w:t>
      </w:r>
      <w:r w:rsidR="72B5F03D" w:rsidRPr="00BB7355">
        <w:rPr>
          <w:noProof/>
          <w:color w:val="000000" w:themeColor="text1"/>
          <w:lang w:val="en-US"/>
        </w:rPr>
        <w:t>essential</w:t>
      </w:r>
      <w:r w:rsidR="0E16E81F" w:rsidRPr="00BB7355">
        <w:rPr>
          <w:noProof/>
          <w:color w:val="000000" w:themeColor="text1"/>
          <w:lang w:val="en-US"/>
        </w:rPr>
        <w:t xml:space="preserve"> solution to avoid violations of the </w:t>
      </w:r>
      <w:r w:rsidR="0E16E81F" w:rsidRPr="00BB7355">
        <w:rPr>
          <w:i/>
          <w:iCs/>
          <w:noProof/>
          <w:color w:val="000000" w:themeColor="text1"/>
          <w:lang w:val="en-US"/>
        </w:rPr>
        <w:t>ne bis in idem</w:t>
      </w:r>
      <w:r w:rsidR="0E16E81F" w:rsidRPr="00BB7355">
        <w:rPr>
          <w:noProof/>
          <w:color w:val="000000" w:themeColor="text1"/>
          <w:lang w:val="en-US"/>
        </w:rPr>
        <w:t xml:space="preserve"> principle</w:t>
      </w:r>
      <w:r w:rsidR="00A63455" w:rsidRPr="00BB7355">
        <w:rPr>
          <w:rStyle w:val="normaltextrun"/>
          <w:noProof/>
          <w:color w:val="000000" w:themeColor="text1"/>
        </w:rPr>
        <w:t xml:space="preserve"> and to comply with Article 50 of the Charter and Article 54 of the Convention Implementing the Schengen Agreement</w:t>
      </w:r>
      <w:r w:rsidR="0E16E81F" w:rsidRPr="00BB7355">
        <w:rPr>
          <w:noProof/>
          <w:color w:val="000000" w:themeColor="text1"/>
          <w:lang w:val="en-US"/>
        </w:rPr>
        <w:t>.</w:t>
      </w:r>
    </w:p>
    <w:p w:rsidR="000A4426" w:rsidRDefault="000A4426" w:rsidP="000A4426">
      <w:pPr>
        <w:pStyle w:val="paragraph"/>
        <w:spacing w:before="0" w:beforeAutospacing="0" w:after="0" w:afterAutospacing="0"/>
        <w:jc w:val="both"/>
        <w:textAlignment w:val="baseline"/>
        <w:rPr>
          <w:rStyle w:val="normaltextrun"/>
          <w:noProof/>
          <w:color w:val="000000"/>
        </w:rPr>
      </w:pPr>
    </w:p>
    <w:p w:rsidR="000A4426" w:rsidRDefault="00DD25B9" w:rsidP="5C39A798">
      <w:pPr>
        <w:pStyle w:val="paragraph"/>
        <w:spacing w:before="0" w:beforeAutospacing="0" w:after="0" w:afterAutospacing="0"/>
        <w:jc w:val="both"/>
        <w:textAlignment w:val="baseline"/>
        <w:rPr>
          <w:rStyle w:val="eop"/>
          <w:noProof/>
          <w:color w:val="000000"/>
          <w:lang w:val="en-US"/>
        </w:rPr>
      </w:pPr>
      <w:r>
        <w:rPr>
          <w:rStyle w:val="normaltextrun"/>
          <w:noProof/>
          <w:color w:val="000000" w:themeColor="text1"/>
        </w:rPr>
        <w:t>T</w:t>
      </w:r>
      <w:r w:rsidR="00BF6968">
        <w:rPr>
          <w:rStyle w:val="normaltextrun"/>
          <w:noProof/>
          <w:color w:val="000000" w:themeColor="text1"/>
        </w:rPr>
        <w:t xml:space="preserve">he </w:t>
      </w:r>
      <w:r>
        <w:rPr>
          <w:rStyle w:val="normaltextrun"/>
          <w:noProof/>
          <w:color w:val="000000" w:themeColor="text1"/>
        </w:rPr>
        <w:t>p</w:t>
      </w:r>
      <w:r w:rsidR="00BF6968">
        <w:rPr>
          <w:rStyle w:val="normaltextrun"/>
          <w:noProof/>
          <w:color w:val="000000" w:themeColor="text1"/>
        </w:rPr>
        <w:t>roposal includes a</w:t>
      </w:r>
      <w:r w:rsidR="000A4426" w:rsidRPr="5C39A798">
        <w:rPr>
          <w:rStyle w:val="normaltextrun"/>
          <w:noProof/>
          <w:color w:val="000000" w:themeColor="text1"/>
        </w:rPr>
        <w:t xml:space="preserve"> number of guarantees</w:t>
      </w:r>
      <w:r>
        <w:rPr>
          <w:rStyle w:val="normaltextrun"/>
          <w:noProof/>
          <w:color w:val="000000" w:themeColor="text1"/>
        </w:rPr>
        <w:t xml:space="preserve"> to ensure the respect of fundamental rights of the individuals involved in the transfer procedure</w:t>
      </w:r>
      <w:r w:rsidR="000A4426" w:rsidRPr="5C39A798">
        <w:rPr>
          <w:rStyle w:val="normaltextrun"/>
          <w:noProof/>
          <w:color w:val="000000" w:themeColor="text1"/>
        </w:rPr>
        <w:t>.</w:t>
      </w:r>
      <w:r w:rsidR="006D4082" w:rsidRPr="5C39A798">
        <w:rPr>
          <w:rStyle w:val="normaltextrun"/>
          <w:noProof/>
          <w:color w:val="000000" w:themeColor="text1"/>
        </w:rPr>
        <w:t xml:space="preserve"> </w:t>
      </w:r>
      <w:r w:rsidR="000A4426" w:rsidRPr="5C39A798">
        <w:rPr>
          <w:rStyle w:val="normaltextrun"/>
          <w:noProof/>
          <w:color w:val="000000" w:themeColor="text1"/>
        </w:rPr>
        <w:t xml:space="preserve">The intervention of a judicial authority when the transfer is requested both in the </w:t>
      </w:r>
      <w:r w:rsidR="005A234A">
        <w:rPr>
          <w:rStyle w:val="normaltextrun"/>
          <w:noProof/>
          <w:color w:val="000000" w:themeColor="text1"/>
        </w:rPr>
        <w:t>requesting</w:t>
      </w:r>
      <w:r w:rsidR="000A4426" w:rsidRPr="5C39A798">
        <w:rPr>
          <w:rStyle w:val="normaltextrun"/>
          <w:noProof/>
          <w:color w:val="000000" w:themeColor="text1"/>
        </w:rPr>
        <w:t xml:space="preserve"> and </w:t>
      </w:r>
      <w:r w:rsidR="005A234A">
        <w:rPr>
          <w:rStyle w:val="normaltextrun"/>
          <w:noProof/>
          <w:color w:val="000000" w:themeColor="text1"/>
        </w:rPr>
        <w:t>requested</w:t>
      </w:r>
      <w:r w:rsidR="000A4426" w:rsidRPr="5C39A798">
        <w:rPr>
          <w:rStyle w:val="normaltextrun"/>
          <w:noProof/>
          <w:color w:val="000000" w:themeColor="text1"/>
        </w:rPr>
        <w:t xml:space="preserve"> State ensures that the legality of the measure has been checked and that the request does not unduly impinge on fundamental rights. The </w:t>
      </w:r>
      <w:r w:rsidR="005A234A">
        <w:rPr>
          <w:rStyle w:val="normaltextrun"/>
          <w:noProof/>
          <w:color w:val="000000" w:themeColor="text1"/>
        </w:rPr>
        <w:t>requesting</w:t>
      </w:r>
      <w:r w:rsidR="000A4426" w:rsidRPr="5C39A798">
        <w:rPr>
          <w:rStyle w:val="normaltextrun"/>
          <w:noProof/>
          <w:color w:val="000000" w:themeColor="text1"/>
        </w:rPr>
        <w:t xml:space="preserve"> authority is required to ensure in the individual case </w:t>
      </w:r>
      <w:r w:rsidR="009167DC">
        <w:rPr>
          <w:rStyle w:val="normaltextrun"/>
          <w:noProof/>
          <w:color w:val="000000" w:themeColor="text1"/>
        </w:rPr>
        <w:t xml:space="preserve">that </w:t>
      </w:r>
      <w:r w:rsidR="000A4426" w:rsidRPr="5C39A798">
        <w:rPr>
          <w:rStyle w:val="normaltextrun"/>
          <w:noProof/>
          <w:color w:val="000000" w:themeColor="text1"/>
        </w:rPr>
        <w:t>the criteria for transferring criminal proceedings</w:t>
      </w:r>
      <w:r w:rsidR="009167DC">
        <w:rPr>
          <w:rStyle w:val="normaltextrun"/>
          <w:noProof/>
          <w:color w:val="000000" w:themeColor="text1"/>
        </w:rPr>
        <w:t xml:space="preserve"> are met</w:t>
      </w:r>
      <w:r w:rsidR="000A4426" w:rsidRPr="5C39A798">
        <w:rPr>
          <w:rStyle w:val="normaltextrun"/>
          <w:noProof/>
          <w:color w:val="000000" w:themeColor="text1"/>
        </w:rPr>
        <w:t>. Moreover, the suspect or accused person</w:t>
      </w:r>
      <w:r w:rsidR="00C02106">
        <w:rPr>
          <w:rStyle w:val="normaltextrun"/>
          <w:noProof/>
          <w:color w:val="000000" w:themeColor="text1"/>
        </w:rPr>
        <w:t xml:space="preserve">, as well as victims </w:t>
      </w:r>
      <w:r w:rsidR="00BB7355">
        <w:rPr>
          <w:rStyle w:val="normaltextrun"/>
          <w:noProof/>
          <w:color w:val="000000" w:themeColor="text1"/>
        </w:rPr>
        <w:t>residing</w:t>
      </w:r>
      <w:r w:rsidR="00C02106" w:rsidRPr="5C39A798">
        <w:rPr>
          <w:rStyle w:val="normaltextrun"/>
          <w:noProof/>
          <w:color w:val="000000" w:themeColor="text1"/>
        </w:rPr>
        <w:t xml:space="preserve"> in the </w:t>
      </w:r>
      <w:r w:rsidR="00C02106">
        <w:rPr>
          <w:rStyle w:val="normaltextrun"/>
          <w:noProof/>
          <w:color w:val="000000" w:themeColor="text1"/>
        </w:rPr>
        <w:t>requesting</w:t>
      </w:r>
      <w:r w:rsidR="00C02106" w:rsidRPr="5C39A798">
        <w:rPr>
          <w:rStyle w:val="normaltextrun"/>
          <w:noProof/>
          <w:color w:val="000000" w:themeColor="text1"/>
        </w:rPr>
        <w:t xml:space="preserve"> State</w:t>
      </w:r>
      <w:r w:rsidR="00C02106">
        <w:rPr>
          <w:rStyle w:val="normaltextrun"/>
          <w:noProof/>
          <w:color w:val="000000" w:themeColor="text1"/>
        </w:rPr>
        <w:t>,</w:t>
      </w:r>
      <w:r w:rsidR="000A4426" w:rsidRPr="5C39A798">
        <w:rPr>
          <w:rStyle w:val="normaltextrun"/>
          <w:noProof/>
          <w:color w:val="000000" w:themeColor="text1"/>
        </w:rPr>
        <w:t xml:space="preserve"> must be consulted on the intended transfer and must be given an opportunity to state their opinion in a language they understand. </w:t>
      </w:r>
      <w:r w:rsidR="009167DC">
        <w:rPr>
          <w:rStyle w:val="normaltextrun"/>
          <w:noProof/>
          <w:color w:val="000000" w:themeColor="text1"/>
        </w:rPr>
        <w:t>S</w:t>
      </w:r>
      <w:r w:rsidR="000A4426" w:rsidRPr="5C39A798">
        <w:rPr>
          <w:rStyle w:val="normaltextrun"/>
          <w:noProof/>
          <w:color w:val="000000" w:themeColor="text1"/>
        </w:rPr>
        <w:t>uspects and accused persons</w:t>
      </w:r>
      <w:r w:rsidR="009167DC">
        <w:rPr>
          <w:rStyle w:val="normaltextrun"/>
          <w:noProof/>
          <w:color w:val="000000" w:themeColor="text1"/>
        </w:rPr>
        <w:t>, as well as</w:t>
      </w:r>
      <w:r w:rsidR="000A4426" w:rsidRPr="5C39A798">
        <w:rPr>
          <w:rStyle w:val="normaltextrun"/>
          <w:noProof/>
          <w:color w:val="000000" w:themeColor="text1"/>
        </w:rPr>
        <w:t xml:space="preserve"> </w:t>
      </w:r>
      <w:r w:rsidR="000A4426" w:rsidRPr="006E77CB">
        <w:rPr>
          <w:rStyle w:val="normaltextrun"/>
          <w:noProof/>
          <w:color w:val="000000" w:themeColor="text1"/>
        </w:rPr>
        <w:t>victims</w:t>
      </w:r>
      <w:r w:rsidR="004F75A3">
        <w:rPr>
          <w:rStyle w:val="normaltextrun"/>
          <w:noProof/>
          <w:color w:val="000000" w:themeColor="text1"/>
        </w:rPr>
        <w:t xml:space="preserve"> residing in the requesting State</w:t>
      </w:r>
      <w:r w:rsidR="009167DC" w:rsidRPr="006E77CB">
        <w:rPr>
          <w:rStyle w:val="normaltextrun"/>
          <w:noProof/>
          <w:color w:val="000000" w:themeColor="text1"/>
        </w:rPr>
        <w:t>,</w:t>
      </w:r>
      <w:r w:rsidR="00BB7355">
        <w:rPr>
          <w:rStyle w:val="normaltextrun"/>
          <w:noProof/>
          <w:color w:val="000000" w:themeColor="text1"/>
        </w:rPr>
        <w:t xml:space="preserve"> are informed of</w:t>
      </w:r>
      <w:r w:rsidR="00416E67">
        <w:rPr>
          <w:rStyle w:val="normaltextrun"/>
          <w:noProof/>
          <w:color w:val="000000" w:themeColor="text1"/>
        </w:rPr>
        <w:t xml:space="preserve"> </w:t>
      </w:r>
      <w:r w:rsidR="000818D2">
        <w:rPr>
          <w:rStyle w:val="normaltextrun"/>
          <w:noProof/>
          <w:color w:val="000000" w:themeColor="text1"/>
        </w:rPr>
        <w:t xml:space="preserve">the decision </w:t>
      </w:r>
      <w:r w:rsidR="00BB7355">
        <w:rPr>
          <w:rStyle w:val="normaltextrun"/>
          <w:noProof/>
          <w:color w:val="000000" w:themeColor="text1"/>
        </w:rPr>
        <w:t>wh</w:t>
      </w:r>
      <w:r w:rsidR="004F75A3">
        <w:rPr>
          <w:rStyle w:val="normaltextrun"/>
          <w:noProof/>
          <w:color w:val="000000" w:themeColor="text1"/>
        </w:rPr>
        <w:t>e</w:t>
      </w:r>
      <w:r w:rsidR="00BB7355">
        <w:rPr>
          <w:rStyle w:val="normaltextrun"/>
          <w:noProof/>
          <w:color w:val="000000" w:themeColor="text1"/>
        </w:rPr>
        <w:t xml:space="preserve">ther </w:t>
      </w:r>
      <w:r w:rsidR="00416E67">
        <w:rPr>
          <w:rStyle w:val="normaltextrun"/>
          <w:noProof/>
          <w:color w:val="000000" w:themeColor="text1"/>
        </w:rPr>
        <w:t xml:space="preserve">to accept </w:t>
      </w:r>
      <w:r w:rsidR="00BB7355">
        <w:rPr>
          <w:rStyle w:val="normaltextrun"/>
          <w:noProof/>
          <w:color w:val="000000" w:themeColor="text1"/>
        </w:rPr>
        <w:t xml:space="preserve">or refuse </w:t>
      </w:r>
      <w:r w:rsidR="00416E67">
        <w:rPr>
          <w:rStyle w:val="normaltextrun"/>
          <w:noProof/>
          <w:color w:val="000000" w:themeColor="text1"/>
        </w:rPr>
        <w:t>the transfer</w:t>
      </w:r>
      <w:r w:rsidR="000818D2">
        <w:rPr>
          <w:rStyle w:val="normaltextrun"/>
          <w:noProof/>
          <w:color w:val="000000" w:themeColor="text1"/>
        </w:rPr>
        <w:t xml:space="preserve"> of criminal proceedings</w:t>
      </w:r>
      <w:r w:rsidR="000A4426" w:rsidRPr="5C39A798">
        <w:rPr>
          <w:rStyle w:val="normaltextrun"/>
          <w:noProof/>
          <w:color w:val="000000" w:themeColor="text1"/>
        </w:rPr>
        <w:t xml:space="preserve">, as well as of the remedies available to challenge </w:t>
      </w:r>
      <w:r w:rsidR="00BB7355">
        <w:rPr>
          <w:rStyle w:val="normaltextrun"/>
          <w:noProof/>
          <w:color w:val="000000" w:themeColor="text1"/>
        </w:rPr>
        <w:t>the</w:t>
      </w:r>
      <w:r w:rsidR="000A4426" w:rsidRPr="5C39A798">
        <w:rPr>
          <w:rStyle w:val="normaltextrun"/>
          <w:noProof/>
          <w:color w:val="000000" w:themeColor="text1"/>
        </w:rPr>
        <w:t xml:space="preserve"> </w:t>
      </w:r>
      <w:r w:rsidR="00416E67">
        <w:rPr>
          <w:rStyle w:val="normaltextrun"/>
          <w:noProof/>
          <w:color w:val="000000" w:themeColor="text1"/>
        </w:rPr>
        <w:t>decision</w:t>
      </w:r>
      <w:r w:rsidR="00BB7355">
        <w:rPr>
          <w:rStyle w:val="normaltextrun"/>
          <w:noProof/>
          <w:color w:val="000000" w:themeColor="text1"/>
        </w:rPr>
        <w:t xml:space="preserve"> to accept the transfer</w:t>
      </w:r>
      <w:r w:rsidR="000A4426" w:rsidRPr="5C39A798">
        <w:rPr>
          <w:rStyle w:val="normaltextrun"/>
          <w:noProof/>
          <w:color w:val="000000" w:themeColor="text1"/>
        </w:rPr>
        <w:t xml:space="preserve">. </w:t>
      </w:r>
      <w:r w:rsidR="00C02106">
        <w:rPr>
          <w:rStyle w:val="normaltextrun"/>
          <w:noProof/>
          <w:color w:val="000000" w:themeColor="text1"/>
        </w:rPr>
        <w:t xml:space="preserve">Exceptions may apply both to the consultation obligation and the obligation to provide information about the decision taken </w:t>
      </w:r>
      <w:r w:rsidR="00BB7355">
        <w:rPr>
          <w:rStyle w:val="normaltextrun"/>
          <w:noProof/>
          <w:color w:val="000000" w:themeColor="text1"/>
        </w:rPr>
        <w:t xml:space="preserve">where this </w:t>
      </w:r>
      <w:r w:rsidR="004F75A3">
        <w:rPr>
          <w:rStyle w:val="normaltextrun"/>
          <w:noProof/>
          <w:color w:val="000000" w:themeColor="text1"/>
        </w:rPr>
        <w:t>might prejudice the confidentiality of investigation</w:t>
      </w:r>
      <w:r w:rsidR="00C02106">
        <w:rPr>
          <w:rStyle w:val="normaltextrun"/>
          <w:noProof/>
          <w:color w:val="000000" w:themeColor="text1"/>
        </w:rPr>
        <w:t xml:space="preserve">. </w:t>
      </w:r>
      <w:r w:rsidR="000A4426" w:rsidRPr="5C39A798">
        <w:rPr>
          <w:rStyle w:val="normaltextrun"/>
          <w:noProof/>
          <w:color w:val="000000" w:themeColor="text1"/>
        </w:rPr>
        <w:t xml:space="preserve">The proposal specifically provides for the right to an effective remedy for suspects, accused persons </w:t>
      </w:r>
      <w:r w:rsidR="000A4426" w:rsidRPr="006E77CB">
        <w:rPr>
          <w:rStyle w:val="normaltextrun"/>
          <w:noProof/>
          <w:color w:val="000000" w:themeColor="text1"/>
        </w:rPr>
        <w:t>and victims</w:t>
      </w:r>
      <w:r w:rsidR="000A4426" w:rsidRPr="5C39A798">
        <w:rPr>
          <w:rStyle w:val="normaltextrun"/>
          <w:noProof/>
          <w:color w:val="000000" w:themeColor="text1"/>
        </w:rPr>
        <w:t xml:space="preserve"> against the </w:t>
      </w:r>
      <w:r w:rsidR="002607C8">
        <w:rPr>
          <w:rStyle w:val="normaltextrun"/>
          <w:noProof/>
          <w:color w:val="000000" w:themeColor="text1"/>
        </w:rPr>
        <w:t xml:space="preserve">decision </w:t>
      </w:r>
      <w:r w:rsidR="00117589">
        <w:rPr>
          <w:rStyle w:val="normaltextrun"/>
          <w:noProof/>
          <w:color w:val="000000" w:themeColor="text1"/>
        </w:rPr>
        <w:t>to accept the transfer</w:t>
      </w:r>
      <w:r w:rsidR="000818D2">
        <w:rPr>
          <w:rStyle w:val="normaltextrun"/>
          <w:noProof/>
          <w:color w:val="000000" w:themeColor="text1"/>
        </w:rPr>
        <w:t xml:space="preserve"> of criminal proceedings</w:t>
      </w:r>
      <w:r w:rsidR="000A4426" w:rsidRPr="5C39A798">
        <w:rPr>
          <w:rStyle w:val="normaltextrun"/>
          <w:noProof/>
          <w:color w:val="000000" w:themeColor="text1"/>
        </w:rPr>
        <w:t xml:space="preserve">. The review by a judicial authority serves as a further safeguard here. There are also grounds for refusal based on the non-respect of the </w:t>
      </w:r>
      <w:r w:rsidR="000A4426" w:rsidRPr="006E77CB">
        <w:rPr>
          <w:rStyle w:val="normaltextrun"/>
          <w:i/>
          <w:noProof/>
          <w:color w:val="000000" w:themeColor="text1"/>
        </w:rPr>
        <w:t>ne bis in idem</w:t>
      </w:r>
      <w:r w:rsidR="009167DC" w:rsidRPr="009167DC">
        <w:rPr>
          <w:rStyle w:val="normaltextrun"/>
          <w:noProof/>
          <w:color w:val="000000" w:themeColor="text1"/>
        </w:rPr>
        <w:t xml:space="preserve"> </w:t>
      </w:r>
      <w:r w:rsidR="009167DC" w:rsidRPr="5C39A798">
        <w:rPr>
          <w:rStyle w:val="normaltextrun"/>
          <w:noProof/>
          <w:color w:val="000000" w:themeColor="text1"/>
        </w:rPr>
        <w:t>principle</w:t>
      </w:r>
      <w:r w:rsidR="000A4426" w:rsidRPr="5C39A798">
        <w:rPr>
          <w:rStyle w:val="normaltextrun"/>
          <w:noProof/>
          <w:color w:val="000000" w:themeColor="text1"/>
        </w:rPr>
        <w:t>, as well as on immunities and privileges.</w:t>
      </w:r>
      <w:r w:rsidR="006D4082" w:rsidRPr="5C39A798">
        <w:rPr>
          <w:rStyle w:val="normaltextrun"/>
          <w:noProof/>
          <w:color w:val="000000" w:themeColor="text1"/>
        </w:rPr>
        <w:t xml:space="preserve"> </w:t>
      </w:r>
      <w:r w:rsidR="50AA80A8" w:rsidRPr="5C39A798">
        <w:rPr>
          <w:rStyle w:val="normaltextrun"/>
          <w:noProof/>
          <w:color w:val="000000" w:themeColor="text1"/>
        </w:rPr>
        <w:t>Further</w:t>
      </w:r>
      <w:r w:rsidR="009167DC">
        <w:rPr>
          <w:rStyle w:val="normaltextrun"/>
          <w:noProof/>
          <w:color w:val="000000" w:themeColor="text1"/>
        </w:rPr>
        <w:t>more</w:t>
      </w:r>
      <w:r w:rsidR="50AA80A8" w:rsidRPr="5C39A798">
        <w:rPr>
          <w:rStyle w:val="normaltextrun"/>
          <w:noProof/>
          <w:color w:val="000000" w:themeColor="text1"/>
        </w:rPr>
        <w:t xml:space="preserve">, </w:t>
      </w:r>
      <w:r w:rsidR="009167DC">
        <w:rPr>
          <w:rStyle w:val="normaltextrun"/>
          <w:noProof/>
          <w:color w:val="000000" w:themeColor="text1"/>
        </w:rPr>
        <w:t>as</w:t>
      </w:r>
      <w:r w:rsidR="176AFDF5" w:rsidRPr="5C39A798">
        <w:rPr>
          <w:rStyle w:val="normaltextrun"/>
          <w:noProof/>
          <w:color w:val="000000" w:themeColor="text1"/>
        </w:rPr>
        <w:t xml:space="preserve"> </w:t>
      </w:r>
      <w:r w:rsidR="56F7D31F" w:rsidRPr="5C39A798">
        <w:rPr>
          <w:rStyle w:val="normaltextrun"/>
          <w:noProof/>
          <w:color w:val="000000" w:themeColor="text1"/>
        </w:rPr>
        <w:t>a general safeguard</w:t>
      </w:r>
      <w:r w:rsidR="6CD38BFB" w:rsidRPr="5C39A798">
        <w:rPr>
          <w:rStyle w:val="normaltextrun"/>
          <w:noProof/>
          <w:color w:val="000000" w:themeColor="text1"/>
        </w:rPr>
        <w:t xml:space="preserve">, </w:t>
      </w:r>
      <w:r w:rsidR="009167DC" w:rsidRPr="5C39A798">
        <w:rPr>
          <w:rStyle w:val="normaltextrun"/>
          <w:noProof/>
          <w:color w:val="000000" w:themeColor="text1"/>
        </w:rPr>
        <w:t xml:space="preserve">the proposal explicitly </w:t>
      </w:r>
      <w:r w:rsidR="009167DC">
        <w:rPr>
          <w:rStyle w:val="normaltextrun"/>
          <w:noProof/>
          <w:color w:val="000000" w:themeColor="text1"/>
        </w:rPr>
        <w:t>states that</w:t>
      </w:r>
      <w:r w:rsidR="102939F3" w:rsidRPr="5C39A798">
        <w:rPr>
          <w:rStyle w:val="normaltextrun"/>
          <w:noProof/>
          <w:color w:val="000000" w:themeColor="text1"/>
        </w:rPr>
        <w:t xml:space="preserve"> it</w:t>
      </w:r>
      <w:r w:rsidR="27F7C010" w:rsidRPr="5C39A798">
        <w:rPr>
          <w:rStyle w:val="normaltextrun"/>
          <w:noProof/>
          <w:color w:val="000000" w:themeColor="text1"/>
        </w:rPr>
        <w:t>s provisions</w:t>
      </w:r>
      <w:r w:rsidR="69820BEF" w:rsidRPr="5C39A798">
        <w:rPr>
          <w:rStyle w:val="normaltextrun"/>
          <w:noProof/>
          <w:color w:val="000000" w:themeColor="text1"/>
        </w:rPr>
        <w:t xml:space="preserve"> should not be interpreted as having the</w:t>
      </w:r>
      <w:r w:rsidR="50AA80A8" w:rsidRPr="5C39A798">
        <w:rPr>
          <w:rStyle w:val="normaltextrun"/>
          <w:noProof/>
          <w:color w:val="000000" w:themeColor="text1"/>
        </w:rPr>
        <w:t xml:space="preserve"> effect of modifying the obligation to respect the fundamental rights and legal principles as enshrined in Article 6 of the TEU</w:t>
      </w:r>
      <w:r w:rsidR="3F66C593" w:rsidRPr="5C39A798">
        <w:rPr>
          <w:rStyle w:val="normaltextrun"/>
          <w:noProof/>
          <w:color w:val="000000" w:themeColor="text1"/>
        </w:rPr>
        <w:t>.</w:t>
      </w:r>
    </w:p>
    <w:p w:rsidR="000A4426" w:rsidRDefault="000A4426" w:rsidP="000A4426">
      <w:pPr>
        <w:pStyle w:val="paragraph"/>
        <w:spacing w:before="0" w:beforeAutospacing="0" w:after="0" w:afterAutospacing="0"/>
        <w:jc w:val="both"/>
        <w:textAlignment w:val="baseline"/>
        <w:rPr>
          <w:rFonts w:ascii="Segoe UI" w:hAnsi="Segoe UI" w:cs="Segoe UI"/>
          <w:noProof/>
          <w:sz w:val="18"/>
          <w:szCs w:val="18"/>
          <w:lang w:val="en-US"/>
        </w:rPr>
      </w:pPr>
    </w:p>
    <w:p w:rsidR="000A4426" w:rsidRDefault="000A4426" w:rsidP="00102168">
      <w:pPr>
        <w:pStyle w:val="paragraph"/>
        <w:spacing w:before="0" w:beforeAutospacing="0" w:after="0" w:afterAutospacing="0"/>
        <w:jc w:val="both"/>
        <w:textAlignment w:val="baseline"/>
        <w:rPr>
          <w:rFonts w:ascii="Segoe UI" w:hAnsi="Segoe UI" w:cs="Segoe UI"/>
          <w:noProof/>
          <w:sz w:val="18"/>
          <w:szCs w:val="18"/>
          <w:lang w:val="en-US"/>
        </w:rPr>
      </w:pPr>
      <w:r>
        <w:rPr>
          <w:rStyle w:val="normaltextrun"/>
          <w:noProof/>
          <w:color w:val="000000"/>
        </w:rPr>
        <w:t xml:space="preserve">Finally, since the proposal regulates the transfer of criminal proceedings, all criminal law procedural safeguards </w:t>
      </w:r>
      <w:r w:rsidR="009167DC">
        <w:rPr>
          <w:rStyle w:val="normaltextrun"/>
          <w:noProof/>
          <w:color w:val="000000"/>
        </w:rPr>
        <w:t>apply</w:t>
      </w:r>
      <w:r w:rsidR="00DD25B9">
        <w:rPr>
          <w:rStyle w:val="normaltextrun"/>
          <w:noProof/>
          <w:color w:val="000000"/>
        </w:rPr>
        <w:t xml:space="preserve"> to those criminal proceedings</w:t>
      </w:r>
      <w:r>
        <w:rPr>
          <w:rStyle w:val="normaltextrun"/>
          <w:noProof/>
          <w:color w:val="000000"/>
        </w:rPr>
        <w:t xml:space="preserve">. This includes in particular the right to a fair trial and the rights of defence, as enshrined in Article 6 </w:t>
      </w:r>
      <w:r w:rsidR="002607C8">
        <w:rPr>
          <w:rStyle w:val="normaltextrun"/>
          <w:noProof/>
          <w:color w:val="000000"/>
        </w:rPr>
        <w:t xml:space="preserve">of the </w:t>
      </w:r>
      <w:r>
        <w:rPr>
          <w:rStyle w:val="normaltextrun"/>
          <w:noProof/>
          <w:color w:val="000000"/>
        </w:rPr>
        <w:t>E</w:t>
      </w:r>
      <w:r w:rsidR="002607C8">
        <w:rPr>
          <w:rStyle w:val="normaltextrun"/>
          <w:noProof/>
          <w:color w:val="000000"/>
        </w:rPr>
        <w:t xml:space="preserve">uropean </w:t>
      </w:r>
      <w:r>
        <w:rPr>
          <w:rStyle w:val="normaltextrun"/>
          <w:noProof/>
          <w:color w:val="000000"/>
        </w:rPr>
        <w:t>C</w:t>
      </w:r>
      <w:r w:rsidR="002607C8">
        <w:rPr>
          <w:rStyle w:val="normaltextrun"/>
          <w:noProof/>
          <w:color w:val="000000"/>
        </w:rPr>
        <w:t xml:space="preserve">onvention on </w:t>
      </w:r>
      <w:r>
        <w:rPr>
          <w:rStyle w:val="normaltextrun"/>
          <w:noProof/>
          <w:color w:val="000000"/>
        </w:rPr>
        <w:t>H</w:t>
      </w:r>
      <w:r w:rsidR="002607C8">
        <w:rPr>
          <w:rStyle w:val="normaltextrun"/>
          <w:noProof/>
          <w:color w:val="000000"/>
        </w:rPr>
        <w:t xml:space="preserve">uman </w:t>
      </w:r>
      <w:r>
        <w:rPr>
          <w:rStyle w:val="normaltextrun"/>
          <w:noProof/>
          <w:color w:val="000000"/>
        </w:rPr>
        <w:t>R</w:t>
      </w:r>
      <w:r w:rsidR="002607C8">
        <w:rPr>
          <w:rStyle w:val="normaltextrun"/>
          <w:noProof/>
          <w:color w:val="000000"/>
        </w:rPr>
        <w:t>ights</w:t>
      </w:r>
      <w:r>
        <w:rPr>
          <w:rStyle w:val="normaltextrun"/>
          <w:noProof/>
          <w:color w:val="000000"/>
        </w:rPr>
        <w:t xml:space="preserve"> and Art</w:t>
      </w:r>
      <w:r w:rsidR="002607C8">
        <w:rPr>
          <w:rStyle w:val="normaltextrun"/>
          <w:noProof/>
          <w:color w:val="000000"/>
        </w:rPr>
        <w:t>icles 47 and 48 of the Charter</w:t>
      </w:r>
      <w:r>
        <w:rPr>
          <w:rStyle w:val="normaltextrun"/>
          <w:noProof/>
          <w:color w:val="000000"/>
        </w:rPr>
        <w:t xml:space="preserve">. It also includes the relevant legislation at </w:t>
      </w:r>
      <w:r w:rsidR="00753713">
        <w:rPr>
          <w:rStyle w:val="normaltextrun"/>
          <w:noProof/>
          <w:color w:val="000000"/>
        </w:rPr>
        <w:t>EU</w:t>
      </w:r>
      <w:r w:rsidR="002607C8">
        <w:rPr>
          <w:rStyle w:val="normaltextrun"/>
          <w:noProof/>
          <w:color w:val="000000"/>
        </w:rPr>
        <w:t xml:space="preserve"> </w:t>
      </w:r>
      <w:r>
        <w:rPr>
          <w:rStyle w:val="normaltextrun"/>
          <w:noProof/>
          <w:color w:val="000000"/>
        </w:rPr>
        <w:t>level on procedural rights for suspects and accused persons in criminal proceedings</w:t>
      </w:r>
      <w:r w:rsidR="00953963">
        <w:rPr>
          <w:rStyle w:val="normaltextrun"/>
          <w:noProof/>
          <w:color w:val="000000"/>
        </w:rPr>
        <w:t>, namely</w:t>
      </w:r>
      <w:r>
        <w:rPr>
          <w:rStyle w:val="normaltextrun"/>
          <w:noProof/>
          <w:color w:val="000000"/>
        </w:rPr>
        <w:t xml:space="preserve"> Directives 2010/64/EU, 2012/13/EU, 2013/48/EU, 2016/343, 2016/800 and 2016/1919.</w:t>
      </w:r>
      <w:r w:rsidR="006D4082">
        <w:rPr>
          <w:rStyle w:val="normaltextrun"/>
          <w:noProof/>
          <w:color w:val="000000"/>
        </w:rPr>
        <w:t xml:space="preserve"> </w:t>
      </w:r>
      <w:r w:rsidR="00953963">
        <w:rPr>
          <w:rStyle w:val="normaltextrun"/>
          <w:noProof/>
          <w:color w:val="000000"/>
        </w:rPr>
        <w:t xml:space="preserve">By establishing minimum standards of protection in criminal proceedings </w:t>
      </w:r>
      <w:r w:rsidR="00E701A2">
        <w:rPr>
          <w:rStyle w:val="normaltextrun"/>
          <w:noProof/>
          <w:color w:val="000000"/>
        </w:rPr>
        <w:t xml:space="preserve">across the EU </w:t>
      </w:r>
      <w:r w:rsidR="00953963">
        <w:rPr>
          <w:rStyle w:val="normaltextrun"/>
          <w:noProof/>
          <w:color w:val="000000"/>
        </w:rPr>
        <w:t xml:space="preserve">these Directives </w:t>
      </w:r>
      <w:r w:rsidR="004528A8" w:rsidRPr="004528A8">
        <w:rPr>
          <w:rStyle w:val="normaltextrun"/>
          <w:noProof/>
          <w:color w:val="000000"/>
        </w:rPr>
        <w:t xml:space="preserve">lead to increased confidence in the criminal justice systems of all Member States, which, in turn, </w:t>
      </w:r>
      <w:r w:rsidR="004528A8">
        <w:rPr>
          <w:rStyle w:val="normaltextrun"/>
          <w:noProof/>
          <w:color w:val="000000"/>
        </w:rPr>
        <w:t>ensure</w:t>
      </w:r>
      <w:r w:rsidR="004528A8" w:rsidRPr="004528A8">
        <w:rPr>
          <w:rStyle w:val="normaltextrun"/>
          <w:noProof/>
          <w:color w:val="000000"/>
        </w:rPr>
        <w:t xml:space="preserve"> more efficient judicial cooperation in a climate of mutual trust.</w:t>
      </w:r>
      <w:r w:rsidR="00953963">
        <w:rPr>
          <w:rStyle w:val="normaltextrun"/>
          <w:noProof/>
          <w:color w:val="000000"/>
        </w:rPr>
        <w:t xml:space="preserve"> </w:t>
      </w:r>
    </w:p>
    <w:p w:rsidR="000A4426" w:rsidRDefault="000A4426" w:rsidP="00102168">
      <w:pPr>
        <w:pStyle w:val="ManualHeading1"/>
        <w:pBdr>
          <w:top w:val="nil"/>
          <w:left w:val="nil"/>
          <w:bottom w:val="nil"/>
          <w:right w:val="nil"/>
          <w:between w:val="nil"/>
        </w:pBdr>
        <w:spacing w:before="0" w:after="0"/>
        <w:rPr>
          <w:noProof/>
          <w:lang w:val="en-US"/>
        </w:rPr>
      </w:pPr>
    </w:p>
    <w:p w:rsidR="0019262B" w:rsidRDefault="1F10DCEE" w:rsidP="00102168">
      <w:pPr>
        <w:pStyle w:val="ManualHeading1"/>
        <w:pBdr>
          <w:top w:val="nil"/>
          <w:left w:val="nil"/>
          <w:bottom w:val="nil"/>
          <w:right w:val="nil"/>
          <w:between w:val="nil"/>
        </w:pBdr>
        <w:spacing w:before="0" w:after="0"/>
        <w:rPr>
          <w:noProof/>
        </w:rPr>
      </w:pPr>
      <w:r>
        <w:rPr>
          <w:noProof/>
        </w:rPr>
        <w:t>4.</w:t>
      </w:r>
      <w:r w:rsidR="0019262B">
        <w:rPr>
          <w:noProof/>
        </w:rPr>
        <w:tab/>
      </w:r>
      <w:r>
        <w:rPr>
          <w:noProof/>
        </w:rPr>
        <w:t>BUDGETARY IMPLICATIONS</w:t>
      </w:r>
    </w:p>
    <w:p w:rsidR="00102168" w:rsidRPr="00102168" w:rsidRDefault="00102168" w:rsidP="00102168">
      <w:pPr>
        <w:pStyle w:val="Text1"/>
        <w:spacing w:before="0" w:after="0"/>
        <w:rPr>
          <w:noProof/>
        </w:rPr>
      </w:pPr>
    </w:p>
    <w:p w:rsidR="00D3594B" w:rsidRDefault="13565405" w:rsidP="00102168">
      <w:pPr>
        <w:pBdr>
          <w:top w:val="nil"/>
          <w:left w:val="nil"/>
          <w:bottom w:val="nil"/>
          <w:right w:val="nil"/>
          <w:between w:val="nil"/>
          <w:bar w:val="nil"/>
        </w:pBdr>
        <w:spacing w:before="0" w:after="0"/>
        <w:rPr>
          <w:noProof/>
        </w:rPr>
      </w:pPr>
      <w:r>
        <w:rPr>
          <w:noProof/>
        </w:rPr>
        <w:t xml:space="preserve">Member States may incur one-off costs to adjust to the new rules of the Regulation, in particular costs arising from the need to train judges, </w:t>
      </w:r>
      <w:r w:rsidR="29D0F268">
        <w:rPr>
          <w:noProof/>
        </w:rPr>
        <w:t>prosecutors</w:t>
      </w:r>
      <w:r>
        <w:rPr>
          <w:noProof/>
        </w:rPr>
        <w:t xml:space="preserve"> and other competent authorities on the new rules. </w:t>
      </w:r>
      <w:r w:rsidR="00286304">
        <w:rPr>
          <w:noProof/>
        </w:rPr>
        <w:t>The m</w:t>
      </w:r>
      <w:r w:rsidR="6880F1D1">
        <w:rPr>
          <w:noProof/>
        </w:rPr>
        <w:t>ain</w:t>
      </w:r>
      <w:r>
        <w:rPr>
          <w:noProof/>
        </w:rPr>
        <w:t xml:space="preserve"> recurrent costs </w:t>
      </w:r>
      <w:r w:rsidR="6880F1D1">
        <w:rPr>
          <w:noProof/>
        </w:rPr>
        <w:t>are</w:t>
      </w:r>
      <w:r>
        <w:rPr>
          <w:noProof/>
        </w:rPr>
        <w:t xml:space="preserve"> expected </w:t>
      </w:r>
      <w:r w:rsidR="00286304">
        <w:rPr>
          <w:noProof/>
        </w:rPr>
        <w:t>to be the</w:t>
      </w:r>
      <w:r>
        <w:rPr>
          <w:noProof/>
        </w:rPr>
        <w:t xml:space="preserve"> </w:t>
      </w:r>
      <w:r w:rsidR="6880F1D1">
        <w:rPr>
          <w:noProof/>
        </w:rPr>
        <w:t xml:space="preserve">translation </w:t>
      </w:r>
      <w:r w:rsidR="00286304">
        <w:rPr>
          <w:noProof/>
        </w:rPr>
        <w:t xml:space="preserve">costs </w:t>
      </w:r>
      <w:r w:rsidR="6880F1D1">
        <w:rPr>
          <w:noProof/>
        </w:rPr>
        <w:t xml:space="preserve">of the </w:t>
      </w:r>
      <w:r w:rsidR="00286304">
        <w:rPr>
          <w:noProof/>
        </w:rPr>
        <w:t xml:space="preserve">case-file </w:t>
      </w:r>
      <w:r w:rsidR="6880F1D1">
        <w:rPr>
          <w:noProof/>
        </w:rPr>
        <w:t>documents</w:t>
      </w:r>
      <w:r>
        <w:rPr>
          <w:noProof/>
        </w:rPr>
        <w:t xml:space="preserve">. </w:t>
      </w:r>
      <w:r w:rsidR="00286304">
        <w:rPr>
          <w:noProof/>
        </w:rPr>
        <w:t>However, t</w:t>
      </w:r>
      <w:r w:rsidR="6880F1D1">
        <w:rPr>
          <w:noProof/>
        </w:rPr>
        <w:t>hese costs are expected</w:t>
      </w:r>
      <w:r w:rsidR="00286304">
        <w:rPr>
          <w:noProof/>
        </w:rPr>
        <w:t xml:space="preserve"> </w:t>
      </w:r>
      <w:r w:rsidR="44DB2A26">
        <w:rPr>
          <w:noProof/>
        </w:rPr>
        <w:t xml:space="preserve">to </w:t>
      </w:r>
      <w:r w:rsidR="6880F1D1">
        <w:rPr>
          <w:noProof/>
        </w:rPr>
        <w:t>be</w:t>
      </w:r>
      <w:r>
        <w:rPr>
          <w:noProof/>
        </w:rPr>
        <w:t xml:space="preserve"> </w:t>
      </w:r>
      <w:r w:rsidR="00286304">
        <w:rPr>
          <w:noProof/>
        </w:rPr>
        <w:t xml:space="preserve">somewhat </w:t>
      </w:r>
      <w:r>
        <w:rPr>
          <w:noProof/>
        </w:rPr>
        <w:t xml:space="preserve">outweighed by the efficiency gains and cost savings brought about by the Regulation. </w:t>
      </w:r>
    </w:p>
    <w:p w:rsidR="00102168" w:rsidRPr="00752CB6" w:rsidRDefault="00102168" w:rsidP="00102168">
      <w:pPr>
        <w:pBdr>
          <w:top w:val="nil"/>
          <w:left w:val="nil"/>
          <w:bottom w:val="nil"/>
          <w:right w:val="nil"/>
          <w:between w:val="nil"/>
          <w:bar w:val="nil"/>
        </w:pBdr>
        <w:spacing w:before="0" w:after="0"/>
        <w:rPr>
          <w:noProof/>
        </w:rPr>
      </w:pPr>
    </w:p>
    <w:p w:rsidR="00D51055" w:rsidRDefault="00D3594B" w:rsidP="00D51055">
      <w:pPr>
        <w:pBdr>
          <w:top w:val="nil"/>
          <w:left w:val="nil"/>
          <w:bottom w:val="nil"/>
          <w:right w:val="nil"/>
          <w:between w:val="nil"/>
          <w:bar w:val="nil"/>
        </w:pBdr>
        <w:spacing w:before="0" w:after="240"/>
        <w:rPr>
          <w:noProof/>
        </w:rPr>
      </w:pPr>
      <w:r w:rsidRPr="00752CB6">
        <w:rPr>
          <w:noProof/>
        </w:rPr>
        <w:t>The proposal</w:t>
      </w:r>
      <w:r w:rsidR="00286304">
        <w:rPr>
          <w:noProof/>
        </w:rPr>
        <w:t>’s provisions</w:t>
      </w:r>
      <w:r w:rsidRPr="00752CB6">
        <w:rPr>
          <w:noProof/>
        </w:rPr>
        <w:t xml:space="preserve"> on </w:t>
      </w:r>
      <w:r w:rsidR="00551B29" w:rsidRPr="00752CB6">
        <w:rPr>
          <w:noProof/>
        </w:rPr>
        <w:t>electronic</w:t>
      </w:r>
      <w:r w:rsidRPr="00752CB6">
        <w:rPr>
          <w:noProof/>
        </w:rPr>
        <w:t xml:space="preserve"> communication through the </w:t>
      </w:r>
      <w:r w:rsidR="00551B29" w:rsidRPr="00752CB6">
        <w:rPr>
          <w:noProof/>
        </w:rPr>
        <w:t>d</w:t>
      </w:r>
      <w:r w:rsidRPr="00752CB6">
        <w:rPr>
          <w:noProof/>
        </w:rPr>
        <w:t xml:space="preserve">ecentralised IT system </w:t>
      </w:r>
      <w:r w:rsidR="003B1F85">
        <w:rPr>
          <w:noProof/>
        </w:rPr>
        <w:t xml:space="preserve"> in</w:t>
      </w:r>
      <w:r w:rsidRPr="00752CB6">
        <w:rPr>
          <w:noProof/>
        </w:rPr>
        <w:t xml:space="preserve"> </w:t>
      </w:r>
      <w:r w:rsidR="003B1F85">
        <w:rPr>
          <w:noProof/>
        </w:rPr>
        <w:t xml:space="preserve">accordance with the </w:t>
      </w:r>
      <w:r w:rsidRPr="00752CB6">
        <w:rPr>
          <w:noProof/>
        </w:rPr>
        <w:t xml:space="preserve">Regulation (EU) </w:t>
      </w:r>
      <w:r w:rsidR="00252554">
        <w:rPr>
          <w:noProof/>
        </w:rPr>
        <w:t>..</w:t>
      </w:r>
      <w:r w:rsidRPr="00752CB6">
        <w:rPr>
          <w:noProof/>
        </w:rPr>
        <w:t>/</w:t>
      </w:r>
      <w:r w:rsidR="00252554">
        <w:rPr>
          <w:noProof/>
        </w:rPr>
        <w:t>….</w:t>
      </w:r>
      <w:r w:rsidR="00252554" w:rsidRPr="00752CB6">
        <w:rPr>
          <w:noProof/>
        </w:rPr>
        <w:t xml:space="preserve"> </w:t>
      </w:r>
      <w:r w:rsidRPr="00752CB6">
        <w:rPr>
          <w:noProof/>
        </w:rPr>
        <w:t>[the Digitalisation Regulation]</w:t>
      </w:r>
      <w:r w:rsidR="00FA5687">
        <w:rPr>
          <w:rStyle w:val="FootnoteReference0"/>
          <w:noProof/>
        </w:rPr>
        <w:footnoteReference w:id="39"/>
      </w:r>
      <w:r w:rsidRPr="00752CB6">
        <w:rPr>
          <w:noProof/>
        </w:rPr>
        <w:t xml:space="preserve"> would </w:t>
      </w:r>
      <w:r w:rsidR="00286304">
        <w:rPr>
          <w:noProof/>
        </w:rPr>
        <w:t xml:space="preserve">also </w:t>
      </w:r>
      <w:r w:rsidRPr="00752CB6">
        <w:rPr>
          <w:noProof/>
        </w:rPr>
        <w:t xml:space="preserve">have an impact on the </w:t>
      </w:r>
      <w:r w:rsidR="00753713">
        <w:rPr>
          <w:noProof/>
        </w:rPr>
        <w:t>EU</w:t>
      </w:r>
      <w:r w:rsidRPr="00752CB6">
        <w:rPr>
          <w:noProof/>
        </w:rPr>
        <w:t xml:space="preserve"> budget</w:t>
      </w:r>
      <w:r w:rsidR="00286304">
        <w:rPr>
          <w:noProof/>
        </w:rPr>
        <w:t>. These costs, to</w:t>
      </w:r>
      <w:r w:rsidRPr="00752CB6">
        <w:rPr>
          <w:noProof/>
        </w:rPr>
        <w:t xml:space="preserve"> be covered </w:t>
      </w:r>
      <w:r w:rsidR="00286304">
        <w:rPr>
          <w:noProof/>
        </w:rPr>
        <w:t>by</w:t>
      </w:r>
      <w:r w:rsidRPr="00752CB6">
        <w:rPr>
          <w:noProof/>
        </w:rPr>
        <w:t xml:space="preserve"> the Justice </w:t>
      </w:r>
      <w:r w:rsidR="00286304" w:rsidRPr="00752CB6">
        <w:rPr>
          <w:noProof/>
        </w:rPr>
        <w:t>p</w:t>
      </w:r>
      <w:r w:rsidRPr="00752CB6">
        <w:rPr>
          <w:noProof/>
        </w:rPr>
        <w:t>rogramme</w:t>
      </w:r>
      <w:r w:rsidR="00286304">
        <w:rPr>
          <w:noProof/>
        </w:rPr>
        <w:t xml:space="preserve"> budget,</w:t>
      </w:r>
      <w:r w:rsidRPr="00752CB6">
        <w:rPr>
          <w:noProof/>
        </w:rPr>
        <w:t xml:space="preserve"> would be </w:t>
      </w:r>
      <w:r w:rsidR="00286304">
        <w:rPr>
          <w:noProof/>
        </w:rPr>
        <w:t>minor</w:t>
      </w:r>
      <w:r w:rsidR="00286304" w:rsidRPr="00752CB6">
        <w:rPr>
          <w:noProof/>
        </w:rPr>
        <w:t xml:space="preserve"> </w:t>
      </w:r>
      <w:r w:rsidRPr="00752CB6">
        <w:rPr>
          <w:noProof/>
        </w:rPr>
        <w:t xml:space="preserve">because the decentralised </w:t>
      </w:r>
      <w:r w:rsidR="007616FE">
        <w:rPr>
          <w:noProof/>
        </w:rPr>
        <w:t xml:space="preserve">IT system would not need to be </w:t>
      </w:r>
      <w:r w:rsidR="00A14E83">
        <w:rPr>
          <w:noProof/>
        </w:rPr>
        <w:t xml:space="preserve">developed </w:t>
      </w:r>
      <w:r w:rsidR="007616FE">
        <w:rPr>
          <w:noProof/>
        </w:rPr>
        <w:t>from scratch</w:t>
      </w:r>
      <w:r w:rsidR="00A14E83">
        <w:rPr>
          <w:noProof/>
        </w:rPr>
        <w:t xml:space="preserve">, </w:t>
      </w:r>
      <w:r w:rsidRPr="00752CB6">
        <w:rPr>
          <w:noProof/>
        </w:rPr>
        <w:t xml:space="preserve">but would be developed for many </w:t>
      </w:r>
      <w:r w:rsidR="00753713">
        <w:rPr>
          <w:noProof/>
        </w:rPr>
        <w:t xml:space="preserve">EU </w:t>
      </w:r>
      <w:r w:rsidR="00A14E83">
        <w:rPr>
          <w:noProof/>
        </w:rPr>
        <w:t>tools for</w:t>
      </w:r>
      <w:r w:rsidRPr="00752CB6">
        <w:rPr>
          <w:noProof/>
        </w:rPr>
        <w:t xml:space="preserve"> judicial cooperation in </w:t>
      </w:r>
      <w:r w:rsidR="00551B29" w:rsidRPr="00752CB6">
        <w:rPr>
          <w:noProof/>
        </w:rPr>
        <w:t xml:space="preserve">criminal </w:t>
      </w:r>
      <w:r w:rsidRPr="00752CB6">
        <w:rPr>
          <w:noProof/>
        </w:rPr>
        <w:t>matters under [the Digitalisation Regulation]</w:t>
      </w:r>
      <w:r w:rsidR="00A14E83">
        <w:rPr>
          <w:noProof/>
        </w:rPr>
        <w:t>, with</w:t>
      </w:r>
      <w:r w:rsidR="007616FE" w:rsidRPr="007616FE">
        <w:rPr>
          <w:noProof/>
        </w:rPr>
        <w:t xml:space="preserve"> only</w:t>
      </w:r>
      <w:r w:rsidR="00A14E83">
        <w:rPr>
          <w:noProof/>
        </w:rPr>
        <w:t xml:space="preserve"> small adjustments needed</w:t>
      </w:r>
      <w:r w:rsidR="007616FE" w:rsidRPr="007616FE">
        <w:rPr>
          <w:noProof/>
        </w:rPr>
        <w:t xml:space="preserve"> for the procedure</w:t>
      </w:r>
      <w:r w:rsidR="00A14E83">
        <w:rPr>
          <w:noProof/>
        </w:rPr>
        <w:t xml:space="preserve"> put forward by this proposal</w:t>
      </w:r>
      <w:r w:rsidRPr="00752CB6">
        <w:rPr>
          <w:noProof/>
        </w:rPr>
        <w:t xml:space="preserve">. </w:t>
      </w:r>
    </w:p>
    <w:p w:rsidR="00D51055" w:rsidRPr="00CE5686" w:rsidRDefault="00D51055" w:rsidP="00D51055">
      <w:pPr>
        <w:pBdr>
          <w:top w:val="nil"/>
          <w:left w:val="nil"/>
          <w:bottom w:val="nil"/>
          <w:right w:val="nil"/>
          <w:between w:val="nil"/>
          <w:bar w:val="nil"/>
        </w:pBdr>
        <w:spacing w:before="0" w:after="240"/>
        <w:rPr>
          <w:noProof/>
        </w:rPr>
      </w:pPr>
      <w:r w:rsidRPr="00752CB6">
        <w:rPr>
          <w:noProof/>
        </w:rPr>
        <w:t>Member States would also incur some costs to install and maintain the decentralised IT system’s access points located on their territory and to adjust their national IT systems to make them interoperable with the access points. However, as noted, the bulk of these financial investments would have already been made in the context of</w:t>
      </w:r>
      <w:r>
        <w:rPr>
          <w:noProof/>
        </w:rPr>
        <w:t xml:space="preserve"> the digitalisation of other EU</w:t>
      </w:r>
      <w:r w:rsidRPr="00752CB6">
        <w:rPr>
          <w:noProof/>
        </w:rPr>
        <w:t xml:space="preserve"> instruments on judicial cooperation in criminal matters. In addition, Member States would be able to apply for grants to finance these costs under the relevant </w:t>
      </w:r>
      <w:r>
        <w:rPr>
          <w:noProof/>
        </w:rPr>
        <w:t>EU</w:t>
      </w:r>
      <w:r w:rsidRPr="00752CB6">
        <w:rPr>
          <w:noProof/>
        </w:rPr>
        <w:t xml:space="preserve"> financial programmes, in </w:t>
      </w:r>
      <w:r w:rsidRPr="00C1713D">
        <w:rPr>
          <w:noProof/>
        </w:rPr>
        <w:t>particular the cohesion policy funds and the Justice programme.</w:t>
      </w:r>
      <w:r w:rsidRPr="00CE5686">
        <w:rPr>
          <w:noProof/>
        </w:rPr>
        <w:t xml:space="preserve"> </w:t>
      </w:r>
    </w:p>
    <w:p w:rsidR="0019262B" w:rsidRPr="00550536" w:rsidRDefault="0019262B" w:rsidP="0048081A">
      <w:pPr>
        <w:pStyle w:val="ManualHeading1"/>
        <w:rPr>
          <w:noProof/>
        </w:rPr>
      </w:pPr>
      <w:r w:rsidRPr="00550536">
        <w:rPr>
          <w:noProof/>
        </w:rPr>
        <w:t>5.</w:t>
      </w:r>
      <w:r w:rsidRPr="00550536">
        <w:rPr>
          <w:noProof/>
        </w:rPr>
        <w:tab/>
        <w:t>OTHER ELEMENTS</w:t>
      </w:r>
    </w:p>
    <w:p w:rsidR="0019262B" w:rsidRDefault="0019262B" w:rsidP="0048081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rsidR="0019262B" w:rsidRPr="00044058" w:rsidRDefault="0795A0EA" w:rsidP="6CB97E06">
      <w:pPr>
        <w:pBdr>
          <w:top w:val="nil"/>
          <w:left w:val="nil"/>
          <w:bottom w:val="nil"/>
          <w:right w:val="nil"/>
          <w:between w:val="nil"/>
          <w:bar w:val="nil"/>
        </w:pBdr>
        <w:spacing w:before="0" w:after="240"/>
        <w:rPr>
          <w:rFonts w:eastAsia="Arial Unicode MS"/>
          <w:noProof/>
        </w:rPr>
      </w:pPr>
      <w:r>
        <w:rPr>
          <w:noProof/>
        </w:rPr>
        <w:t>A Regulation is directly applicable in all Member States</w:t>
      </w:r>
      <w:r w:rsidR="00A14E83">
        <w:rPr>
          <w:noProof/>
        </w:rPr>
        <w:t>, without first needing to be transposed</w:t>
      </w:r>
      <w:r>
        <w:rPr>
          <w:noProof/>
        </w:rPr>
        <w:t xml:space="preserve"> into national law. Appropriate </w:t>
      </w:r>
      <w:r w:rsidR="44F2A4A4">
        <w:rPr>
          <w:noProof/>
        </w:rPr>
        <w:t xml:space="preserve">monitoring, </w:t>
      </w:r>
      <w:r>
        <w:rPr>
          <w:noProof/>
        </w:rPr>
        <w:t>evaluation and reporting obligations are envisaged in the proposal.</w:t>
      </w:r>
    </w:p>
    <w:p w:rsidR="0019262B" w:rsidRPr="00044058" w:rsidRDefault="1C17D22B" w:rsidP="5464DEB0">
      <w:pPr>
        <w:spacing w:before="0" w:after="240"/>
        <w:rPr>
          <w:rFonts w:eastAsia="Times New Roman"/>
          <w:noProof/>
        </w:rPr>
      </w:pPr>
      <w:r w:rsidRPr="5464DEB0">
        <w:rPr>
          <w:rFonts w:eastAsia="Times New Roman"/>
          <w:noProof/>
        </w:rPr>
        <w:t>Member State</w:t>
      </w:r>
      <w:r w:rsidR="5E5A4022" w:rsidRPr="5464DEB0">
        <w:rPr>
          <w:rFonts w:eastAsia="Times New Roman"/>
          <w:noProof/>
        </w:rPr>
        <w:t>s’</w:t>
      </w:r>
      <w:r w:rsidRPr="5464DEB0">
        <w:rPr>
          <w:rFonts w:eastAsia="Times New Roman"/>
          <w:noProof/>
        </w:rPr>
        <w:t xml:space="preserve"> expert meetings</w:t>
      </w:r>
      <w:r w:rsidR="00A14E83">
        <w:rPr>
          <w:rFonts w:eastAsia="Times New Roman"/>
          <w:noProof/>
        </w:rPr>
        <w:t xml:space="preserve"> will be</w:t>
      </w:r>
      <w:r w:rsidRPr="5464DEB0">
        <w:rPr>
          <w:rFonts w:eastAsia="Times New Roman"/>
          <w:noProof/>
        </w:rPr>
        <w:t xml:space="preserve"> organised by the Commis</w:t>
      </w:r>
      <w:r w:rsidR="1E6C87D3" w:rsidRPr="5464DEB0">
        <w:rPr>
          <w:rFonts w:eastAsia="Times New Roman"/>
          <w:noProof/>
        </w:rPr>
        <w:t>s</w:t>
      </w:r>
      <w:r w:rsidRPr="5464DEB0">
        <w:rPr>
          <w:rFonts w:eastAsia="Times New Roman"/>
          <w:noProof/>
        </w:rPr>
        <w:t xml:space="preserve">ion to discuss problems arising </w:t>
      </w:r>
      <w:r w:rsidR="00A14E83">
        <w:rPr>
          <w:rFonts w:eastAsia="Times New Roman"/>
          <w:noProof/>
        </w:rPr>
        <w:t>from the</w:t>
      </w:r>
      <w:r w:rsidRPr="5464DEB0">
        <w:rPr>
          <w:rFonts w:eastAsia="Times New Roman"/>
          <w:noProof/>
        </w:rPr>
        <w:t xml:space="preserve"> transfer of criminal proceedings. </w:t>
      </w:r>
      <w:r w:rsidR="3F422904" w:rsidRPr="5464DEB0">
        <w:rPr>
          <w:rFonts w:eastAsia="Times New Roman"/>
          <w:noProof/>
        </w:rPr>
        <w:t xml:space="preserve">Eurojust and </w:t>
      </w:r>
      <w:r w:rsidR="00A14E83">
        <w:rPr>
          <w:rFonts w:eastAsia="Times New Roman"/>
          <w:noProof/>
        </w:rPr>
        <w:t xml:space="preserve">the </w:t>
      </w:r>
      <w:r w:rsidR="3F422904" w:rsidRPr="5464DEB0">
        <w:rPr>
          <w:rFonts w:eastAsia="Times New Roman"/>
          <w:noProof/>
        </w:rPr>
        <w:t>E</w:t>
      </w:r>
      <w:r w:rsidR="00A14E83">
        <w:rPr>
          <w:rFonts w:eastAsia="Times New Roman"/>
          <w:noProof/>
        </w:rPr>
        <w:t xml:space="preserve">uropean </w:t>
      </w:r>
      <w:r w:rsidR="3F422904" w:rsidRPr="5464DEB0">
        <w:rPr>
          <w:rFonts w:eastAsia="Times New Roman"/>
          <w:noProof/>
        </w:rPr>
        <w:t>J</w:t>
      </w:r>
      <w:r w:rsidR="00A14E83">
        <w:rPr>
          <w:rFonts w:eastAsia="Times New Roman"/>
          <w:noProof/>
        </w:rPr>
        <w:t xml:space="preserve">udicial </w:t>
      </w:r>
      <w:r w:rsidR="3F422904" w:rsidRPr="5464DEB0">
        <w:rPr>
          <w:rFonts w:eastAsia="Times New Roman"/>
          <w:noProof/>
        </w:rPr>
        <w:t>N</w:t>
      </w:r>
      <w:r w:rsidR="00A14E83">
        <w:rPr>
          <w:rFonts w:eastAsia="Times New Roman"/>
          <w:noProof/>
        </w:rPr>
        <w:t>etwork</w:t>
      </w:r>
      <w:r w:rsidR="3F422904" w:rsidRPr="5464DEB0">
        <w:rPr>
          <w:rFonts w:eastAsia="Times New Roman"/>
          <w:noProof/>
        </w:rPr>
        <w:t xml:space="preserve"> </w:t>
      </w:r>
      <w:r w:rsidR="00A14E83">
        <w:rPr>
          <w:rFonts w:eastAsia="Times New Roman"/>
          <w:noProof/>
        </w:rPr>
        <w:t xml:space="preserve">will </w:t>
      </w:r>
      <w:r w:rsidR="3F422904" w:rsidRPr="5464DEB0">
        <w:rPr>
          <w:rFonts w:eastAsia="Times New Roman"/>
          <w:noProof/>
        </w:rPr>
        <w:t xml:space="preserve">play an important role in the </w:t>
      </w:r>
      <w:r w:rsidR="00A14E83">
        <w:rPr>
          <w:rFonts w:eastAsia="Times New Roman"/>
          <w:noProof/>
        </w:rPr>
        <w:t>transfer procedure</w:t>
      </w:r>
      <w:r w:rsidR="3F422904" w:rsidRPr="5464DEB0">
        <w:rPr>
          <w:rFonts w:eastAsia="Times New Roman"/>
          <w:noProof/>
        </w:rPr>
        <w:t xml:space="preserve">. These forums, as well as other professional networks can be used to </w:t>
      </w:r>
      <w:r w:rsidR="00A14E83">
        <w:rPr>
          <w:rFonts w:eastAsia="Times New Roman"/>
          <w:noProof/>
        </w:rPr>
        <w:t xml:space="preserve">gather </w:t>
      </w:r>
      <w:r w:rsidR="3F422904" w:rsidRPr="5464DEB0">
        <w:rPr>
          <w:rFonts w:eastAsia="Times New Roman"/>
          <w:noProof/>
        </w:rPr>
        <w:t xml:space="preserve">feedback from practitioners (Member State public authorities) on </w:t>
      </w:r>
      <w:r w:rsidR="00A14E83">
        <w:rPr>
          <w:rFonts w:eastAsia="Times New Roman"/>
          <w:noProof/>
        </w:rPr>
        <w:t xml:space="preserve">experiences and problems with </w:t>
      </w:r>
      <w:r w:rsidR="3F422904" w:rsidRPr="5464DEB0">
        <w:rPr>
          <w:rFonts w:eastAsia="Times New Roman"/>
          <w:noProof/>
        </w:rPr>
        <w:t xml:space="preserve">the </w:t>
      </w:r>
      <w:r w:rsidR="00A14E83">
        <w:rPr>
          <w:rFonts w:eastAsia="Times New Roman"/>
          <w:noProof/>
        </w:rPr>
        <w:t xml:space="preserve">practical </w:t>
      </w:r>
      <w:r w:rsidR="3F422904" w:rsidRPr="5464DEB0">
        <w:rPr>
          <w:rFonts w:eastAsia="Times New Roman"/>
          <w:noProof/>
        </w:rPr>
        <w:t xml:space="preserve">application of the Regulation. </w:t>
      </w:r>
    </w:p>
    <w:p w:rsidR="0019262B" w:rsidRPr="00044058" w:rsidRDefault="73AEB9FB" w:rsidP="6CB97E06">
      <w:pPr>
        <w:pBdr>
          <w:top w:val="nil"/>
          <w:left w:val="nil"/>
          <w:bottom w:val="nil"/>
          <w:right w:val="nil"/>
          <w:between w:val="nil"/>
          <w:bar w:val="nil"/>
        </w:pBdr>
        <w:spacing w:before="0" w:after="240"/>
        <w:rPr>
          <w:rFonts w:eastAsia="Arial Unicode MS"/>
          <w:noProof/>
        </w:rPr>
      </w:pPr>
      <w:r>
        <w:rPr>
          <w:noProof/>
        </w:rPr>
        <w:t xml:space="preserve">The Commission will submit a report to the European Parliament and the Council </w:t>
      </w:r>
      <w:r w:rsidR="00A14E83">
        <w:rPr>
          <w:noProof/>
        </w:rPr>
        <w:t xml:space="preserve">within 5 </w:t>
      </w:r>
      <w:r>
        <w:rPr>
          <w:noProof/>
        </w:rPr>
        <w:t>years after the Regulation becomes applicable.</w:t>
      </w:r>
      <w:r w:rsidR="006D4082">
        <w:rPr>
          <w:noProof/>
        </w:rPr>
        <w:t xml:space="preserve"> </w:t>
      </w:r>
      <w:r w:rsidR="0795A0EA">
        <w:rPr>
          <w:noProof/>
        </w:rPr>
        <w:t xml:space="preserve">The </w:t>
      </w:r>
      <w:r w:rsidR="00A14E83">
        <w:rPr>
          <w:noProof/>
        </w:rPr>
        <w:t>report will</w:t>
      </w:r>
      <w:r w:rsidR="0795A0EA">
        <w:rPr>
          <w:noProof/>
        </w:rPr>
        <w:t xml:space="preserve"> be </w:t>
      </w:r>
      <w:r w:rsidR="00A14E83">
        <w:rPr>
          <w:noProof/>
        </w:rPr>
        <w:t xml:space="preserve">based </w:t>
      </w:r>
      <w:r w:rsidR="0795A0EA">
        <w:rPr>
          <w:noProof/>
        </w:rPr>
        <w:t>on the input from Member State authorities</w:t>
      </w:r>
      <w:r w:rsidR="44F2A4A4">
        <w:rPr>
          <w:noProof/>
        </w:rPr>
        <w:t xml:space="preserve"> and other </w:t>
      </w:r>
      <w:r w:rsidR="0795A0EA">
        <w:rPr>
          <w:noProof/>
        </w:rPr>
        <w:t>relevant stakeholders</w:t>
      </w:r>
      <w:r w:rsidR="00A14E83">
        <w:rPr>
          <w:noProof/>
        </w:rPr>
        <w:t>, among other sources</w:t>
      </w:r>
      <w:r w:rsidR="0795A0EA">
        <w:rPr>
          <w:noProof/>
        </w:rPr>
        <w:t xml:space="preserve">. </w:t>
      </w:r>
    </w:p>
    <w:p w:rsidR="0019262B" w:rsidRDefault="0019262B" w:rsidP="0048081A">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rsidR="009B1DBF" w:rsidRPr="00D3594B" w:rsidRDefault="009B1DBF" w:rsidP="00F370D6">
      <w:pPr>
        <w:pStyle w:val="Normal3"/>
        <w:shd w:val="clear" w:color="auto" w:fill="FFFFFF"/>
        <w:spacing w:before="0" w:beforeAutospacing="0" w:after="0" w:afterAutospacing="0"/>
        <w:jc w:val="both"/>
        <w:rPr>
          <w:noProof/>
          <w:color w:val="000000" w:themeColor="text1"/>
        </w:rPr>
      </w:pPr>
      <w:r>
        <w:rPr>
          <w:noProof/>
        </w:rPr>
        <w:t>T</w:t>
      </w:r>
      <w:r w:rsidRPr="00D3594B">
        <w:rPr>
          <w:noProof/>
          <w:color w:val="000000" w:themeColor="text1"/>
        </w:rPr>
        <w:t>he proposal consists of f</w:t>
      </w:r>
      <w:r w:rsidR="002B3357">
        <w:rPr>
          <w:noProof/>
          <w:color w:val="000000" w:themeColor="text1"/>
        </w:rPr>
        <w:t>ive</w:t>
      </w:r>
      <w:r w:rsidRPr="00D3594B">
        <w:rPr>
          <w:noProof/>
          <w:color w:val="000000" w:themeColor="text1"/>
        </w:rPr>
        <w:t xml:space="preserve"> Chapters: (i) general provisions; (ii) transfer of criminal proceedings; (iii) effects of the transfer of criminal proceedings; </w:t>
      </w:r>
      <w:r w:rsidR="002B3357">
        <w:rPr>
          <w:noProof/>
          <w:color w:val="000000" w:themeColor="text1"/>
        </w:rPr>
        <w:t xml:space="preserve">(iv) means of communication; </w:t>
      </w:r>
      <w:r w:rsidRPr="00D3594B">
        <w:rPr>
          <w:noProof/>
          <w:color w:val="000000" w:themeColor="text1"/>
        </w:rPr>
        <w:t>and (iv) final provisions.</w:t>
      </w:r>
    </w:p>
    <w:p w:rsidR="009B1DBF" w:rsidRPr="00D3594B" w:rsidRDefault="009B1DBF" w:rsidP="00F370D6">
      <w:pPr>
        <w:pStyle w:val="Normal3"/>
        <w:shd w:val="clear" w:color="auto" w:fill="FFFFFF"/>
        <w:spacing w:before="0" w:beforeAutospacing="0" w:after="0" w:afterAutospacing="0"/>
        <w:jc w:val="both"/>
        <w:rPr>
          <w:noProof/>
          <w:color w:val="000000" w:themeColor="text1"/>
        </w:rPr>
      </w:pPr>
    </w:p>
    <w:p w:rsidR="00F370D6" w:rsidRPr="00370563" w:rsidRDefault="00370563" w:rsidP="00F370D6">
      <w:pPr>
        <w:pStyle w:val="Normal3"/>
        <w:shd w:val="clear" w:color="auto" w:fill="FFFFFF"/>
        <w:spacing w:before="0" w:beforeAutospacing="0" w:after="0" w:afterAutospacing="0"/>
        <w:jc w:val="both"/>
        <w:rPr>
          <w:noProof/>
          <w:color w:val="000000" w:themeColor="text1"/>
          <w:szCs w:val="27"/>
        </w:rPr>
      </w:pPr>
      <w:r w:rsidRPr="00370563">
        <w:rPr>
          <w:noProof/>
          <w:color w:val="000000" w:themeColor="text1"/>
          <w:szCs w:val="27"/>
        </w:rPr>
        <w:t>CHAPTER I</w:t>
      </w:r>
      <w:r w:rsidR="00F370D6" w:rsidRPr="00370563">
        <w:rPr>
          <w:noProof/>
          <w:color w:val="000000" w:themeColor="text1"/>
          <w:szCs w:val="27"/>
        </w:rPr>
        <w:t>: General provisions</w:t>
      </w:r>
    </w:p>
    <w:p w:rsidR="00F370D6" w:rsidRPr="00370563" w:rsidRDefault="00F370D6" w:rsidP="00F370D6">
      <w:pPr>
        <w:pBdr>
          <w:top w:val="nil"/>
          <w:left w:val="nil"/>
          <w:bottom w:val="nil"/>
          <w:right w:val="nil"/>
          <w:between w:val="nil"/>
          <w:bar w:val="nil"/>
        </w:pBdr>
        <w:spacing w:before="0" w:after="0"/>
        <w:rPr>
          <w:noProof/>
        </w:rPr>
      </w:pPr>
    </w:p>
    <w:p w:rsidR="0019262B" w:rsidRPr="00370563" w:rsidRDefault="00F370D6" w:rsidP="00F370D6">
      <w:pPr>
        <w:pBdr>
          <w:top w:val="nil"/>
          <w:left w:val="nil"/>
          <w:bottom w:val="nil"/>
          <w:right w:val="nil"/>
          <w:between w:val="nil"/>
          <w:bar w:val="nil"/>
        </w:pBdr>
        <w:spacing w:before="0" w:after="0"/>
        <w:rPr>
          <w:noProof/>
        </w:rPr>
      </w:pPr>
      <w:r w:rsidRPr="00370563">
        <w:rPr>
          <w:noProof/>
        </w:rPr>
        <w:t>Article 1</w:t>
      </w:r>
      <w:r w:rsidR="00D3594B" w:rsidRPr="00370563">
        <w:rPr>
          <w:noProof/>
        </w:rPr>
        <w:t xml:space="preserve"> sets out the subject m</w:t>
      </w:r>
      <w:r w:rsidRPr="00370563">
        <w:rPr>
          <w:noProof/>
        </w:rPr>
        <w:t>atter</w:t>
      </w:r>
      <w:r w:rsidR="00D3594B" w:rsidRPr="00370563">
        <w:rPr>
          <w:noProof/>
        </w:rPr>
        <w:t xml:space="preserve"> of the proposal. The proposal </w:t>
      </w:r>
      <w:r w:rsidR="00540842" w:rsidRPr="00370563">
        <w:rPr>
          <w:noProof/>
        </w:rPr>
        <w:t xml:space="preserve">lays down rules under which </w:t>
      </w:r>
      <w:r w:rsidR="00B91075" w:rsidRPr="00370563">
        <w:rPr>
          <w:noProof/>
        </w:rPr>
        <w:t>a</w:t>
      </w:r>
      <w:r w:rsidR="00540842" w:rsidRPr="00370563">
        <w:rPr>
          <w:noProof/>
        </w:rPr>
        <w:t xml:space="preserve"> Member State</w:t>
      </w:r>
      <w:r w:rsidR="00A14E83">
        <w:rPr>
          <w:noProof/>
        </w:rPr>
        <w:t xml:space="preserve"> can</w:t>
      </w:r>
      <w:r w:rsidR="00540842" w:rsidRPr="00370563">
        <w:rPr>
          <w:noProof/>
        </w:rPr>
        <w:t xml:space="preserve"> </w:t>
      </w:r>
      <w:r w:rsidR="00B91075" w:rsidRPr="00370563">
        <w:rPr>
          <w:noProof/>
        </w:rPr>
        <w:t xml:space="preserve">take over </w:t>
      </w:r>
      <w:r w:rsidR="00A14E83">
        <w:rPr>
          <w:noProof/>
        </w:rPr>
        <w:t xml:space="preserve">a </w:t>
      </w:r>
      <w:r w:rsidR="00B91075" w:rsidRPr="00370563">
        <w:rPr>
          <w:noProof/>
        </w:rPr>
        <w:t>criminal proceeding upon request of another Member State</w:t>
      </w:r>
      <w:r w:rsidR="00DF78B4" w:rsidRPr="00370563">
        <w:rPr>
          <w:noProof/>
        </w:rPr>
        <w:t xml:space="preserve">. </w:t>
      </w:r>
      <w:r w:rsidR="00B91075" w:rsidRPr="00370563">
        <w:rPr>
          <w:noProof/>
        </w:rPr>
        <w:t>T</w:t>
      </w:r>
      <w:r w:rsidR="00DF78B4" w:rsidRPr="00370563">
        <w:rPr>
          <w:noProof/>
        </w:rPr>
        <w:t xml:space="preserve">he proposal applies in all cases of transfer of criminal proceedings </w:t>
      </w:r>
      <w:r w:rsidR="002B3357" w:rsidRPr="00370563">
        <w:rPr>
          <w:noProof/>
        </w:rPr>
        <w:t xml:space="preserve">in the </w:t>
      </w:r>
      <w:r w:rsidR="002B3357">
        <w:rPr>
          <w:noProof/>
        </w:rPr>
        <w:t>EU from the moment a</w:t>
      </w:r>
      <w:r w:rsidR="00B60B26">
        <w:rPr>
          <w:noProof/>
          <w:color w:val="000000" w:themeColor="text1"/>
        </w:rPr>
        <w:t xml:space="preserve"> person</w:t>
      </w:r>
      <w:r w:rsidR="002B3357">
        <w:rPr>
          <w:noProof/>
          <w:color w:val="000000" w:themeColor="text1"/>
        </w:rPr>
        <w:t xml:space="preserve"> has been identified as a suspect</w:t>
      </w:r>
      <w:r w:rsidR="00DF78B4" w:rsidRPr="00370563">
        <w:rPr>
          <w:noProof/>
        </w:rPr>
        <w:t xml:space="preserve">. </w:t>
      </w:r>
    </w:p>
    <w:p w:rsidR="00D3594B" w:rsidRPr="00370563" w:rsidRDefault="00D3594B" w:rsidP="00F370D6">
      <w:pPr>
        <w:pBdr>
          <w:top w:val="nil"/>
          <w:left w:val="nil"/>
          <w:bottom w:val="nil"/>
          <w:right w:val="nil"/>
          <w:between w:val="nil"/>
          <w:bar w:val="nil"/>
        </w:pBdr>
        <w:spacing w:before="0" w:after="0"/>
        <w:rPr>
          <w:noProof/>
        </w:rPr>
      </w:pPr>
    </w:p>
    <w:p w:rsidR="00DE5DE3" w:rsidRDefault="1B9D3921" w:rsidP="005D72F7">
      <w:pPr>
        <w:pBdr>
          <w:top w:val="nil"/>
          <w:left w:val="nil"/>
          <w:bottom w:val="nil"/>
          <w:right w:val="nil"/>
          <w:between w:val="nil"/>
          <w:bar w:val="nil"/>
        </w:pBdr>
        <w:spacing w:before="0" w:after="0"/>
        <w:rPr>
          <w:noProof/>
        </w:rPr>
      </w:pPr>
      <w:r w:rsidRPr="00370563">
        <w:rPr>
          <w:noProof/>
        </w:rPr>
        <w:t>Article 2</w:t>
      </w:r>
      <w:r w:rsidR="0BB5D871" w:rsidRPr="00370563">
        <w:rPr>
          <w:noProof/>
        </w:rPr>
        <w:t xml:space="preserve"> </w:t>
      </w:r>
      <w:r w:rsidR="0BB5D871">
        <w:rPr>
          <w:noProof/>
        </w:rPr>
        <w:t>defines, for the purposes of the proposal, the terms ‘</w:t>
      </w:r>
      <w:r w:rsidR="005A234A">
        <w:rPr>
          <w:noProof/>
        </w:rPr>
        <w:t>requesting</w:t>
      </w:r>
      <w:r w:rsidR="0BB5D871">
        <w:rPr>
          <w:noProof/>
        </w:rPr>
        <w:t xml:space="preserve"> State’, ‘</w:t>
      </w:r>
      <w:r w:rsidR="005A234A">
        <w:rPr>
          <w:noProof/>
        </w:rPr>
        <w:t>requested</w:t>
      </w:r>
      <w:r w:rsidR="0BB5D871">
        <w:rPr>
          <w:noProof/>
        </w:rPr>
        <w:t xml:space="preserve"> State’, ‘</w:t>
      </w:r>
      <w:r w:rsidR="005A234A">
        <w:rPr>
          <w:noProof/>
        </w:rPr>
        <w:t>requesting</w:t>
      </w:r>
      <w:r w:rsidR="0BB5D871">
        <w:rPr>
          <w:noProof/>
        </w:rPr>
        <w:t xml:space="preserve"> author</w:t>
      </w:r>
      <w:r w:rsidR="005D72F7">
        <w:rPr>
          <w:noProof/>
        </w:rPr>
        <w:t>ity’, ‘</w:t>
      </w:r>
      <w:r w:rsidR="005A234A">
        <w:rPr>
          <w:noProof/>
        </w:rPr>
        <w:t>requested</w:t>
      </w:r>
      <w:r w:rsidR="005D72F7">
        <w:rPr>
          <w:noProof/>
        </w:rPr>
        <w:t xml:space="preserve"> authority’, </w:t>
      </w:r>
      <w:r w:rsidR="0BB5D871">
        <w:rPr>
          <w:noProof/>
        </w:rPr>
        <w:t>‘decentralised IT system’</w:t>
      </w:r>
      <w:r w:rsidR="005D72F7">
        <w:rPr>
          <w:noProof/>
        </w:rPr>
        <w:t xml:space="preserve"> and ‘victim’</w:t>
      </w:r>
      <w:r w:rsidR="00B11B55">
        <w:rPr>
          <w:noProof/>
        </w:rPr>
        <w:t>.</w:t>
      </w:r>
    </w:p>
    <w:p w:rsidR="005D72F7" w:rsidRPr="00911988" w:rsidRDefault="005D72F7" w:rsidP="005D72F7">
      <w:pPr>
        <w:pBdr>
          <w:top w:val="nil"/>
          <w:left w:val="nil"/>
          <w:bottom w:val="nil"/>
          <w:right w:val="nil"/>
          <w:between w:val="nil"/>
          <w:bar w:val="nil"/>
        </w:pBdr>
        <w:spacing w:before="0" w:after="0"/>
        <w:rPr>
          <w:noProof/>
        </w:rPr>
      </w:pPr>
    </w:p>
    <w:p w:rsidR="006747D1" w:rsidRPr="00370563" w:rsidRDefault="6CA80D69" w:rsidP="005D72F7">
      <w:pPr>
        <w:spacing w:before="0" w:after="0"/>
        <w:rPr>
          <w:noProof/>
        </w:rPr>
      </w:pPr>
      <w:r w:rsidRPr="00370563">
        <w:rPr>
          <w:noProof/>
        </w:rPr>
        <w:t>T</w:t>
      </w:r>
      <w:r w:rsidR="4438F18A" w:rsidRPr="00370563">
        <w:rPr>
          <w:noProof/>
        </w:rPr>
        <w:t>he definition of ‘</w:t>
      </w:r>
      <w:r w:rsidR="005A234A">
        <w:rPr>
          <w:noProof/>
        </w:rPr>
        <w:t>requesting</w:t>
      </w:r>
      <w:r w:rsidR="4438F18A" w:rsidRPr="00370563">
        <w:rPr>
          <w:noProof/>
        </w:rPr>
        <w:t>’ and ‘</w:t>
      </w:r>
      <w:r w:rsidR="005A234A">
        <w:rPr>
          <w:noProof/>
        </w:rPr>
        <w:t>requested</w:t>
      </w:r>
      <w:r w:rsidR="4438F18A" w:rsidRPr="00370563">
        <w:rPr>
          <w:noProof/>
        </w:rPr>
        <w:t>’ authority must be read together with Article 3</w:t>
      </w:r>
      <w:r w:rsidR="008D284B">
        <w:rPr>
          <w:noProof/>
        </w:rPr>
        <w:t>0</w:t>
      </w:r>
      <w:r w:rsidR="4438F18A" w:rsidRPr="00370563">
        <w:rPr>
          <w:noProof/>
        </w:rPr>
        <w:t xml:space="preserve"> whereby Member States are required to notify to the Commission the competent </w:t>
      </w:r>
      <w:r w:rsidR="005A234A">
        <w:rPr>
          <w:noProof/>
        </w:rPr>
        <w:t>requesting</w:t>
      </w:r>
      <w:r w:rsidR="4438F18A" w:rsidRPr="00370563">
        <w:rPr>
          <w:noProof/>
        </w:rPr>
        <w:t xml:space="preserve"> and </w:t>
      </w:r>
      <w:r w:rsidR="005A234A">
        <w:rPr>
          <w:noProof/>
        </w:rPr>
        <w:t>requested</w:t>
      </w:r>
      <w:r w:rsidR="4438F18A" w:rsidRPr="00370563">
        <w:rPr>
          <w:noProof/>
        </w:rPr>
        <w:t xml:space="preserve"> authorities.</w:t>
      </w:r>
    </w:p>
    <w:p w:rsidR="005D72F7" w:rsidRPr="00370563" w:rsidRDefault="005D72F7" w:rsidP="005D72F7">
      <w:pPr>
        <w:spacing w:before="0" w:after="0"/>
        <w:rPr>
          <w:noProof/>
        </w:rPr>
      </w:pPr>
    </w:p>
    <w:p w:rsidR="00DE5DE3" w:rsidRPr="00370563" w:rsidRDefault="47D8D3F1" w:rsidP="5464DEB0">
      <w:pPr>
        <w:pBdr>
          <w:top w:val="nil"/>
          <w:left w:val="nil"/>
          <w:bottom w:val="nil"/>
          <w:right w:val="nil"/>
          <w:between w:val="nil"/>
          <w:bar w:val="nil"/>
        </w:pBdr>
        <w:spacing w:before="0" w:after="0"/>
        <w:rPr>
          <w:noProof/>
        </w:rPr>
      </w:pPr>
      <w:r w:rsidRPr="00370563">
        <w:rPr>
          <w:noProof/>
        </w:rPr>
        <w:t>Article 3</w:t>
      </w:r>
      <w:r w:rsidR="29D0F268" w:rsidRPr="00370563">
        <w:rPr>
          <w:noProof/>
        </w:rPr>
        <w:t xml:space="preserve"> provides </w:t>
      </w:r>
      <w:r w:rsidR="55A5F2D8" w:rsidRPr="00370563">
        <w:rPr>
          <w:noProof/>
        </w:rPr>
        <w:t>for jurisdiction</w:t>
      </w:r>
      <w:r w:rsidR="00D87C37" w:rsidRPr="00370563">
        <w:rPr>
          <w:noProof/>
        </w:rPr>
        <w:t xml:space="preserve"> in specific cases</w:t>
      </w:r>
      <w:r w:rsidR="60273F49" w:rsidRPr="00370563">
        <w:rPr>
          <w:noProof/>
        </w:rPr>
        <w:t xml:space="preserve">. The </w:t>
      </w:r>
      <w:r w:rsidR="005A234A">
        <w:rPr>
          <w:noProof/>
        </w:rPr>
        <w:t>requested</w:t>
      </w:r>
      <w:r w:rsidR="60273F49" w:rsidRPr="00370563">
        <w:rPr>
          <w:noProof/>
        </w:rPr>
        <w:t xml:space="preserve"> </w:t>
      </w:r>
      <w:r w:rsidR="60273F49">
        <w:rPr>
          <w:noProof/>
        </w:rPr>
        <w:t xml:space="preserve">authority may accept </w:t>
      </w:r>
      <w:r w:rsidR="00D87C37">
        <w:rPr>
          <w:noProof/>
        </w:rPr>
        <w:t>the</w:t>
      </w:r>
      <w:r w:rsidR="60273F49">
        <w:rPr>
          <w:noProof/>
        </w:rPr>
        <w:t xml:space="preserve"> transfer of </w:t>
      </w:r>
      <w:r w:rsidR="00745D93">
        <w:rPr>
          <w:noProof/>
        </w:rPr>
        <w:t xml:space="preserve">a criminal </w:t>
      </w:r>
      <w:r w:rsidR="60273F49">
        <w:rPr>
          <w:noProof/>
        </w:rPr>
        <w:t xml:space="preserve">proceeding only if it has jurisdiction to prosecute the </w:t>
      </w:r>
      <w:r w:rsidR="002B3357">
        <w:rPr>
          <w:noProof/>
        </w:rPr>
        <w:t xml:space="preserve">criminal </w:t>
      </w:r>
      <w:r w:rsidR="60273F49">
        <w:rPr>
          <w:noProof/>
        </w:rPr>
        <w:t>offence</w:t>
      </w:r>
      <w:r w:rsidR="60273F49" w:rsidRPr="00370563">
        <w:rPr>
          <w:noProof/>
        </w:rPr>
        <w:t>. In order to improve the efficiency of the procedure for transfers, this provision therefore</w:t>
      </w:r>
      <w:r w:rsidR="1E35EE25" w:rsidRPr="00370563">
        <w:rPr>
          <w:noProof/>
        </w:rPr>
        <w:t xml:space="preserve"> </w:t>
      </w:r>
      <w:r w:rsidR="60273F49" w:rsidRPr="00370563">
        <w:rPr>
          <w:noProof/>
        </w:rPr>
        <w:t>provides</w:t>
      </w:r>
      <w:r w:rsidR="55A5F2D8" w:rsidRPr="00370563">
        <w:rPr>
          <w:noProof/>
        </w:rPr>
        <w:t xml:space="preserve"> that </w:t>
      </w:r>
      <w:r w:rsidR="4E7C23B7">
        <w:rPr>
          <w:noProof/>
        </w:rPr>
        <w:t>in situations listed in that Article</w:t>
      </w:r>
      <w:r w:rsidR="1E35EE25">
        <w:rPr>
          <w:noProof/>
        </w:rPr>
        <w:t xml:space="preserve"> jurisdiction is conferred to the </w:t>
      </w:r>
      <w:r w:rsidR="005A234A">
        <w:rPr>
          <w:noProof/>
        </w:rPr>
        <w:t>requested</w:t>
      </w:r>
      <w:r w:rsidR="1E35EE25">
        <w:rPr>
          <w:noProof/>
        </w:rPr>
        <w:t xml:space="preserve"> </w:t>
      </w:r>
      <w:r w:rsidR="00515963">
        <w:rPr>
          <w:noProof/>
        </w:rPr>
        <w:t>State</w:t>
      </w:r>
      <w:r w:rsidR="1E35EE25">
        <w:rPr>
          <w:noProof/>
        </w:rPr>
        <w:t xml:space="preserve"> in cases where it would not otherwise have jurisdiction. </w:t>
      </w:r>
      <w:r w:rsidR="1E35EE25" w:rsidRPr="00370563">
        <w:rPr>
          <w:noProof/>
        </w:rPr>
        <w:t>T</w:t>
      </w:r>
      <w:r w:rsidR="55A5F2D8" w:rsidRPr="00370563">
        <w:rPr>
          <w:noProof/>
        </w:rPr>
        <w:t xml:space="preserve">he </w:t>
      </w:r>
      <w:r w:rsidR="005A234A">
        <w:rPr>
          <w:noProof/>
        </w:rPr>
        <w:t>requested</w:t>
      </w:r>
      <w:r w:rsidR="55A5F2D8" w:rsidRPr="00370563">
        <w:rPr>
          <w:noProof/>
        </w:rPr>
        <w:t xml:space="preserve"> State should have jurisdiction to try the </w:t>
      </w:r>
      <w:r w:rsidR="002B3357">
        <w:rPr>
          <w:noProof/>
        </w:rPr>
        <w:t xml:space="preserve">criminal </w:t>
      </w:r>
      <w:r w:rsidR="55A5F2D8" w:rsidRPr="00370563">
        <w:rPr>
          <w:noProof/>
        </w:rPr>
        <w:t>offences for which the transfer is sought, whenever that Member State is considered as the best placed to prosecute.</w:t>
      </w:r>
      <w:r w:rsidR="1E35EE25">
        <w:rPr>
          <w:noProof/>
        </w:rPr>
        <w:t xml:space="preserve"> Such jurisdiction can be exercised only</w:t>
      </w:r>
      <w:r w:rsidR="00745D93">
        <w:rPr>
          <w:noProof/>
        </w:rPr>
        <w:t xml:space="preserve"> upon</w:t>
      </w:r>
      <w:r w:rsidR="1E35EE25">
        <w:rPr>
          <w:noProof/>
        </w:rPr>
        <w:t xml:space="preserve"> a request for </w:t>
      </w:r>
      <w:r w:rsidR="00745D93">
        <w:rPr>
          <w:noProof/>
        </w:rPr>
        <w:t xml:space="preserve">the </w:t>
      </w:r>
      <w:r w:rsidR="1E35EE25">
        <w:rPr>
          <w:noProof/>
        </w:rPr>
        <w:t>transfer of criminal proceedings</w:t>
      </w:r>
      <w:r w:rsidR="4E7C23B7">
        <w:rPr>
          <w:noProof/>
        </w:rPr>
        <w:t xml:space="preserve"> from another Member State which has </w:t>
      </w:r>
      <w:r w:rsidR="002B3357">
        <w:rPr>
          <w:noProof/>
        </w:rPr>
        <w:t xml:space="preserve">original </w:t>
      </w:r>
      <w:r w:rsidR="4E7C23B7">
        <w:rPr>
          <w:noProof/>
        </w:rPr>
        <w:t>jurisdiction to prosecute the</w:t>
      </w:r>
      <w:r w:rsidR="002B3357" w:rsidRPr="002B3357">
        <w:rPr>
          <w:noProof/>
        </w:rPr>
        <w:t xml:space="preserve"> </w:t>
      </w:r>
      <w:r w:rsidR="002B3357">
        <w:rPr>
          <w:noProof/>
        </w:rPr>
        <w:t>criminal</w:t>
      </w:r>
      <w:r w:rsidR="4E7C23B7">
        <w:rPr>
          <w:noProof/>
        </w:rPr>
        <w:t xml:space="preserve"> offence</w:t>
      </w:r>
      <w:r w:rsidR="1E35EE25">
        <w:rPr>
          <w:noProof/>
        </w:rPr>
        <w:t xml:space="preserve">. </w:t>
      </w:r>
    </w:p>
    <w:p w:rsidR="00551B29" w:rsidRPr="00370563" w:rsidRDefault="00551B29" w:rsidP="00F370D6">
      <w:pPr>
        <w:pBdr>
          <w:top w:val="nil"/>
          <w:left w:val="nil"/>
          <w:bottom w:val="nil"/>
          <w:right w:val="nil"/>
          <w:between w:val="nil"/>
          <w:bar w:val="nil"/>
        </w:pBdr>
        <w:spacing w:before="0" w:after="0"/>
        <w:rPr>
          <w:noProof/>
        </w:rPr>
      </w:pPr>
    </w:p>
    <w:p w:rsidR="009B1DBF" w:rsidRPr="00370563" w:rsidRDefault="1B9D3921" w:rsidP="5464DEB0">
      <w:pPr>
        <w:pBdr>
          <w:top w:val="nil"/>
          <w:left w:val="nil"/>
          <w:bottom w:val="nil"/>
          <w:right w:val="nil"/>
          <w:between w:val="nil"/>
          <w:bar w:val="nil"/>
        </w:pBdr>
        <w:spacing w:before="0" w:after="0"/>
        <w:rPr>
          <w:noProof/>
        </w:rPr>
      </w:pPr>
      <w:r w:rsidRPr="00370563">
        <w:rPr>
          <w:noProof/>
        </w:rPr>
        <w:t>Article 4</w:t>
      </w:r>
      <w:r w:rsidR="6CC40AC1">
        <w:rPr>
          <w:noProof/>
        </w:rPr>
        <w:t xml:space="preserve"> aims to </w:t>
      </w:r>
      <w:r w:rsidR="00745D93">
        <w:rPr>
          <w:noProof/>
        </w:rPr>
        <w:t>provide</w:t>
      </w:r>
      <w:r w:rsidR="6CC40AC1">
        <w:rPr>
          <w:noProof/>
        </w:rPr>
        <w:t xml:space="preserve"> a legal basis for the </w:t>
      </w:r>
      <w:r w:rsidR="3B7B567F">
        <w:rPr>
          <w:noProof/>
        </w:rPr>
        <w:t xml:space="preserve">authorities in the </w:t>
      </w:r>
      <w:r w:rsidR="005A234A">
        <w:rPr>
          <w:noProof/>
        </w:rPr>
        <w:t>requesting</w:t>
      </w:r>
      <w:r w:rsidR="3B7B567F">
        <w:rPr>
          <w:noProof/>
        </w:rPr>
        <w:t xml:space="preserve"> </w:t>
      </w:r>
      <w:r w:rsidR="6CC40AC1">
        <w:rPr>
          <w:noProof/>
        </w:rPr>
        <w:t>State</w:t>
      </w:r>
      <w:r w:rsidR="3B7B567F">
        <w:rPr>
          <w:noProof/>
        </w:rPr>
        <w:t xml:space="preserve"> </w:t>
      </w:r>
      <w:r w:rsidR="6CC40AC1">
        <w:rPr>
          <w:noProof/>
        </w:rPr>
        <w:t xml:space="preserve">having original jurisdiction to institute </w:t>
      </w:r>
      <w:r w:rsidR="00287386">
        <w:rPr>
          <w:noProof/>
        </w:rPr>
        <w:t xml:space="preserve">criminal </w:t>
      </w:r>
      <w:r w:rsidR="6CC40AC1">
        <w:rPr>
          <w:noProof/>
        </w:rPr>
        <w:t>proceedings</w:t>
      </w:r>
      <w:r w:rsidR="33980934" w:rsidRPr="00905723">
        <w:rPr>
          <w:rFonts w:eastAsia="Times New Roman"/>
          <w:noProof/>
          <w:color w:val="000000" w:themeColor="text1"/>
          <w:szCs w:val="24"/>
        </w:rPr>
        <w:t xml:space="preserve"> </w:t>
      </w:r>
      <w:r w:rsidR="6CC40AC1" w:rsidRPr="00905723">
        <w:rPr>
          <w:noProof/>
          <w:color w:val="000000" w:themeColor="text1"/>
        </w:rPr>
        <w:t>to</w:t>
      </w:r>
      <w:r w:rsidR="6CC40AC1">
        <w:rPr>
          <w:noProof/>
        </w:rPr>
        <w:t xml:space="preserve"> waive</w:t>
      </w:r>
      <w:r w:rsidR="002205A3">
        <w:rPr>
          <w:noProof/>
        </w:rPr>
        <w:t>, suspend</w:t>
      </w:r>
      <w:r w:rsidR="6CC40AC1">
        <w:rPr>
          <w:noProof/>
        </w:rPr>
        <w:t xml:space="preserve"> or discontinue the </w:t>
      </w:r>
      <w:r w:rsidR="00287386">
        <w:rPr>
          <w:noProof/>
        </w:rPr>
        <w:t xml:space="preserve">criminal </w:t>
      </w:r>
      <w:r w:rsidR="6CC40AC1">
        <w:rPr>
          <w:noProof/>
        </w:rPr>
        <w:t>proceedings in favour of a Member State</w:t>
      </w:r>
      <w:r w:rsidR="09605DB3">
        <w:rPr>
          <w:noProof/>
        </w:rPr>
        <w:t xml:space="preserve"> </w:t>
      </w:r>
      <w:r w:rsidR="6CC40AC1">
        <w:rPr>
          <w:noProof/>
        </w:rPr>
        <w:t xml:space="preserve">identified as being in a better position to prosecute. The provision is devised for Member States which have legal systems based on </w:t>
      </w:r>
      <w:r w:rsidR="3B7B567F">
        <w:rPr>
          <w:noProof/>
        </w:rPr>
        <w:t>mandatory prosecution</w:t>
      </w:r>
      <w:r w:rsidR="001566AB">
        <w:rPr>
          <w:noProof/>
        </w:rPr>
        <w:t xml:space="preserve"> to be able to avail themselves of the provisions of this Regulation</w:t>
      </w:r>
      <w:r w:rsidR="6CC40AC1">
        <w:rPr>
          <w:noProof/>
        </w:rPr>
        <w:t xml:space="preserve">. </w:t>
      </w:r>
    </w:p>
    <w:p w:rsidR="00551B29" w:rsidRPr="00370563" w:rsidRDefault="00551B29" w:rsidP="00F26D76">
      <w:pPr>
        <w:pBdr>
          <w:top w:val="nil"/>
          <w:left w:val="nil"/>
          <w:bottom w:val="nil"/>
          <w:right w:val="nil"/>
          <w:between w:val="nil"/>
          <w:bar w:val="nil"/>
        </w:pBdr>
        <w:spacing w:before="0" w:after="0"/>
        <w:rPr>
          <w:noProof/>
        </w:rPr>
      </w:pPr>
    </w:p>
    <w:p w:rsidR="00F26D76" w:rsidRPr="00370563" w:rsidRDefault="00F26D76" w:rsidP="00F26D76">
      <w:pPr>
        <w:pBdr>
          <w:top w:val="nil"/>
          <w:left w:val="nil"/>
          <w:bottom w:val="nil"/>
          <w:right w:val="nil"/>
          <w:between w:val="nil"/>
          <w:bar w:val="nil"/>
        </w:pBdr>
        <w:spacing w:before="0" w:after="0"/>
        <w:rPr>
          <w:noProof/>
        </w:rPr>
      </w:pPr>
      <w:r w:rsidRPr="00370563">
        <w:rPr>
          <w:noProof/>
        </w:rPr>
        <w:t>CHAPTER 2: TRANSFER OF CRIMINAL PROCEEDINGS</w:t>
      </w:r>
    </w:p>
    <w:p w:rsidR="0055569B" w:rsidRPr="00370563" w:rsidRDefault="3A8C7360" w:rsidP="5464DEB0">
      <w:pPr>
        <w:pBdr>
          <w:top w:val="nil"/>
          <w:left w:val="nil"/>
          <w:bottom w:val="nil"/>
          <w:right w:val="nil"/>
          <w:between w:val="nil"/>
          <w:bar w:val="nil"/>
        </w:pBdr>
        <w:spacing w:before="0" w:after="0"/>
        <w:rPr>
          <w:noProof/>
        </w:rPr>
      </w:pPr>
      <w:r w:rsidRPr="009D5C26">
        <w:rPr>
          <w:noProof/>
        </w:rPr>
        <w:t>This Chapter provides for</w:t>
      </w:r>
      <w:r w:rsidR="3B220B84" w:rsidRPr="009D5C26">
        <w:rPr>
          <w:noProof/>
        </w:rPr>
        <w:t xml:space="preserve"> the criteria and procedure</w:t>
      </w:r>
      <w:r w:rsidRPr="009D5C26">
        <w:rPr>
          <w:noProof/>
        </w:rPr>
        <w:t xml:space="preserve"> </w:t>
      </w:r>
      <w:r w:rsidR="3B220B84" w:rsidRPr="009D5C26">
        <w:rPr>
          <w:noProof/>
        </w:rPr>
        <w:t xml:space="preserve">for requesting </w:t>
      </w:r>
      <w:r w:rsidR="5737AA0B" w:rsidRPr="009D5C26">
        <w:rPr>
          <w:noProof/>
        </w:rPr>
        <w:t xml:space="preserve">the </w:t>
      </w:r>
      <w:r w:rsidR="3B220B84" w:rsidRPr="009D5C26">
        <w:rPr>
          <w:noProof/>
        </w:rPr>
        <w:t xml:space="preserve">transfer of criminal proceedings </w:t>
      </w:r>
      <w:r w:rsidR="5737AA0B" w:rsidRPr="009D5C26">
        <w:rPr>
          <w:noProof/>
        </w:rPr>
        <w:t xml:space="preserve">and for the procedure for taking a decision on </w:t>
      </w:r>
      <w:r w:rsidR="00D87C37" w:rsidRPr="009D5C26">
        <w:rPr>
          <w:noProof/>
        </w:rPr>
        <w:t>the transfer</w:t>
      </w:r>
      <w:r w:rsidR="00287386" w:rsidRPr="009D5C26">
        <w:rPr>
          <w:noProof/>
        </w:rPr>
        <w:t xml:space="preserve"> of criminal proceedings</w:t>
      </w:r>
      <w:r w:rsidR="5737AA0B" w:rsidRPr="009D5C26">
        <w:rPr>
          <w:noProof/>
        </w:rPr>
        <w:t xml:space="preserve">. Such common rules aim to </w:t>
      </w:r>
      <w:r w:rsidR="002205A3" w:rsidRPr="009D5C26">
        <w:rPr>
          <w:noProof/>
        </w:rPr>
        <w:t xml:space="preserve">prevent unnecessary </w:t>
      </w:r>
      <w:r w:rsidR="00515963" w:rsidRPr="009D5C26">
        <w:rPr>
          <w:noProof/>
        </w:rPr>
        <w:t xml:space="preserve">parallel </w:t>
      </w:r>
      <w:r w:rsidR="004A4943" w:rsidRPr="009D5C26">
        <w:rPr>
          <w:noProof/>
        </w:rPr>
        <w:t xml:space="preserve">criminal </w:t>
      </w:r>
      <w:r w:rsidR="00515963" w:rsidRPr="009D5C26">
        <w:rPr>
          <w:noProof/>
        </w:rPr>
        <w:t xml:space="preserve">proceedings </w:t>
      </w:r>
      <w:r w:rsidR="002205A3" w:rsidRPr="009D5C26">
        <w:rPr>
          <w:noProof/>
        </w:rPr>
        <w:t xml:space="preserve">concerning the same facts and the same person </w:t>
      </w:r>
      <w:r w:rsidR="00515963" w:rsidRPr="009D5C26">
        <w:rPr>
          <w:noProof/>
        </w:rPr>
        <w:t xml:space="preserve">being conducted in two or more Member States, as well to reduce </w:t>
      </w:r>
      <w:r w:rsidR="002205A3" w:rsidRPr="009D5C26">
        <w:rPr>
          <w:noProof/>
        </w:rPr>
        <w:t xml:space="preserve">the number of </w:t>
      </w:r>
      <w:r w:rsidR="009D5C26" w:rsidRPr="009D5C26">
        <w:rPr>
          <w:noProof/>
        </w:rPr>
        <w:t>multiple</w:t>
      </w:r>
      <w:r w:rsidR="00515963" w:rsidRPr="009D5C26">
        <w:rPr>
          <w:noProof/>
        </w:rPr>
        <w:t xml:space="preserve"> proceedings and to avoid impunity where </w:t>
      </w:r>
      <w:r w:rsidR="004A4943" w:rsidRPr="009D5C26">
        <w:rPr>
          <w:noProof/>
        </w:rPr>
        <w:t xml:space="preserve">the </w:t>
      </w:r>
      <w:r w:rsidR="00515963" w:rsidRPr="009D5C26">
        <w:rPr>
          <w:noProof/>
        </w:rPr>
        <w:t>surrender of a person for whom a European Arrest Warrant was issued is refused.</w:t>
      </w:r>
      <w:r w:rsidR="00515963">
        <w:rPr>
          <w:noProof/>
        </w:rPr>
        <w:t xml:space="preserve"> </w:t>
      </w:r>
    </w:p>
    <w:p w:rsidR="00551B29" w:rsidRPr="00370563" w:rsidRDefault="00551B29" w:rsidP="00F26D76">
      <w:pPr>
        <w:pBdr>
          <w:top w:val="nil"/>
          <w:left w:val="nil"/>
          <w:bottom w:val="nil"/>
          <w:right w:val="nil"/>
          <w:between w:val="nil"/>
          <w:bar w:val="nil"/>
        </w:pBdr>
        <w:spacing w:before="0" w:after="0"/>
        <w:rPr>
          <w:noProof/>
        </w:rPr>
      </w:pPr>
    </w:p>
    <w:p w:rsidR="00F26D76" w:rsidRPr="00370563" w:rsidRDefault="00F26D76" w:rsidP="00F26D76">
      <w:pPr>
        <w:pBdr>
          <w:top w:val="nil"/>
          <w:left w:val="nil"/>
          <w:bottom w:val="nil"/>
          <w:right w:val="nil"/>
          <w:between w:val="nil"/>
          <w:bar w:val="nil"/>
        </w:pBdr>
        <w:spacing w:before="0" w:after="0"/>
        <w:rPr>
          <w:noProof/>
        </w:rPr>
      </w:pPr>
      <w:r w:rsidRPr="00370563">
        <w:rPr>
          <w:noProof/>
        </w:rPr>
        <w:t>Article 5</w:t>
      </w:r>
      <w:r w:rsidR="00F80EEC" w:rsidRPr="00370563">
        <w:rPr>
          <w:noProof/>
        </w:rPr>
        <w:t xml:space="preserve"> sets out the </w:t>
      </w:r>
      <w:r w:rsidR="005B1E2D" w:rsidRPr="00370563">
        <w:rPr>
          <w:noProof/>
        </w:rPr>
        <w:t>c</w:t>
      </w:r>
      <w:r w:rsidRPr="00370563">
        <w:rPr>
          <w:noProof/>
        </w:rPr>
        <w:t>riteria for requesting a transfer of criminal proceedings</w:t>
      </w:r>
      <w:r w:rsidR="0016270D" w:rsidRPr="00370563">
        <w:rPr>
          <w:noProof/>
        </w:rPr>
        <w:t xml:space="preserve">. </w:t>
      </w:r>
    </w:p>
    <w:p w:rsidR="0016270D" w:rsidRPr="00370563" w:rsidRDefault="0016270D" w:rsidP="00F26D76">
      <w:pPr>
        <w:pBdr>
          <w:top w:val="nil"/>
          <w:left w:val="nil"/>
          <w:bottom w:val="nil"/>
          <w:right w:val="nil"/>
          <w:between w:val="nil"/>
          <w:bar w:val="nil"/>
        </w:pBdr>
        <w:spacing w:before="0" w:after="0"/>
        <w:rPr>
          <w:noProof/>
        </w:rPr>
      </w:pPr>
    </w:p>
    <w:p w:rsidR="0016270D" w:rsidRPr="00911988" w:rsidRDefault="00F80EEC" w:rsidP="0016270D">
      <w:pPr>
        <w:pStyle w:val="Normal3"/>
        <w:shd w:val="clear" w:color="auto" w:fill="FFFFFF"/>
        <w:spacing w:before="0" w:beforeAutospacing="0" w:after="0" w:afterAutospacing="0"/>
        <w:jc w:val="both"/>
        <w:rPr>
          <w:noProof/>
        </w:rPr>
      </w:pPr>
      <w:r w:rsidRPr="00911988">
        <w:rPr>
          <w:noProof/>
          <w:color w:val="000000" w:themeColor="text1"/>
        </w:rPr>
        <w:t>This Regulation covers all criminal offences. Criminal proceedings are understood as covering</w:t>
      </w:r>
      <w:r w:rsidR="00745D93">
        <w:rPr>
          <w:noProof/>
          <w:color w:val="000000" w:themeColor="text1"/>
        </w:rPr>
        <w:t xml:space="preserve"> all</w:t>
      </w:r>
      <w:r w:rsidRPr="00911988">
        <w:rPr>
          <w:noProof/>
          <w:color w:val="000000" w:themeColor="text1"/>
        </w:rPr>
        <w:t xml:space="preserve"> stages of the criminal proceedings, including pre-trial </w:t>
      </w:r>
      <w:r w:rsidR="00745D93">
        <w:rPr>
          <w:noProof/>
          <w:color w:val="000000" w:themeColor="text1"/>
        </w:rPr>
        <w:t>and</w:t>
      </w:r>
      <w:r w:rsidRPr="00911988">
        <w:rPr>
          <w:noProof/>
          <w:color w:val="000000" w:themeColor="text1"/>
        </w:rPr>
        <w:t xml:space="preserve"> trial stage. This Regulation does not apply to requests for transfer of administrative </w:t>
      </w:r>
      <w:r w:rsidR="0016270D" w:rsidRPr="00911988">
        <w:rPr>
          <w:noProof/>
          <w:color w:val="000000" w:themeColor="text1"/>
        </w:rPr>
        <w:t>proceeding</w:t>
      </w:r>
      <w:r w:rsidR="0016270D" w:rsidRPr="00911988">
        <w:rPr>
          <w:noProof/>
        </w:rPr>
        <w:t xml:space="preserve">s. </w:t>
      </w:r>
    </w:p>
    <w:p w:rsidR="00BB2384" w:rsidRPr="00911988" w:rsidRDefault="00BB2384" w:rsidP="0016270D">
      <w:pPr>
        <w:pStyle w:val="Normal3"/>
        <w:shd w:val="clear" w:color="auto" w:fill="FFFFFF"/>
        <w:spacing w:before="0" w:beforeAutospacing="0" w:after="0" w:afterAutospacing="0"/>
        <w:jc w:val="both"/>
        <w:rPr>
          <w:noProof/>
        </w:rPr>
      </w:pPr>
    </w:p>
    <w:p w:rsidR="00771D71" w:rsidRPr="00911988" w:rsidRDefault="5EAB3316" w:rsidP="71C440FE">
      <w:pPr>
        <w:pStyle w:val="Normal3"/>
        <w:shd w:val="clear" w:color="auto" w:fill="FFFFFF" w:themeFill="background1"/>
        <w:spacing w:before="0" w:beforeAutospacing="0" w:after="0" w:afterAutospacing="0"/>
        <w:jc w:val="both"/>
        <w:rPr>
          <w:noProof/>
        </w:rPr>
      </w:pPr>
      <w:r>
        <w:rPr>
          <w:noProof/>
        </w:rPr>
        <w:t xml:space="preserve">This Regulation does not impose any obligation to request a transfer of </w:t>
      </w:r>
      <w:r w:rsidR="00287386">
        <w:rPr>
          <w:noProof/>
        </w:rPr>
        <w:t xml:space="preserve">criminal </w:t>
      </w:r>
      <w:r>
        <w:rPr>
          <w:noProof/>
        </w:rPr>
        <w:t>proceedings.</w:t>
      </w:r>
      <w:r w:rsidR="006D1F99">
        <w:rPr>
          <w:noProof/>
        </w:rPr>
        <w:t xml:space="preserve"> I</w:t>
      </w:r>
      <w:r>
        <w:rPr>
          <w:noProof/>
        </w:rPr>
        <w:t xml:space="preserve">f the </w:t>
      </w:r>
      <w:r w:rsidR="005A234A">
        <w:rPr>
          <w:noProof/>
        </w:rPr>
        <w:t>requesting</w:t>
      </w:r>
      <w:r>
        <w:rPr>
          <w:noProof/>
        </w:rPr>
        <w:t xml:space="preserve"> authority considers that </w:t>
      </w:r>
      <w:r w:rsidR="00745D93">
        <w:rPr>
          <w:noProof/>
        </w:rPr>
        <w:t>transferring a</w:t>
      </w:r>
      <w:r>
        <w:rPr>
          <w:noProof/>
        </w:rPr>
        <w:t xml:space="preserve"> criminal proceeding is </w:t>
      </w:r>
      <w:r w:rsidR="006D1F99">
        <w:rPr>
          <w:noProof/>
        </w:rPr>
        <w:t>necessary and appropriate</w:t>
      </w:r>
      <w:r>
        <w:rPr>
          <w:noProof/>
        </w:rPr>
        <w:t xml:space="preserve"> and </w:t>
      </w:r>
      <w:r w:rsidR="006D1F99">
        <w:rPr>
          <w:noProof/>
        </w:rPr>
        <w:t>that,</w:t>
      </w:r>
      <w:r>
        <w:rPr>
          <w:noProof/>
        </w:rPr>
        <w:t xml:space="preserve"> </w:t>
      </w:r>
      <w:r w:rsidR="4B61EF87">
        <w:rPr>
          <w:noProof/>
        </w:rPr>
        <w:t>in particular</w:t>
      </w:r>
      <w:r w:rsidR="00745D93">
        <w:rPr>
          <w:noProof/>
        </w:rPr>
        <w:t>,</w:t>
      </w:r>
      <w:r>
        <w:rPr>
          <w:noProof/>
        </w:rPr>
        <w:t xml:space="preserve"> one</w:t>
      </w:r>
      <w:r w:rsidR="4B61EF87">
        <w:rPr>
          <w:noProof/>
        </w:rPr>
        <w:t xml:space="preserve"> or more</w:t>
      </w:r>
      <w:r>
        <w:rPr>
          <w:noProof/>
        </w:rPr>
        <w:t xml:space="preserve"> of the criteria listed under Article 5(2) are applicable</w:t>
      </w:r>
      <w:r w:rsidR="006D1F99">
        <w:rPr>
          <w:noProof/>
        </w:rPr>
        <w:t>, it may request the other Member State that is better placed to prosecute the criminal offence to take over those criminal proceedings</w:t>
      </w:r>
      <w:r w:rsidR="7A5521B4">
        <w:rPr>
          <w:noProof/>
        </w:rPr>
        <w:t xml:space="preserve">. </w:t>
      </w:r>
      <w:r w:rsidR="0A57BD2B">
        <w:rPr>
          <w:noProof/>
        </w:rPr>
        <w:t xml:space="preserve">The list of criteria is non-exhaustive. </w:t>
      </w:r>
      <w:r w:rsidR="00745D93">
        <w:rPr>
          <w:noProof/>
          <w:color w:val="000000" w:themeColor="text1"/>
        </w:rPr>
        <w:t>W</w:t>
      </w:r>
      <w:r w:rsidR="7A5521B4" w:rsidRPr="5C39A798">
        <w:rPr>
          <w:noProof/>
          <w:color w:val="000000" w:themeColor="text1"/>
        </w:rPr>
        <w:t xml:space="preserve">hether a request for transfer of </w:t>
      </w:r>
      <w:r w:rsidR="00287386">
        <w:rPr>
          <w:noProof/>
          <w:color w:val="000000" w:themeColor="text1"/>
        </w:rPr>
        <w:t xml:space="preserve">criminal </w:t>
      </w:r>
      <w:r w:rsidR="7A5521B4" w:rsidRPr="5C39A798">
        <w:rPr>
          <w:noProof/>
          <w:color w:val="000000" w:themeColor="text1"/>
        </w:rPr>
        <w:t>proceedings is justified</w:t>
      </w:r>
      <w:r w:rsidR="7A5521B4">
        <w:rPr>
          <w:noProof/>
        </w:rPr>
        <w:t xml:space="preserve"> </w:t>
      </w:r>
      <w:r>
        <w:rPr>
          <w:noProof/>
        </w:rPr>
        <w:t xml:space="preserve">should be carefully </w:t>
      </w:r>
      <w:r w:rsidR="00745D93">
        <w:rPr>
          <w:noProof/>
        </w:rPr>
        <w:t>assessed</w:t>
      </w:r>
      <w:r>
        <w:rPr>
          <w:noProof/>
        </w:rPr>
        <w:t xml:space="preserve"> on a case-by-case basis in order to identify the Member State that is best placed to prosecute the </w:t>
      </w:r>
      <w:r w:rsidR="00745D93">
        <w:rPr>
          <w:noProof/>
        </w:rPr>
        <w:t xml:space="preserve">criminal </w:t>
      </w:r>
      <w:r>
        <w:rPr>
          <w:noProof/>
        </w:rPr>
        <w:t>offence</w:t>
      </w:r>
      <w:r w:rsidR="4B61EF87">
        <w:rPr>
          <w:noProof/>
        </w:rPr>
        <w:t xml:space="preserve"> </w:t>
      </w:r>
      <w:r w:rsidR="00745D93">
        <w:rPr>
          <w:noProof/>
        </w:rPr>
        <w:t xml:space="preserve">in question </w:t>
      </w:r>
      <w:r w:rsidR="4B61EF87">
        <w:rPr>
          <w:noProof/>
        </w:rPr>
        <w:t xml:space="preserve">and any request should be </w:t>
      </w:r>
      <w:r w:rsidR="00745D93">
        <w:rPr>
          <w:noProof/>
        </w:rPr>
        <w:t>cl</w:t>
      </w:r>
      <w:r w:rsidR="007B0045">
        <w:rPr>
          <w:noProof/>
        </w:rPr>
        <w:t>e</w:t>
      </w:r>
      <w:r w:rsidR="00745D93">
        <w:rPr>
          <w:noProof/>
        </w:rPr>
        <w:t xml:space="preserve">arly </w:t>
      </w:r>
      <w:r w:rsidR="4B61EF87">
        <w:rPr>
          <w:noProof/>
        </w:rPr>
        <w:t>motivated</w:t>
      </w:r>
      <w:r>
        <w:rPr>
          <w:noProof/>
        </w:rPr>
        <w:t xml:space="preserve">. </w:t>
      </w:r>
    </w:p>
    <w:p w:rsidR="00771D71" w:rsidRPr="00911988" w:rsidRDefault="00771D71" w:rsidP="00771D71">
      <w:pPr>
        <w:pStyle w:val="Normal3"/>
        <w:shd w:val="clear" w:color="auto" w:fill="FFFFFF"/>
        <w:spacing w:before="0" w:beforeAutospacing="0" w:after="0" w:afterAutospacing="0"/>
        <w:jc w:val="both"/>
        <w:rPr>
          <w:noProof/>
        </w:rPr>
      </w:pPr>
    </w:p>
    <w:p w:rsidR="00771D71" w:rsidRPr="00911988" w:rsidRDefault="00771D71" w:rsidP="00771D71">
      <w:pPr>
        <w:pStyle w:val="Normal3"/>
        <w:shd w:val="clear" w:color="auto" w:fill="FFFFFF"/>
        <w:spacing w:before="0" w:beforeAutospacing="0" w:after="0" w:afterAutospacing="0"/>
        <w:jc w:val="both"/>
        <w:rPr>
          <w:noProof/>
        </w:rPr>
      </w:pPr>
      <w:r w:rsidRPr="00911988">
        <w:rPr>
          <w:noProof/>
        </w:rPr>
        <w:t xml:space="preserve">This Regulation also gives the suspect or accused person, </w:t>
      </w:r>
      <w:r w:rsidRPr="006D1F99">
        <w:rPr>
          <w:noProof/>
        </w:rPr>
        <w:t>or the victim</w:t>
      </w:r>
      <w:r w:rsidRPr="00911988">
        <w:rPr>
          <w:noProof/>
        </w:rPr>
        <w:t xml:space="preserve">, </w:t>
      </w:r>
      <w:r w:rsidR="00745D93">
        <w:rPr>
          <w:noProof/>
        </w:rPr>
        <w:t xml:space="preserve">the possibility </w:t>
      </w:r>
      <w:r w:rsidRPr="00911988">
        <w:rPr>
          <w:noProof/>
        </w:rPr>
        <w:t xml:space="preserve">to request the competent authorities of the </w:t>
      </w:r>
      <w:r w:rsidR="005A234A">
        <w:rPr>
          <w:noProof/>
        </w:rPr>
        <w:t>requesting</w:t>
      </w:r>
      <w:r w:rsidRPr="00911988">
        <w:rPr>
          <w:noProof/>
        </w:rPr>
        <w:t xml:space="preserve"> State or of the </w:t>
      </w:r>
      <w:r w:rsidR="005A234A">
        <w:rPr>
          <w:noProof/>
        </w:rPr>
        <w:t>requested</w:t>
      </w:r>
      <w:r w:rsidRPr="00911988">
        <w:rPr>
          <w:noProof/>
        </w:rPr>
        <w:t xml:space="preserve"> State to initiate a procedure for transferring criminal proceedings. Such requests do not, however, create an obligation for the </w:t>
      </w:r>
      <w:r w:rsidR="005A234A">
        <w:rPr>
          <w:noProof/>
        </w:rPr>
        <w:t>requesting</w:t>
      </w:r>
      <w:r w:rsidRPr="00911988">
        <w:rPr>
          <w:noProof/>
        </w:rPr>
        <w:t xml:space="preserve"> or the </w:t>
      </w:r>
      <w:r w:rsidR="005A234A">
        <w:rPr>
          <w:noProof/>
        </w:rPr>
        <w:t>requested</w:t>
      </w:r>
      <w:r w:rsidRPr="00911988">
        <w:rPr>
          <w:noProof/>
        </w:rPr>
        <w:t xml:space="preserve"> State to request or transfer criminal proceedings to the </w:t>
      </w:r>
      <w:r w:rsidR="005A234A">
        <w:rPr>
          <w:noProof/>
        </w:rPr>
        <w:t>requested</w:t>
      </w:r>
      <w:r w:rsidRPr="00911988">
        <w:rPr>
          <w:noProof/>
        </w:rPr>
        <w:t xml:space="preserve"> State.</w:t>
      </w:r>
      <w:r w:rsidRPr="00911988">
        <w:rPr>
          <w:noProof/>
          <w:color w:val="FF0000"/>
        </w:rPr>
        <w:t xml:space="preserve"> </w:t>
      </w:r>
    </w:p>
    <w:p w:rsidR="0016270D" w:rsidRPr="00911988" w:rsidRDefault="0016270D" w:rsidP="00F80EEC">
      <w:pPr>
        <w:pStyle w:val="Normal3"/>
        <w:shd w:val="clear" w:color="auto" w:fill="FFFFFF"/>
        <w:spacing w:before="0" w:beforeAutospacing="0" w:after="0" w:afterAutospacing="0"/>
        <w:jc w:val="both"/>
        <w:rPr>
          <w:noProof/>
          <w:color w:val="000000" w:themeColor="text1"/>
        </w:rPr>
      </w:pPr>
    </w:p>
    <w:p w:rsidR="00897327" w:rsidRPr="00370563" w:rsidRDefault="00F26D76" w:rsidP="00F26D76">
      <w:pPr>
        <w:pBdr>
          <w:top w:val="nil"/>
          <w:left w:val="nil"/>
          <w:bottom w:val="nil"/>
          <w:right w:val="nil"/>
          <w:between w:val="nil"/>
          <w:bar w:val="nil"/>
        </w:pBdr>
        <w:spacing w:before="0" w:after="0"/>
        <w:rPr>
          <w:noProof/>
        </w:rPr>
      </w:pPr>
      <w:r w:rsidRPr="00370563">
        <w:rPr>
          <w:noProof/>
        </w:rPr>
        <w:t>Article 6</w:t>
      </w:r>
      <w:r w:rsidR="00B44708" w:rsidRPr="00370563">
        <w:rPr>
          <w:noProof/>
        </w:rPr>
        <w:t xml:space="preserve"> </w:t>
      </w:r>
      <w:r w:rsidR="00091222">
        <w:rPr>
          <w:noProof/>
        </w:rPr>
        <w:t>sets</w:t>
      </w:r>
      <w:r w:rsidR="00745D93">
        <w:rPr>
          <w:noProof/>
        </w:rPr>
        <w:t xml:space="preserve"> out</w:t>
      </w:r>
      <w:r w:rsidR="00B44708" w:rsidRPr="00370563">
        <w:rPr>
          <w:noProof/>
        </w:rPr>
        <w:t xml:space="preserve"> rules on taking into account the</w:t>
      </w:r>
      <w:r w:rsidRPr="00370563">
        <w:rPr>
          <w:noProof/>
        </w:rPr>
        <w:t xml:space="preserve"> rights </w:t>
      </w:r>
      <w:r w:rsidR="00B44708" w:rsidRPr="00370563">
        <w:rPr>
          <w:noProof/>
        </w:rPr>
        <w:t xml:space="preserve">and interests </w:t>
      </w:r>
      <w:r w:rsidRPr="00370563">
        <w:rPr>
          <w:noProof/>
        </w:rPr>
        <w:t>o</w:t>
      </w:r>
      <w:r w:rsidR="00B44708" w:rsidRPr="00370563">
        <w:rPr>
          <w:noProof/>
        </w:rPr>
        <w:t xml:space="preserve">f the suspect or accused person when deciding to transfer criminal proceedings. In particular, the </w:t>
      </w:r>
      <w:r w:rsidR="005A234A">
        <w:rPr>
          <w:noProof/>
        </w:rPr>
        <w:t>requesting</w:t>
      </w:r>
      <w:r w:rsidR="00B44708" w:rsidRPr="00370563">
        <w:rPr>
          <w:noProof/>
        </w:rPr>
        <w:t xml:space="preserve"> authority is oblig</w:t>
      </w:r>
      <w:r w:rsidR="00091222">
        <w:rPr>
          <w:noProof/>
        </w:rPr>
        <w:t>ed</w:t>
      </w:r>
      <w:r w:rsidR="00B44708" w:rsidRPr="00370563">
        <w:rPr>
          <w:noProof/>
        </w:rPr>
        <w:t xml:space="preserve"> to inform the suspect or accused person of the intended transfer of criminal proceedings and to give </w:t>
      </w:r>
      <w:r w:rsidR="00091222">
        <w:rPr>
          <w:noProof/>
        </w:rPr>
        <w:t xml:space="preserve">them the </w:t>
      </w:r>
      <w:r w:rsidR="00B44708" w:rsidRPr="00370563">
        <w:rPr>
          <w:noProof/>
        </w:rPr>
        <w:t xml:space="preserve">opportunity to state their opinion, provided this would not undermine the need to ensure confidentiality of an investigation and unless the suspect or accused person cannot be located despite reasonable efforts being made by the </w:t>
      </w:r>
      <w:r w:rsidR="005A234A">
        <w:rPr>
          <w:noProof/>
        </w:rPr>
        <w:t>requesting</w:t>
      </w:r>
      <w:r w:rsidR="00B44708" w:rsidRPr="00370563">
        <w:rPr>
          <w:noProof/>
        </w:rPr>
        <w:t xml:space="preserve"> authority. </w:t>
      </w:r>
      <w:r w:rsidR="00B44708" w:rsidRPr="00911988">
        <w:rPr>
          <w:rFonts w:eastAsia="Times New Roman"/>
          <w:noProof/>
        </w:rPr>
        <w:t xml:space="preserve">This opinion should be duly considered by the </w:t>
      </w:r>
      <w:r w:rsidR="005A234A">
        <w:rPr>
          <w:rFonts w:eastAsia="Times New Roman"/>
          <w:noProof/>
        </w:rPr>
        <w:t>requesting</w:t>
      </w:r>
      <w:r w:rsidR="00B44708" w:rsidRPr="00911988">
        <w:rPr>
          <w:rFonts w:eastAsia="Times New Roman"/>
          <w:noProof/>
        </w:rPr>
        <w:t xml:space="preserve"> </w:t>
      </w:r>
      <w:r w:rsidR="00B44708" w:rsidRPr="00911988">
        <w:rPr>
          <w:noProof/>
        </w:rPr>
        <w:t>authority</w:t>
      </w:r>
      <w:r w:rsidR="00B44708" w:rsidRPr="00911988">
        <w:rPr>
          <w:rFonts w:eastAsia="Times New Roman"/>
          <w:noProof/>
        </w:rPr>
        <w:t xml:space="preserve"> when deciding on the transfer.</w:t>
      </w:r>
    </w:p>
    <w:p w:rsidR="00897327" w:rsidRPr="00370563" w:rsidRDefault="00897327" w:rsidP="00F26D76">
      <w:pPr>
        <w:pBdr>
          <w:top w:val="nil"/>
          <w:left w:val="nil"/>
          <w:bottom w:val="nil"/>
          <w:right w:val="nil"/>
          <w:between w:val="nil"/>
          <w:bar w:val="nil"/>
        </w:pBdr>
        <w:spacing w:before="0" w:after="0"/>
        <w:rPr>
          <w:noProof/>
        </w:rPr>
      </w:pPr>
    </w:p>
    <w:p w:rsidR="00F26D76" w:rsidRPr="00370563" w:rsidRDefault="3D4DADEE" w:rsidP="6CB97E06">
      <w:pPr>
        <w:pBdr>
          <w:top w:val="nil"/>
          <w:left w:val="nil"/>
          <w:bottom w:val="nil"/>
          <w:right w:val="nil"/>
          <w:between w:val="nil"/>
          <w:bar w:val="nil"/>
        </w:pBdr>
        <w:spacing w:before="0" w:after="0"/>
        <w:rPr>
          <w:noProof/>
        </w:rPr>
      </w:pPr>
      <w:r w:rsidRPr="00370563">
        <w:rPr>
          <w:noProof/>
        </w:rPr>
        <w:t xml:space="preserve">Article 7 </w:t>
      </w:r>
      <w:r w:rsidR="00091222">
        <w:rPr>
          <w:noProof/>
        </w:rPr>
        <w:t xml:space="preserve">sets out </w:t>
      </w:r>
      <w:r w:rsidRPr="00370563">
        <w:rPr>
          <w:noProof/>
        </w:rPr>
        <w:t xml:space="preserve">rules on taking into account the rights and interests of the victim when deciding to transfer criminal proceedings. In particular, where the victim is </w:t>
      </w:r>
      <w:r w:rsidR="00E141E9">
        <w:rPr>
          <w:noProof/>
        </w:rPr>
        <w:t xml:space="preserve">residing </w:t>
      </w:r>
      <w:r w:rsidRPr="00370563">
        <w:rPr>
          <w:noProof/>
        </w:rPr>
        <w:t xml:space="preserve">in the </w:t>
      </w:r>
      <w:r w:rsidR="005A234A">
        <w:rPr>
          <w:noProof/>
        </w:rPr>
        <w:t>requesting</w:t>
      </w:r>
      <w:r w:rsidRPr="00370563">
        <w:rPr>
          <w:noProof/>
        </w:rPr>
        <w:t xml:space="preserve"> State</w:t>
      </w:r>
      <w:r w:rsidR="006D1F99">
        <w:rPr>
          <w:noProof/>
        </w:rPr>
        <w:t>,</w:t>
      </w:r>
      <w:r w:rsidRPr="00370563">
        <w:rPr>
          <w:noProof/>
        </w:rPr>
        <w:t xml:space="preserve"> the </w:t>
      </w:r>
      <w:r w:rsidR="005A234A">
        <w:rPr>
          <w:noProof/>
        </w:rPr>
        <w:t>requesting</w:t>
      </w:r>
      <w:r w:rsidRPr="00370563">
        <w:rPr>
          <w:noProof/>
        </w:rPr>
        <w:t xml:space="preserve"> authority is oblig</w:t>
      </w:r>
      <w:r w:rsidR="00091222">
        <w:rPr>
          <w:noProof/>
        </w:rPr>
        <w:t>ed</w:t>
      </w:r>
      <w:r w:rsidRPr="00370563">
        <w:rPr>
          <w:noProof/>
        </w:rPr>
        <w:t xml:space="preserve"> to </w:t>
      </w:r>
      <w:r w:rsidR="41D8D7BC" w:rsidRPr="00370563">
        <w:rPr>
          <w:noProof/>
        </w:rPr>
        <w:t>inform</w:t>
      </w:r>
      <w:r w:rsidRPr="00370563">
        <w:rPr>
          <w:noProof/>
        </w:rPr>
        <w:t xml:space="preserve"> the vict</w:t>
      </w:r>
      <w:r w:rsidR="523E3B5A" w:rsidRPr="00370563">
        <w:rPr>
          <w:noProof/>
        </w:rPr>
        <w:t>i</w:t>
      </w:r>
      <w:r w:rsidRPr="00370563">
        <w:rPr>
          <w:noProof/>
        </w:rPr>
        <w:t xml:space="preserve">m of the intended transfer of criminal proceedings and to give </w:t>
      </w:r>
      <w:r w:rsidR="00091222">
        <w:rPr>
          <w:noProof/>
        </w:rPr>
        <w:t xml:space="preserve">them the </w:t>
      </w:r>
      <w:r w:rsidRPr="00370563">
        <w:rPr>
          <w:noProof/>
        </w:rPr>
        <w:t>opportunity to state their opinion, provided this would not undermine the need to ensure confidentiality of an investigation.</w:t>
      </w:r>
      <w:r w:rsidR="006D4082" w:rsidRPr="00370563">
        <w:rPr>
          <w:noProof/>
        </w:rPr>
        <w:t xml:space="preserve"> </w:t>
      </w:r>
      <w:r w:rsidRPr="6CB97E06">
        <w:rPr>
          <w:rFonts w:eastAsia="Times New Roman"/>
          <w:noProof/>
        </w:rPr>
        <w:t xml:space="preserve">This opinion should be duly considered by the </w:t>
      </w:r>
      <w:r w:rsidR="005A234A">
        <w:rPr>
          <w:rFonts w:eastAsia="Times New Roman"/>
          <w:noProof/>
        </w:rPr>
        <w:t>requesting</w:t>
      </w:r>
      <w:r w:rsidRPr="6CB97E06">
        <w:rPr>
          <w:rFonts w:eastAsia="Times New Roman"/>
          <w:noProof/>
        </w:rPr>
        <w:t xml:space="preserve"> </w:t>
      </w:r>
      <w:r>
        <w:rPr>
          <w:noProof/>
        </w:rPr>
        <w:t>authority</w:t>
      </w:r>
      <w:r w:rsidRPr="6CB97E06">
        <w:rPr>
          <w:rFonts w:eastAsia="Times New Roman"/>
          <w:noProof/>
        </w:rPr>
        <w:t xml:space="preserve"> when deciding on the transfer.</w:t>
      </w:r>
    </w:p>
    <w:p w:rsidR="00897327" w:rsidRPr="00370563" w:rsidRDefault="00897327" w:rsidP="00F26D76">
      <w:pPr>
        <w:pBdr>
          <w:top w:val="nil"/>
          <w:left w:val="nil"/>
          <w:bottom w:val="nil"/>
          <w:right w:val="nil"/>
          <w:between w:val="nil"/>
          <w:bar w:val="nil"/>
        </w:pBdr>
        <w:spacing w:before="0" w:after="0"/>
        <w:rPr>
          <w:noProof/>
        </w:rPr>
      </w:pPr>
    </w:p>
    <w:p w:rsidR="00F26D76" w:rsidRPr="00370563" w:rsidRDefault="00F26D76" w:rsidP="00F26D76">
      <w:pPr>
        <w:pBdr>
          <w:top w:val="nil"/>
          <w:left w:val="nil"/>
          <w:bottom w:val="nil"/>
          <w:right w:val="nil"/>
          <w:between w:val="nil"/>
          <w:bar w:val="nil"/>
        </w:pBdr>
        <w:spacing w:before="0" w:after="0"/>
        <w:rPr>
          <w:noProof/>
        </w:rPr>
      </w:pPr>
      <w:r w:rsidRPr="00370563">
        <w:rPr>
          <w:noProof/>
        </w:rPr>
        <w:t>Article 8</w:t>
      </w:r>
      <w:r w:rsidR="00B44708" w:rsidRPr="00370563">
        <w:rPr>
          <w:noProof/>
        </w:rPr>
        <w:t xml:space="preserve"> </w:t>
      </w:r>
      <w:r w:rsidR="00091222">
        <w:rPr>
          <w:noProof/>
        </w:rPr>
        <w:t>stipulates</w:t>
      </w:r>
      <w:r w:rsidR="00B44708" w:rsidRPr="00370563">
        <w:rPr>
          <w:noProof/>
        </w:rPr>
        <w:t xml:space="preserve"> that </w:t>
      </w:r>
      <w:r w:rsidRPr="00370563">
        <w:rPr>
          <w:noProof/>
        </w:rPr>
        <w:t>a legal remedy</w:t>
      </w:r>
      <w:r w:rsidR="00B44708" w:rsidRPr="00370563">
        <w:rPr>
          <w:noProof/>
        </w:rPr>
        <w:t xml:space="preserve"> should be guaranteed in the </w:t>
      </w:r>
      <w:r w:rsidR="005A234A">
        <w:rPr>
          <w:noProof/>
        </w:rPr>
        <w:t>requested</w:t>
      </w:r>
      <w:r w:rsidR="00117589">
        <w:rPr>
          <w:noProof/>
        </w:rPr>
        <w:t xml:space="preserve"> State against the decision to accept the transfer</w:t>
      </w:r>
      <w:r w:rsidR="004E5E30">
        <w:rPr>
          <w:noProof/>
        </w:rPr>
        <w:t xml:space="preserve"> of criminal proceedings</w:t>
      </w:r>
      <w:r w:rsidR="00B44708" w:rsidRPr="00370563">
        <w:rPr>
          <w:noProof/>
        </w:rPr>
        <w:t xml:space="preserve">. </w:t>
      </w:r>
    </w:p>
    <w:p w:rsidR="00897327" w:rsidRPr="00370563" w:rsidRDefault="00897327" w:rsidP="00F26D76">
      <w:pPr>
        <w:pBdr>
          <w:top w:val="nil"/>
          <w:left w:val="nil"/>
          <w:bottom w:val="nil"/>
          <w:right w:val="nil"/>
          <w:between w:val="nil"/>
          <w:bar w:val="nil"/>
        </w:pBdr>
        <w:spacing w:before="0" w:after="0"/>
        <w:rPr>
          <w:noProof/>
        </w:rPr>
      </w:pPr>
    </w:p>
    <w:p w:rsidR="00304F99" w:rsidRPr="00370563" w:rsidRDefault="79B49540" w:rsidP="00F26D76">
      <w:pPr>
        <w:pBdr>
          <w:top w:val="nil"/>
          <w:left w:val="nil"/>
          <w:bottom w:val="nil"/>
          <w:right w:val="nil"/>
          <w:between w:val="nil"/>
          <w:bar w:val="nil"/>
        </w:pBdr>
        <w:spacing w:before="0" w:after="0"/>
        <w:rPr>
          <w:noProof/>
        </w:rPr>
      </w:pPr>
      <w:r w:rsidRPr="00370563">
        <w:rPr>
          <w:noProof/>
        </w:rPr>
        <w:t>Article 9</w:t>
      </w:r>
      <w:r w:rsidR="1D2385D2" w:rsidRPr="00370563">
        <w:rPr>
          <w:noProof/>
        </w:rPr>
        <w:t xml:space="preserve"> lays down the p</w:t>
      </w:r>
      <w:r w:rsidRPr="00370563">
        <w:rPr>
          <w:noProof/>
        </w:rPr>
        <w:t xml:space="preserve">rocedure for requesting </w:t>
      </w:r>
      <w:r w:rsidR="00091222">
        <w:rPr>
          <w:noProof/>
        </w:rPr>
        <w:t xml:space="preserve">a </w:t>
      </w:r>
      <w:r w:rsidRPr="00370563">
        <w:rPr>
          <w:noProof/>
        </w:rPr>
        <w:t>transfer of criminal proceedings</w:t>
      </w:r>
      <w:r w:rsidR="1D2385D2" w:rsidRPr="00370563">
        <w:rPr>
          <w:noProof/>
        </w:rPr>
        <w:t xml:space="preserve">. </w:t>
      </w:r>
      <w:r w:rsidR="00304F99" w:rsidRPr="00370563">
        <w:rPr>
          <w:noProof/>
        </w:rPr>
        <w:t xml:space="preserve">The request for transfer </w:t>
      </w:r>
      <w:r w:rsidR="004E5E30">
        <w:rPr>
          <w:noProof/>
        </w:rPr>
        <w:t xml:space="preserve">of criminal proceedings </w:t>
      </w:r>
      <w:r w:rsidR="00304F99" w:rsidRPr="00370563">
        <w:rPr>
          <w:noProof/>
        </w:rPr>
        <w:t xml:space="preserve">must be made by completing a standard certificate set out in the Annex to the proposal. This </w:t>
      </w:r>
      <w:r w:rsidR="00091222">
        <w:rPr>
          <w:noProof/>
        </w:rPr>
        <w:t>article</w:t>
      </w:r>
      <w:r w:rsidR="00091222" w:rsidRPr="00370563">
        <w:rPr>
          <w:noProof/>
        </w:rPr>
        <w:t xml:space="preserve"> </w:t>
      </w:r>
      <w:r w:rsidR="00304F99" w:rsidRPr="00370563">
        <w:rPr>
          <w:noProof/>
        </w:rPr>
        <w:t>also sets out the translation requirements for the request and any other written information accompanying the request.</w:t>
      </w:r>
      <w:r w:rsidR="00486B80">
        <w:rPr>
          <w:noProof/>
        </w:rPr>
        <w:t xml:space="preserve"> </w:t>
      </w:r>
      <w:r w:rsidR="00304F99" w:rsidRPr="00911988">
        <w:rPr>
          <w:noProof/>
          <w:color w:val="000000" w:themeColor="text1"/>
        </w:rPr>
        <w:t xml:space="preserve">The proposal provides for a direct transmission of a request between the </w:t>
      </w:r>
      <w:r w:rsidR="005A234A">
        <w:rPr>
          <w:noProof/>
          <w:color w:val="000000" w:themeColor="text1"/>
        </w:rPr>
        <w:t>requesting</w:t>
      </w:r>
      <w:r w:rsidR="00304F99" w:rsidRPr="00911988">
        <w:rPr>
          <w:noProof/>
          <w:color w:val="000000" w:themeColor="text1"/>
        </w:rPr>
        <w:t xml:space="preserve"> and </w:t>
      </w:r>
      <w:r w:rsidR="005A234A">
        <w:rPr>
          <w:noProof/>
          <w:color w:val="000000" w:themeColor="text1"/>
        </w:rPr>
        <w:t>requested</w:t>
      </w:r>
      <w:r w:rsidR="00304F99" w:rsidRPr="00911988">
        <w:rPr>
          <w:noProof/>
          <w:color w:val="000000" w:themeColor="text1"/>
        </w:rPr>
        <w:t xml:space="preserve"> authorities but also allows for the possibility of assistance by central authorities.</w:t>
      </w:r>
      <w:r w:rsidR="006D4082">
        <w:rPr>
          <w:noProof/>
          <w:color w:val="000000" w:themeColor="text1"/>
        </w:rPr>
        <w:t xml:space="preserve"> </w:t>
      </w:r>
    </w:p>
    <w:p w:rsidR="00897327" w:rsidRPr="00370563" w:rsidRDefault="00897327" w:rsidP="00F26D76">
      <w:pPr>
        <w:pBdr>
          <w:top w:val="nil"/>
          <w:left w:val="nil"/>
          <w:bottom w:val="nil"/>
          <w:right w:val="nil"/>
          <w:between w:val="nil"/>
          <w:bar w:val="nil"/>
        </w:pBdr>
        <w:spacing w:before="0" w:after="0"/>
        <w:rPr>
          <w:noProof/>
        </w:rPr>
      </w:pPr>
    </w:p>
    <w:p w:rsidR="008C7C79" w:rsidRPr="00911988" w:rsidRDefault="00F26D76" w:rsidP="00304F99">
      <w:pPr>
        <w:pBdr>
          <w:top w:val="nil"/>
          <w:left w:val="nil"/>
          <w:bottom w:val="nil"/>
          <w:right w:val="nil"/>
          <w:between w:val="nil"/>
          <w:bar w:val="nil"/>
        </w:pBdr>
        <w:spacing w:before="0" w:after="0"/>
        <w:rPr>
          <w:rFonts w:eastAsia="Times New Roman"/>
          <w:noProof/>
        </w:rPr>
      </w:pPr>
      <w:r w:rsidRPr="00370563">
        <w:rPr>
          <w:noProof/>
        </w:rPr>
        <w:t>Article 10</w:t>
      </w:r>
      <w:r w:rsidR="00A66FB7" w:rsidRPr="00370563">
        <w:rPr>
          <w:noProof/>
        </w:rPr>
        <w:t xml:space="preserve"> requires the </w:t>
      </w:r>
      <w:r w:rsidR="005A234A">
        <w:rPr>
          <w:noProof/>
        </w:rPr>
        <w:t>requesting</w:t>
      </w:r>
      <w:r w:rsidR="00304F99" w:rsidRPr="00370563">
        <w:rPr>
          <w:noProof/>
        </w:rPr>
        <w:t xml:space="preserve"> authority to </w:t>
      </w:r>
      <w:r w:rsidR="008C7C79" w:rsidRPr="00370563">
        <w:rPr>
          <w:noProof/>
        </w:rPr>
        <w:t>i</w:t>
      </w:r>
      <w:r w:rsidR="008C7C79" w:rsidRPr="00911988">
        <w:rPr>
          <w:rFonts w:eastAsia="Times New Roman"/>
          <w:noProof/>
        </w:rPr>
        <w:t xml:space="preserve">nform the </w:t>
      </w:r>
      <w:r w:rsidR="005A234A">
        <w:rPr>
          <w:rFonts w:eastAsia="Times New Roman"/>
          <w:noProof/>
        </w:rPr>
        <w:t>requested</w:t>
      </w:r>
      <w:r w:rsidR="008C7C79" w:rsidRPr="00911988">
        <w:rPr>
          <w:rFonts w:eastAsia="Times New Roman"/>
          <w:noProof/>
        </w:rPr>
        <w:t xml:space="preserve"> authority </w:t>
      </w:r>
      <w:r w:rsidR="004E5E30">
        <w:rPr>
          <w:rFonts w:eastAsia="Times New Roman"/>
          <w:noProof/>
        </w:rPr>
        <w:t xml:space="preserve">without undue delay </w:t>
      </w:r>
      <w:r w:rsidR="008C7C79" w:rsidRPr="00911988">
        <w:rPr>
          <w:rFonts w:eastAsia="Times New Roman"/>
          <w:noProof/>
        </w:rPr>
        <w:t xml:space="preserve">of any procedural acts or measures with a bearing on the criminal proceedings that have been undertaken in the </w:t>
      </w:r>
      <w:r w:rsidR="005A234A">
        <w:rPr>
          <w:rFonts w:eastAsia="Times New Roman"/>
          <w:noProof/>
        </w:rPr>
        <w:t>requesting</w:t>
      </w:r>
      <w:r w:rsidR="008C7C79" w:rsidRPr="00911988">
        <w:rPr>
          <w:rFonts w:eastAsia="Times New Roman"/>
          <w:noProof/>
        </w:rPr>
        <w:t xml:space="preserve"> State after the transmission of the request. </w:t>
      </w:r>
    </w:p>
    <w:p w:rsidR="00897327" w:rsidRPr="00370563" w:rsidRDefault="00897327" w:rsidP="00F26D76">
      <w:pPr>
        <w:pBdr>
          <w:top w:val="nil"/>
          <w:left w:val="nil"/>
          <w:bottom w:val="nil"/>
          <w:right w:val="nil"/>
          <w:between w:val="nil"/>
          <w:bar w:val="nil"/>
        </w:pBdr>
        <w:spacing w:before="0" w:after="0"/>
        <w:rPr>
          <w:noProof/>
        </w:rPr>
      </w:pPr>
    </w:p>
    <w:p w:rsidR="00897327" w:rsidRPr="00911988" w:rsidRDefault="00F26D76" w:rsidP="00897327">
      <w:pPr>
        <w:pBdr>
          <w:top w:val="nil"/>
          <w:left w:val="nil"/>
          <w:bottom w:val="nil"/>
          <w:right w:val="nil"/>
          <w:between w:val="nil"/>
          <w:bar w:val="nil"/>
        </w:pBdr>
        <w:spacing w:before="0" w:after="0"/>
        <w:rPr>
          <w:rFonts w:eastAsia="Times New Roman"/>
          <w:noProof/>
          <w:color w:val="000000" w:themeColor="text1"/>
        </w:rPr>
      </w:pPr>
      <w:r w:rsidRPr="00370563">
        <w:rPr>
          <w:noProof/>
        </w:rPr>
        <w:t>Article 11</w:t>
      </w:r>
      <w:r w:rsidR="00897327" w:rsidRPr="00370563">
        <w:rPr>
          <w:noProof/>
        </w:rPr>
        <w:t xml:space="preserve"> provides the possibility for the </w:t>
      </w:r>
      <w:r w:rsidR="005A234A">
        <w:rPr>
          <w:noProof/>
        </w:rPr>
        <w:t>requesting</w:t>
      </w:r>
      <w:r w:rsidR="00897327" w:rsidRPr="00370563">
        <w:rPr>
          <w:noProof/>
        </w:rPr>
        <w:t xml:space="preserve"> authority to wit</w:t>
      </w:r>
      <w:r w:rsidR="00897327" w:rsidRPr="00911988">
        <w:rPr>
          <w:rFonts w:eastAsia="Times New Roman"/>
          <w:noProof/>
        </w:rPr>
        <w:t>hdraw the</w:t>
      </w:r>
      <w:r w:rsidR="00091222">
        <w:rPr>
          <w:rFonts w:eastAsia="Times New Roman"/>
          <w:noProof/>
        </w:rPr>
        <w:t>ir</w:t>
      </w:r>
      <w:r w:rsidR="00897327" w:rsidRPr="00911988">
        <w:rPr>
          <w:rFonts w:eastAsia="Times New Roman"/>
          <w:noProof/>
        </w:rPr>
        <w:t xml:space="preserve"> request for </w:t>
      </w:r>
      <w:r w:rsidR="00091222">
        <w:rPr>
          <w:rFonts w:eastAsia="Times New Roman"/>
          <w:noProof/>
        </w:rPr>
        <w:t xml:space="preserve">the </w:t>
      </w:r>
      <w:r w:rsidR="00897327" w:rsidRPr="00911988">
        <w:rPr>
          <w:rFonts w:eastAsia="Times New Roman"/>
          <w:noProof/>
        </w:rPr>
        <w:t xml:space="preserve">transfer of </w:t>
      </w:r>
      <w:r w:rsidR="00091222">
        <w:rPr>
          <w:rFonts w:eastAsia="Times New Roman"/>
          <w:noProof/>
        </w:rPr>
        <w:t xml:space="preserve">a </w:t>
      </w:r>
      <w:r w:rsidR="00897327" w:rsidRPr="00911988">
        <w:rPr>
          <w:rFonts w:eastAsia="Times New Roman"/>
          <w:noProof/>
        </w:rPr>
        <w:t xml:space="preserve">criminal proceeding at any time </w:t>
      </w:r>
      <w:r w:rsidR="00091222">
        <w:rPr>
          <w:rFonts w:eastAsia="Times New Roman"/>
          <w:noProof/>
        </w:rPr>
        <w:t>before</w:t>
      </w:r>
      <w:r w:rsidR="00897327" w:rsidRPr="00911988">
        <w:rPr>
          <w:rFonts w:eastAsia="Times New Roman"/>
          <w:noProof/>
        </w:rPr>
        <w:t xml:space="preserve"> receiving the </w:t>
      </w:r>
      <w:r w:rsidR="005A234A">
        <w:rPr>
          <w:rFonts w:eastAsia="Times New Roman"/>
          <w:noProof/>
        </w:rPr>
        <w:t>requested</w:t>
      </w:r>
      <w:r w:rsidR="00897327" w:rsidRPr="00911988">
        <w:rPr>
          <w:rFonts w:eastAsia="Times New Roman"/>
          <w:noProof/>
          <w:color w:val="000000" w:themeColor="text1"/>
        </w:rPr>
        <w:t xml:space="preserve"> authority's decision to accept the transfer.</w:t>
      </w:r>
    </w:p>
    <w:p w:rsidR="00897327" w:rsidRPr="00911988" w:rsidRDefault="00897327" w:rsidP="00897327">
      <w:pPr>
        <w:pBdr>
          <w:top w:val="nil"/>
          <w:left w:val="nil"/>
          <w:bottom w:val="nil"/>
          <w:right w:val="nil"/>
          <w:between w:val="nil"/>
          <w:bar w:val="nil"/>
        </w:pBdr>
        <w:spacing w:before="0" w:after="0"/>
        <w:rPr>
          <w:rFonts w:eastAsia="Times New Roman"/>
          <w:noProof/>
          <w:color w:val="000000" w:themeColor="text1"/>
        </w:rPr>
      </w:pPr>
    </w:p>
    <w:p w:rsidR="008C7C79" w:rsidRPr="00911988" w:rsidRDefault="02A206C3" w:rsidP="5464DEB0">
      <w:pPr>
        <w:pBdr>
          <w:top w:val="nil"/>
          <w:left w:val="nil"/>
          <w:bottom w:val="nil"/>
          <w:right w:val="nil"/>
          <w:between w:val="nil"/>
          <w:bar w:val="nil"/>
        </w:pBdr>
        <w:spacing w:before="0" w:after="0"/>
        <w:rPr>
          <w:rFonts w:eastAsia="Times New Roman"/>
          <w:noProof/>
        </w:rPr>
      </w:pPr>
      <w:r w:rsidRPr="00370563">
        <w:rPr>
          <w:noProof/>
        </w:rPr>
        <w:t>Article 12</w:t>
      </w:r>
      <w:r w:rsidR="351E855A" w:rsidRPr="00370563">
        <w:rPr>
          <w:noProof/>
        </w:rPr>
        <w:t xml:space="preserve"> </w:t>
      </w:r>
      <w:r w:rsidR="00091222">
        <w:rPr>
          <w:noProof/>
        </w:rPr>
        <w:t>stipulates</w:t>
      </w:r>
      <w:r w:rsidR="00091222" w:rsidRPr="00370563">
        <w:rPr>
          <w:noProof/>
        </w:rPr>
        <w:t xml:space="preserve"> </w:t>
      </w:r>
      <w:r w:rsidR="351E855A" w:rsidRPr="00370563">
        <w:rPr>
          <w:noProof/>
        </w:rPr>
        <w:t xml:space="preserve">that the </w:t>
      </w:r>
      <w:r w:rsidR="005A234A">
        <w:rPr>
          <w:noProof/>
        </w:rPr>
        <w:t>requested</w:t>
      </w:r>
      <w:r w:rsidR="351E855A" w:rsidRPr="00370563">
        <w:rPr>
          <w:noProof/>
        </w:rPr>
        <w:t xml:space="preserve"> authority mus</w:t>
      </w:r>
      <w:r w:rsidR="002D623D" w:rsidRPr="00370563">
        <w:rPr>
          <w:noProof/>
        </w:rPr>
        <w:t xml:space="preserve">t </w:t>
      </w:r>
      <w:r w:rsidR="004E5E30">
        <w:rPr>
          <w:noProof/>
        </w:rPr>
        <w:t xml:space="preserve">take a decision on whether to </w:t>
      </w:r>
      <w:r w:rsidR="002D623D" w:rsidRPr="00370563">
        <w:rPr>
          <w:noProof/>
        </w:rPr>
        <w:t xml:space="preserve">accept </w:t>
      </w:r>
      <w:r w:rsidR="005C51DC" w:rsidRPr="00370563">
        <w:rPr>
          <w:noProof/>
        </w:rPr>
        <w:t>the</w:t>
      </w:r>
      <w:r w:rsidR="351E855A" w:rsidRPr="00370563">
        <w:rPr>
          <w:noProof/>
        </w:rPr>
        <w:t xml:space="preserve"> transfer </w:t>
      </w:r>
      <w:r w:rsidR="005C51DC" w:rsidRPr="00370563">
        <w:rPr>
          <w:noProof/>
        </w:rPr>
        <w:t xml:space="preserve">of </w:t>
      </w:r>
      <w:r w:rsidR="00091222">
        <w:rPr>
          <w:noProof/>
        </w:rPr>
        <w:t xml:space="preserve">a </w:t>
      </w:r>
      <w:r w:rsidR="351E855A" w:rsidRPr="00370563">
        <w:rPr>
          <w:noProof/>
        </w:rPr>
        <w:t>cri</w:t>
      </w:r>
      <w:r w:rsidR="4B7BFB06" w:rsidRPr="00370563">
        <w:rPr>
          <w:noProof/>
        </w:rPr>
        <w:t>m</w:t>
      </w:r>
      <w:r w:rsidR="351E855A" w:rsidRPr="00370563">
        <w:rPr>
          <w:noProof/>
        </w:rPr>
        <w:t>inal proceeding</w:t>
      </w:r>
      <w:r w:rsidR="004E5E30">
        <w:rPr>
          <w:noProof/>
        </w:rPr>
        <w:t xml:space="preserve"> and must take necessary measures in accordance with its national law </w:t>
      </w:r>
      <w:r w:rsidR="00E141E9">
        <w:rPr>
          <w:noProof/>
        </w:rPr>
        <w:t xml:space="preserve">when </w:t>
      </w:r>
      <w:r w:rsidR="004E5E30">
        <w:rPr>
          <w:noProof/>
        </w:rPr>
        <w:t>it</w:t>
      </w:r>
      <w:r w:rsidR="1E9092B9" w:rsidRPr="00370563">
        <w:rPr>
          <w:noProof/>
        </w:rPr>
        <w:t xml:space="preserve"> has decided to accept the transfer </w:t>
      </w:r>
      <w:r w:rsidR="004E5E30">
        <w:rPr>
          <w:noProof/>
        </w:rPr>
        <w:t>of criminal proceedings. The requested authority</w:t>
      </w:r>
      <w:r w:rsidR="1E9092B9" w:rsidRPr="00370563">
        <w:rPr>
          <w:noProof/>
        </w:rPr>
        <w:t xml:space="preserve"> remains at liberty to decide which steps </w:t>
      </w:r>
      <w:r w:rsidR="00091222">
        <w:rPr>
          <w:noProof/>
        </w:rPr>
        <w:t>to</w:t>
      </w:r>
      <w:r w:rsidR="1E9092B9" w:rsidRPr="00370563">
        <w:rPr>
          <w:noProof/>
        </w:rPr>
        <w:t xml:space="preserve"> take in respect of the </w:t>
      </w:r>
      <w:r w:rsidR="004E5E30">
        <w:rPr>
          <w:noProof/>
        </w:rPr>
        <w:t xml:space="preserve">criminal </w:t>
      </w:r>
      <w:r w:rsidR="1E9092B9" w:rsidRPr="00370563">
        <w:rPr>
          <w:noProof/>
        </w:rPr>
        <w:t xml:space="preserve">offence underlying the request. Nothing in this Regulation should be interpreted as interfering with any prosecutorial discretion provided for in national law and there is no obligation to prosecute a case that has been transferred. </w:t>
      </w:r>
      <w:r w:rsidR="2097BECB" w:rsidRPr="00370563">
        <w:rPr>
          <w:noProof/>
        </w:rPr>
        <w:t>This Regulation also oblig</w:t>
      </w:r>
      <w:r w:rsidR="004D3829">
        <w:rPr>
          <w:noProof/>
        </w:rPr>
        <w:t>es</w:t>
      </w:r>
      <w:r w:rsidR="2097BECB" w:rsidRPr="00370563">
        <w:rPr>
          <w:noProof/>
        </w:rPr>
        <w:t xml:space="preserve"> the </w:t>
      </w:r>
      <w:r w:rsidR="005A234A">
        <w:rPr>
          <w:noProof/>
        </w:rPr>
        <w:t>requesting</w:t>
      </w:r>
      <w:r w:rsidR="2097BECB" w:rsidRPr="00370563">
        <w:rPr>
          <w:noProof/>
        </w:rPr>
        <w:t xml:space="preserve"> authority to f</w:t>
      </w:r>
      <w:r w:rsidR="351E855A" w:rsidRPr="00370563">
        <w:rPr>
          <w:noProof/>
        </w:rPr>
        <w:t xml:space="preserve">orward the </w:t>
      </w:r>
      <w:r w:rsidR="2097BECB" w:rsidRPr="00370563">
        <w:rPr>
          <w:noProof/>
        </w:rPr>
        <w:t xml:space="preserve">necessary documents from the </w:t>
      </w:r>
      <w:r w:rsidR="002250DA" w:rsidRPr="00370563">
        <w:rPr>
          <w:noProof/>
        </w:rPr>
        <w:t xml:space="preserve">case </w:t>
      </w:r>
      <w:r w:rsidR="2097BECB" w:rsidRPr="00370563">
        <w:rPr>
          <w:noProof/>
        </w:rPr>
        <w:t xml:space="preserve">file to the </w:t>
      </w:r>
      <w:r w:rsidR="005A234A">
        <w:rPr>
          <w:noProof/>
        </w:rPr>
        <w:t>requested</w:t>
      </w:r>
      <w:r w:rsidR="351E855A" w:rsidRPr="00370563">
        <w:rPr>
          <w:noProof/>
        </w:rPr>
        <w:t xml:space="preserve"> authority once t</w:t>
      </w:r>
      <w:r w:rsidR="351E855A">
        <w:rPr>
          <w:noProof/>
        </w:rPr>
        <w:t xml:space="preserve">he </w:t>
      </w:r>
      <w:r w:rsidR="2097BECB">
        <w:rPr>
          <w:noProof/>
        </w:rPr>
        <w:t>latter</w:t>
      </w:r>
      <w:r w:rsidR="351E855A">
        <w:rPr>
          <w:noProof/>
        </w:rPr>
        <w:t xml:space="preserve"> has accepted the transfer of criminal proceedings</w:t>
      </w:r>
      <w:r w:rsidR="2097BECB">
        <w:rPr>
          <w:noProof/>
        </w:rPr>
        <w:t>, but it leaves</w:t>
      </w:r>
      <w:r w:rsidR="351E855A">
        <w:rPr>
          <w:noProof/>
        </w:rPr>
        <w:t xml:space="preserve"> </w:t>
      </w:r>
      <w:r w:rsidR="004D3829">
        <w:rPr>
          <w:noProof/>
        </w:rPr>
        <w:t xml:space="preserve">it up </w:t>
      </w:r>
      <w:r w:rsidR="351E855A">
        <w:rPr>
          <w:noProof/>
        </w:rPr>
        <w:t xml:space="preserve">to the </w:t>
      </w:r>
      <w:r w:rsidR="005A234A">
        <w:rPr>
          <w:noProof/>
        </w:rPr>
        <w:t>requesting</w:t>
      </w:r>
      <w:r w:rsidR="351E855A">
        <w:rPr>
          <w:noProof/>
        </w:rPr>
        <w:t xml:space="preserve"> and </w:t>
      </w:r>
      <w:r w:rsidR="005A234A">
        <w:rPr>
          <w:noProof/>
        </w:rPr>
        <w:t>requested</w:t>
      </w:r>
      <w:r w:rsidR="351E855A">
        <w:rPr>
          <w:noProof/>
        </w:rPr>
        <w:t xml:space="preserve"> authorities to consult and agree </w:t>
      </w:r>
      <w:r w:rsidR="004D3829">
        <w:rPr>
          <w:noProof/>
        </w:rPr>
        <w:t xml:space="preserve">among </w:t>
      </w:r>
      <w:r w:rsidR="351E855A">
        <w:rPr>
          <w:noProof/>
        </w:rPr>
        <w:t>them</w:t>
      </w:r>
      <w:r w:rsidR="004D3829">
        <w:rPr>
          <w:noProof/>
        </w:rPr>
        <w:t>selves</w:t>
      </w:r>
      <w:r w:rsidR="351E855A">
        <w:rPr>
          <w:noProof/>
        </w:rPr>
        <w:t xml:space="preserve"> which </w:t>
      </w:r>
      <w:r w:rsidR="2097BECB">
        <w:rPr>
          <w:noProof/>
        </w:rPr>
        <w:t>documents</w:t>
      </w:r>
      <w:r w:rsidR="351E855A">
        <w:rPr>
          <w:noProof/>
        </w:rPr>
        <w:t xml:space="preserve"> should be</w:t>
      </w:r>
      <w:r w:rsidR="2097BECB">
        <w:rPr>
          <w:noProof/>
        </w:rPr>
        <w:t xml:space="preserve"> sent and</w:t>
      </w:r>
      <w:r w:rsidR="351E855A">
        <w:rPr>
          <w:noProof/>
        </w:rPr>
        <w:t xml:space="preserve"> translated. </w:t>
      </w:r>
    </w:p>
    <w:p w:rsidR="00897327" w:rsidRPr="00370563" w:rsidRDefault="00897327" w:rsidP="00F26D76">
      <w:pPr>
        <w:pBdr>
          <w:top w:val="nil"/>
          <w:left w:val="nil"/>
          <w:bottom w:val="nil"/>
          <w:right w:val="nil"/>
          <w:between w:val="nil"/>
          <w:bar w:val="nil"/>
        </w:pBdr>
        <w:spacing w:before="0" w:after="0"/>
        <w:rPr>
          <w:noProof/>
        </w:rPr>
      </w:pPr>
    </w:p>
    <w:p w:rsidR="001453BF" w:rsidRDefault="00F26D76" w:rsidP="001453BF">
      <w:pPr>
        <w:pBdr>
          <w:top w:val="nil"/>
          <w:left w:val="nil"/>
          <w:bottom w:val="nil"/>
          <w:right w:val="nil"/>
          <w:between w:val="nil"/>
          <w:bar w:val="nil"/>
        </w:pBdr>
        <w:spacing w:before="0" w:after="0"/>
        <w:rPr>
          <w:noProof/>
          <w:color w:val="000000" w:themeColor="text1"/>
        </w:rPr>
      </w:pPr>
      <w:r w:rsidRPr="00370563">
        <w:rPr>
          <w:noProof/>
        </w:rPr>
        <w:t>Article 13</w:t>
      </w:r>
      <w:r w:rsidR="005E5044" w:rsidRPr="00370563">
        <w:rPr>
          <w:noProof/>
        </w:rPr>
        <w:t xml:space="preserve"> provides an exhaustive list of g</w:t>
      </w:r>
      <w:r w:rsidRPr="00370563">
        <w:rPr>
          <w:noProof/>
        </w:rPr>
        <w:t>rounds for refus</w:t>
      </w:r>
      <w:r w:rsidR="004D3829">
        <w:rPr>
          <w:noProof/>
        </w:rPr>
        <w:t>ing the</w:t>
      </w:r>
      <w:r w:rsidR="005E5044" w:rsidRPr="00370563">
        <w:rPr>
          <w:noProof/>
        </w:rPr>
        <w:t xml:space="preserve"> transfer of </w:t>
      </w:r>
      <w:r w:rsidR="004D3829">
        <w:rPr>
          <w:noProof/>
        </w:rPr>
        <w:t xml:space="preserve">a </w:t>
      </w:r>
      <w:r w:rsidR="005E5044" w:rsidRPr="00370563">
        <w:rPr>
          <w:noProof/>
        </w:rPr>
        <w:t>criminal proceeding</w:t>
      </w:r>
      <w:r w:rsidR="004D3829">
        <w:rPr>
          <w:noProof/>
        </w:rPr>
        <w:t>, both m</w:t>
      </w:r>
      <w:r w:rsidR="005E5044" w:rsidRPr="00370563">
        <w:rPr>
          <w:noProof/>
        </w:rPr>
        <w:t>andatory and non-mandatory.</w:t>
      </w:r>
      <w:r w:rsidR="001453BF" w:rsidRPr="00370563">
        <w:rPr>
          <w:noProof/>
        </w:rPr>
        <w:t xml:space="preserve"> Mandatory grounds for refusal refer to situations </w:t>
      </w:r>
      <w:r w:rsidR="004D3829">
        <w:rPr>
          <w:noProof/>
        </w:rPr>
        <w:t>where the</w:t>
      </w:r>
      <w:r w:rsidR="004D3829" w:rsidRPr="00370563">
        <w:rPr>
          <w:noProof/>
        </w:rPr>
        <w:t xml:space="preserve"> </w:t>
      </w:r>
      <w:r w:rsidR="00897327" w:rsidRPr="00911988">
        <w:rPr>
          <w:noProof/>
          <w:color w:val="000000" w:themeColor="text1"/>
        </w:rPr>
        <w:t>prosecution of the facts underlying the criminal proceedings th</w:t>
      </w:r>
      <w:r w:rsidR="001453BF">
        <w:rPr>
          <w:noProof/>
          <w:color w:val="000000" w:themeColor="text1"/>
        </w:rPr>
        <w:t>at are subject to the transfer w</w:t>
      </w:r>
      <w:r w:rsidR="00897327" w:rsidRPr="00911988">
        <w:rPr>
          <w:noProof/>
          <w:color w:val="000000" w:themeColor="text1"/>
        </w:rPr>
        <w:t xml:space="preserve">ould </w:t>
      </w:r>
      <w:r w:rsidR="001453BF">
        <w:rPr>
          <w:noProof/>
          <w:color w:val="000000" w:themeColor="text1"/>
        </w:rPr>
        <w:t xml:space="preserve">not </w:t>
      </w:r>
      <w:r w:rsidR="00897327" w:rsidRPr="00911988">
        <w:rPr>
          <w:noProof/>
          <w:color w:val="000000" w:themeColor="text1"/>
        </w:rPr>
        <w:t xml:space="preserve">be possible in the </w:t>
      </w:r>
      <w:r w:rsidR="005A234A">
        <w:rPr>
          <w:noProof/>
          <w:color w:val="000000" w:themeColor="text1"/>
        </w:rPr>
        <w:t>requested</w:t>
      </w:r>
      <w:r w:rsidR="00897327" w:rsidRPr="00911988">
        <w:rPr>
          <w:noProof/>
          <w:color w:val="000000" w:themeColor="text1"/>
        </w:rPr>
        <w:t xml:space="preserve"> State</w:t>
      </w:r>
      <w:r w:rsidR="001453BF">
        <w:rPr>
          <w:noProof/>
          <w:color w:val="000000" w:themeColor="text1"/>
        </w:rPr>
        <w:t xml:space="preserve">, such as </w:t>
      </w:r>
      <w:r w:rsidR="00897327" w:rsidRPr="00911988">
        <w:rPr>
          <w:noProof/>
          <w:color w:val="000000" w:themeColor="text1"/>
        </w:rPr>
        <w:t xml:space="preserve">when the conduct for which transfer is sought is not </w:t>
      </w:r>
      <w:r w:rsidR="001453BF">
        <w:rPr>
          <w:noProof/>
          <w:color w:val="000000" w:themeColor="text1"/>
        </w:rPr>
        <w:t xml:space="preserve">considered </w:t>
      </w:r>
      <w:r w:rsidR="00897327" w:rsidRPr="00911988">
        <w:rPr>
          <w:noProof/>
          <w:color w:val="000000" w:themeColor="text1"/>
        </w:rPr>
        <w:t>a</w:t>
      </w:r>
      <w:r w:rsidR="00A43731">
        <w:rPr>
          <w:noProof/>
          <w:color w:val="000000" w:themeColor="text1"/>
        </w:rPr>
        <w:t xml:space="preserve"> criminal</w:t>
      </w:r>
      <w:r w:rsidR="00897327" w:rsidRPr="00911988">
        <w:rPr>
          <w:noProof/>
          <w:color w:val="000000" w:themeColor="text1"/>
        </w:rPr>
        <w:t xml:space="preserve"> offence in the </w:t>
      </w:r>
      <w:r w:rsidR="005A234A">
        <w:rPr>
          <w:noProof/>
          <w:color w:val="000000" w:themeColor="text1"/>
        </w:rPr>
        <w:t>requested</w:t>
      </w:r>
      <w:r w:rsidR="00897327" w:rsidRPr="00911988">
        <w:rPr>
          <w:noProof/>
          <w:color w:val="000000" w:themeColor="text1"/>
        </w:rPr>
        <w:t xml:space="preserve"> State</w:t>
      </w:r>
      <w:r w:rsidR="001453BF">
        <w:rPr>
          <w:noProof/>
          <w:color w:val="000000" w:themeColor="text1"/>
        </w:rPr>
        <w:t xml:space="preserve">. Non-mandatory grounds for refusal cover </w:t>
      </w:r>
      <w:r w:rsidR="004D3829">
        <w:rPr>
          <w:noProof/>
          <w:color w:val="000000" w:themeColor="text1"/>
        </w:rPr>
        <w:t xml:space="preserve">other </w:t>
      </w:r>
      <w:r w:rsidR="001453BF">
        <w:rPr>
          <w:noProof/>
          <w:color w:val="000000" w:themeColor="text1"/>
        </w:rPr>
        <w:t>situations wh</w:t>
      </w:r>
      <w:r w:rsidR="00287F7D">
        <w:rPr>
          <w:noProof/>
          <w:color w:val="000000" w:themeColor="text1"/>
        </w:rPr>
        <w:t xml:space="preserve">ich may create an obstacle for taking over </w:t>
      </w:r>
      <w:r w:rsidR="004D3829">
        <w:rPr>
          <w:noProof/>
          <w:color w:val="000000" w:themeColor="text1"/>
        </w:rPr>
        <w:t xml:space="preserve">a </w:t>
      </w:r>
      <w:r w:rsidR="00287F7D">
        <w:rPr>
          <w:noProof/>
          <w:color w:val="000000" w:themeColor="text1"/>
        </w:rPr>
        <w:t>criminal proceeding</w:t>
      </w:r>
      <w:r w:rsidR="004D3829">
        <w:rPr>
          <w:noProof/>
          <w:color w:val="000000" w:themeColor="text1"/>
        </w:rPr>
        <w:t>. I</w:t>
      </w:r>
      <w:r w:rsidR="00287F7D">
        <w:rPr>
          <w:noProof/>
          <w:color w:val="000000" w:themeColor="text1"/>
        </w:rPr>
        <w:t xml:space="preserve">n particular, they </w:t>
      </w:r>
      <w:r w:rsidR="004D3829">
        <w:rPr>
          <w:noProof/>
          <w:color w:val="000000" w:themeColor="text1"/>
        </w:rPr>
        <w:t>allow</w:t>
      </w:r>
      <w:r w:rsidR="00287F7D">
        <w:rPr>
          <w:noProof/>
          <w:color w:val="000000" w:themeColor="text1"/>
        </w:rPr>
        <w:t xml:space="preserve"> the </w:t>
      </w:r>
      <w:r w:rsidR="005A234A">
        <w:rPr>
          <w:noProof/>
          <w:color w:val="000000" w:themeColor="text1"/>
        </w:rPr>
        <w:t>requested</w:t>
      </w:r>
      <w:r w:rsidR="00287F7D">
        <w:rPr>
          <w:noProof/>
          <w:color w:val="000000" w:themeColor="text1"/>
        </w:rPr>
        <w:t xml:space="preserve"> authority </w:t>
      </w:r>
      <w:r w:rsidR="004D3829">
        <w:rPr>
          <w:noProof/>
          <w:color w:val="000000" w:themeColor="text1"/>
        </w:rPr>
        <w:t xml:space="preserve">the flexibility </w:t>
      </w:r>
      <w:r w:rsidR="00287F7D">
        <w:rPr>
          <w:noProof/>
          <w:color w:val="000000" w:themeColor="text1"/>
        </w:rPr>
        <w:t xml:space="preserve">to refuse the transfer </w:t>
      </w:r>
      <w:r w:rsidR="004D3829">
        <w:rPr>
          <w:noProof/>
          <w:color w:val="000000" w:themeColor="text1"/>
        </w:rPr>
        <w:t xml:space="preserve">of a </w:t>
      </w:r>
      <w:r w:rsidR="00052088">
        <w:rPr>
          <w:noProof/>
          <w:color w:val="000000" w:themeColor="text1"/>
        </w:rPr>
        <w:t xml:space="preserve">criminal </w:t>
      </w:r>
      <w:r w:rsidR="004D3829">
        <w:rPr>
          <w:noProof/>
          <w:color w:val="000000" w:themeColor="text1"/>
        </w:rPr>
        <w:t xml:space="preserve">proceeding that they do </w:t>
      </w:r>
      <w:r w:rsidR="00287F7D">
        <w:rPr>
          <w:noProof/>
          <w:color w:val="000000" w:themeColor="text1"/>
        </w:rPr>
        <w:t>not consider</w:t>
      </w:r>
      <w:r w:rsidR="00287F7D" w:rsidRPr="00287F7D">
        <w:rPr>
          <w:noProof/>
          <w:color w:val="000000" w:themeColor="text1"/>
        </w:rPr>
        <w:t xml:space="preserve"> </w:t>
      </w:r>
      <w:r w:rsidR="004D3829" w:rsidRPr="006D1F99">
        <w:rPr>
          <w:noProof/>
          <w:color w:val="000000" w:themeColor="text1"/>
        </w:rPr>
        <w:t xml:space="preserve">to be </w:t>
      </w:r>
      <w:r w:rsidR="00287F7D" w:rsidRPr="006D1F99">
        <w:rPr>
          <w:noProof/>
          <w:color w:val="000000" w:themeColor="text1"/>
        </w:rPr>
        <w:t>in the interest of an efficient and proper administration of justice.</w:t>
      </w:r>
      <w:r w:rsidR="00287F7D">
        <w:rPr>
          <w:noProof/>
          <w:color w:val="000000" w:themeColor="text1"/>
        </w:rPr>
        <w:t xml:space="preserve"> </w:t>
      </w:r>
    </w:p>
    <w:p w:rsidR="00897327" w:rsidRPr="00370563" w:rsidRDefault="00897327" w:rsidP="00F26D76">
      <w:pPr>
        <w:pBdr>
          <w:top w:val="nil"/>
          <w:left w:val="nil"/>
          <w:bottom w:val="nil"/>
          <w:right w:val="nil"/>
          <w:between w:val="nil"/>
          <w:bar w:val="nil"/>
        </w:pBdr>
        <w:spacing w:before="0" w:after="0"/>
        <w:rPr>
          <w:noProof/>
        </w:rPr>
      </w:pPr>
    </w:p>
    <w:p w:rsidR="00F26D76" w:rsidRPr="00370563" w:rsidRDefault="004D3829" w:rsidP="6CB97E06">
      <w:pPr>
        <w:pBdr>
          <w:top w:val="nil"/>
          <w:left w:val="nil"/>
          <w:bottom w:val="nil"/>
          <w:right w:val="nil"/>
          <w:between w:val="nil"/>
          <w:bar w:val="nil"/>
        </w:pBdr>
        <w:spacing w:before="0" w:after="0"/>
        <w:rPr>
          <w:noProof/>
        </w:rPr>
      </w:pPr>
      <w:r>
        <w:rPr>
          <w:noProof/>
        </w:rPr>
        <w:t xml:space="preserve">To ensure efficient cross-border procedures, </w:t>
      </w:r>
      <w:r w:rsidR="79B49540" w:rsidRPr="00370563">
        <w:rPr>
          <w:noProof/>
        </w:rPr>
        <w:t>Article 14</w:t>
      </w:r>
      <w:r w:rsidR="04B04566" w:rsidRPr="00370563">
        <w:rPr>
          <w:noProof/>
        </w:rPr>
        <w:t xml:space="preserve"> </w:t>
      </w:r>
      <w:r>
        <w:rPr>
          <w:noProof/>
        </w:rPr>
        <w:t xml:space="preserve">lays down a </w:t>
      </w:r>
      <w:r w:rsidR="04B04566" w:rsidRPr="00370563">
        <w:rPr>
          <w:noProof/>
        </w:rPr>
        <w:t>t</w:t>
      </w:r>
      <w:r w:rsidR="79B49540" w:rsidRPr="00370563">
        <w:rPr>
          <w:noProof/>
        </w:rPr>
        <w:t>ime limit</w:t>
      </w:r>
      <w:r w:rsidR="04B04566" w:rsidRPr="00370563">
        <w:rPr>
          <w:noProof/>
        </w:rPr>
        <w:t xml:space="preserve"> </w:t>
      </w:r>
      <w:r>
        <w:rPr>
          <w:noProof/>
        </w:rPr>
        <w:t xml:space="preserve">for </w:t>
      </w:r>
      <w:r w:rsidR="04B04566" w:rsidRPr="00370563">
        <w:rPr>
          <w:noProof/>
        </w:rPr>
        <w:t>tak</w:t>
      </w:r>
      <w:r>
        <w:rPr>
          <w:noProof/>
        </w:rPr>
        <w:t>ing</w:t>
      </w:r>
      <w:r w:rsidR="04B04566" w:rsidRPr="00370563">
        <w:rPr>
          <w:noProof/>
        </w:rPr>
        <w:t xml:space="preserve"> a decision </w:t>
      </w:r>
      <w:r>
        <w:rPr>
          <w:noProof/>
        </w:rPr>
        <w:t xml:space="preserve">on </w:t>
      </w:r>
      <w:r w:rsidR="04B04566" w:rsidRPr="00370563">
        <w:rPr>
          <w:noProof/>
        </w:rPr>
        <w:t xml:space="preserve">whether to accept </w:t>
      </w:r>
      <w:r w:rsidR="255354D9" w:rsidRPr="00370563">
        <w:rPr>
          <w:noProof/>
        </w:rPr>
        <w:t>the transfer</w:t>
      </w:r>
      <w:r>
        <w:rPr>
          <w:noProof/>
        </w:rPr>
        <w:t>.</w:t>
      </w:r>
      <w:r w:rsidR="255354D9" w:rsidRPr="00370563">
        <w:rPr>
          <w:noProof/>
        </w:rPr>
        <w:t xml:space="preserve"> </w:t>
      </w:r>
      <w:r>
        <w:rPr>
          <w:noProof/>
        </w:rPr>
        <w:t xml:space="preserve">It also provides for </w:t>
      </w:r>
      <w:r w:rsidR="255354D9" w:rsidRPr="00370563">
        <w:rPr>
          <w:noProof/>
        </w:rPr>
        <w:t xml:space="preserve">the </w:t>
      </w:r>
      <w:r w:rsidR="57BD3F75" w:rsidRPr="00370563">
        <w:rPr>
          <w:noProof/>
        </w:rPr>
        <w:t>interruption</w:t>
      </w:r>
      <w:r w:rsidR="255354D9" w:rsidRPr="00370563">
        <w:rPr>
          <w:noProof/>
        </w:rPr>
        <w:t xml:space="preserve"> of the time limit where there is a need to request a waiver of a privilege or immunity</w:t>
      </w:r>
      <w:r w:rsidR="04B04566" w:rsidRPr="00370563">
        <w:rPr>
          <w:noProof/>
        </w:rPr>
        <w:t>.</w:t>
      </w:r>
    </w:p>
    <w:p w:rsidR="00B44708" w:rsidRPr="00370563" w:rsidRDefault="00B44708" w:rsidP="00F26D76">
      <w:pPr>
        <w:pBdr>
          <w:top w:val="nil"/>
          <w:left w:val="nil"/>
          <w:bottom w:val="nil"/>
          <w:right w:val="nil"/>
          <w:between w:val="nil"/>
          <w:bar w:val="nil"/>
        </w:pBdr>
        <w:spacing w:before="0" w:after="0"/>
        <w:rPr>
          <w:noProof/>
        </w:rPr>
      </w:pPr>
    </w:p>
    <w:p w:rsidR="00F26D76" w:rsidRPr="00370563" w:rsidRDefault="00F26D76" w:rsidP="00F26D76">
      <w:pPr>
        <w:pBdr>
          <w:top w:val="nil"/>
          <w:left w:val="nil"/>
          <w:bottom w:val="nil"/>
          <w:right w:val="nil"/>
          <w:between w:val="nil"/>
          <w:bar w:val="nil"/>
        </w:pBdr>
        <w:spacing w:before="0" w:after="0"/>
        <w:rPr>
          <w:noProof/>
        </w:rPr>
      </w:pPr>
      <w:r w:rsidRPr="00370563">
        <w:rPr>
          <w:noProof/>
        </w:rPr>
        <w:t>Article 15</w:t>
      </w:r>
      <w:r w:rsidR="001453BF" w:rsidRPr="00370563">
        <w:rPr>
          <w:noProof/>
        </w:rPr>
        <w:t xml:space="preserve"> encourages </w:t>
      </w:r>
      <w:r w:rsidRPr="00370563">
        <w:rPr>
          <w:noProof/>
        </w:rPr>
        <w:t xml:space="preserve">the </w:t>
      </w:r>
      <w:r w:rsidR="005A234A">
        <w:rPr>
          <w:noProof/>
        </w:rPr>
        <w:t>requesting</w:t>
      </w:r>
      <w:r w:rsidRPr="00370563">
        <w:rPr>
          <w:noProof/>
        </w:rPr>
        <w:t xml:space="preserve"> and </w:t>
      </w:r>
      <w:r w:rsidR="005A234A">
        <w:rPr>
          <w:noProof/>
        </w:rPr>
        <w:t>requested</w:t>
      </w:r>
      <w:r w:rsidRPr="00370563">
        <w:rPr>
          <w:noProof/>
        </w:rPr>
        <w:t xml:space="preserve"> authorities</w:t>
      </w:r>
      <w:r w:rsidR="001453BF" w:rsidRPr="00370563">
        <w:rPr>
          <w:noProof/>
        </w:rPr>
        <w:t xml:space="preserve"> to consult each other without delay </w:t>
      </w:r>
      <w:r w:rsidR="001453BF" w:rsidRPr="00911988">
        <w:rPr>
          <w:rFonts w:eastAsia="Times New Roman"/>
          <w:noProof/>
        </w:rPr>
        <w:t>to ensure the efficient application of this Regulation.</w:t>
      </w:r>
    </w:p>
    <w:p w:rsidR="001453BF" w:rsidRPr="00370563" w:rsidRDefault="001453BF" w:rsidP="00B44708">
      <w:pPr>
        <w:pBdr>
          <w:top w:val="nil"/>
          <w:left w:val="nil"/>
          <w:bottom w:val="nil"/>
          <w:right w:val="nil"/>
          <w:between w:val="nil"/>
          <w:bar w:val="nil"/>
        </w:pBdr>
        <w:spacing w:before="0" w:after="0"/>
        <w:rPr>
          <w:noProof/>
        </w:rPr>
      </w:pPr>
    </w:p>
    <w:p w:rsidR="009B1DBF" w:rsidRPr="00370563" w:rsidRDefault="00F26D76" w:rsidP="00B44708">
      <w:pPr>
        <w:pBdr>
          <w:top w:val="nil"/>
          <w:left w:val="nil"/>
          <w:bottom w:val="nil"/>
          <w:right w:val="nil"/>
          <w:between w:val="nil"/>
          <w:bar w:val="nil"/>
        </w:pBdr>
        <w:spacing w:before="0" w:after="0"/>
        <w:rPr>
          <w:noProof/>
        </w:rPr>
      </w:pPr>
      <w:r w:rsidRPr="00370563">
        <w:rPr>
          <w:noProof/>
        </w:rPr>
        <w:t>Article 16</w:t>
      </w:r>
      <w:r w:rsidR="00B44708" w:rsidRPr="00370563">
        <w:rPr>
          <w:noProof/>
        </w:rPr>
        <w:t xml:space="preserve"> sets out that t</w:t>
      </w:r>
      <w:r w:rsidR="00B44708" w:rsidRPr="00911988">
        <w:rPr>
          <w:rFonts w:eastAsia="Times New Roman"/>
          <w:noProof/>
          <w:color w:val="000000" w:themeColor="text1"/>
        </w:rPr>
        <w:t xml:space="preserve">he </w:t>
      </w:r>
      <w:r w:rsidR="005A234A">
        <w:rPr>
          <w:rFonts w:eastAsia="Times New Roman"/>
          <w:noProof/>
          <w:color w:val="000000" w:themeColor="text1"/>
        </w:rPr>
        <w:t>requesting</w:t>
      </w:r>
      <w:r w:rsidR="00B44708" w:rsidRPr="00911988">
        <w:rPr>
          <w:rFonts w:eastAsia="Times New Roman"/>
          <w:noProof/>
          <w:color w:val="000000" w:themeColor="text1"/>
        </w:rPr>
        <w:t xml:space="preserve"> and </w:t>
      </w:r>
      <w:r w:rsidR="005A234A">
        <w:rPr>
          <w:rFonts w:eastAsia="Times New Roman"/>
          <w:noProof/>
          <w:color w:val="000000" w:themeColor="text1"/>
        </w:rPr>
        <w:t>requested</w:t>
      </w:r>
      <w:r w:rsidR="00B44708" w:rsidRPr="00911988">
        <w:rPr>
          <w:rFonts w:eastAsia="Times New Roman"/>
          <w:noProof/>
          <w:color w:val="000000" w:themeColor="text1"/>
        </w:rPr>
        <w:t xml:space="preserve"> authorities may request the assistance of Eurojust or the European Judicial Network at any stage of the procedure.</w:t>
      </w:r>
    </w:p>
    <w:p w:rsidR="00343B2C" w:rsidRDefault="00343B2C" w:rsidP="00343B2C">
      <w:pPr>
        <w:pBdr>
          <w:top w:val="nil"/>
          <w:left w:val="nil"/>
          <w:bottom w:val="nil"/>
          <w:right w:val="nil"/>
          <w:between w:val="nil"/>
          <w:bar w:val="nil"/>
        </w:pBdr>
        <w:spacing w:before="0" w:after="0"/>
        <w:rPr>
          <w:noProof/>
        </w:rPr>
      </w:pPr>
    </w:p>
    <w:p w:rsidR="00343B2C" w:rsidRDefault="00343B2C" w:rsidP="007F593A">
      <w:pPr>
        <w:pBdr>
          <w:top w:val="nil"/>
          <w:left w:val="nil"/>
          <w:bottom w:val="nil"/>
          <w:right w:val="nil"/>
          <w:between w:val="nil"/>
          <w:bar w:val="nil"/>
        </w:pBdr>
        <w:spacing w:before="0" w:after="0"/>
        <w:rPr>
          <w:noProof/>
        </w:rPr>
      </w:pPr>
      <w:r>
        <w:rPr>
          <w:noProof/>
        </w:rPr>
        <w:t xml:space="preserve">Article 17 stipulates that </w:t>
      </w:r>
      <w:r w:rsidR="007F593A">
        <w:rPr>
          <w:noProof/>
        </w:rPr>
        <w:t xml:space="preserve">each Member State shall bear its own costs of transfers of criminal proceedings, however, the requesting authority may in certain cases submit a proposal </w:t>
      </w:r>
      <w:r w:rsidR="008C6223">
        <w:rPr>
          <w:noProof/>
        </w:rPr>
        <w:t xml:space="preserve">on cost sharing </w:t>
      </w:r>
      <w:r w:rsidR="007F593A">
        <w:rPr>
          <w:noProof/>
        </w:rPr>
        <w:t>to the requested authority</w:t>
      </w:r>
      <w:r>
        <w:rPr>
          <w:noProof/>
        </w:rPr>
        <w:t xml:space="preserve">. </w:t>
      </w:r>
    </w:p>
    <w:p w:rsidR="00343B2C" w:rsidRDefault="00343B2C" w:rsidP="00343B2C">
      <w:pPr>
        <w:pBdr>
          <w:top w:val="nil"/>
          <w:left w:val="nil"/>
          <w:bottom w:val="nil"/>
          <w:right w:val="nil"/>
          <w:between w:val="nil"/>
          <w:bar w:val="nil"/>
        </w:pBdr>
        <w:spacing w:before="0" w:after="0"/>
        <w:rPr>
          <w:noProof/>
        </w:rPr>
      </w:pPr>
    </w:p>
    <w:p w:rsidR="002B3357" w:rsidRPr="00370563" w:rsidRDefault="00343B2C" w:rsidP="002B3357">
      <w:pPr>
        <w:spacing w:before="0" w:after="0"/>
        <w:rPr>
          <w:noProof/>
        </w:rPr>
      </w:pPr>
      <w:r>
        <w:rPr>
          <w:noProof/>
        </w:rPr>
        <w:t xml:space="preserve">Article 18 gives the possibility to </w:t>
      </w:r>
      <w:r w:rsidRPr="00911988">
        <w:rPr>
          <w:noProof/>
        </w:rPr>
        <w:t>designat</w:t>
      </w:r>
      <w:r>
        <w:rPr>
          <w:noProof/>
        </w:rPr>
        <w:t xml:space="preserve">e central authorities for the purpose of administrative assistance. </w:t>
      </w:r>
      <w:r w:rsidR="002B3357">
        <w:rPr>
          <w:noProof/>
        </w:rPr>
        <w:t xml:space="preserve">Should a </w:t>
      </w:r>
      <w:r w:rsidR="002B3357" w:rsidRPr="00370563">
        <w:rPr>
          <w:noProof/>
        </w:rPr>
        <w:t>Member State</w:t>
      </w:r>
      <w:r w:rsidR="002B3357">
        <w:rPr>
          <w:noProof/>
        </w:rPr>
        <w:t xml:space="preserve"> wish to use this possibility, it is </w:t>
      </w:r>
      <w:r w:rsidR="002B3357" w:rsidRPr="00370563">
        <w:rPr>
          <w:noProof/>
        </w:rPr>
        <w:t xml:space="preserve">required to notify to the Commission </w:t>
      </w:r>
      <w:r w:rsidR="002B3357">
        <w:rPr>
          <w:noProof/>
        </w:rPr>
        <w:t xml:space="preserve">of </w:t>
      </w:r>
      <w:r w:rsidR="002B3357" w:rsidRPr="00370563">
        <w:rPr>
          <w:noProof/>
        </w:rPr>
        <w:t xml:space="preserve">the </w:t>
      </w:r>
      <w:r w:rsidR="002B3357">
        <w:rPr>
          <w:noProof/>
        </w:rPr>
        <w:t>designated central authority</w:t>
      </w:r>
      <w:r w:rsidR="002B3357" w:rsidRPr="00370563">
        <w:rPr>
          <w:noProof/>
        </w:rPr>
        <w:t xml:space="preserve"> </w:t>
      </w:r>
      <w:r w:rsidR="002B3357">
        <w:rPr>
          <w:noProof/>
        </w:rPr>
        <w:t xml:space="preserve">in accordance with </w:t>
      </w:r>
      <w:r w:rsidR="002B3357" w:rsidRPr="00370563">
        <w:rPr>
          <w:noProof/>
        </w:rPr>
        <w:t>Article 3</w:t>
      </w:r>
      <w:r w:rsidR="008D284B">
        <w:rPr>
          <w:noProof/>
        </w:rPr>
        <w:t>0</w:t>
      </w:r>
      <w:r w:rsidR="002B3357" w:rsidRPr="00370563">
        <w:rPr>
          <w:noProof/>
        </w:rPr>
        <w:t>.</w:t>
      </w:r>
    </w:p>
    <w:p w:rsidR="00B44708" w:rsidRPr="00370563" w:rsidRDefault="00B44708" w:rsidP="00F26D76">
      <w:pPr>
        <w:pBdr>
          <w:top w:val="nil"/>
          <w:left w:val="nil"/>
          <w:bottom w:val="nil"/>
          <w:right w:val="nil"/>
          <w:between w:val="nil"/>
          <w:bar w:val="nil"/>
        </w:pBdr>
        <w:spacing w:before="0" w:after="0"/>
        <w:rPr>
          <w:noProof/>
        </w:rPr>
      </w:pPr>
    </w:p>
    <w:p w:rsidR="00F26D76" w:rsidRPr="00370563" w:rsidRDefault="00F26D76" w:rsidP="00F26D76">
      <w:pPr>
        <w:pBdr>
          <w:top w:val="nil"/>
          <w:left w:val="nil"/>
          <w:bottom w:val="nil"/>
          <w:right w:val="nil"/>
          <w:between w:val="nil"/>
          <w:bar w:val="nil"/>
        </w:pBdr>
        <w:spacing w:before="0" w:after="0"/>
        <w:rPr>
          <w:noProof/>
        </w:rPr>
      </w:pPr>
      <w:r w:rsidRPr="00370563">
        <w:rPr>
          <w:noProof/>
        </w:rPr>
        <w:t xml:space="preserve">CHAPTER 3: EFFECTS OF THE TRANSFER OF CRIMINAL PROCEEDINGS </w:t>
      </w:r>
    </w:p>
    <w:p w:rsidR="009B1DBF" w:rsidRPr="00370563" w:rsidRDefault="009B1DBF" w:rsidP="00F26D76">
      <w:pPr>
        <w:pBdr>
          <w:top w:val="nil"/>
          <w:left w:val="nil"/>
          <w:bottom w:val="nil"/>
          <w:right w:val="nil"/>
          <w:between w:val="nil"/>
          <w:bar w:val="nil"/>
        </w:pBdr>
        <w:spacing w:before="0" w:after="0"/>
        <w:rPr>
          <w:noProof/>
        </w:rPr>
      </w:pPr>
    </w:p>
    <w:p w:rsidR="00673288" w:rsidRPr="00370563" w:rsidRDefault="00766E0C" w:rsidP="00673288">
      <w:pPr>
        <w:pBdr>
          <w:top w:val="nil"/>
          <w:left w:val="nil"/>
          <w:bottom w:val="nil"/>
          <w:right w:val="nil"/>
          <w:between w:val="nil"/>
          <w:bar w:val="nil"/>
        </w:pBdr>
        <w:spacing w:before="0" w:after="0"/>
        <w:rPr>
          <w:noProof/>
        </w:rPr>
      </w:pPr>
      <w:r w:rsidRPr="00370563">
        <w:rPr>
          <w:noProof/>
        </w:rPr>
        <w:t xml:space="preserve">This Chapter </w:t>
      </w:r>
      <w:r w:rsidR="00673288" w:rsidRPr="00370563">
        <w:rPr>
          <w:noProof/>
        </w:rPr>
        <w:t>lays down the</w:t>
      </w:r>
      <w:r w:rsidRPr="00370563">
        <w:rPr>
          <w:noProof/>
        </w:rPr>
        <w:t xml:space="preserve"> effects of transfer of criminal proceedings. </w:t>
      </w:r>
    </w:p>
    <w:p w:rsidR="00673288" w:rsidRPr="00370563" w:rsidRDefault="00673288" w:rsidP="00673288">
      <w:pPr>
        <w:pBdr>
          <w:top w:val="nil"/>
          <w:left w:val="nil"/>
          <w:bottom w:val="nil"/>
          <w:right w:val="nil"/>
          <w:between w:val="nil"/>
          <w:bar w:val="nil"/>
        </w:pBdr>
        <w:spacing w:before="0" w:after="0"/>
        <w:rPr>
          <w:noProof/>
        </w:rPr>
      </w:pPr>
    </w:p>
    <w:p w:rsidR="00673288" w:rsidRPr="00911988" w:rsidRDefault="2BFF0508" w:rsidP="5464DEB0">
      <w:pPr>
        <w:pBdr>
          <w:top w:val="nil"/>
          <w:left w:val="nil"/>
          <w:bottom w:val="nil"/>
          <w:right w:val="nil"/>
          <w:between w:val="nil"/>
          <w:bar w:val="nil"/>
        </w:pBdr>
        <w:spacing w:before="0" w:after="0"/>
        <w:rPr>
          <w:rFonts w:eastAsia="Times New Roman"/>
          <w:noProof/>
          <w:color w:val="000000" w:themeColor="text1"/>
        </w:rPr>
      </w:pPr>
      <w:r w:rsidRPr="00370563">
        <w:rPr>
          <w:noProof/>
        </w:rPr>
        <w:t>Article 1</w:t>
      </w:r>
      <w:r w:rsidR="00343B2C">
        <w:rPr>
          <w:noProof/>
        </w:rPr>
        <w:t>9</w:t>
      </w:r>
      <w:r w:rsidRPr="00370563">
        <w:rPr>
          <w:noProof/>
        </w:rPr>
        <w:t xml:space="preserve"> </w:t>
      </w:r>
      <w:r w:rsidR="003B430E">
        <w:rPr>
          <w:noProof/>
        </w:rPr>
        <w:t xml:space="preserve">stipulates </w:t>
      </w:r>
      <w:r w:rsidR="0E09501A" w:rsidRPr="00370563">
        <w:rPr>
          <w:noProof/>
        </w:rPr>
        <w:t xml:space="preserve">that in the </w:t>
      </w:r>
      <w:r w:rsidR="005A234A">
        <w:rPr>
          <w:noProof/>
        </w:rPr>
        <w:t>requesting</w:t>
      </w:r>
      <w:r w:rsidR="0E09501A" w:rsidRPr="00370563">
        <w:rPr>
          <w:noProof/>
        </w:rPr>
        <w:t xml:space="preserve"> State</w:t>
      </w:r>
      <w:r w:rsidR="00225E56">
        <w:rPr>
          <w:noProof/>
        </w:rPr>
        <w:t>,</w:t>
      </w:r>
      <w:r w:rsidR="0E09501A" w:rsidRPr="00370563">
        <w:rPr>
          <w:noProof/>
        </w:rPr>
        <w:t xml:space="preserve"> the transferred criminal proceedings must be suspended or discontinued upon the receipt of information </w:t>
      </w:r>
      <w:r w:rsidR="003B430E">
        <w:rPr>
          <w:noProof/>
        </w:rPr>
        <w:t xml:space="preserve">confirming </w:t>
      </w:r>
      <w:r w:rsidR="0E09501A" w:rsidRPr="00370563">
        <w:rPr>
          <w:noProof/>
        </w:rPr>
        <w:t xml:space="preserve">that the </w:t>
      </w:r>
      <w:r w:rsidR="005A234A">
        <w:rPr>
          <w:noProof/>
        </w:rPr>
        <w:t>requested</w:t>
      </w:r>
      <w:r w:rsidR="0E09501A" w:rsidRPr="00370563">
        <w:rPr>
          <w:noProof/>
        </w:rPr>
        <w:t xml:space="preserve"> authority is taking over</w:t>
      </w:r>
      <w:r w:rsidR="003B430E">
        <w:rPr>
          <w:noProof/>
        </w:rPr>
        <w:t xml:space="preserve"> that</w:t>
      </w:r>
      <w:r w:rsidR="0E09501A" w:rsidRPr="00370563">
        <w:rPr>
          <w:noProof/>
        </w:rPr>
        <w:t xml:space="preserve"> criminal proceeding. The </w:t>
      </w:r>
      <w:r w:rsidR="005A234A">
        <w:rPr>
          <w:noProof/>
        </w:rPr>
        <w:t>requesting</w:t>
      </w:r>
      <w:r w:rsidR="0E09501A" w:rsidRPr="00370563">
        <w:rPr>
          <w:noProof/>
        </w:rPr>
        <w:t xml:space="preserve"> authority may </w:t>
      </w:r>
      <w:r w:rsidR="00343B2C" w:rsidRPr="008C6223">
        <w:rPr>
          <w:noProof/>
        </w:rPr>
        <w:t>continue</w:t>
      </w:r>
      <w:r w:rsidR="0E09501A" w:rsidRPr="008C6223">
        <w:rPr>
          <w:noProof/>
        </w:rPr>
        <w:t xml:space="preserve"> or reopen</w:t>
      </w:r>
      <w:r w:rsidR="0E09501A" w:rsidRPr="00370563">
        <w:rPr>
          <w:noProof/>
        </w:rPr>
        <w:t xml:space="preserve"> </w:t>
      </w:r>
      <w:r w:rsidR="003B430E">
        <w:rPr>
          <w:noProof/>
        </w:rPr>
        <w:t xml:space="preserve">the </w:t>
      </w:r>
      <w:r w:rsidR="0E09501A" w:rsidRPr="00370563">
        <w:rPr>
          <w:noProof/>
        </w:rPr>
        <w:t xml:space="preserve">criminal proceeding only if the </w:t>
      </w:r>
      <w:r w:rsidR="005A234A">
        <w:rPr>
          <w:noProof/>
        </w:rPr>
        <w:t>requested</w:t>
      </w:r>
      <w:r w:rsidR="0E09501A" w:rsidRPr="00370563">
        <w:rPr>
          <w:noProof/>
        </w:rPr>
        <w:t xml:space="preserve"> authority takes a decision to discontinue </w:t>
      </w:r>
      <w:r w:rsidR="003B430E">
        <w:rPr>
          <w:noProof/>
        </w:rPr>
        <w:t>it</w:t>
      </w:r>
      <w:r w:rsidR="0E09501A" w:rsidRPr="00370563">
        <w:rPr>
          <w:noProof/>
        </w:rPr>
        <w:t>, provided that such a decision does not</w:t>
      </w:r>
      <w:r w:rsidR="00907F7A">
        <w:rPr>
          <w:noProof/>
        </w:rPr>
        <w:t xml:space="preserve"> infringe the </w:t>
      </w:r>
      <w:r w:rsidR="29EDF05A" w:rsidRPr="008C6223">
        <w:rPr>
          <w:i/>
          <w:noProof/>
        </w:rPr>
        <w:t>ne bis in idem</w:t>
      </w:r>
      <w:r w:rsidR="29EDF05A" w:rsidRPr="00370563">
        <w:rPr>
          <w:noProof/>
        </w:rPr>
        <w:t xml:space="preserve"> principle</w:t>
      </w:r>
      <w:r w:rsidR="0E09501A" w:rsidRPr="00370563">
        <w:rPr>
          <w:noProof/>
        </w:rPr>
        <w:t xml:space="preserve">. </w:t>
      </w:r>
      <w:r w:rsidR="1D1E04DC" w:rsidRPr="00370563">
        <w:rPr>
          <w:noProof/>
        </w:rPr>
        <w:t>T</w:t>
      </w:r>
      <w:r w:rsidR="7CBEFDD9" w:rsidRPr="5464DEB0">
        <w:rPr>
          <w:rFonts w:eastAsia="Times New Roman"/>
          <w:noProof/>
          <w:color w:val="000000" w:themeColor="text1"/>
        </w:rPr>
        <w:t xml:space="preserve">he possibility for </w:t>
      </w:r>
      <w:r w:rsidR="003B430E">
        <w:rPr>
          <w:rFonts w:eastAsia="Times New Roman"/>
          <w:noProof/>
          <w:color w:val="000000" w:themeColor="text1"/>
        </w:rPr>
        <w:t xml:space="preserve">the </w:t>
      </w:r>
      <w:r w:rsidR="7CBEFDD9" w:rsidRPr="5464DEB0">
        <w:rPr>
          <w:rFonts w:eastAsia="Times New Roman"/>
          <w:noProof/>
          <w:color w:val="000000" w:themeColor="text1"/>
        </w:rPr>
        <w:t xml:space="preserve">victim to initiate or to request </w:t>
      </w:r>
      <w:r w:rsidR="003B430E">
        <w:rPr>
          <w:rFonts w:eastAsia="Times New Roman"/>
          <w:noProof/>
          <w:color w:val="000000" w:themeColor="text1"/>
        </w:rPr>
        <w:t xml:space="preserve">the </w:t>
      </w:r>
      <w:r w:rsidR="7CBEFDD9" w:rsidRPr="5464DEB0">
        <w:rPr>
          <w:rFonts w:eastAsia="Times New Roman"/>
          <w:noProof/>
          <w:color w:val="000000" w:themeColor="text1"/>
        </w:rPr>
        <w:t xml:space="preserve">reopening of the criminal proceeding in the </w:t>
      </w:r>
      <w:r w:rsidR="005A234A">
        <w:rPr>
          <w:rFonts w:eastAsia="Times New Roman"/>
          <w:noProof/>
          <w:color w:val="000000" w:themeColor="text1"/>
        </w:rPr>
        <w:t>requesting</w:t>
      </w:r>
      <w:r w:rsidR="7CBEFDD9" w:rsidRPr="5464DEB0">
        <w:rPr>
          <w:rFonts w:eastAsia="Times New Roman"/>
          <w:noProof/>
          <w:color w:val="000000" w:themeColor="text1"/>
        </w:rPr>
        <w:t xml:space="preserve"> State in accordance with the national law of that State</w:t>
      </w:r>
      <w:r w:rsidR="1D1E04DC" w:rsidRPr="5464DEB0">
        <w:rPr>
          <w:rFonts w:eastAsia="Times New Roman"/>
          <w:noProof/>
          <w:color w:val="000000" w:themeColor="text1"/>
        </w:rPr>
        <w:t xml:space="preserve"> remains unaffected</w:t>
      </w:r>
      <w:r w:rsidR="00907F7A">
        <w:rPr>
          <w:rFonts w:eastAsia="Times New Roman"/>
          <w:noProof/>
          <w:color w:val="000000" w:themeColor="text1"/>
        </w:rPr>
        <w:t xml:space="preserve"> as long as it does not infringe the </w:t>
      </w:r>
      <w:r w:rsidR="00907F7A" w:rsidRPr="008C6223">
        <w:rPr>
          <w:rFonts w:eastAsia="Times New Roman"/>
          <w:i/>
          <w:noProof/>
          <w:color w:val="000000" w:themeColor="text1"/>
        </w:rPr>
        <w:t>ne bis in idem</w:t>
      </w:r>
      <w:r w:rsidR="00225E56" w:rsidRPr="00225E56">
        <w:rPr>
          <w:rFonts w:eastAsia="Times New Roman"/>
          <w:noProof/>
          <w:color w:val="000000" w:themeColor="text1"/>
        </w:rPr>
        <w:t xml:space="preserve"> </w:t>
      </w:r>
      <w:r w:rsidR="00225E56">
        <w:rPr>
          <w:rFonts w:eastAsia="Times New Roman"/>
          <w:noProof/>
          <w:color w:val="000000" w:themeColor="text1"/>
        </w:rPr>
        <w:t>principle</w:t>
      </w:r>
      <w:r w:rsidR="7CBEFDD9" w:rsidRPr="5464DEB0">
        <w:rPr>
          <w:rFonts w:eastAsia="Times New Roman"/>
          <w:noProof/>
          <w:color w:val="000000" w:themeColor="text1"/>
        </w:rPr>
        <w:t>.</w:t>
      </w:r>
    </w:p>
    <w:p w:rsidR="00673288" w:rsidRPr="00911988" w:rsidRDefault="00673288" w:rsidP="00673288">
      <w:pPr>
        <w:pBdr>
          <w:top w:val="nil"/>
          <w:left w:val="nil"/>
          <w:bottom w:val="nil"/>
          <w:right w:val="nil"/>
          <w:between w:val="nil"/>
          <w:bar w:val="nil"/>
        </w:pBdr>
        <w:spacing w:before="0" w:after="0"/>
        <w:rPr>
          <w:rFonts w:eastAsia="Times New Roman"/>
          <w:noProof/>
          <w:color w:val="000000" w:themeColor="text1"/>
        </w:rPr>
      </w:pPr>
    </w:p>
    <w:p w:rsidR="00673288" w:rsidRPr="00911988" w:rsidRDefault="008F7AE0" w:rsidP="00673288">
      <w:pPr>
        <w:pBdr>
          <w:top w:val="nil"/>
          <w:left w:val="nil"/>
          <w:bottom w:val="nil"/>
          <w:right w:val="nil"/>
          <w:between w:val="nil"/>
          <w:bar w:val="nil"/>
        </w:pBdr>
        <w:spacing w:before="0" w:after="0"/>
        <w:rPr>
          <w:rFonts w:eastAsia="Times New Roman"/>
          <w:noProof/>
          <w:szCs w:val="24"/>
        </w:rPr>
      </w:pPr>
      <w:r w:rsidRPr="00370563">
        <w:rPr>
          <w:rFonts w:eastAsia="Times New Roman"/>
          <w:noProof/>
          <w:color w:val="000000" w:themeColor="text1"/>
        </w:rPr>
        <w:t xml:space="preserve">Article </w:t>
      </w:r>
      <w:r w:rsidR="00343B2C">
        <w:rPr>
          <w:rFonts w:eastAsia="Times New Roman"/>
          <w:noProof/>
          <w:color w:val="000000" w:themeColor="text1"/>
        </w:rPr>
        <w:t>20</w:t>
      </w:r>
      <w:r>
        <w:rPr>
          <w:rFonts w:eastAsia="Times New Roman"/>
          <w:noProof/>
          <w:color w:val="000000" w:themeColor="text1"/>
        </w:rPr>
        <w:t xml:space="preserve"> </w:t>
      </w:r>
      <w:r w:rsidR="003B430E">
        <w:rPr>
          <w:rFonts w:eastAsia="Times New Roman"/>
          <w:noProof/>
          <w:color w:val="000000" w:themeColor="text1"/>
        </w:rPr>
        <w:t xml:space="preserve">stipulates </w:t>
      </w:r>
      <w:r>
        <w:rPr>
          <w:rFonts w:eastAsia="Times New Roman"/>
          <w:noProof/>
          <w:color w:val="000000" w:themeColor="text1"/>
        </w:rPr>
        <w:t xml:space="preserve">that </w:t>
      </w:r>
      <w:r w:rsidR="00225E56">
        <w:rPr>
          <w:rFonts w:eastAsia="Times New Roman"/>
          <w:noProof/>
          <w:color w:val="000000" w:themeColor="text1"/>
        </w:rPr>
        <w:t xml:space="preserve">the </w:t>
      </w:r>
      <w:r w:rsidR="00673288" w:rsidRPr="00911988">
        <w:rPr>
          <w:rFonts w:eastAsia="Times New Roman"/>
          <w:noProof/>
          <w:color w:val="000000" w:themeColor="text1"/>
        </w:rPr>
        <w:t>national law</w:t>
      </w:r>
      <w:r w:rsidR="004C3EBA" w:rsidRPr="00911988">
        <w:rPr>
          <w:rFonts w:eastAsia="Times New Roman"/>
          <w:noProof/>
          <w:color w:val="000000" w:themeColor="text1"/>
        </w:rPr>
        <w:t xml:space="preserve"> and procedures</w:t>
      </w:r>
      <w:r w:rsidR="00673288" w:rsidRPr="00911988">
        <w:rPr>
          <w:rFonts w:eastAsia="Times New Roman"/>
          <w:noProof/>
          <w:color w:val="000000" w:themeColor="text1"/>
        </w:rPr>
        <w:t xml:space="preserve"> </w:t>
      </w:r>
      <w:r w:rsidR="00225E56">
        <w:rPr>
          <w:rFonts w:eastAsia="Times New Roman"/>
          <w:noProof/>
          <w:color w:val="000000" w:themeColor="text1"/>
        </w:rPr>
        <w:t xml:space="preserve">of the requested State </w:t>
      </w:r>
      <w:r w:rsidR="00673288" w:rsidRPr="00911988">
        <w:rPr>
          <w:rFonts w:eastAsia="Times New Roman"/>
          <w:noProof/>
          <w:color w:val="000000" w:themeColor="text1"/>
        </w:rPr>
        <w:t>appl</w:t>
      </w:r>
      <w:r w:rsidR="004C3EBA" w:rsidRPr="00911988">
        <w:rPr>
          <w:rFonts w:eastAsia="Times New Roman"/>
          <w:noProof/>
          <w:color w:val="000000" w:themeColor="text1"/>
        </w:rPr>
        <w:t xml:space="preserve">y </w:t>
      </w:r>
      <w:r w:rsidR="00673288" w:rsidRPr="00911988">
        <w:rPr>
          <w:rFonts w:eastAsia="Times New Roman"/>
          <w:noProof/>
          <w:color w:val="000000" w:themeColor="text1"/>
        </w:rPr>
        <w:t>to the criminal</w:t>
      </w:r>
      <w:r w:rsidR="00673288" w:rsidRPr="00911988">
        <w:rPr>
          <w:rFonts w:eastAsia="Times New Roman"/>
          <w:noProof/>
        </w:rPr>
        <w:t xml:space="preserve"> proceeding </w:t>
      </w:r>
      <w:r w:rsidR="004C3EBA" w:rsidRPr="00911988">
        <w:rPr>
          <w:rFonts w:eastAsia="Times New Roman"/>
          <w:noProof/>
        </w:rPr>
        <w:t xml:space="preserve">once </w:t>
      </w:r>
      <w:r w:rsidR="00225E56">
        <w:rPr>
          <w:rFonts w:eastAsia="Times New Roman"/>
          <w:noProof/>
        </w:rPr>
        <w:t>it is</w:t>
      </w:r>
      <w:r w:rsidR="00673288" w:rsidRPr="00911988">
        <w:rPr>
          <w:rFonts w:eastAsia="Times New Roman"/>
          <w:noProof/>
        </w:rPr>
        <w:t xml:space="preserve"> transferred. Any act, investigative measure or evidence gathered in the </w:t>
      </w:r>
      <w:r w:rsidR="005A234A">
        <w:rPr>
          <w:rFonts w:eastAsia="Times New Roman"/>
          <w:noProof/>
        </w:rPr>
        <w:t>requesting</w:t>
      </w:r>
      <w:r w:rsidR="0055569B" w:rsidRPr="00911988">
        <w:rPr>
          <w:rFonts w:eastAsia="Times New Roman"/>
          <w:noProof/>
        </w:rPr>
        <w:t xml:space="preserve"> </w:t>
      </w:r>
      <w:r w:rsidR="00673288" w:rsidRPr="00911988">
        <w:rPr>
          <w:rFonts w:eastAsia="Times New Roman"/>
          <w:noProof/>
        </w:rPr>
        <w:t xml:space="preserve">State for the purpose of the </w:t>
      </w:r>
      <w:r w:rsidR="00225E56">
        <w:rPr>
          <w:rFonts w:eastAsia="Times New Roman"/>
          <w:noProof/>
        </w:rPr>
        <w:t xml:space="preserve">criminal </w:t>
      </w:r>
      <w:r w:rsidR="00673288" w:rsidRPr="00911988">
        <w:rPr>
          <w:rFonts w:eastAsia="Times New Roman"/>
          <w:noProof/>
        </w:rPr>
        <w:t>proceeding</w:t>
      </w:r>
      <w:r w:rsidR="00225E56">
        <w:rPr>
          <w:rFonts w:eastAsia="Times New Roman"/>
          <w:noProof/>
        </w:rPr>
        <w:t xml:space="preserve"> in question</w:t>
      </w:r>
      <w:r w:rsidR="00673288" w:rsidRPr="00911988">
        <w:rPr>
          <w:rFonts w:eastAsia="Times New Roman"/>
          <w:noProof/>
        </w:rPr>
        <w:t xml:space="preserve"> should have the same validity in the </w:t>
      </w:r>
      <w:r w:rsidR="005A234A">
        <w:rPr>
          <w:rFonts w:eastAsia="Times New Roman"/>
          <w:noProof/>
        </w:rPr>
        <w:t>requested</w:t>
      </w:r>
      <w:r w:rsidR="00673288" w:rsidRPr="00911988">
        <w:rPr>
          <w:rFonts w:eastAsia="Times New Roman"/>
          <w:noProof/>
        </w:rPr>
        <w:t xml:space="preserve"> State as if it had been validly performed by its authorities, unless this would be contrary to the fundamental principles of law of the </w:t>
      </w:r>
      <w:r w:rsidR="005A234A">
        <w:rPr>
          <w:rFonts w:eastAsia="Times New Roman"/>
          <w:noProof/>
        </w:rPr>
        <w:t>requested</w:t>
      </w:r>
      <w:r w:rsidR="00673288" w:rsidRPr="00911988">
        <w:rPr>
          <w:rFonts w:eastAsia="Times New Roman"/>
          <w:noProof/>
        </w:rPr>
        <w:t xml:space="preserve"> State.</w:t>
      </w:r>
      <w:r w:rsidR="00673288" w:rsidRPr="00911988">
        <w:rPr>
          <w:rFonts w:eastAsia="Times New Roman"/>
          <w:noProof/>
          <w:szCs w:val="24"/>
        </w:rPr>
        <w:t xml:space="preserve"> When </w:t>
      </w:r>
      <w:r w:rsidR="00B413B8">
        <w:rPr>
          <w:rFonts w:eastAsia="Times New Roman"/>
          <w:noProof/>
          <w:szCs w:val="24"/>
        </w:rPr>
        <w:t xml:space="preserve">a criminal </w:t>
      </w:r>
      <w:r w:rsidR="00673288" w:rsidRPr="00911988">
        <w:rPr>
          <w:rFonts w:eastAsia="Times New Roman"/>
          <w:noProof/>
          <w:szCs w:val="24"/>
        </w:rPr>
        <w:t>proceeding ha</w:t>
      </w:r>
      <w:r w:rsidR="00B413B8">
        <w:rPr>
          <w:rFonts w:eastAsia="Times New Roman"/>
          <w:noProof/>
          <w:szCs w:val="24"/>
        </w:rPr>
        <w:t>s</w:t>
      </w:r>
      <w:r w:rsidR="00673288" w:rsidRPr="00911988">
        <w:rPr>
          <w:rFonts w:eastAsia="Times New Roman"/>
          <w:noProof/>
          <w:szCs w:val="24"/>
        </w:rPr>
        <w:t xml:space="preserve"> been transferred, the </w:t>
      </w:r>
      <w:r w:rsidR="005A234A">
        <w:rPr>
          <w:rFonts w:eastAsia="Times New Roman"/>
          <w:noProof/>
          <w:szCs w:val="24"/>
        </w:rPr>
        <w:t>requested</w:t>
      </w:r>
      <w:r w:rsidR="00673288" w:rsidRPr="00911988">
        <w:rPr>
          <w:rFonts w:eastAsia="Times New Roman"/>
          <w:noProof/>
          <w:szCs w:val="24"/>
        </w:rPr>
        <w:t xml:space="preserve"> State should apply its national law to determine the </w:t>
      </w:r>
      <w:r w:rsidR="002C3F57">
        <w:rPr>
          <w:rFonts w:eastAsia="Times New Roman"/>
          <w:noProof/>
          <w:szCs w:val="24"/>
        </w:rPr>
        <w:t>sentence</w:t>
      </w:r>
      <w:r w:rsidR="002C3F57" w:rsidRPr="00911988">
        <w:rPr>
          <w:rFonts w:eastAsia="Times New Roman"/>
          <w:noProof/>
          <w:szCs w:val="24"/>
        </w:rPr>
        <w:t xml:space="preserve"> </w:t>
      </w:r>
      <w:r w:rsidR="00B413B8">
        <w:rPr>
          <w:rFonts w:eastAsia="Times New Roman"/>
          <w:noProof/>
          <w:szCs w:val="24"/>
        </w:rPr>
        <w:t>for</w:t>
      </w:r>
      <w:r w:rsidR="00673288" w:rsidRPr="00911988">
        <w:rPr>
          <w:rFonts w:eastAsia="Times New Roman"/>
          <w:noProof/>
          <w:szCs w:val="24"/>
        </w:rPr>
        <w:t xml:space="preserve"> the </w:t>
      </w:r>
      <w:r w:rsidR="00A43731">
        <w:rPr>
          <w:rFonts w:eastAsia="Times New Roman"/>
          <w:noProof/>
          <w:szCs w:val="24"/>
        </w:rPr>
        <w:t xml:space="preserve">criminal </w:t>
      </w:r>
      <w:r w:rsidR="00673288" w:rsidRPr="00911988">
        <w:rPr>
          <w:rFonts w:eastAsia="Times New Roman"/>
          <w:noProof/>
          <w:szCs w:val="24"/>
        </w:rPr>
        <w:t>offence</w:t>
      </w:r>
      <w:r w:rsidR="00B413B8">
        <w:rPr>
          <w:rFonts w:eastAsia="Times New Roman"/>
          <w:noProof/>
          <w:szCs w:val="24"/>
        </w:rPr>
        <w:t xml:space="preserve"> in question</w:t>
      </w:r>
      <w:r w:rsidR="00673288" w:rsidRPr="00911988">
        <w:rPr>
          <w:rFonts w:eastAsia="Times New Roman"/>
          <w:noProof/>
          <w:szCs w:val="24"/>
        </w:rPr>
        <w:t xml:space="preserve">. </w:t>
      </w:r>
      <w:r w:rsidR="00B413B8">
        <w:rPr>
          <w:rFonts w:eastAsia="Times New Roman"/>
          <w:noProof/>
          <w:szCs w:val="24"/>
        </w:rPr>
        <w:t xml:space="preserve">If </w:t>
      </w:r>
      <w:r w:rsidR="00673288" w:rsidRPr="00911988">
        <w:rPr>
          <w:rFonts w:eastAsia="Times New Roman"/>
          <w:noProof/>
          <w:szCs w:val="24"/>
        </w:rPr>
        <w:t xml:space="preserve">the </w:t>
      </w:r>
      <w:r w:rsidR="00A43731">
        <w:rPr>
          <w:rFonts w:eastAsia="Times New Roman"/>
          <w:noProof/>
          <w:szCs w:val="24"/>
        </w:rPr>
        <w:t xml:space="preserve">criminal </w:t>
      </w:r>
      <w:r w:rsidR="00673288" w:rsidRPr="00911988">
        <w:rPr>
          <w:rFonts w:eastAsia="Times New Roman"/>
          <w:noProof/>
          <w:szCs w:val="24"/>
        </w:rPr>
        <w:t xml:space="preserve">offence </w:t>
      </w:r>
      <w:r w:rsidR="00B413B8">
        <w:rPr>
          <w:rFonts w:eastAsia="Times New Roman"/>
          <w:noProof/>
          <w:szCs w:val="24"/>
        </w:rPr>
        <w:t>was</w:t>
      </w:r>
      <w:r w:rsidR="00673288" w:rsidRPr="00911988">
        <w:rPr>
          <w:rFonts w:eastAsia="Times New Roman"/>
          <w:noProof/>
          <w:szCs w:val="24"/>
        </w:rPr>
        <w:t xml:space="preserve"> perpetrated in the territory of the </w:t>
      </w:r>
      <w:r w:rsidR="005A234A">
        <w:rPr>
          <w:rFonts w:eastAsia="Times New Roman"/>
          <w:noProof/>
          <w:szCs w:val="24"/>
        </w:rPr>
        <w:t>requesting</w:t>
      </w:r>
      <w:r w:rsidR="0055569B" w:rsidRPr="00911988">
        <w:rPr>
          <w:rFonts w:eastAsia="Times New Roman"/>
          <w:noProof/>
          <w:szCs w:val="24"/>
        </w:rPr>
        <w:t xml:space="preserve"> </w:t>
      </w:r>
      <w:r w:rsidR="00673288" w:rsidRPr="00911988">
        <w:rPr>
          <w:rFonts w:eastAsia="Times New Roman"/>
          <w:noProof/>
          <w:szCs w:val="24"/>
        </w:rPr>
        <w:t xml:space="preserve">State, </w:t>
      </w:r>
      <w:r w:rsidR="00B413B8">
        <w:rPr>
          <w:rFonts w:eastAsia="Times New Roman"/>
          <w:noProof/>
          <w:szCs w:val="24"/>
        </w:rPr>
        <w:t xml:space="preserve">when determining the sentence, </w:t>
      </w:r>
      <w:r w:rsidR="00673288" w:rsidRPr="00911988">
        <w:rPr>
          <w:rFonts w:eastAsia="Times New Roman"/>
          <w:noProof/>
          <w:szCs w:val="24"/>
        </w:rPr>
        <w:t xml:space="preserve">the </w:t>
      </w:r>
      <w:r w:rsidR="005A234A">
        <w:rPr>
          <w:rFonts w:eastAsia="Times New Roman"/>
          <w:noProof/>
          <w:szCs w:val="24"/>
        </w:rPr>
        <w:t>requested</w:t>
      </w:r>
      <w:r w:rsidR="00673288" w:rsidRPr="00911988">
        <w:rPr>
          <w:rFonts w:eastAsia="Times New Roman"/>
          <w:noProof/>
          <w:szCs w:val="24"/>
        </w:rPr>
        <w:t xml:space="preserve"> authorities may take into consideration the maximum penalty envisaged in the law of the </w:t>
      </w:r>
      <w:r w:rsidR="005A234A">
        <w:rPr>
          <w:rFonts w:eastAsia="Times New Roman"/>
          <w:noProof/>
          <w:szCs w:val="24"/>
        </w:rPr>
        <w:t>requesting</w:t>
      </w:r>
      <w:r w:rsidR="0055569B" w:rsidRPr="00911988">
        <w:rPr>
          <w:rFonts w:eastAsia="Times New Roman"/>
          <w:noProof/>
          <w:szCs w:val="24"/>
        </w:rPr>
        <w:t xml:space="preserve"> </w:t>
      </w:r>
      <w:r w:rsidR="00673288" w:rsidRPr="00911988">
        <w:rPr>
          <w:rFonts w:eastAsia="Times New Roman"/>
          <w:noProof/>
          <w:szCs w:val="24"/>
        </w:rPr>
        <w:t xml:space="preserve">State, </w:t>
      </w:r>
      <w:r w:rsidR="00B413B8">
        <w:rPr>
          <w:rFonts w:eastAsia="Times New Roman"/>
          <w:noProof/>
          <w:szCs w:val="24"/>
        </w:rPr>
        <w:t xml:space="preserve">as long as </w:t>
      </w:r>
      <w:r w:rsidR="00673288" w:rsidRPr="00911988">
        <w:rPr>
          <w:rFonts w:eastAsia="Times New Roman"/>
          <w:noProof/>
          <w:szCs w:val="24"/>
        </w:rPr>
        <w:t xml:space="preserve">this is to the benefit of the accused person and in accordance with the law of the </w:t>
      </w:r>
      <w:r w:rsidR="005A234A">
        <w:rPr>
          <w:rFonts w:eastAsia="Times New Roman"/>
          <w:noProof/>
          <w:szCs w:val="24"/>
        </w:rPr>
        <w:t>requested</w:t>
      </w:r>
      <w:r w:rsidR="00673288" w:rsidRPr="00911988">
        <w:rPr>
          <w:rFonts w:eastAsia="Times New Roman"/>
          <w:noProof/>
          <w:szCs w:val="24"/>
        </w:rPr>
        <w:t xml:space="preserve"> State.</w:t>
      </w:r>
      <w:r w:rsidR="00DE383F">
        <w:rPr>
          <w:rFonts w:eastAsia="Times New Roman"/>
          <w:noProof/>
          <w:szCs w:val="24"/>
        </w:rPr>
        <w:t xml:space="preserve"> </w:t>
      </w:r>
      <w:r w:rsidR="00DE383F" w:rsidRPr="00DE383F">
        <w:rPr>
          <w:rStyle w:val="normaltextrun"/>
          <w:noProof/>
          <w:color w:val="000000" w:themeColor="text1"/>
          <w:shd w:val="clear" w:color="auto" w:fill="FFFFFF"/>
        </w:rPr>
        <w:t xml:space="preserve">The purpose of the provision is to avoid situations where the transfer of </w:t>
      </w:r>
      <w:r w:rsidR="00B413B8">
        <w:rPr>
          <w:rStyle w:val="normaltextrun"/>
          <w:noProof/>
          <w:color w:val="000000" w:themeColor="text1"/>
          <w:shd w:val="clear" w:color="auto" w:fill="FFFFFF"/>
        </w:rPr>
        <w:t xml:space="preserve">criminal </w:t>
      </w:r>
      <w:r w:rsidR="00DE383F" w:rsidRPr="00DE383F">
        <w:rPr>
          <w:rStyle w:val="normaltextrun"/>
          <w:noProof/>
          <w:color w:val="000000" w:themeColor="text1"/>
          <w:shd w:val="clear" w:color="auto" w:fill="FFFFFF"/>
        </w:rPr>
        <w:t xml:space="preserve">proceedings would lead to the </w:t>
      </w:r>
      <w:r w:rsidR="005A234A">
        <w:rPr>
          <w:rStyle w:val="normaltextrun"/>
          <w:noProof/>
          <w:color w:val="000000" w:themeColor="text1"/>
          <w:shd w:val="clear" w:color="auto" w:fill="FFFFFF"/>
        </w:rPr>
        <w:t>requested</w:t>
      </w:r>
      <w:r w:rsidR="00DE383F" w:rsidRPr="00DE383F">
        <w:rPr>
          <w:rStyle w:val="normaltextrun"/>
          <w:noProof/>
          <w:color w:val="000000" w:themeColor="text1"/>
          <w:shd w:val="clear" w:color="auto" w:fill="FFFFFF"/>
        </w:rPr>
        <w:t xml:space="preserve"> State </w:t>
      </w:r>
      <w:r w:rsidR="00B413B8">
        <w:rPr>
          <w:rStyle w:val="normaltextrun"/>
          <w:noProof/>
          <w:color w:val="000000" w:themeColor="text1"/>
          <w:shd w:val="clear" w:color="auto" w:fill="FFFFFF"/>
        </w:rPr>
        <w:t>applying</w:t>
      </w:r>
      <w:r w:rsidR="00B413B8" w:rsidRPr="00DE383F">
        <w:rPr>
          <w:rStyle w:val="normaltextrun"/>
          <w:noProof/>
          <w:color w:val="000000" w:themeColor="text1"/>
          <w:shd w:val="clear" w:color="auto" w:fill="FFFFFF"/>
        </w:rPr>
        <w:t xml:space="preserve"> </w:t>
      </w:r>
      <w:r w:rsidR="00DE383F" w:rsidRPr="00DE383F">
        <w:rPr>
          <w:rStyle w:val="normaltextrun"/>
          <w:noProof/>
          <w:color w:val="000000" w:themeColor="text1"/>
          <w:shd w:val="clear" w:color="auto" w:fill="FFFFFF"/>
        </w:rPr>
        <w:t xml:space="preserve">a </w:t>
      </w:r>
      <w:r w:rsidR="00B413B8">
        <w:rPr>
          <w:rStyle w:val="normaltextrun"/>
          <w:noProof/>
          <w:color w:val="000000" w:themeColor="text1"/>
          <w:shd w:val="clear" w:color="auto" w:fill="FFFFFF"/>
        </w:rPr>
        <w:t xml:space="preserve">higher </w:t>
      </w:r>
      <w:r w:rsidR="00DE383F" w:rsidRPr="00DE383F">
        <w:rPr>
          <w:rStyle w:val="normaltextrun"/>
          <w:noProof/>
          <w:color w:val="000000" w:themeColor="text1"/>
          <w:shd w:val="clear" w:color="auto" w:fill="FFFFFF"/>
        </w:rPr>
        <w:t xml:space="preserve">sentence than the maximum penalty envisaged for the same offence in the </w:t>
      </w:r>
      <w:r w:rsidR="005A234A">
        <w:rPr>
          <w:rStyle w:val="normaltextrun"/>
          <w:noProof/>
          <w:color w:val="000000" w:themeColor="text1"/>
          <w:shd w:val="clear" w:color="auto" w:fill="FFFFFF"/>
        </w:rPr>
        <w:t>requesting</w:t>
      </w:r>
      <w:r w:rsidR="00DE383F" w:rsidRPr="00DE383F">
        <w:rPr>
          <w:rStyle w:val="normaltextrun"/>
          <w:noProof/>
          <w:color w:val="000000" w:themeColor="text1"/>
          <w:shd w:val="clear" w:color="auto" w:fill="FFFFFF"/>
        </w:rPr>
        <w:t xml:space="preserve"> State</w:t>
      </w:r>
      <w:r w:rsidR="00B413B8">
        <w:rPr>
          <w:rStyle w:val="normaltextrun"/>
          <w:noProof/>
          <w:color w:val="000000" w:themeColor="text1"/>
          <w:shd w:val="clear" w:color="auto" w:fill="FFFFFF"/>
        </w:rPr>
        <w:t xml:space="preserve">. This is </w:t>
      </w:r>
      <w:r w:rsidR="00DE383F" w:rsidRPr="00DE383F">
        <w:rPr>
          <w:rStyle w:val="normaltextrun"/>
          <w:noProof/>
          <w:color w:val="000000" w:themeColor="text1"/>
          <w:shd w:val="clear" w:color="auto" w:fill="FFFFFF"/>
        </w:rPr>
        <w:t>to</w:t>
      </w:r>
      <w:r w:rsidR="00B413B8">
        <w:rPr>
          <w:rStyle w:val="normaltextrun"/>
          <w:noProof/>
          <w:color w:val="000000" w:themeColor="text1"/>
          <w:shd w:val="clear" w:color="auto" w:fill="FFFFFF"/>
        </w:rPr>
        <w:t xml:space="preserve"> ensure</w:t>
      </w:r>
      <w:r w:rsidR="00DE383F" w:rsidRPr="00DE383F">
        <w:rPr>
          <w:rStyle w:val="normaltextrun"/>
          <w:noProof/>
          <w:color w:val="000000" w:themeColor="text1"/>
          <w:shd w:val="clear" w:color="auto" w:fill="FFFFFF"/>
        </w:rPr>
        <w:t xml:space="preserve"> compl</w:t>
      </w:r>
      <w:r w:rsidR="00B413B8">
        <w:rPr>
          <w:rStyle w:val="normaltextrun"/>
          <w:noProof/>
          <w:color w:val="000000" w:themeColor="text1"/>
          <w:shd w:val="clear" w:color="auto" w:fill="FFFFFF"/>
        </w:rPr>
        <w:t>iance</w:t>
      </w:r>
      <w:r w:rsidR="00DE383F" w:rsidRPr="00DE383F">
        <w:rPr>
          <w:rStyle w:val="normaltextrun"/>
          <w:noProof/>
          <w:color w:val="000000" w:themeColor="text1"/>
          <w:shd w:val="clear" w:color="auto" w:fill="FFFFFF"/>
        </w:rPr>
        <w:t xml:space="preserve"> with the principle of legal certainty and foreseeability of the applicable law for the suspects or accused persons concerned.</w:t>
      </w:r>
    </w:p>
    <w:p w:rsidR="0055569B" w:rsidRPr="00911988" w:rsidRDefault="0055569B" w:rsidP="00673288">
      <w:pPr>
        <w:pBdr>
          <w:top w:val="nil"/>
          <w:left w:val="nil"/>
          <w:bottom w:val="nil"/>
          <w:right w:val="nil"/>
          <w:between w:val="nil"/>
          <w:bar w:val="nil"/>
        </w:pBdr>
        <w:spacing w:before="0" w:after="0"/>
        <w:rPr>
          <w:rFonts w:eastAsia="Times New Roman"/>
          <w:noProof/>
          <w:color w:val="000000" w:themeColor="text1"/>
        </w:rPr>
      </w:pPr>
    </w:p>
    <w:p w:rsidR="00766E0C" w:rsidRDefault="702FB624" w:rsidP="6CB97E06">
      <w:pPr>
        <w:pBdr>
          <w:top w:val="nil"/>
          <w:left w:val="nil"/>
          <w:bottom w:val="nil"/>
          <w:right w:val="nil"/>
          <w:between w:val="nil"/>
          <w:bar w:val="nil"/>
        </w:pBdr>
        <w:spacing w:before="0" w:after="0"/>
        <w:rPr>
          <w:rFonts w:eastAsia="Times New Roman"/>
          <w:noProof/>
        </w:rPr>
      </w:pPr>
      <w:r w:rsidRPr="00370563">
        <w:rPr>
          <w:rFonts w:eastAsia="Times New Roman"/>
          <w:bCs/>
          <w:noProof/>
        </w:rPr>
        <w:t xml:space="preserve">Article </w:t>
      </w:r>
      <w:r w:rsidR="00343B2C">
        <w:rPr>
          <w:rFonts w:eastAsia="Times New Roman"/>
          <w:bCs/>
          <w:noProof/>
        </w:rPr>
        <w:t>21</w:t>
      </w:r>
      <w:r w:rsidRPr="6CB97E06">
        <w:rPr>
          <w:rFonts w:eastAsia="Times New Roman"/>
          <w:noProof/>
        </w:rPr>
        <w:t xml:space="preserve"> obliges th</w:t>
      </w:r>
      <w:r w:rsidR="376327E1" w:rsidRPr="6CB97E06">
        <w:rPr>
          <w:rFonts w:eastAsia="Times New Roman"/>
          <w:noProof/>
        </w:rPr>
        <w:t xml:space="preserve">e </w:t>
      </w:r>
      <w:r w:rsidR="005A234A">
        <w:rPr>
          <w:rFonts w:eastAsia="Times New Roman"/>
          <w:noProof/>
        </w:rPr>
        <w:t>requested</w:t>
      </w:r>
      <w:r w:rsidR="376327E1" w:rsidRPr="6CB97E06">
        <w:rPr>
          <w:rFonts w:eastAsia="Times New Roman"/>
          <w:noProof/>
        </w:rPr>
        <w:t xml:space="preserve"> authority </w:t>
      </w:r>
      <w:r w:rsidRPr="6CB97E06">
        <w:rPr>
          <w:rFonts w:eastAsia="Times New Roman"/>
          <w:noProof/>
        </w:rPr>
        <w:t>to</w:t>
      </w:r>
      <w:r w:rsidR="376327E1" w:rsidRPr="6CB97E06">
        <w:rPr>
          <w:rFonts w:eastAsia="Times New Roman"/>
          <w:noProof/>
        </w:rPr>
        <w:t xml:space="preserve"> inform the </w:t>
      </w:r>
      <w:r w:rsidR="005A234A">
        <w:rPr>
          <w:rFonts w:eastAsia="Times New Roman"/>
          <w:noProof/>
        </w:rPr>
        <w:t>requesting</w:t>
      </w:r>
      <w:r w:rsidR="376327E1" w:rsidRPr="6CB97E06">
        <w:rPr>
          <w:rFonts w:eastAsia="Times New Roman"/>
          <w:noProof/>
        </w:rPr>
        <w:t xml:space="preserve"> authority of any decision delivered at the end of the </w:t>
      </w:r>
      <w:r w:rsidR="00052088">
        <w:rPr>
          <w:rFonts w:eastAsia="Times New Roman"/>
          <w:noProof/>
        </w:rPr>
        <w:t xml:space="preserve">criminal </w:t>
      </w:r>
      <w:r w:rsidR="376327E1" w:rsidRPr="6CB97E06">
        <w:rPr>
          <w:rFonts w:eastAsia="Times New Roman"/>
          <w:noProof/>
        </w:rPr>
        <w:t xml:space="preserve">proceedings. </w:t>
      </w:r>
    </w:p>
    <w:p w:rsidR="006D653C" w:rsidRPr="00370563" w:rsidRDefault="006D653C" w:rsidP="00F26D76">
      <w:pPr>
        <w:pBdr>
          <w:top w:val="nil"/>
          <w:left w:val="nil"/>
          <w:bottom w:val="nil"/>
          <w:right w:val="nil"/>
          <w:between w:val="nil"/>
          <w:bar w:val="nil"/>
        </w:pBdr>
        <w:spacing w:before="0" w:after="0"/>
        <w:rPr>
          <w:noProof/>
        </w:rPr>
      </w:pPr>
    </w:p>
    <w:p w:rsidR="006D653C" w:rsidRDefault="006D653C" w:rsidP="006D653C">
      <w:pPr>
        <w:pBdr>
          <w:top w:val="nil"/>
          <w:left w:val="nil"/>
          <w:bottom w:val="nil"/>
          <w:right w:val="nil"/>
          <w:between w:val="nil"/>
          <w:bar w:val="nil"/>
        </w:pBdr>
        <w:spacing w:before="0" w:after="0"/>
        <w:rPr>
          <w:noProof/>
        </w:rPr>
      </w:pPr>
      <w:r w:rsidRPr="00370563">
        <w:rPr>
          <w:noProof/>
        </w:rPr>
        <w:t xml:space="preserve">CHAPTER </w:t>
      </w:r>
      <w:r>
        <w:rPr>
          <w:noProof/>
        </w:rPr>
        <w:t>4</w:t>
      </w:r>
      <w:r w:rsidRPr="00370563">
        <w:rPr>
          <w:noProof/>
        </w:rPr>
        <w:t xml:space="preserve">: </w:t>
      </w:r>
      <w:r w:rsidR="00343B2C">
        <w:rPr>
          <w:noProof/>
        </w:rPr>
        <w:t>MEANS OF COMMUNICATION</w:t>
      </w:r>
    </w:p>
    <w:p w:rsidR="00343B2C" w:rsidRDefault="00343B2C" w:rsidP="006D653C">
      <w:pPr>
        <w:pBdr>
          <w:top w:val="nil"/>
          <w:left w:val="nil"/>
          <w:bottom w:val="nil"/>
          <w:right w:val="nil"/>
          <w:between w:val="nil"/>
          <w:bar w:val="nil"/>
        </w:pBdr>
        <w:spacing w:before="0" w:after="0"/>
        <w:rPr>
          <w:noProof/>
        </w:rPr>
      </w:pPr>
    </w:p>
    <w:p w:rsidR="006D653C" w:rsidRPr="00911988" w:rsidRDefault="006D653C" w:rsidP="006D653C">
      <w:pPr>
        <w:pBdr>
          <w:top w:val="nil"/>
          <w:left w:val="nil"/>
          <w:bottom w:val="nil"/>
          <w:right w:val="nil"/>
          <w:between w:val="nil"/>
          <w:bar w:val="nil"/>
        </w:pBdr>
        <w:spacing w:before="0" w:after="0"/>
        <w:rPr>
          <w:noProof/>
        </w:rPr>
      </w:pPr>
      <w:r w:rsidRPr="00911988">
        <w:rPr>
          <w:noProof/>
        </w:rPr>
        <w:t xml:space="preserve">This Chapter contains provisions </w:t>
      </w:r>
      <w:r w:rsidR="00343B2C">
        <w:rPr>
          <w:noProof/>
        </w:rPr>
        <w:t xml:space="preserve">on means of </w:t>
      </w:r>
      <w:r w:rsidRPr="00911988">
        <w:rPr>
          <w:noProof/>
        </w:rPr>
        <w:t xml:space="preserve">electronic communication between the </w:t>
      </w:r>
      <w:r>
        <w:rPr>
          <w:noProof/>
        </w:rPr>
        <w:t>requesting</w:t>
      </w:r>
      <w:r w:rsidRPr="00911988">
        <w:rPr>
          <w:noProof/>
        </w:rPr>
        <w:t xml:space="preserve"> and </w:t>
      </w:r>
      <w:r>
        <w:rPr>
          <w:noProof/>
        </w:rPr>
        <w:t>requested</w:t>
      </w:r>
      <w:r w:rsidRPr="00911988">
        <w:rPr>
          <w:noProof/>
        </w:rPr>
        <w:t xml:space="preserve"> authorities, as well as with central authorities and with Eurojust, through a decentralised IT system. </w:t>
      </w:r>
    </w:p>
    <w:p w:rsidR="006D653C" w:rsidRPr="00370563" w:rsidRDefault="006D653C" w:rsidP="006D653C">
      <w:pPr>
        <w:pBdr>
          <w:top w:val="nil"/>
          <w:left w:val="nil"/>
          <w:bottom w:val="nil"/>
          <w:right w:val="nil"/>
          <w:between w:val="nil"/>
          <w:bar w:val="nil"/>
        </w:pBdr>
        <w:spacing w:before="0" w:after="0"/>
        <w:rPr>
          <w:noProof/>
        </w:rPr>
      </w:pPr>
    </w:p>
    <w:p w:rsidR="00F26D76" w:rsidRPr="00370563" w:rsidRDefault="00F26D76" w:rsidP="00F26D76">
      <w:pPr>
        <w:pBdr>
          <w:top w:val="nil"/>
          <w:left w:val="nil"/>
          <w:bottom w:val="nil"/>
          <w:right w:val="nil"/>
          <w:between w:val="nil"/>
          <w:bar w:val="nil"/>
        </w:pBdr>
        <w:spacing w:before="0" w:after="0"/>
        <w:rPr>
          <w:noProof/>
        </w:rPr>
      </w:pPr>
      <w:r w:rsidRPr="00370563">
        <w:rPr>
          <w:noProof/>
        </w:rPr>
        <w:t xml:space="preserve">CHAPTER </w:t>
      </w:r>
      <w:r w:rsidR="006D653C">
        <w:rPr>
          <w:noProof/>
        </w:rPr>
        <w:t>5</w:t>
      </w:r>
      <w:r w:rsidRPr="00370563">
        <w:rPr>
          <w:noProof/>
        </w:rPr>
        <w:t>: FINAL PROVISIONS</w:t>
      </w:r>
    </w:p>
    <w:p w:rsidR="009B1DBF" w:rsidRPr="00911988" w:rsidRDefault="009B1DBF" w:rsidP="00F26D76">
      <w:pPr>
        <w:pBdr>
          <w:top w:val="nil"/>
          <w:left w:val="nil"/>
          <w:bottom w:val="nil"/>
          <w:right w:val="nil"/>
          <w:between w:val="nil"/>
          <w:bar w:val="nil"/>
        </w:pBdr>
        <w:spacing w:before="0" w:after="0"/>
        <w:rPr>
          <w:noProof/>
        </w:rPr>
      </w:pPr>
    </w:p>
    <w:p w:rsidR="00366413" w:rsidRPr="00911988" w:rsidRDefault="006D653C" w:rsidP="00F26D76">
      <w:pPr>
        <w:pBdr>
          <w:top w:val="nil"/>
          <w:left w:val="nil"/>
          <w:bottom w:val="nil"/>
          <w:right w:val="nil"/>
          <w:between w:val="nil"/>
          <w:bar w:val="nil"/>
        </w:pBdr>
        <w:spacing w:before="0" w:after="0"/>
        <w:rPr>
          <w:noProof/>
        </w:rPr>
      </w:pPr>
      <w:r>
        <w:rPr>
          <w:noProof/>
        </w:rPr>
        <w:t xml:space="preserve">This Chapter </w:t>
      </w:r>
      <w:r w:rsidR="00062D6B" w:rsidRPr="00911988">
        <w:rPr>
          <w:noProof/>
        </w:rPr>
        <w:t xml:space="preserve">contains </w:t>
      </w:r>
      <w:r w:rsidR="009B1DBF" w:rsidRPr="00911988">
        <w:rPr>
          <w:noProof/>
        </w:rPr>
        <w:t xml:space="preserve">provisions </w:t>
      </w:r>
      <w:r>
        <w:rPr>
          <w:noProof/>
        </w:rPr>
        <w:t xml:space="preserve">on </w:t>
      </w:r>
      <w:r w:rsidR="00062D6B" w:rsidRPr="00911988">
        <w:rPr>
          <w:noProof/>
        </w:rPr>
        <w:t xml:space="preserve">statistics, </w:t>
      </w:r>
      <w:r w:rsidR="003A54C9" w:rsidRPr="00911988">
        <w:rPr>
          <w:noProof/>
        </w:rPr>
        <w:t xml:space="preserve">reporting, adoption of delegated acts should there be a need to amend the certificate annexed to this proposal, </w:t>
      </w:r>
      <w:r w:rsidR="00062D6B" w:rsidRPr="00911988">
        <w:rPr>
          <w:noProof/>
        </w:rPr>
        <w:t>notifications by Member States,</w:t>
      </w:r>
      <w:r>
        <w:rPr>
          <w:noProof/>
        </w:rPr>
        <w:t xml:space="preserve"> </w:t>
      </w:r>
      <w:r w:rsidR="009B1DBF" w:rsidRPr="00911988">
        <w:rPr>
          <w:noProof/>
        </w:rPr>
        <w:t xml:space="preserve">relationship of the proposal with international </w:t>
      </w:r>
      <w:r w:rsidR="00062D6B" w:rsidRPr="00911988">
        <w:rPr>
          <w:noProof/>
        </w:rPr>
        <w:t>agreements and arrangements</w:t>
      </w:r>
      <w:r w:rsidR="009D5C26" w:rsidRPr="009D5C26">
        <w:rPr>
          <w:noProof/>
        </w:rPr>
        <w:t xml:space="preserve"> as well as transitional provisions on the means of</w:t>
      </w:r>
      <w:r w:rsidR="009D5C26">
        <w:rPr>
          <w:noProof/>
        </w:rPr>
        <w:t xml:space="preserve"> communication between the </w:t>
      </w:r>
      <w:r w:rsidR="009D5C26" w:rsidRPr="009D5C26">
        <w:rPr>
          <w:noProof/>
        </w:rPr>
        <w:t>authorities before the obligation to use the decentralis</w:t>
      </w:r>
      <w:r w:rsidR="009D5C26">
        <w:rPr>
          <w:noProof/>
        </w:rPr>
        <w:t>ed IT system becomes applicable</w:t>
      </w:r>
      <w:r w:rsidR="00366413" w:rsidRPr="00911988">
        <w:rPr>
          <w:rFonts w:eastAsia="Times New Roman"/>
          <w:noProof/>
        </w:rPr>
        <w:t>.</w:t>
      </w:r>
      <w:r w:rsidR="006D4082">
        <w:rPr>
          <w:rFonts w:eastAsia="Times New Roman"/>
          <w:noProof/>
        </w:rPr>
        <w:t xml:space="preserve"> </w:t>
      </w:r>
    </w:p>
    <w:p w:rsidR="009B1DBF" w:rsidRPr="00911988" w:rsidRDefault="009B1DBF" w:rsidP="00F26D76">
      <w:pPr>
        <w:pBdr>
          <w:top w:val="nil"/>
          <w:left w:val="nil"/>
          <w:bottom w:val="nil"/>
          <w:right w:val="nil"/>
          <w:between w:val="nil"/>
          <w:bar w:val="nil"/>
        </w:pBdr>
        <w:spacing w:before="0" w:after="0"/>
        <w:rPr>
          <w:noProof/>
        </w:rPr>
      </w:pPr>
    </w:p>
    <w:p w:rsidR="00F26D76" w:rsidRPr="00F26D76" w:rsidRDefault="00F26D76" w:rsidP="00F370D6">
      <w:pPr>
        <w:pBdr>
          <w:top w:val="nil"/>
          <w:left w:val="nil"/>
          <w:bottom w:val="nil"/>
          <w:right w:val="nil"/>
          <w:between w:val="nil"/>
          <w:bar w:val="nil"/>
        </w:pBdr>
        <w:spacing w:before="0" w:after="0"/>
        <w:rPr>
          <w:rFonts w:eastAsia="Arial Unicode MS"/>
          <w:noProof/>
          <w:color w:val="000000" w:themeColor="text1"/>
        </w:rPr>
        <w:sectPr w:rsidR="00F26D76" w:rsidRPr="00F26D76" w:rsidSect="00062315">
          <w:footerReference w:type="default" r:id="rId10"/>
          <w:footerReference w:type="first" r:id="rId11"/>
          <w:pgSz w:w="11907" w:h="16839"/>
          <w:pgMar w:top="1134" w:right="1417" w:bottom="1134" w:left="1417" w:header="709" w:footer="709" w:gutter="0"/>
          <w:cols w:space="708"/>
          <w:docGrid w:linePitch="360"/>
        </w:sectPr>
      </w:pPr>
    </w:p>
    <w:p w:rsidR="00DD4AA9" w:rsidRDefault="00400799" w:rsidP="00400799">
      <w:pPr>
        <w:pStyle w:val="Rfrenceinterinstitutionnelle"/>
        <w:rPr>
          <w:noProof/>
        </w:rPr>
      </w:pPr>
      <w:r w:rsidRPr="00400799">
        <w:t>2023/0093 (COD)</w:t>
      </w:r>
    </w:p>
    <w:p w:rsidR="0019262B" w:rsidRPr="00F26D76" w:rsidRDefault="006D653C" w:rsidP="006D653C">
      <w:pPr>
        <w:pStyle w:val="Statut"/>
        <w:rPr>
          <w:noProof/>
        </w:rPr>
      </w:pPr>
      <w:r w:rsidRPr="006D653C">
        <w:rPr>
          <w:noProof/>
        </w:rPr>
        <w:t>Proposal for a</w:t>
      </w:r>
    </w:p>
    <w:p w:rsidR="0019262B" w:rsidRPr="00F96E01" w:rsidRDefault="006D653C" w:rsidP="006D653C">
      <w:pPr>
        <w:pStyle w:val="Typedudocument"/>
        <w:rPr>
          <w:noProof/>
        </w:rPr>
      </w:pPr>
      <w:r w:rsidRPr="006D653C">
        <w:rPr>
          <w:noProof/>
        </w:rPr>
        <w:t>REGULATION OF THE EUROPEAN PARLIAMENT AND OF THE COUNCIL</w:t>
      </w:r>
    </w:p>
    <w:p w:rsidR="0019262B" w:rsidRPr="00F96E01" w:rsidRDefault="006D653C" w:rsidP="006D653C">
      <w:pPr>
        <w:pStyle w:val="Titreobjet"/>
        <w:rPr>
          <w:noProof/>
        </w:rPr>
      </w:pPr>
      <w:r w:rsidRPr="006D653C">
        <w:rPr>
          <w:noProof/>
        </w:rPr>
        <w:t>on the transfer of proceedings in criminal matters</w:t>
      </w:r>
    </w:p>
    <w:p w:rsidR="0019262B" w:rsidRPr="00F96E01" w:rsidRDefault="0019262B" w:rsidP="0048081A">
      <w:pPr>
        <w:pStyle w:val="Institutionquiagit"/>
        <w:rPr>
          <w:noProof/>
        </w:rPr>
      </w:pPr>
      <w:r w:rsidRPr="00F96E01">
        <w:rPr>
          <w:noProof/>
        </w:rPr>
        <w:t xml:space="preserve">THE EUROPEAN PARLIAMENT AND THE COUNCIL OF THE EUROPEAN </w:t>
      </w:r>
      <w:smartTag w:uri="urn:schemas-microsoft-com:office:smarttags" w:element="place">
        <w:r w:rsidRPr="00F96E01">
          <w:rPr>
            <w:noProof/>
          </w:rPr>
          <w:t>UNION</w:t>
        </w:r>
      </w:smartTag>
      <w:r w:rsidRPr="00F96E01">
        <w:rPr>
          <w:noProof/>
        </w:rPr>
        <w:t>,</w:t>
      </w:r>
    </w:p>
    <w:p w:rsidR="0019262B" w:rsidRPr="00F96E01" w:rsidRDefault="1F10DCEE" w:rsidP="0048081A">
      <w:pPr>
        <w:rPr>
          <w:noProof/>
        </w:rPr>
      </w:pPr>
      <w:r>
        <w:rPr>
          <w:noProof/>
        </w:rPr>
        <w:t xml:space="preserve">Having regard to the Treaty on the Functioning of the European Union, and in particular Article </w:t>
      </w:r>
      <w:r w:rsidR="005B50E6">
        <w:rPr>
          <w:noProof/>
        </w:rPr>
        <w:t>82(1)</w:t>
      </w:r>
      <w:r w:rsidR="00124CB7">
        <w:rPr>
          <w:noProof/>
        </w:rPr>
        <w:t>(b) and (d)</w:t>
      </w:r>
      <w:r w:rsidR="6208EF9A">
        <w:rPr>
          <w:noProof/>
        </w:rPr>
        <w:t xml:space="preserve"> </w:t>
      </w:r>
      <w:r>
        <w:rPr>
          <w:noProof/>
        </w:rPr>
        <w:t>thereof,</w:t>
      </w:r>
    </w:p>
    <w:p w:rsidR="0019262B" w:rsidRPr="00F96E01" w:rsidRDefault="0019262B" w:rsidP="0048081A">
      <w:pPr>
        <w:rPr>
          <w:noProof/>
        </w:rPr>
      </w:pPr>
      <w:r w:rsidRPr="00F96E01">
        <w:rPr>
          <w:noProof/>
        </w:rPr>
        <w:t>Having regard to the proposal from the European Commission,</w:t>
      </w:r>
    </w:p>
    <w:p w:rsidR="0019262B" w:rsidRPr="00F96E01" w:rsidRDefault="0019262B" w:rsidP="0048081A">
      <w:pPr>
        <w:rPr>
          <w:noProof/>
        </w:rPr>
      </w:pPr>
      <w:r w:rsidRPr="00F96E01">
        <w:rPr>
          <w:noProof/>
        </w:rPr>
        <w:t xml:space="preserve">After transmission of the draft legislative act to the national </w:t>
      </w:r>
      <w:r>
        <w:rPr>
          <w:noProof/>
        </w:rPr>
        <w:t>p</w:t>
      </w:r>
      <w:r w:rsidRPr="00F96E01">
        <w:rPr>
          <w:noProof/>
        </w:rPr>
        <w:t>arliaments,</w:t>
      </w:r>
    </w:p>
    <w:p w:rsidR="0019262B" w:rsidRPr="00F96E01" w:rsidRDefault="1F10DCEE" w:rsidP="0048081A">
      <w:pPr>
        <w:rPr>
          <w:noProof/>
        </w:rPr>
      </w:pPr>
      <w:r w:rsidRPr="00F96E01">
        <w:rPr>
          <w:noProof/>
        </w:rPr>
        <w:t>Having regard to the opinion of the European Economic and Social Committee</w:t>
      </w:r>
      <w:r w:rsidR="0019262B" w:rsidRPr="00370563">
        <w:rPr>
          <w:rStyle w:val="FootnoteReference0"/>
          <w:noProof/>
        </w:rPr>
        <w:footnoteReference w:id="40"/>
      </w:r>
      <w:r w:rsidRPr="00F96E01">
        <w:rPr>
          <w:noProof/>
        </w:rPr>
        <w:t xml:space="preserve">, </w:t>
      </w:r>
    </w:p>
    <w:p w:rsidR="0019262B" w:rsidRPr="00F96E01" w:rsidRDefault="0019262B" w:rsidP="0048081A">
      <w:pPr>
        <w:rPr>
          <w:noProof/>
        </w:rPr>
      </w:pPr>
      <w:r w:rsidRPr="00F96E01">
        <w:rPr>
          <w:noProof/>
        </w:rPr>
        <w:t>Acting in accordance with the ordinary legislative procedure,</w:t>
      </w:r>
    </w:p>
    <w:p w:rsidR="0019262B" w:rsidRPr="00F96E01" w:rsidRDefault="0019262B" w:rsidP="0048081A">
      <w:pPr>
        <w:rPr>
          <w:noProof/>
        </w:rPr>
      </w:pPr>
      <w:r w:rsidRPr="00F96E01">
        <w:rPr>
          <w:noProof/>
        </w:rPr>
        <w:t>Whereas:</w:t>
      </w:r>
    </w:p>
    <w:p w:rsidR="002E768D" w:rsidRPr="00370563" w:rsidRDefault="00D87756" w:rsidP="00D87756">
      <w:pPr>
        <w:pStyle w:val="ManualConsidrant"/>
        <w:rPr>
          <w:noProof/>
        </w:rPr>
      </w:pPr>
      <w:r w:rsidRPr="00D87756">
        <w:rPr>
          <w:noProof/>
        </w:rPr>
        <w:t>(1)</w:t>
      </w:r>
      <w:r w:rsidRPr="00D87756">
        <w:rPr>
          <w:noProof/>
        </w:rPr>
        <w:tab/>
      </w:r>
      <w:r w:rsidR="79CB1B89" w:rsidRPr="00370563">
        <w:rPr>
          <w:noProof/>
        </w:rPr>
        <w:t>The Union has set itself the objective of maintaining and developing an area of freedom, security and justice.</w:t>
      </w:r>
    </w:p>
    <w:p w:rsidR="00EC33BF" w:rsidRDefault="00D87756" w:rsidP="00D87756">
      <w:pPr>
        <w:pStyle w:val="ManualConsidrant"/>
        <w:rPr>
          <w:noProof/>
        </w:rPr>
      </w:pPr>
      <w:r w:rsidRPr="00D87756">
        <w:rPr>
          <w:noProof/>
        </w:rPr>
        <w:t>(2)</w:t>
      </w:r>
      <w:r w:rsidRPr="00D87756">
        <w:rPr>
          <w:noProof/>
        </w:rPr>
        <w:tab/>
      </w:r>
      <w:r w:rsidR="099E41BB" w:rsidRPr="00370563">
        <w:rPr>
          <w:noProof/>
        </w:rPr>
        <w:t>The Hague Programme for strengthening freedom, security and justice in the European Union</w:t>
      </w:r>
      <w:r w:rsidR="00EC33BF" w:rsidRPr="00370563">
        <w:rPr>
          <w:rStyle w:val="FootnoteReference0"/>
          <w:noProof/>
        </w:rPr>
        <w:footnoteReference w:id="41"/>
      </w:r>
      <w:r w:rsidR="099E41BB" w:rsidRPr="00370563">
        <w:rPr>
          <w:noProof/>
        </w:rPr>
        <w:t xml:space="preserve"> requires Member States to consider possibilities of concentrating the prosecution in cross-border multilateral cases in one Member State, with a view to increasing the efficiency of prosecutions while guaranteeing the proper administration of justice.</w:t>
      </w:r>
    </w:p>
    <w:p w:rsidR="008066CF" w:rsidRDefault="00D87756" w:rsidP="00D87756">
      <w:pPr>
        <w:pStyle w:val="ManualConsidrant"/>
        <w:rPr>
          <w:noProof/>
        </w:rPr>
      </w:pPr>
      <w:r w:rsidRPr="00D87756">
        <w:rPr>
          <w:noProof/>
        </w:rPr>
        <w:t>(3)</w:t>
      </w:r>
      <w:r w:rsidRPr="00D87756">
        <w:rPr>
          <w:noProof/>
        </w:rPr>
        <w:tab/>
      </w:r>
      <w:r w:rsidR="00A96017">
        <w:rPr>
          <w:noProof/>
        </w:rPr>
        <w:t>T</w:t>
      </w:r>
      <w:r w:rsidR="00A96017" w:rsidRPr="00160BF6">
        <w:rPr>
          <w:noProof/>
        </w:rPr>
        <w:t>he Programme of measures to implement the principle of mutual recognition of decisions in criminal matters</w:t>
      </w:r>
      <w:r w:rsidR="00A96017">
        <w:rPr>
          <w:rStyle w:val="FootnoteReference0"/>
          <w:noProof/>
        </w:rPr>
        <w:footnoteReference w:id="42"/>
      </w:r>
      <w:r w:rsidR="00A96017">
        <w:rPr>
          <w:noProof/>
        </w:rPr>
        <w:t xml:space="preserve"> calls for </w:t>
      </w:r>
      <w:r w:rsidR="00A96017" w:rsidRPr="00A96017">
        <w:rPr>
          <w:noProof/>
        </w:rPr>
        <w:t>an instrument enabling criminal proceedings to be tra</w:t>
      </w:r>
      <w:r w:rsidR="00A96017">
        <w:rPr>
          <w:noProof/>
        </w:rPr>
        <w:t>nsferred to other Member States.</w:t>
      </w:r>
    </w:p>
    <w:p w:rsidR="001E21EA" w:rsidRDefault="00D87756" w:rsidP="00D87756">
      <w:pPr>
        <w:pStyle w:val="ManualConsidrant"/>
        <w:rPr>
          <w:noProof/>
        </w:rPr>
      </w:pPr>
      <w:r w:rsidRPr="00D87756">
        <w:rPr>
          <w:noProof/>
        </w:rPr>
        <w:t>(4)</w:t>
      </w:r>
      <w:r w:rsidRPr="00D87756">
        <w:rPr>
          <w:noProof/>
        </w:rPr>
        <w:tab/>
      </w:r>
      <w:r w:rsidR="00EF2A30">
        <w:rPr>
          <w:noProof/>
        </w:rPr>
        <w:t>Further development of judicial cooperation between Member States is needed to increase th</w:t>
      </w:r>
      <w:r w:rsidR="00EF2A30" w:rsidRPr="001E21EA">
        <w:rPr>
          <w:noProof/>
        </w:rPr>
        <w:t>e efficien</w:t>
      </w:r>
      <w:r w:rsidR="001E21EA" w:rsidRPr="001E21EA">
        <w:rPr>
          <w:noProof/>
        </w:rPr>
        <w:t>t and</w:t>
      </w:r>
      <w:r w:rsidR="00EF2A30" w:rsidRPr="001E21EA">
        <w:rPr>
          <w:noProof/>
        </w:rPr>
        <w:t xml:space="preserve"> p</w:t>
      </w:r>
      <w:r w:rsidR="00EF2A30">
        <w:rPr>
          <w:noProof/>
        </w:rPr>
        <w:t>roper administration of criminal justice</w:t>
      </w:r>
      <w:r w:rsidR="001E21EA">
        <w:rPr>
          <w:noProof/>
        </w:rPr>
        <w:t xml:space="preserve"> within the common area of freedom, security and justice</w:t>
      </w:r>
      <w:r w:rsidR="00314A5C" w:rsidRPr="00314A5C">
        <w:rPr>
          <w:noProof/>
        </w:rPr>
        <w:t xml:space="preserve"> and to ensure that the best-placed Member State investigates or prosecutes a criminal offence.</w:t>
      </w:r>
      <w:r w:rsidR="001E21EA">
        <w:rPr>
          <w:noProof/>
        </w:rPr>
        <w:t xml:space="preserve"> In particular, common rules </w:t>
      </w:r>
      <w:r w:rsidR="00314A5C">
        <w:rPr>
          <w:noProof/>
        </w:rPr>
        <w:t xml:space="preserve">for the Member States regarding the transfer of criminal proceedings </w:t>
      </w:r>
      <w:r w:rsidR="001E21EA">
        <w:rPr>
          <w:noProof/>
        </w:rPr>
        <w:t xml:space="preserve">could help to prevent unnecessary parallel </w:t>
      </w:r>
      <w:r w:rsidR="00B41D0B">
        <w:rPr>
          <w:noProof/>
        </w:rPr>
        <w:t xml:space="preserve">criminal </w:t>
      </w:r>
      <w:r w:rsidR="001E21EA">
        <w:rPr>
          <w:noProof/>
        </w:rPr>
        <w:t xml:space="preserve">proceedings in different Member States concerning the same facts and the same person, that could result in an infringement of the </w:t>
      </w:r>
      <w:r w:rsidR="001E21EA" w:rsidRPr="008066CF">
        <w:rPr>
          <w:i/>
          <w:iCs/>
          <w:noProof/>
        </w:rPr>
        <w:t>ne bis in idem</w:t>
      </w:r>
      <w:r w:rsidR="001E21EA">
        <w:rPr>
          <w:noProof/>
        </w:rPr>
        <w:t xml:space="preserve"> principle. They could also reduce the number of multiple </w:t>
      </w:r>
      <w:r w:rsidR="00B41D0B">
        <w:rPr>
          <w:noProof/>
        </w:rPr>
        <w:t xml:space="preserve">criminal </w:t>
      </w:r>
      <w:r w:rsidR="001E21EA">
        <w:rPr>
          <w:noProof/>
        </w:rPr>
        <w:t>proceedings in respect of the same facts or in respect of the same person being conduct</w:t>
      </w:r>
      <w:r w:rsidR="008066CF">
        <w:rPr>
          <w:noProof/>
        </w:rPr>
        <w:t>ed in different Member States. They also aim</w:t>
      </w:r>
      <w:r w:rsidR="001E21EA">
        <w:rPr>
          <w:noProof/>
        </w:rPr>
        <w:t xml:space="preserve"> to ensure that a transfer of criminal proceedings can take place</w:t>
      </w:r>
      <w:r w:rsidR="00B41D0B">
        <w:rPr>
          <w:noProof/>
        </w:rPr>
        <w:t>,</w:t>
      </w:r>
      <w:r w:rsidR="001E21EA">
        <w:rPr>
          <w:noProof/>
        </w:rPr>
        <w:t xml:space="preserve"> when the surrender of a person for criminal prosecution under a European Arrest Warrant</w:t>
      </w:r>
      <w:r w:rsidR="001E21EA" w:rsidRPr="00222ECB">
        <w:rPr>
          <w:rStyle w:val="FootnoteReference0"/>
          <w:noProof/>
        </w:rPr>
        <w:footnoteReference w:id="43"/>
      </w:r>
      <w:r w:rsidR="001E21EA">
        <w:rPr>
          <w:noProof/>
        </w:rPr>
        <w:t xml:space="preserve"> is delayed or refused for reasons such as those that parallel </w:t>
      </w:r>
      <w:r w:rsidR="00B41D0B">
        <w:rPr>
          <w:noProof/>
        </w:rPr>
        <w:t xml:space="preserve">criminal </w:t>
      </w:r>
      <w:r w:rsidR="001E21EA">
        <w:rPr>
          <w:noProof/>
        </w:rPr>
        <w:t>proceedings for the same criminal offence are ongoing in the other Member State</w:t>
      </w:r>
      <w:r w:rsidR="00B41D0B">
        <w:rPr>
          <w:noProof/>
        </w:rPr>
        <w:t>, in order to enable the person being prosecuted to avoid impunity</w:t>
      </w:r>
      <w:r w:rsidR="001E21EA">
        <w:rPr>
          <w:noProof/>
        </w:rPr>
        <w:t xml:space="preserve">. </w:t>
      </w:r>
    </w:p>
    <w:p w:rsidR="000D700F" w:rsidRDefault="00D87756" w:rsidP="00D87756">
      <w:pPr>
        <w:pStyle w:val="ManualConsidrant"/>
        <w:rPr>
          <w:noProof/>
        </w:rPr>
      </w:pPr>
      <w:r w:rsidRPr="00D87756">
        <w:rPr>
          <w:noProof/>
        </w:rPr>
        <w:t>(5)</w:t>
      </w:r>
      <w:r w:rsidRPr="00D87756">
        <w:rPr>
          <w:noProof/>
        </w:rPr>
        <w:tab/>
      </w:r>
      <w:r w:rsidR="00EF2A30">
        <w:rPr>
          <w:noProof/>
        </w:rPr>
        <w:t xml:space="preserve">Common rules </w:t>
      </w:r>
      <w:r w:rsidR="008066CF">
        <w:rPr>
          <w:noProof/>
        </w:rPr>
        <w:t>on</w:t>
      </w:r>
      <w:r w:rsidR="00EF2A30">
        <w:rPr>
          <w:noProof/>
        </w:rPr>
        <w:t xml:space="preserve"> the transfer of criminal proceedings are </w:t>
      </w:r>
      <w:r w:rsidR="008066CF">
        <w:rPr>
          <w:noProof/>
        </w:rPr>
        <w:t xml:space="preserve">also </w:t>
      </w:r>
      <w:r w:rsidR="00EF2A30">
        <w:rPr>
          <w:noProof/>
        </w:rPr>
        <w:t xml:space="preserve">essential in order to efficiently fight cross-border crime. </w:t>
      </w:r>
      <w:r w:rsidR="00EF2A30" w:rsidRPr="00FD6FDC">
        <w:rPr>
          <w:noProof/>
        </w:rPr>
        <w:t>This is especially important for crimes perpetrated by organised criminal groups, such as drug trafficking</w:t>
      </w:r>
      <w:r w:rsidR="00EF2A30">
        <w:rPr>
          <w:noProof/>
        </w:rPr>
        <w:t>,</w:t>
      </w:r>
      <w:r w:rsidR="00EF2A30" w:rsidRPr="00FD6FDC">
        <w:rPr>
          <w:noProof/>
        </w:rPr>
        <w:t xml:space="preserve"> migrant smuggling, trafficking in human beings, </w:t>
      </w:r>
      <w:r w:rsidR="00D51055">
        <w:rPr>
          <w:noProof/>
        </w:rPr>
        <w:t xml:space="preserve">firearms trafficking, </w:t>
      </w:r>
      <w:r w:rsidR="00EF2A30" w:rsidRPr="00FD6FDC">
        <w:rPr>
          <w:noProof/>
        </w:rPr>
        <w:t xml:space="preserve">environmental crime, cybercrime or money laundering. Prosecuting organised criminal groups that are active in multiple </w:t>
      </w:r>
      <w:r w:rsidR="004654E3">
        <w:rPr>
          <w:noProof/>
        </w:rPr>
        <w:t>Member States</w:t>
      </w:r>
      <w:r w:rsidR="00EF2A30" w:rsidRPr="00FD6FDC">
        <w:rPr>
          <w:noProof/>
        </w:rPr>
        <w:t xml:space="preserve"> can create great difficulties for the authorities involved. </w:t>
      </w:r>
      <w:r w:rsidR="00EF2A30">
        <w:rPr>
          <w:noProof/>
        </w:rPr>
        <w:t>T</w:t>
      </w:r>
      <w:r w:rsidR="00EF2A30" w:rsidRPr="00FD6FDC">
        <w:rPr>
          <w:noProof/>
        </w:rPr>
        <w:t xml:space="preserve">he transfer of </w:t>
      </w:r>
      <w:r w:rsidR="00EF2A30">
        <w:rPr>
          <w:noProof/>
        </w:rPr>
        <w:t xml:space="preserve">criminal </w:t>
      </w:r>
      <w:r w:rsidR="00EF2A30" w:rsidRPr="00FD6FDC">
        <w:rPr>
          <w:noProof/>
        </w:rPr>
        <w:t xml:space="preserve">proceedings </w:t>
      </w:r>
      <w:r w:rsidR="00EF2A30">
        <w:rPr>
          <w:noProof/>
        </w:rPr>
        <w:t>is an important</w:t>
      </w:r>
      <w:r w:rsidR="00EF2A30" w:rsidRPr="00FD6FDC">
        <w:rPr>
          <w:noProof/>
        </w:rPr>
        <w:t xml:space="preserve"> tool </w:t>
      </w:r>
      <w:r w:rsidR="008066CF">
        <w:rPr>
          <w:noProof/>
        </w:rPr>
        <w:t>which would reinforce the</w:t>
      </w:r>
      <w:r w:rsidR="00EF2A30">
        <w:rPr>
          <w:noProof/>
        </w:rPr>
        <w:t xml:space="preserve"> fight </w:t>
      </w:r>
      <w:r w:rsidR="008066CF">
        <w:rPr>
          <w:noProof/>
        </w:rPr>
        <w:t xml:space="preserve">against </w:t>
      </w:r>
      <w:r w:rsidR="00EF2A30" w:rsidRPr="00FD6FDC">
        <w:rPr>
          <w:noProof/>
        </w:rPr>
        <w:t>organised c</w:t>
      </w:r>
      <w:r w:rsidR="008066CF">
        <w:rPr>
          <w:noProof/>
        </w:rPr>
        <w:t>riminal groups that are active</w:t>
      </w:r>
      <w:r w:rsidR="00EF2A30" w:rsidRPr="00FD6FDC">
        <w:rPr>
          <w:noProof/>
        </w:rPr>
        <w:t xml:space="preserve"> </w:t>
      </w:r>
      <w:r w:rsidR="008066CF">
        <w:rPr>
          <w:noProof/>
        </w:rPr>
        <w:t xml:space="preserve">in the Member States </w:t>
      </w:r>
      <w:r w:rsidR="00EF2A30" w:rsidRPr="00FD6FDC">
        <w:rPr>
          <w:noProof/>
        </w:rPr>
        <w:t xml:space="preserve">across </w:t>
      </w:r>
      <w:r w:rsidR="008066CF">
        <w:rPr>
          <w:noProof/>
        </w:rPr>
        <w:t>the EU</w:t>
      </w:r>
      <w:r w:rsidR="00EF2A30" w:rsidRPr="00FD6FDC">
        <w:rPr>
          <w:noProof/>
        </w:rPr>
        <w:t>.</w:t>
      </w:r>
      <w:r w:rsidR="00EF2A30">
        <w:rPr>
          <w:noProof/>
        </w:rPr>
        <w:t xml:space="preserve"> </w:t>
      </w:r>
    </w:p>
    <w:p w:rsidR="00EF2A30" w:rsidRPr="001E21EA" w:rsidRDefault="00D87756" w:rsidP="00D87756">
      <w:pPr>
        <w:pStyle w:val="ManualConsidrant"/>
        <w:rPr>
          <w:noProof/>
        </w:rPr>
      </w:pPr>
      <w:r w:rsidRPr="00D87756">
        <w:rPr>
          <w:noProof/>
        </w:rPr>
        <w:t>(6)</w:t>
      </w:r>
      <w:r w:rsidRPr="00D87756">
        <w:rPr>
          <w:noProof/>
        </w:rPr>
        <w:tab/>
      </w:r>
      <w:r w:rsidR="000D700F" w:rsidRPr="001E21EA">
        <w:rPr>
          <w:noProof/>
        </w:rPr>
        <w:t xml:space="preserve">In order to ensure the effective </w:t>
      </w:r>
      <w:r w:rsidR="001E21EA" w:rsidRPr="001E21EA">
        <w:rPr>
          <w:noProof/>
        </w:rPr>
        <w:t xml:space="preserve">cooperation between the requesting and requested authorities in relation to </w:t>
      </w:r>
      <w:r w:rsidR="001E21EA">
        <w:rPr>
          <w:noProof/>
        </w:rPr>
        <w:t xml:space="preserve">the </w:t>
      </w:r>
      <w:r w:rsidR="001E21EA" w:rsidRPr="001E21EA">
        <w:rPr>
          <w:noProof/>
        </w:rPr>
        <w:t>transfer of criminal proceedings</w:t>
      </w:r>
      <w:r w:rsidR="000D700F" w:rsidRPr="001E21EA">
        <w:rPr>
          <w:noProof/>
        </w:rPr>
        <w:t xml:space="preserve">, </w:t>
      </w:r>
      <w:r w:rsidR="001E21EA" w:rsidRPr="001E21EA">
        <w:rPr>
          <w:noProof/>
        </w:rPr>
        <w:t xml:space="preserve">such </w:t>
      </w:r>
      <w:r w:rsidR="000D700F" w:rsidRPr="001E21EA">
        <w:rPr>
          <w:noProof/>
        </w:rPr>
        <w:t>rules should be established by a legally binding and directly applicable act of the Union.</w:t>
      </w:r>
      <w:r w:rsidR="00EF2A30" w:rsidRPr="001E21EA">
        <w:rPr>
          <w:noProof/>
        </w:rPr>
        <w:t xml:space="preserve"> </w:t>
      </w:r>
    </w:p>
    <w:p w:rsidR="0086127B" w:rsidRDefault="00D87756" w:rsidP="00D87756">
      <w:pPr>
        <w:pStyle w:val="ManualConsidrant"/>
        <w:rPr>
          <w:noProof/>
        </w:rPr>
      </w:pPr>
      <w:r w:rsidRPr="00D87756">
        <w:rPr>
          <w:noProof/>
        </w:rPr>
        <w:t>(7)</w:t>
      </w:r>
      <w:r w:rsidRPr="00D87756">
        <w:rPr>
          <w:noProof/>
        </w:rPr>
        <w:tab/>
      </w:r>
      <w:r w:rsidR="79CB1B89" w:rsidRPr="5C39A798">
        <w:rPr>
          <w:noProof/>
        </w:rPr>
        <w:t xml:space="preserve">This Regulation should apply to all requests issued within the </w:t>
      </w:r>
      <w:r w:rsidR="79CB1B89" w:rsidRPr="0018002A">
        <w:rPr>
          <w:noProof/>
          <w:color w:val="000000" w:themeColor="text1"/>
        </w:rPr>
        <w:t xml:space="preserve">framework of </w:t>
      </w:r>
      <w:r w:rsidR="0069629F" w:rsidRPr="00857E3D">
        <w:rPr>
          <w:noProof/>
        </w:rPr>
        <w:t xml:space="preserve">criminal </w:t>
      </w:r>
      <w:r w:rsidR="79CB1B89" w:rsidRPr="0018002A">
        <w:rPr>
          <w:noProof/>
          <w:color w:val="000000" w:themeColor="text1"/>
        </w:rPr>
        <w:t>proceedings</w:t>
      </w:r>
      <w:r w:rsidR="79CB1B89" w:rsidRPr="5C39A798">
        <w:rPr>
          <w:noProof/>
        </w:rPr>
        <w:t xml:space="preserve">. </w:t>
      </w:r>
      <w:r w:rsidR="0069629F">
        <w:rPr>
          <w:noProof/>
        </w:rPr>
        <w:t>Criminal p</w:t>
      </w:r>
      <w:r w:rsidR="79CB1B89" w:rsidRPr="5C39A798">
        <w:rPr>
          <w:noProof/>
        </w:rPr>
        <w:t xml:space="preserve">roceedings </w:t>
      </w:r>
      <w:r w:rsidR="79CB1B89" w:rsidRPr="00857E3D">
        <w:rPr>
          <w:noProof/>
        </w:rPr>
        <w:t>is an autonomous concept of Union law interpreted by the Court of Ju</w:t>
      </w:r>
      <w:r w:rsidR="79CB1B89" w:rsidRPr="5C39A798">
        <w:rPr>
          <w:noProof/>
        </w:rPr>
        <w:t>stice of the European Union, notwithstanding the case law of the European Court of Human Rights</w:t>
      </w:r>
      <w:r w:rsidR="00B5313C">
        <w:rPr>
          <w:noProof/>
        </w:rPr>
        <w:t>,</w:t>
      </w:r>
      <w:r w:rsidR="79CB1B89" w:rsidRPr="5C39A798">
        <w:rPr>
          <w:noProof/>
        </w:rPr>
        <w:t xml:space="preserve"> </w:t>
      </w:r>
      <w:r w:rsidR="00B5313C">
        <w:rPr>
          <w:noProof/>
        </w:rPr>
        <w:t xml:space="preserve">starting </w:t>
      </w:r>
      <w:r w:rsidR="00B5313C" w:rsidRPr="00B5313C">
        <w:rPr>
          <w:noProof/>
          <w:color w:val="000000" w:themeColor="text1"/>
        </w:rPr>
        <w:t>from the time when persons are informed by the competent authorities of a Member State that they are suspected or accused of having committed a criminal offence until the conclusion of th</w:t>
      </w:r>
      <w:r w:rsidR="0018002A">
        <w:rPr>
          <w:noProof/>
          <w:color w:val="000000" w:themeColor="text1"/>
        </w:rPr>
        <w:t>ose</w:t>
      </w:r>
      <w:r w:rsidR="00B5313C" w:rsidRPr="00B5313C">
        <w:rPr>
          <w:noProof/>
          <w:color w:val="000000" w:themeColor="text1"/>
        </w:rPr>
        <w:t xml:space="preserve"> proceedings, </w:t>
      </w:r>
      <w:r w:rsidR="00B5313C">
        <w:rPr>
          <w:noProof/>
          <w:color w:val="000000" w:themeColor="text1"/>
        </w:rPr>
        <w:t>to be understood as</w:t>
      </w:r>
      <w:r w:rsidR="00B5313C" w:rsidRPr="00B5313C">
        <w:rPr>
          <w:noProof/>
          <w:color w:val="000000" w:themeColor="text1"/>
        </w:rPr>
        <w:t xml:space="preserve"> the final determination of the question whether the suspect or accused person has committed the criminal offence, including, where applicable, sentencing a</w:t>
      </w:r>
      <w:r w:rsidR="00B5313C">
        <w:rPr>
          <w:noProof/>
          <w:color w:val="000000" w:themeColor="text1"/>
        </w:rPr>
        <w:t>nd the resolution of any appeal</w:t>
      </w:r>
      <w:r w:rsidR="00B5313C" w:rsidRPr="00B5313C">
        <w:rPr>
          <w:noProof/>
          <w:color w:val="000000" w:themeColor="text1"/>
        </w:rPr>
        <w:t xml:space="preserve">. </w:t>
      </w:r>
    </w:p>
    <w:p w:rsidR="00481F00" w:rsidRPr="00CB5871" w:rsidRDefault="00D87756" w:rsidP="00D87756">
      <w:pPr>
        <w:pStyle w:val="ManualConsidrant"/>
        <w:rPr>
          <w:noProof/>
          <w:color w:val="000000" w:themeColor="text1"/>
        </w:rPr>
      </w:pPr>
      <w:r w:rsidRPr="00D87756">
        <w:rPr>
          <w:noProof/>
        </w:rPr>
        <w:t>(8)</w:t>
      </w:r>
      <w:r w:rsidRPr="00D87756">
        <w:rPr>
          <w:noProof/>
        </w:rPr>
        <w:tab/>
      </w:r>
      <w:r w:rsidR="00481F00" w:rsidRPr="00370563">
        <w:rPr>
          <w:noProof/>
        </w:rPr>
        <w:t>The Council Framework Decision 2009/948/JHA</w:t>
      </w:r>
      <w:r w:rsidR="00481F00" w:rsidRPr="003332B7">
        <w:rPr>
          <w:rStyle w:val="FootnoteReference0"/>
          <w:noProof/>
        </w:rPr>
        <w:footnoteReference w:id="44"/>
      </w:r>
      <w:r w:rsidR="00481F00" w:rsidRPr="00CB5871">
        <w:rPr>
          <w:noProof/>
        </w:rPr>
        <w:t xml:space="preserve"> aims to prevent situations where the same person is subject to parallel criminal proceedings in different Member States in respect of the same facts, which might lead to the final disposal of those proceedings in two or more Member States. It therefore establishes a procedure for direct consultations between competent authorities of the Member States concerned with the aim of achieving a consensus on any effective solution aimed at avoiding the adverse consequences arising from such parallel proceedings and avoiding waste of time and resources of the competent authorities concerned</w:t>
      </w:r>
      <w:r w:rsidR="00481F00" w:rsidRPr="00370563">
        <w:rPr>
          <w:noProof/>
        </w:rPr>
        <w:t xml:space="preserve">. When the competent authorities of the Member States concerned decide, following consultations in accordance with that Framework Decision, to concentrate proceedings in one Member State through the transfer of criminal proceedings, this Regulation should be used for such a transfer. </w:t>
      </w:r>
    </w:p>
    <w:p w:rsidR="00481F00" w:rsidRDefault="00D87756" w:rsidP="00D87756">
      <w:pPr>
        <w:pStyle w:val="ManualConsidrant"/>
        <w:rPr>
          <w:noProof/>
        </w:rPr>
      </w:pPr>
      <w:r w:rsidRPr="00D87756">
        <w:rPr>
          <w:noProof/>
        </w:rPr>
        <w:t>(9)</w:t>
      </w:r>
      <w:r w:rsidRPr="00D87756">
        <w:rPr>
          <w:noProof/>
        </w:rPr>
        <w:tab/>
      </w:r>
      <w:r w:rsidR="00481F00" w:rsidRPr="00CB5871">
        <w:rPr>
          <w:noProof/>
        </w:rPr>
        <w:t>Other legal instruments in the area of criminal matters, particularly those related to specific crime types, such as the Directive (EU) 2017/541 of the European Parliament and of the</w:t>
      </w:r>
      <w:r w:rsidR="00481F00" w:rsidRPr="14F20A63">
        <w:rPr>
          <w:noProof/>
        </w:rPr>
        <w:t xml:space="preserve"> Council</w:t>
      </w:r>
      <w:r w:rsidR="00481F00" w:rsidRPr="00370563">
        <w:rPr>
          <w:rStyle w:val="FootnoteReference0"/>
          <w:noProof/>
        </w:rPr>
        <w:footnoteReference w:id="45"/>
      </w:r>
      <w:r w:rsidR="00481F00" w:rsidRPr="14F20A63">
        <w:rPr>
          <w:noProof/>
        </w:rPr>
        <w:t>,</w:t>
      </w:r>
      <w:r w:rsidR="00481F00" w:rsidRPr="58559B3A">
        <w:rPr>
          <w:noProof/>
        </w:rPr>
        <w:t xml:space="preserve"> </w:t>
      </w:r>
      <w:r w:rsidR="00481F00" w:rsidRPr="14F20A63">
        <w:rPr>
          <w:noProof/>
        </w:rPr>
        <w:t xml:space="preserve">Council </w:t>
      </w:r>
      <w:r w:rsidR="00481F00" w:rsidRPr="58559B3A">
        <w:rPr>
          <w:noProof/>
        </w:rPr>
        <w:t>Framework Decision 2002/475/JHA</w:t>
      </w:r>
      <w:r w:rsidR="00481F00" w:rsidRPr="00370563">
        <w:rPr>
          <w:rStyle w:val="FootnoteReference0"/>
          <w:noProof/>
        </w:rPr>
        <w:footnoteReference w:id="46"/>
      </w:r>
      <w:r w:rsidR="00481F00" w:rsidRPr="58559B3A">
        <w:rPr>
          <w:noProof/>
        </w:rPr>
        <w:t xml:space="preserve"> and </w:t>
      </w:r>
      <w:r w:rsidR="00481F00" w:rsidRPr="14F20A63">
        <w:rPr>
          <w:noProof/>
        </w:rPr>
        <w:t xml:space="preserve">Council </w:t>
      </w:r>
      <w:r w:rsidR="00481F00" w:rsidRPr="58559B3A">
        <w:rPr>
          <w:noProof/>
        </w:rPr>
        <w:t>Framework Decision 2008/841/JHA</w:t>
      </w:r>
      <w:r w:rsidR="00481F00" w:rsidRPr="00370563">
        <w:rPr>
          <w:rStyle w:val="FootnoteReference0"/>
          <w:noProof/>
        </w:rPr>
        <w:footnoteReference w:id="47"/>
      </w:r>
      <w:r w:rsidR="00481F00" w:rsidRPr="58559B3A">
        <w:rPr>
          <w:noProof/>
        </w:rPr>
        <w:t>, include provisions referring to the factors to be taken into account with the aim of centralising proceedings in a single Member State when more than one Member State can validly prosecute on the basis of the same facts.</w:t>
      </w:r>
      <w:r w:rsidR="00481F00" w:rsidRPr="00C726AE">
        <w:rPr>
          <w:noProof/>
        </w:rPr>
        <w:t xml:space="preserve"> </w:t>
      </w:r>
      <w:r w:rsidR="00481F00">
        <w:rPr>
          <w:noProof/>
        </w:rPr>
        <w:t>W</w:t>
      </w:r>
      <w:r w:rsidR="00481F00" w:rsidRPr="00C726AE">
        <w:rPr>
          <w:noProof/>
        </w:rPr>
        <w:t xml:space="preserve">here </w:t>
      </w:r>
      <w:r w:rsidR="00481F00">
        <w:rPr>
          <w:noProof/>
        </w:rPr>
        <w:t xml:space="preserve">the competent authorities of the Member States concerned decide, </w:t>
      </w:r>
      <w:r w:rsidR="00481F00" w:rsidRPr="00C726AE">
        <w:rPr>
          <w:noProof/>
        </w:rPr>
        <w:t>follow</w:t>
      </w:r>
      <w:r w:rsidR="004654E3">
        <w:rPr>
          <w:noProof/>
        </w:rPr>
        <w:t>ing cooperation in line with those</w:t>
      </w:r>
      <w:r w:rsidR="00481F00">
        <w:rPr>
          <w:noProof/>
        </w:rPr>
        <w:t xml:space="preserve"> legal acts,</w:t>
      </w:r>
      <w:r w:rsidR="00481F00" w:rsidRPr="00C726AE">
        <w:rPr>
          <w:noProof/>
        </w:rPr>
        <w:t xml:space="preserve"> to centralise criminal proceedings in a single Member State through the t</w:t>
      </w:r>
      <w:r w:rsidR="00481F00">
        <w:rPr>
          <w:noProof/>
        </w:rPr>
        <w:t>ransfer of criminal proceedings, this Regulation should be used for such a transfer</w:t>
      </w:r>
      <w:r w:rsidR="00481F00" w:rsidRPr="00C726AE">
        <w:rPr>
          <w:noProof/>
        </w:rPr>
        <w:t>.</w:t>
      </w:r>
    </w:p>
    <w:p w:rsidR="00481F00" w:rsidRPr="00857E3D" w:rsidRDefault="00D87756" w:rsidP="00D87756">
      <w:pPr>
        <w:pStyle w:val="ManualConsidrant"/>
        <w:rPr>
          <w:noProof/>
        </w:rPr>
      </w:pPr>
      <w:r w:rsidRPr="00D87756">
        <w:rPr>
          <w:noProof/>
        </w:rPr>
        <w:t>(10)</w:t>
      </w:r>
      <w:r w:rsidRPr="00D87756">
        <w:rPr>
          <w:noProof/>
        </w:rPr>
        <w:tab/>
      </w:r>
      <w:r w:rsidR="00481F00" w:rsidRPr="00857E3D">
        <w:rPr>
          <w:noProof/>
        </w:rPr>
        <w:t>Several Union legal acts have been adopted on the application of the principle of mutual recognition to judgments in criminal matters for enforcement of sentences in other Member States, in particular Council Framework Decisions 2005/214/JHA</w:t>
      </w:r>
      <w:r w:rsidR="00481F00" w:rsidRPr="00857E3D">
        <w:rPr>
          <w:rStyle w:val="FootnoteReference0"/>
          <w:noProof/>
        </w:rPr>
        <w:footnoteReference w:id="48"/>
      </w:r>
      <w:r w:rsidR="00481F00" w:rsidRPr="00857E3D">
        <w:rPr>
          <w:noProof/>
        </w:rPr>
        <w:t>, 2008/909/JHA</w:t>
      </w:r>
      <w:r w:rsidR="00481F00" w:rsidRPr="00857E3D">
        <w:rPr>
          <w:rStyle w:val="FootnoteReference0"/>
          <w:noProof/>
        </w:rPr>
        <w:footnoteReference w:id="49"/>
      </w:r>
      <w:r w:rsidR="00481F00" w:rsidRPr="00857E3D">
        <w:rPr>
          <w:noProof/>
        </w:rPr>
        <w:t xml:space="preserve"> and 2008/947/JHA</w:t>
      </w:r>
      <w:r w:rsidR="00481F00" w:rsidRPr="00857E3D">
        <w:rPr>
          <w:rStyle w:val="FootnoteReference0"/>
          <w:noProof/>
        </w:rPr>
        <w:footnoteReference w:id="50"/>
      </w:r>
      <w:r w:rsidR="00481F00" w:rsidRPr="00857E3D">
        <w:rPr>
          <w:noProof/>
        </w:rPr>
        <w:t xml:space="preserve">. This Regulation should supplement the provisions of those Framework Decisions and should be interpreted as not affecting their application. </w:t>
      </w:r>
    </w:p>
    <w:p w:rsidR="00481F00" w:rsidRPr="00EA5062" w:rsidRDefault="00D87756" w:rsidP="00D87756">
      <w:pPr>
        <w:pStyle w:val="ManualConsidrant"/>
        <w:rPr>
          <w:noProof/>
        </w:rPr>
      </w:pPr>
      <w:r w:rsidRPr="00D87756">
        <w:rPr>
          <w:noProof/>
        </w:rPr>
        <w:t>(11)</w:t>
      </w:r>
      <w:r w:rsidRPr="00D87756">
        <w:rPr>
          <w:noProof/>
        </w:rPr>
        <w:tab/>
      </w:r>
      <w:r w:rsidR="00481F00" w:rsidRPr="00EA5062">
        <w:rPr>
          <w:noProof/>
        </w:rPr>
        <w:t xml:space="preserve">This Regulation </w:t>
      </w:r>
      <w:r w:rsidR="00481F00">
        <w:rPr>
          <w:noProof/>
        </w:rPr>
        <w:t>does not affect</w:t>
      </w:r>
      <w:r w:rsidR="00481F00" w:rsidRPr="00EA5062">
        <w:rPr>
          <w:noProof/>
        </w:rPr>
        <w:t xml:space="preserve"> spontaneous exchanges of information regulated by other acts of Union law.</w:t>
      </w:r>
    </w:p>
    <w:p w:rsidR="00481F00" w:rsidRPr="00B31F49" w:rsidRDefault="00D87756" w:rsidP="00D87756">
      <w:pPr>
        <w:pStyle w:val="ManualConsidrant"/>
        <w:rPr>
          <w:noProof/>
        </w:rPr>
      </w:pPr>
      <w:r w:rsidRPr="00D87756">
        <w:rPr>
          <w:noProof/>
        </w:rPr>
        <w:t>(12)</w:t>
      </w:r>
      <w:r w:rsidRPr="00D87756">
        <w:rPr>
          <w:noProof/>
        </w:rPr>
        <w:tab/>
      </w:r>
      <w:r w:rsidR="00481F00">
        <w:rPr>
          <w:noProof/>
        </w:rPr>
        <w:t>This Regulation does not apply to decisions to reallocate, merge or split cases on which the European Public Prosecutor's Office has exercised its competence in accordance with Council Regulation (EU) 2017/1939</w:t>
      </w:r>
      <w:r w:rsidR="00481F00">
        <w:rPr>
          <w:rStyle w:val="FootnoteReference0"/>
          <w:noProof/>
        </w:rPr>
        <w:footnoteReference w:id="51"/>
      </w:r>
      <w:r w:rsidR="00481F00">
        <w:rPr>
          <w:noProof/>
        </w:rPr>
        <w:t>.</w:t>
      </w:r>
    </w:p>
    <w:p w:rsidR="00EC33BF" w:rsidRPr="00FA35DD" w:rsidRDefault="00D87756" w:rsidP="00D87756">
      <w:pPr>
        <w:pStyle w:val="ManualConsidrant"/>
        <w:rPr>
          <w:noProof/>
        </w:rPr>
      </w:pPr>
      <w:r w:rsidRPr="00D87756">
        <w:rPr>
          <w:noProof/>
        </w:rPr>
        <w:t>(13)</w:t>
      </w:r>
      <w:r w:rsidRPr="00D87756">
        <w:rPr>
          <w:noProof/>
        </w:rPr>
        <w:tab/>
      </w:r>
      <w:r w:rsidR="099E41BB" w:rsidRPr="5C39A798">
        <w:rPr>
          <w:noProof/>
        </w:rPr>
        <w:t xml:space="preserve">For the purpose of this Regulation, Member States should designate the competent authorities in a way that promotes the principle of direct contact between those authorities. </w:t>
      </w:r>
    </w:p>
    <w:p w:rsidR="00EC33BF" w:rsidRPr="00B31F49" w:rsidRDefault="00D87756" w:rsidP="00D87756">
      <w:pPr>
        <w:pStyle w:val="ManualConsidrant"/>
        <w:rPr>
          <w:noProof/>
          <w:color w:val="000000" w:themeColor="text1"/>
        </w:rPr>
      </w:pPr>
      <w:r w:rsidRPr="00D87756">
        <w:rPr>
          <w:noProof/>
        </w:rPr>
        <w:t>(14)</w:t>
      </w:r>
      <w:r w:rsidRPr="00D87756">
        <w:rPr>
          <w:noProof/>
        </w:rPr>
        <w:tab/>
      </w:r>
      <w:r w:rsidR="099E41BB">
        <w:rPr>
          <w:noProof/>
        </w:rPr>
        <w:t>With a view to the administrative transmission and reception of requests for transfer of criminal proceedings, as well as for other official correspondence relating t</w:t>
      </w:r>
      <w:r w:rsidR="417FC7C6">
        <w:rPr>
          <w:noProof/>
        </w:rPr>
        <w:t>o such requests, Member States could</w:t>
      </w:r>
      <w:r w:rsidR="099E41BB">
        <w:rPr>
          <w:noProof/>
        </w:rPr>
        <w:t xml:space="preserve"> designate one or more central authorities where necessary due to the structure of their internal legal systems. Such central authorities could also provide administrative support, have coordinating and assisting roles, thus facilitating and promoting the acceptance of requests for trans</w:t>
      </w:r>
      <w:r w:rsidR="00B11B55">
        <w:rPr>
          <w:noProof/>
        </w:rPr>
        <w:t xml:space="preserve">fers of criminal proceedings. </w:t>
      </w:r>
    </w:p>
    <w:p w:rsidR="005D72F7" w:rsidRPr="00EF4556" w:rsidRDefault="00D87756" w:rsidP="00D87756">
      <w:pPr>
        <w:pStyle w:val="ManualConsidrant"/>
        <w:rPr>
          <w:noProof/>
        </w:rPr>
      </w:pPr>
      <w:r w:rsidRPr="00D87756">
        <w:rPr>
          <w:noProof/>
        </w:rPr>
        <w:t>(15)</w:t>
      </w:r>
      <w:r w:rsidRPr="00D87756">
        <w:rPr>
          <w:noProof/>
        </w:rPr>
        <w:tab/>
      </w:r>
      <w:r w:rsidR="2EEECF7D" w:rsidRPr="00EF4556">
        <w:rPr>
          <w:noProof/>
        </w:rPr>
        <w:t>Some</w:t>
      </w:r>
      <w:r w:rsidR="61C7BBCC" w:rsidRPr="00EF4556">
        <w:rPr>
          <w:noProof/>
        </w:rPr>
        <w:t xml:space="preserve"> U</w:t>
      </w:r>
      <w:r w:rsidR="66964036" w:rsidRPr="00EF4556">
        <w:rPr>
          <w:noProof/>
        </w:rPr>
        <w:t>nion</w:t>
      </w:r>
      <w:r w:rsidR="61C7BBCC" w:rsidRPr="00EF4556">
        <w:rPr>
          <w:noProof/>
        </w:rPr>
        <w:t xml:space="preserve"> legal </w:t>
      </w:r>
      <w:r w:rsidR="21D023A9" w:rsidRPr="00EF4556">
        <w:rPr>
          <w:noProof/>
        </w:rPr>
        <w:t>acts</w:t>
      </w:r>
      <w:r w:rsidR="61C7BBCC" w:rsidRPr="00EF4556">
        <w:rPr>
          <w:noProof/>
        </w:rPr>
        <w:t xml:space="preserve"> </w:t>
      </w:r>
      <w:r w:rsidR="3E0B2384" w:rsidRPr="00EF4556">
        <w:rPr>
          <w:noProof/>
        </w:rPr>
        <w:t xml:space="preserve">already </w:t>
      </w:r>
      <w:r w:rsidR="61C7BBCC" w:rsidRPr="00EF4556">
        <w:rPr>
          <w:noProof/>
        </w:rPr>
        <w:t xml:space="preserve">require Member States to take necessary measures to establish jurisdiction over </w:t>
      </w:r>
      <w:r w:rsidR="22E73B26" w:rsidRPr="00EF4556">
        <w:rPr>
          <w:noProof/>
        </w:rPr>
        <w:t xml:space="preserve">specific </w:t>
      </w:r>
      <w:r w:rsidR="004654E3">
        <w:rPr>
          <w:noProof/>
        </w:rPr>
        <w:t xml:space="preserve">criminal </w:t>
      </w:r>
      <w:r w:rsidR="61C7BBCC" w:rsidRPr="00EF4556">
        <w:rPr>
          <w:noProof/>
        </w:rPr>
        <w:t>offences</w:t>
      </w:r>
      <w:r w:rsidR="649F2837" w:rsidRPr="00EF4556">
        <w:rPr>
          <w:noProof/>
        </w:rPr>
        <w:t>, such as those related to terrorist activities</w:t>
      </w:r>
      <w:r w:rsidR="79CB1B89" w:rsidRPr="00EF4556">
        <w:rPr>
          <w:rStyle w:val="FootnoteReference0"/>
          <w:noProof/>
        </w:rPr>
        <w:footnoteReference w:id="52"/>
      </w:r>
      <w:r w:rsidR="649F2837" w:rsidRPr="00EF4556">
        <w:rPr>
          <w:noProof/>
        </w:rPr>
        <w:t xml:space="preserve"> or to the counterfeiting of the euro</w:t>
      </w:r>
      <w:r w:rsidR="79CB1B89" w:rsidRPr="00EF4556">
        <w:rPr>
          <w:rStyle w:val="FootnoteReference0"/>
          <w:noProof/>
        </w:rPr>
        <w:footnoteReference w:id="53"/>
      </w:r>
      <w:r w:rsidR="61C7BBCC" w:rsidRPr="00EF4556">
        <w:rPr>
          <w:noProof/>
        </w:rPr>
        <w:t xml:space="preserve"> in cases where the surrender of a person is refused.</w:t>
      </w:r>
    </w:p>
    <w:p w:rsidR="00EE7643" w:rsidRDefault="00D87756" w:rsidP="00D87756">
      <w:pPr>
        <w:pStyle w:val="ManualConsidrant"/>
        <w:rPr>
          <w:noProof/>
        </w:rPr>
      </w:pPr>
      <w:r w:rsidRPr="00D87756">
        <w:rPr>
          <w:noProof/>
        </w:rPr>
        <w:t>(16)</w:t>
      </w:r>
      <w:r w:rsidRPr="00D87756">
        <w:rPr>
          <w:noProof/>
        </w:rPr>
        <w:tab/>
      </w:r>
      <w:r w:rsidR="79CB1B89" w:rsidRPr="00857E3D">
        <w:rPr>
          <w:noProof/>
        </w:rPr>
        <w:t>This Regulation provides jurisdiction</w:t>
      </w:r>
      <w:r w:rsidR="00B31F49" w:rsidRPr="00857E3D">
        <w:rPr>
          <w:noProof/>
        </w:rPr>
        <w:t xml:space="preserve"> in specific cases</w:t>
      </w:r>
      <w:r w:rsidR="79CB1B89" w:rsidRPr="00857E3D">
        <w:rPr>
          <w:noProof/>
        </w:rPr>
        <w:t>, in order to ensure that</w:t>
      </w:r>
      <w:r w:rsidR="00B5313C" w:rsidRPr="00857E3D">
        <w:rPr>
          <w:noProof/>
        </w:rPr>
        <w:t>,</w:t>
      </w:r>
      <w:r w:rsidR="79CB1B89" w:rsidRPr="00857E3D">
        <w:rPr>
          <w:noProof/>
        </w:rPr>
        <w:t xml:space="preserve"> for </w:t>
      </w:r>
      <w:r w:rsidR="004250FB" w:rsidRPr="00857E3D">
        <w:rPr>
          <w:noProof/>
        </w:rPr>
        <w:t xml:space="preserve">criminal </w:t>
      </w:r>
      <w:r w:rsidR="79CB1B89" w:rsidRPr="00857E3D">
        <w:rPr>
          <w:noProof/>
        </w:rPr>
        <w:t>proceedings to be transferred in accordance with this Regulation, wherever the interests of efficien</w:t>
      </w:r>
      <w:r w:rsidR="00124CB7">
        <w:rPr>
          <w:noProof/>
        </w:rPr>
        <w:t>t</w:t>
      </w:r>
      <w:r w:rsidR="79CB1B89" w:rsidRPr="00857E3D">
        <w:rPr>
          <w:noProof/>
        </w:rPr>
        <w:t xml:space="preserve"> and proper administration of justice so require, the </w:t>
      </w:r>
      <w:r w:rsidR="005A234A" w:rsidRPr="00857E3D">
        <w:rPr>
          <w:noProof/>
        </w:rPr>
        <w:t>requested</w:t>
      </w:r>
      <w:r w:rsidR="79CB1B89" w:rsidRPr="00857E3D">
        <w:rPr>
          <w:noProof/>
        </w:rPr>
        <w:t xml:space="preserve"> State can exercise jurisdiction for the </w:t>
      </w:r>
      <w:r w:rsidR="004654E3">
        <w:rPr>
          <w:noProof/>
        </w:rPr>
        <w:t xml:space="preserve">criminal </w:t>
      </w:r>
      <w:r w:rsidR="79CB1B89" w:rsidRPr="00857E3D">
        <w:rPr>
          <w:noProof/>
        </w:rPr>
        <w:t xml:space="preserve">offences to which the law of the </w:t>
      </w:r>
      <w:r w:rsidR="005A234A" w:rsidRPr="00857E3D">
        <w:rPr>
          <w:noProof/>
        </w:rPr>
        <w:t>requesting</w:t>
      </w:r>
      <w:r w:rsidR="79CB1B89" w:rsidRPr="00857E3D">
        <w:rPr>
          <w:noProof/>
        </w:rPr>
        <w:t xml:space="preserve"> State is applicable. The </w:t>
      </w:r>
      <w:r w:rsidR="005A234A" w:rsidRPr="00857E3D">
        <w:rPr>
          <w:noProof/>
        </w:rPr>
        <w:t>requested</w:t>
      </w:r>
      <w:r w:rsidR="79CB1B89" w:rsidRPr="00857E3D">
        <w:rPr>
          <w:noProof/>
        </w:rPr>
        <w:t xml:space="preserve"> State should have jurisdiction to try the </w:t>
      </w:r>
      <w:r w:rsidR="004654E3">
        <w:rPr>
          <w:noProof/>
        </w:rPr>
        <w:t xml:space="preserve">criminal </w:t>
      </w:r>
      <w:r w:rsidR="79CB1B89" w:rsidRPr="00857E3D">
        <w:rPr>
          <w:noProof/>
        </w:rPr>
        <w:t xml:space="preserve">offences for which the transfer is sought, whenever that Member State is considered as being the best placed one to prosecute. </w:t>
      </w:r>
    </w:p>
    <w:p w:rsidR="00EC33BF" w:rsidRPr="00126CA9" w:rsidRDefault="00D87756" w:rsidP="00D87756">
      <w:pPr>
        <w:pStyle w:val="ManualConsidrant"/>
        <w:rPr>
          <w:noProof/>
        </w:rPr>
      </w:pPr>
      <w:r w:rsidRPr="00D87756">
        <w:rPr>
          <w:noProof/>
        </w:rPr>
        <w:t>(17)</w:t>
      </w:r>
      <w:r w:rsidRPr="00D87756">
        <w:rPr>
          <w:noProof/>
        </w:rPr>
        <w:tab/>
      </w:r>
      <w:r w:rsidR="79CB1B89" w:rsidRPr="00126CA9">
        <w:rPr>
          <w:noProof/>
        </w:rPr>
        <w:t xml:space="preserve">Such jurisdiction should be established in situations where the </w:t>
      </w:r>
      <w:r w:rsidR="005A234A" w:rsidRPr="00126CA9">
        <w:rPr>
          <w:noProof/>
        </w:rPr>
        <w:t>requested</w:t>
      </w:r>
      <w:r w:rsidR="79CB1B89" w:rsidRPr="00126CA9">
        <w:rPr>
          <w:noProof/>
        </w:rPr>
        <w:t xml:space="preserve"> State refuses to surrender a suspect or accused person </w:t>
      </w:r>
      <w:r w:rsidR="00D64530" w:rsidRPr="00126CA9">
        <w:rPr>
          <w:noProof/>
        </w:rPr>
        <w:t xml:space="preserve">for whom a European arrest warrant has been issued and </w:t>
      </w:r>
      <w:r w:rsidR="0018002A" w:rsidRPr="00126CA9">
        <w:rPr>
          <w:noProof/>
        </w:rPr>
        <w:t xml:space="preserve">who is present in the requested State </w:t>
      </w:r>
      <w:r w:rsidR="00B52174" w:rsidRPr="00126CA9">
        <w:rPr>
          <w:noProof/>
        </w:rPr>
        <w:t xml:space="preserve">and </w:t>
      </w:r>
      <w:r w:rsidR="004D45F6">
        <w:rPr>
          <w:noProof/>
        </w:rPr>
        <w:t xml:space="preserve">is </w:t>
      </w:r>
      <w:r w:rsidR="00B52174" w:rsidRPr="00126CA9">
        <w:rPr>
          <w:noProof/>
        </w:rPr>
        <w:t>a national of or a resident in that State</w:t>
      </w:r>
      <w:r w:rsidR="004D45F6">
        <w:rPr>
          <w:noProof/>
        </w:rPr>
        <w:t>,</w:t>
      </w:r>
      <w:r w:rsidR="00B52174" w:rsidRPr="00126CA9">
        <w:rPr>
          <w:noProof/>
        </w:rPr>
        <w:t xml:space="preserve"> </w:t>
      </w:r>
      <w:r w:rsidR="004D45F6">
        <w:rPr>
          <w:noProof/>
        </w:rPr>
        <w:t>where such refusal is based on specific g</w:t>
      </w:r>
      <w:r w:rsidR="79CB1B89" w:rsidRPr="00126CA9">
        <w:rPr>
          <w:noProof/>
        </w:rPr>
        <w:t>round</w:t>
      </w:r>
      <w:r w:rsidR="00D64530" w:rsidRPr="00126CA9">
        <w:rPr>
          <w:noProof/>
        </w:rPr>
        <w:t>s</w:t>
      </w:r>
      <w:r w:rsidR="79CB1B89" w:rsidRPr="00126CA9">
        <w:rPr>
          <w:noProof/>
        </w:rPr>
        <w:t xml:space="preserve"> </w:t>
      </w:r>
      <w:r w:rsidR="004D45F6">
        <w:rPr>
          <w:noProof/>
        </w:rPr>
        <w:t>mentioned</w:t>
      </w:r>
      <w:r w:rsidR="00D64530" w:rsidRPr="00126CA9">
        <w:rPr>
          <w:noProof/>
        </w:rPr>
        <w:t xml:space="preserve"> in this Regulation</w:t>
      </w:r>
      <w:r w:rsidR="79CB1B89" w:rsidRPr="00126CA9">
        <w:rPr>
          <w:noProof/>
        </w:rPr>
        <w:t xml:space="preserve">. </w:t>
      </w:r>
      <w:r w:rsidR="5D346BDC" w:rsidRPr="00126CA9">
        <w:rPr>
          <w:noProof/>
        </w:rPr>
        <w:t xml:space="preserve">A </w:t>
      </w:r>
      <w:r w:rsidR="005A234A" w:rsidRPr="00126CA9">
        <w:rPr>
          <w:noProof/>
        </w:rPr>
        <w:t>requested</w:t>
      </w:r>
      <w:r w:rsidR="79CB1B89" w:rsidRPr="00126CA9">
        <w:rPr>
          <w:noProof/>
        </w:rPr>
        <w:t xml:space="preserve"> State should also have jurisdiction </w:t>
      </w:r>
      <w:r w:rsidR="5D346BDC" w:rsidRPr="00126CA9">
        <w:rPr>
          <w:noProof/>
        </w:rPr>
        <w:t xml:space="preserve">when the </w:t>
      </w:r>
      <w:r w:rsidR="00BC19A4" w:rsidRPr="00126CA9">
        <w:rPr>
          <w:noProof/>
        </w:rPr>
        <w:t xml:space="preserve">criminal </w:t>
      </w:r>
      <w:r w:rsidR="5D346BDC" w:rsidRPr="00126CA9">
        <w:rPr>
          <w:noProof/>
        </w:rPr>
        <w:t xml:space="preserve">offence produces its effects or causes damages mainly in the </w:t>
      </w:r>
      <w:r w:rsidR="005A234A" w:rsidRPr="00126CA9">
        <w:rPr>
          <w:noProof/>
        </w:rPr>
        <w:t>requested</w:t>
      </w:r>
      <w:r w:rsidR="5D346BDC" w:rsidRPr="00126CA9">
        <w:rPr>
          <w:noProof/>
        </w:rPr>
        <w:t xml:space="preserve"> State</w:t>
      </w:r>
      <w:r w:rsidR="00B5313C" w:rsidRPr="00126CA9">
        <w:rPr>
          <w:noProof/>
        </w:rPr>
        <w:t xml:space="preserve">. </w:t>
      </w:r>
      <w:r w:rsidR="00282F64" w:rsidRPr="00126CA9">
        <w:rPr>
          <w:noProof/>
        </w:rPr>
        <w:t xml:space="preserve">Damage should be taken into account whenever it is one of the constituent elements of the criminal offence, in accordance with the law of the requested State. </w:t>
      </w:r>
      <w:r w:rsidR="004D45F6">
        <w:rPr>
          <w:noProof/>
        </w:rPr>
        <w:t>T</w:t>
      </w:r>
      <w:r w:rsidR="00126CA9" w:rsidRPr="00126CA9">
        <w:rPr>
          <w:noProof/>
        </w:rPr>
        <w:t xml:space="preserve">he requested State should also have jurisdiction when criminal proceedings are already ongoing in that State against the same suspect or accused </w:t>
      </w:r>
      <w:r w:rsidR="00EE7643">
        <w:rPr>
          <w:noProof/>
        </w:rPr>
        <w:t>person in respect of other facts so that all the criminality of such person could be judged in one single criminal proceeding</w:t>
      </w:r>
      <w:r w:rsidR="00126CA9" w:rsidRPr="00126CA9">
        <w:rPr>
          <w:noProof/>
        </w:rPr>
        <w:t>, or</w:t>
      </w:r>
      <w:r w:rsidR="00EE7643">
        <w:rPr>
          <w:noProof/>
        </w:rPr>
        <w:t xml:space="preserve"> when criminal proceedings</w:t>
      </w:r>
      <w:r w:rsidR="00126CA9" w:rsidRPr="00126CA9">
        <w:rPr>
          <w:noProof/>
        </w:rPr>
        <w:t xml:space="preserve"> </w:t>
      </w:r>
      <w:r w:rsidR="00D51055">
        <w:rPr>
          <w:noProof/>
        </w:rPr>
        <w:t xml:space="preserve">are ongoing in that State </w:t>
      </w:r>
      <w:r w:rsidR="00126CA9" w:rsidRPr="00126CA9">
        <w:rPr>
          <w:noProof/>
        </w:rPr>
        <w:t>against other persons in respect of the same or related facts</w:t>
      </w:r>
      <w:r w:rsidR="009D6C45">
        <w:rPr>
          <w:noProof/>
        </w:rPr>
        <w:t xml:space="preserve">, which might in particular be relevant </w:t>
      </w:r>
      <w:r w:rsidR="00EE7643">
        <w:rPr>
          <w:noProof/>
        </w:rPr>
        <w:t>for</w:t>
      </w:r>
      <w:r w:rsidR="009D6C45">
        <w:rPr>
          <w:noProof/>
        </w:rPr>
        <w:t xml:space="preserve"> concentrat</w:t>
      </w:r>
      <w:r w:rsidR="00EE7643">
        <w:rPr>
          <w:noProof/>
        </w:rPr>
        <w:t>ing</w:t>
      </w:r>
      <w:r w:rsidR="009D6C45">
        <w:rPr>
          <w:noProof/>
        </w:rPr>
        <w:t xml:space="preserve"> the investigation and prosecution of a criminal organisation in one Member State</w:t>
      </w:r>
      <w:r w:rsidR="00126CA9" w:rsidRPr="00126CA9">
        <w:rPr>
          <w:noProof/>
        </w:rPr>
        <w:t xml:space="preserve">. In both cases, the suspect or accused person </w:t>
      </w:r>
      <w:r w:rsidR="009D6C45">
        <w:rPr>
          <w:noProof/>
        </w:rPr>
        <w:t xml:space="preserve">in the criminal proceedings being transferred </w:t>
      </w:r>
      <w:r w:rsidR="00126CA9" w:rsidRPr="00126CA9">
        <w:rPr>
          <w:noProof/>
        </w:rPr>
        <w:t xml:space="preserve">should be a national of or a resident in the requested State. </w:t>
      </w:r>
    </w:p>
    <w:p w:rsidR="00EC33BF" w:rsidRDefault="00D87756" w:rsidP="00D87756">
      <w:pPr>
        <w:pStyle w:val="ManualConsidrant"/>
        <w:rPr>
          <w:noProof/>
        </w:rPr>
      </w:pPr>
      <w:r w:rsidRPr="00D87756">
        <w:rPr>
          <w:noProof/>
        </w:rPr>
        <w:t>(18)</w:t>
      </w:r>
      <w:r w:rsidRPr="00D87756">
        <w:rPr>
          <w:noProof/>
        </w:rPr>
        <w:tab/>
      </w:r>
      <w:r w:rsidR="296A7254">
        <w:rPr>
          <w:noProof/>
        </w:rPr>
        <w:t>In order t</w:t>
      </w:r>
      <w:r w:rsidR="099E41BB">
        <w:rPr>
          <w:noProof/>
        </w:rPr>
        <w:t>o fulfil the purpose of this Regulation and</w:t>
      </w:r>
      <w:r w:rsidR="296A7254">
        <w:rPr>
          <w:noProof/>
        </w:rPr>
        <w:t xml:space="preserve"> to</w:t>
      </w:r>
      <w:r w:rsidR="099E41BB">
        <w:rPr>
          <w:noProof/>
        </w:rPr>
        <w:t xml:space="preserve"> prevent conflicts of jurisdiction, having specific regard to those Member States which have their legal systems – or the prosecution of certain </w:t>
      </w:r>
      <w:r w:rsidR="00BC19A4">
        <w:rPr>
          <w:noProof/>
        </w:rPr>
        <w:t xml:space="preserve">criminal </w:t>
      </w:r>
      <w:r w:rsidR="099E41BB">
        <w:rPr>
          <w:noProof/>
        </w:rPr>
        <w:t xml:space="preserve">offences </w:t>
      </w:r>
      <w:r w:rsidR="005D72F7">
        <w:rPr>
          <w:noProof/>
        </w:rPr>
        <w:t>–</w:t>
      </w:r>
      <w:r w:rsidR="099E41BB">
        <w:rPr>
          <w:noProof/>
        </w:rPr>
        <w:t xml:space="preserve"> based</w:t>
      </w:r>
      <w:r w:rsidR="005D72F7">
        <w:rPr>
          <w:noProof/>
        </w:rPr>
        <w:t xml:space="preserve"> </w:t>
      </w:r>
      <w:r w:rsidR="099E41BB">
        <w:rPr>
          <w:noProof/>
        </w:rPr>
        <w:t xml:space="preserve">on mandatory prosecution, the </w:t>
      </w:r>
      <w:r w:rsidR="005A234A">
        <w:rPr>
          <w:noProof/>
        </w:rPr>
        <w:t>requesting</w:t>
      </w:r>
      <w:r w:rsidR="099E41BB">
        <w:rPr>
          <w:noProof/>
        </w:rPr>
        <w:t xml:space="preserve"> State, when requesting a transfer of </w:t>
      </w:r>
      <w:r w:rsidR="00BC19A4">
        <w:rPr>
          <w:noProof/>
        </w:rPr>
        <w:t xml:space="preserve">criminal </w:t>
      </w:r>
      <w:r w:rsidR="099E41BB">
        <w:rPr>
          <w:noProof/>
        </w:rPr>
        <w:t xml:space="preserve">proceedings, should waive its </w:t>
      </w:r>
      <w:r w:rsidR="00A43731">
        <w:rPr>
          <w:noProof/>
        </w:rPr>
        <w:t xml:space="preserve">jurisdiction </w:t>
      </w:r>
      <w:r w:rsidR="099E41BB">
        <w:rPr>
          <w:noProof/>
        </w:rPr>
        <w:t xml:space="preserve">in the prosecution of the person </w:t>
      </w:r>
      <w:r w:rsidR="007B0045">
        <w:rPr>
          <w:noProof/>
        </w:rPr>
        <w:t xml:space="preserve">concerned </w:t>
      </w:r>
      <w:r w:rsidR="099E41BB">
        <w:rPr>
          <w:noProof/>
        </w:rPr>
        <w:t xml:space="preserve">for the </w:t>
      </w:r>
      <w:r w:rsidR="00A43731">
        <w:rPr>
          <w:noProof/>
        </w:rPr>
        <w:t xml:space="preserve">criminal </w:t>
      </w:r>
      <w:r w:rsidR="099E41BB">
        <w:rPr>
          <w:noProof/>
        </w:rPr>
        <w:t xml:space="preserve">offence for which the transfer is sought. </w:t>
      </w:r>
      <w:r w:rsidR="00DE4B43">
        <w:rPr>
          <w:noProof/>
        </w:rPr>
        <w:t>On this basis, t</w:t>
      </w:r>
      <w:r w:rsidR="099E41BB">
        <w:rPr>
          <w:noProof/>
        </w:rPr>
        <w:t>he competent a</w:t>
      </w:r>
      <w:r w:rsidR="00765F4E">
        <w:rPr>
          <w:noProof/>
        </w:rPr>
        <w:t xml:space="preserve">uthorities of the </w:t>
      </w:r>
      <w:r w:rsidR="005A234A">
        <w:rPr>
          <w:noProof/>
        </w:rPr>
        <w:t>requesting</w:t>
      </w:r>
      <w:r w:rsidR="00765F4E">
        <w:rPr>
          <w:noProof/>
        </w:rPr>
        <w:t xml:space="preserve"> State</w:t>
      </w:r>
      <w:r w:rsidR="099E41BB">
        <w:rPr>
          <w:noProof/>
        </w:rPr>
        <w:t xml:space="preserve"> </w:t>
      </w:r>
      <w:r w:rsidR="099E41BB" w:rsidRPr="00981C67">
        <w:rPr>
          <w:noProof/>
        </w:rPr>
        <w:t>should be able to discontinue</w:t>
      </w:r>
      <w:r w:rsidR="099E41BB">
        <w:rPr>
          <w:noProof/>
        </w:rPr>
        <w:t xml:space="preserve"> the </w:t>
      </w:r>
      <w:r w:rsidR="004250FB">
        <w:rPr>
          <w:noProof/>
        </w:rPr>
        <w:t xml:space="preserve">criminal </w:t>
      </w:r>
      <w:r w:rsidR="099E41BB">
        <w:rPr>
          <w:noProof/>
        </w:rPr>
        <w:t>proceedings brought before them in favour of the Member State identified as being in a better position to prosecute, even where,</w:t>
      </w:r>
      <w:r w:rsidR="008D078A">
        <w:rPr>
          <w:noProof/>
        </w:rPr>
        <w:t xml:space="preserve"> in accordance with national</w:t>
      </w:r>
      <w:r w:rsidR="099E41BB">
        <w:rPr>
          <w:noProof/>
        </w:rPr>
        <w:t xml:space="preserve"> law, they would be under a duty to prosecute</w:t>
      </w:r>
      <w:r w:rsidR="296A7254">
        <w:rPr>
          <w:noProof/>
        </w:rPr>
        <w:t xml:space="preserve">. Such a waiver of </w:t>
      </w:r>
      <w:r w:rsidR="00A43731">
        <w:rPr>
          <w:noProof/>
        </w:rPr>
        <w:t xml:space="preserve">jurisdiction </w:t>
      </w:r>
      <w:r w:rsidR="296A7254">
        <w:rPr>
          <w:noProof/>
        </w:rPr>
        <w:t>should be</w:t>
      </w:r>
      <w:r w:rsidR="099E41BB">
        <w:rPr>
          <w:noProof/>
        </w:rPr>
        <w:t xml:space="preserve"> without prejudice to the provisions on the effects of the transfer of criminal proceedings in the </w:t>
      </w:r>
      <w:r w:rsidR="005A234A">
        <w:rPr>
          <w:noProof/>
        </w:rPr>
        <w:t>requesting</w:t>
      </w:r>
      <w:r w:rsidR="099E41BB">
        <w:rPr>
          <w:noProof/>
        </w:rPr>
        <w:t xml:space="preserve"> State laid down in this Regulation.</w:t>
      </w:r>
    </w:p>
    <w:p w:rsidR="00B0058E" w:rsidRPr="00981C67" w:rsidRDefault="00D87756" w:rsidP="00D87756">
      <w:pPr>
        <w:pStyle w:val="ManualConsidrant"/>
        <w:rPr>
          <w:rFonts w:eastAsia="Times New Roman"/>
          <w:noProof/>
          <w:color w:val="000000" w:themeColor="text1"/>
        </w:rPr>
      </w:pPr>
      <w:r w:rsidRPr="00D87756">
        <w:rPr>
          <w:noProof/>
        </w:rPr>
        <w:t>(19)</w:t>
      </w:r>
      <w:r w:rsidRPr="00D87756">
        <w:rPr>
          <w:noProof/>
        </w:rPr>
        <w:tab/>
      </w:r>
      <w:r w:rsidR="00B0058E" w:rsidRPr="00B0058E">
        <w:rPr>
          <w:noProof/>
        </w:rPr>
        <w:t>This Regulation respects the fundamental rights and observes the principles recognised in the Charter of Fundamental Rights of the European Union (the ‘Charter’) and the European Convention for the Protection of Human Rights and F</w:t>
      </w:r>
      <w:r w:rsidR="004654E3">
        <w:rPr>
          <w:noProof/>
        </w:rPr>
        <w:t>undamental Freedoms</w:t>
      </w:r>
      <w:r w:rsidR="00B0058E" w:rsidRPr="00B0058E">
        <w:rPr>
          <w:noProof/>
        </w:rPr>
        <w:t xml:space="preserve">. </w:t>
      </w:r>
    </w:p>
    <w:p w:rsidR="00EC33BF" w:rsidRPr="00184141" w:rsidRDefault="00D87756" w:rsidP="00D87756">
      <w:pPr>
        <w:pStyle w:val="ManualConsidrant"/>
        <w:rPr>
          <w:rFonts w:eastAsia="Times New Roman"/>
          <w:noProof/>
          <w:color w:val="000000" w:themeColor="text1"/>
        </w:rPr>
      </w:pPr>
      <w:r w:rsidRPr="00D87756">
        <w:rPr>
          <w:noProof/>
        </w:rPr>
        <w:t>(20)</w:t>
      </w:r>
      <w:r w:rsidRPr="00D87756">
        <w:rPr>
          <w:noProof/>
        </w:rPr>
        <w:tab/>
      </w:r>
      <w:r w:rsidR="099E41BB" w:rsidRPr="00184141">
        <w:rPr>
          <w:noProof/>
        </w:rPr>
        <w:t xml:space="preserve">This Regulation </w:t>
      </w:r>
      <w:r w:rsidR="00BC19A4">
        <w:rPr>
          <w:noProof/>
        </w:rPr>
        <w:t>does not affect</w:t>
      </w:r>
      <w:r w:rsidR="099E41BB" w:rsidRPr="00184141">
        <w:rPr>
          <w:noProof/>
        </w:rPr>
        <w:t xml:space="preserve"> procedural rights as enshrined in Union law, such as </w:t>
      </w:r>
      <w:r w:rsidR="00981C67">
        <w:rPr>
          <w:noProof/>
        </w:rPr>
        <w:t xml:space="preserve">the </w:t>
      </w:r>
      <w:r w:rsidR="009F0692">
        <w:rPr>
          <w:noProof/>
        </w:rPr>
        <w:t>Charter</w:t>
      </w:r>
      <w:r w:rsidR="00BC19A4">
        <w:rPr>
          <w:noProof/>
        </w:rPr>
        <w:t xml:space="preserve">, </w:t>
      </w:r>
      <w:r w:rsidR="099E41BB" w:rsidRPr="00184141">
        <w:rPr>
          <w:noProof/>
        </w:rPr>
        <w:t xml:space="preserve">the procedural rights </w:t>
      </w:r>
      <w:r w:rsidR="00C168A7">
        <w:rPr>
          <w:noProof/>
        </w:rPr>
        <w:t>d</w:t>
      </w:r>
      <w:r w:rsidR="099E41BB" w:rsidRPr="00184141">
        <w:rPr>
          <w:noProof/>
        </w:rPr>
        <w:t>irectives 2010/64/EU</w:t>
      </w:r>
      <w:r w:rsidR="00C168A7">
        <w:rPr>
          <w:rStyle w:val="FootnoteReference0"/>
          <w:noProof/>
        </w:rPr>
        <w:footnoteReference w:id="54"/>
      </w:r>
      <w:r w:rsidR="099E41BB" w:rsidRPr="00184141">
        <w:rPr>
          <w:noProof/>
        </w:rPr>
        <w:t>, 2012/13/EU</w:t>
      </w:r>
      <w:r w:rsidR="00C168A7">
        <w:rPr>
          <w:rStyle w:val="FootnoteReference0"/>
          <w:noProof/>
        </w:rPr>
        <w:footnoteReference w:id="55"/>
      </w:r>
      <w:r w:rsidR="099E41BB" w:rsidRPr="00184141">
        <w:rPr>
          <w:noProof/>
        </w:rPr>
        <w:t>, 2013/48/EU</w:t>
      </w:r>
      <w:r w:rsidR="00C168A7">
        <w:rPr>
          <w:rStyle w:val="FootnoteReference0"/>
          <w:noProof/>
        </w:rPr>
        <w:footnoteReference w:id="56"/>
      </w:r>
      <w:r w:rsidR="099E41BB" w:rsidRPr="00184141">
        <w:rPr>
          <w:noProof/>
        </w:rPr>
        <w:t xml:space="preserve">, </w:t>
      </w:r>
      <w:r w:rsidR="00BC19A4">
        <w:rPr>
          <w:noProof/>
        </w:rPr>
        <w:t xml:space="preserve">(EU) </w:t>
      </w:r>
      <w:r w:rsidR="099E41BB" w:rsidRPr="00184141">
        <w:rPr>
          <w:noProof/>
        </w:rPr>
        <w:t>2016/343</w:t>
      </w:r>
      <w:r w:rsidR="00C168A7">
        <w:rPr>
          <w:rStyle w:val="FootnoteReference0"/>
          <w:noProof/>
        </w:rPr>
        <w:footnoteReference w:id="57"/>
      </w:r>
      <w:r w:rsidR="099E41BB" w:rsidRPr="00184141">
        <w:rPr>
          <w:noProof/>
        </w:rPr>
        <w:t xml:space="preserve">, </w:t>
      </w:r>
      <w:r w:rsidR="00BC19A4">
        <w:rPr>
          <w:noProof/>
        </w:rPr>
        <w:t xml:space="preserve">(EU) </w:t>
      </w:r>
      <w:r w:rsidR="099E41BB" w:rsidRPr="00184141">
        <w:rPr>
          <w:noProof/>
        </w:rPr>
        <w:t>2016/800</w:t>
      </w:r>
      <w:r w:rsidR="00C168A7">
        <w:rPr>
          <w:rStyle w:val="FootnoteReference0"/>
          <w:noProof/>
        </w:rPr>
        <w:footnoteReference w:id="58"/>
      </w:r>
      <w:r w:rsidR="099E41BB" w:rsidRPr="00184141">
        <w:rPr>
          <w:noProof/>
        </w:rPr>
        <w:t xml:space="preserve"> and </w:t>
      </w:r>
      <w:r w:rsidR="00BC19A4">
        <w:rPr>
          <w:noProof/>
        </w:rPr>
        <w:t xml:space="preserve">(EU) </w:t>
      </w:r>
      <w:r w:rsidR="099E41BB" w:rsidRPr="00184141">
        <w:rPr>
          <w:noProof/>
        </w:rPr>
        <w:t>2016/1919</w:t>
      </w:r>
      <w:r w:rsidR="00C168A7">
        <w:rPr>
          <w:rStyle w:val="FootnoteReference0"/>
          <w:noProof/>
        </w:rPr>
        <w:footnoteReference w:id="59"/>
      </w:r>
      <w:r w:rsidR="099E41BB" w:rsidRPr="00184141">
        <w:rPr>
          <w:rFonts w:eastAsia="Times New Roman"/>
          <w:noProof/>
          <w:color w:val="000000" w:themeColor="text1"/>
          <w:lang w:val="en-IE"/>
        </w:rPr>
        <w:t>.</w:t>
      </w:r>
    </w:p>
    <w:p w:rsidR="00B0058E" w:rsidRPr="00981C67" w:rsidRDefault="00D87756" w:rsidP="00D87756">
      <w:pPr>
        <w:pStyle w:val="ManualConsidrant"/>
        <w:rPr>
          <w:noProof/>
          <w:lang w:val="en-IE"/>
        </w:rPr>
      </w:pPr>
      <w:r w:rsidRPr="00D87756">
        <w:rPr>
          <w:noProof/>
        </w:rPr>
        <w:t>(21)</w:t>
      </w:r>
      <w:r w:rsidRPr="00D87756">
        <w:rPr>
          <w:noProof/>
        </w:rPr>
        <w:tab/>
      </w:r>
      <w:r w:rsidR="00B0058E">
        <w:rPr>
          <w:rFonts w:eastAsia="Times New Roman"/>
          <w:noProof/>
        </w:rPr>
        <w:t>M</w:t>
      </w:r>
      <w:r w:rsidR="00B0058E" w:rsidRPr="00B0058E">
        <w:rPr>
          <w:rFonts w:eastAsia="Times New Roman"/>
          <w:noProof/>
        </w:rPr>
        <w:t>ember States should ensure that</w:t>
      </w:r>
      <w:r w:rsidR="00B0058E">
        <w:rPr>
          <w:noProof/>
        </w:rPr>
        <w:t>, w</w:t>
      </w:r>
      <w:r w:rsidR="099E41BB" w:rsidRPr="00184141">
        <w:rPr>
          <w:noProof/>
        </w:rPr>
        <w:t xml:space="preserve">hen applying this Regulation, </w:t>
      </w:r>
      <w:r w:rsidR="00B0058E">
        <w:rPr>
          <w:noProof/>
        </w:rPr>
        <w:t>the needs of vulnerable persons are taken into account.</w:t>
      </w:r>
      <w:r w:rsidR="00B0058E" w:rsidRPr="00B0058E">
        <w:rPr>
          <w:noProof/>
        </w:rPr>
        <w:t xml:space="preserve"> According to the Commission Recommendation </w:t>
      </w:r>
      <w:r w:rsidR="004654E3">
        <w:rPr>
          <w:noProof/>
        </w:rPr>
        <w:t>(2013/C 378/02)</w:t>
      </w:r>
      <w:r w:rsidR="00981C67">
        <w:rPr>
          <w:rStyle w:val="FootnoteReference0"/>
          <w:noProof/>
        </w:rPr>
        <w:footnoteReference w:id="60"/>
      </w:r>
      <w:r w:rsidR="00B0058E">
        <w:rPr>
          <w:noProof/>
        </w:rPr>
        <w:t xml:space="preserve">, </w:t>
      </w:r>
      <w:r w:rsidR="00B0058E" w:rsidRPr="00B0058E">
        <w:rPr>
          <w:noProof/>
        </w:rPr>
        <w:t>vulnerable suspects or accused persons should be understood to mean all suspects or accused persons who are not able to understand or effectively participate in criminal proceedings due to their age, their mental or physical condition or any disabilities they may have.</w:t>
      </w:r>
      <w:r w:rsidR="00B0058E">
        <w:rPr>
          <w:noProof/>
        </w:rPr>
        <w:t xml:space="preserve"> </w:t>
      </w:r>
    </w:p>
    <w:p w:rsidR="00EC33BF" w:rsidRDefault="00D87756" w:rsidP="00D87756">
      <w:pPr>
        <w:pStyle w:val="ManualConsidrant"/>
        <w:rPr>
          <w:noProof/>
          <w:lang w:val="en-IE"/>
        </w:rPr>
      </w:pPr>
      <w:r w:rsidRPr="00D87756">
        <w:rPr>
          <w:noProof/>
        </w:rPr>
        <w:t>(22)</w:t>
      </w:r>
      <w:r w:rsidRPr="00D87756">
        <w:rPr>
          <w:noProof/>
        </w:rPr>
        <w:tab/>
      </w:r>
      <w:r w:rsidR="00B0058E">
        <w:rPr>
          <w:rFonts w:eastAsia="Times New Roman"/>
          <w:noProof/>
          <w:lang w:val="en-IE"/>
        </w:rPr>
        <w:t xml:space="preserve">Similarly, </w:t>
      </w:r>
      <w:r w:rsidR="00B0058E">
        <w:rPr>
          <w:rFonts w:eastAsia="Times New Roman"/>
          <w:noProof/>
        </w:rPr>
        <w:t>M</w:t>
      </w:r>
      <w:r w:rsidR="00B0058E" w:rsidRPr="00B0058E">
        <w:rPr>
          <w:rFonts w:eastAsia="Times New Roman"/>
          <w:noProof/>
        </w:rPr>
        <w:t>ember States should ensure that</w:t>
      </w:r>
      <w:r w:rsidR="00B0058E">
        <w:rPr>
          <w:noProof/>
        </w:rPr>
        <w:t>, w</w:t>
      </w:r>
      <w:r w:rsidR="00B0058E" w:rsidRPr="00184141">
        <w:rPr>
          <w:noProof/>
        </w:rPr>
        <w:t xml:space="preserve">hen applying this Regulation, </w:t>
      </w:r>
      <w:r w:rsidR="00B0058E">
        <w:rPr>
          <w:noProof/>
        </w:rPr>
        <w:t>the procedural rights of suspects and accused persons subject to pre-trial d</w:t>
      </w:r>
      <w:r w:rsidR="004654E3">
        <w:rPr>
          <w:noProof/>
        </w:rPr>
        <w:t>etention are taken into account</w:t>
      </w:r>
      <w:r w:rsidR="00B0058E">
        <w:rPr>
          <w:noProof/>
        </w:rPr>
        <w:t xml:space="preserve"> </w:t>
      </w:r>
      <w:r w:rsidR="00D42F2F">
        <w:rPr>
          <w:noProof/>
        </w:rPr>
        <w:t>in accordance with</w:t>
      </w:r>
      <w:r w:rsidR="099E41BB" w:rsidRPr="00184141">
        <w:rPr>
          <w:noProof/>
        </w:rPr>
        <w:t xml:space="preserve"> the Commission Recommendation </w:t>
      </w:r>
      <w:r w:rsidR="004654E3">
        <w:rPr>
          <w:noProof/>
        </w:rPr>
        <w:t>C(2022) 8987 final</w:t>
      </w:r>
      <w:r w:rsidR="00EC33BF" w:rsidRPr="00370563">
        <w:rPr>
          <w:rStyle w:val="FootnoteReference0"/>
          <w:noProof/>
        </w:rPr>
        <w:footnoteReference w:id="61"/>
      </w:r>
      <w:r w:rsidR="099E41BB" w:rsidRPr="00184141">
        <w:rPr>
          <w:noProof/>
          <w:lang w:val="en-IE"/>
        </w:rPr>
        <w:t>.</w:t>
      </w:r>
    </w:p>
    <w:p w:rsidR="00323AEF" w:rsidRPr="00221CE4" w:rsidRDefault="00D87756" w:rsidP="00D87756">
      <w:pPr>
        <w:pStyle w:val="ManualConsidrant"/>
        <w:rPr>
          <w:noProof/>
        </w:rPr>
      </w:pPr>
      <w:r w:rsidRPr="00D87756">
        <w:rPr>
          <w:noProof/>
        </w:rPr>
        <w:t>(23)</w:t>
      </w:r>
      <w:r w:rsidRPr="00D87756">
        <w:rPr>
          <w:noProof/>
        </w:rPr>
        <w:tab/>
      </w:r>
      <w:r w:rsidR="00323AEF" w:rsidRPr="5C39A798">
        <w:rPr>
          <w:noProof/>
        </w:rPr>
        <w:t xml:space="preserve">This Regulation should not impose any obligation to request a transfer of </w:t>
      </w:r>
      <w:r w:rsidR="00323AEF">
        <w:rPr>
          <w:noProof/>
        </w:rPr>
        <w:t xml:space="preserve">criminal </w:t>
      </w:r>
      <w:r w:rsidR="00323AEF" w:rsidRPr="5C39A798">
        <w:rPr>
          <w:noProof/>
        </w:rPr>
        <w:t xml:space="preserve">proceedings. When assessing whether a request for transfer of criminal proceedings should be issued, the </w:t>
      </w:r>
      <w:r w:rsidR="00323AEF">
        <w:rPr>
          <w:noProof/>
        </w:rPr>
        <w:t>requesting</w:t>
      </w:r>
      <w:r w:rsidR="00323AEF" w:rsidRPr="5C39A798">
        <w:rPr>
          <w:noProof/>
        </w:rPr>
        <w:t xml:space="preserve"> authority should examine whether such a transfer is </w:t>
      </w:r>
      <w:r w:rsidR="00323AEF">
        <w:rPr>
          <w:noProof/>
        </w:rPr>
        <w:t>necessary and appropriate</w:t>
      </w:r>
      <w:r w:rsidR="00323AEF" w:rsidRPr="5C39A798">
        <w:rPr>
          <w:noProof/>
        </w:rPr>
        <w:t xml:space="preserve">. This assessment should be carried out on a case-by-case basis in order to identify the Member State that is best placed to prosecute the </w:t>
      </w:r>
      <w:r w:rsidR="00323AEF">
        <w:rPr>
          <w:noProof/>
        </w:rPr>
        <w:t xml:space="preserve">criminal </w:t>
      </w:r>
      <w:r w:rsidR="00323AEF" w:rsidRPr="5C39A798">
        <w:rPr>
          <w:noProof/>
        </w:rPr>
        <w:t>offence</w:t>
      </w:r>
      <w:r w:rsidR="00323AEF">
        <w:rPr>
          <w:noProof/>
        </w:rPr>
        <w:t xml:space="preserve"> in question</w:t>
      </w:r>
      <w:r w:rsidR="00323AEF" w:rsidRPr="5C39A798">
        <w:rPr>
          <w:noProof/>
        </w:rPr>
        <w:t xml:space="preserve">. </w:t>
      </w:r>
    </w:p>
    <w:p w:rsidR="00B52174" w:rsidRPr="00B52174" w:rsidRDefault="00D87756" w:rsidP="00D87756">
      <w:pPr>
        <w:pStyle w:val="ManualConsidrant"/>
        <w:rPr>
          <w:noProof/>
          <w:lang w:val="en-IE"/>
        </w:rPr>
      </w:pPr>
      <w:r w:rsidRPr="00D87756">
        <w:rPr>
          <w:noProof/>
        </w:rPr>
        <w:t>(24)</w:t>
      </w:r>
      <w:r w:rsidRPr="00D87756">
        <w:rPr>
          <w:noProof/>
        </w:rPr>
        <w:tab/>
      </w:r>
      <w:r w:rsidR="00F59F33">
        <w:rPr>
          <w:noProof/>
        </w:rPr>
        <w:t xml:space="preserve">When assessing whether a request for transfer of </w:t>
      </w:r>
      <w:r w:rsidR="00A12491">
        <w:rPr>
          <w:noProof/>
        </w:rPr>
        <w:t xml:space="preserve">criminal </w:t>
      </w:r>
      <w:r w:rsidR="00F59F33">
        <w:rPr>
          <w:noProof/>
        </w:rPr>
        <w:t xml:space="preserve">proceedings is justified, the </w:t>
      </w:r>
      <w:r w:rsidR="005A234A">
        <w:rPr>
          <w:noProof/>
        </w:rPr>
        <w:t>requesting</w:t>
      </w:r>
      <w:r w:rsidR="00F59F33">
        <w:rPr>
          <w:noProof/>
        </w:rPr>
        <w:t xml:space="preserve"> authority should have regard to several criteria, the priority and weight of which should be based on the facts and merits of each individual case. All the relevant factors should be considered in the best interest of justice. For instance, where the criminal offence has been committed wholly or in part in the territory of the </w:t>
      </w:r>
      <w:r w:rsidR="005A234A">
        <w:rPr>
          <w:noProof/>
        </w:rPr>
        <w:t>requested</w:t>
      </w:r>
      <w:r w:rsidR="00F59F33">
        <w:rPr>
          <w:noProof/>
        </w:rPr>
        <w:t xml:space="preserve"> State, or most of the effects or damage caused by the criminal offence were sustained in the territory of the </w:t>
      </w:r>
      <w:r w:rsidR="005A234A">
        <w:rPr>
          <w:noProof/>
        </w:rPr>
        <w:t>requested</w:t>
      </w:r>
      <w:r w:rsidR="00F59F33">
        <w:rPr>
          <w:noProof/>
        </w:rPr>
        <w:t xml:space="preserve"> State, that State may be considered in a better position to prosecute, given that </w:t>
      </w:r>
      <w:r w:rsidR="5546751A">
        <w:rPr>
          <w:noProof/>
        </w:rPr>
        <w:t>the</w:t>
      </w:r>
      <w:r w:rsidR="00F59F33">
        <w:rPr>
          <w:noProof/>
        </w:rPr>
        <w:t xml:space="preserve"> evidence to be collected, such as </w:t>
      </w:r>
      <w:r w:rsidR="5546751A">
        <w:rPr>
          <w:noProof/>
        </w:rPr>
        <w:t>testimony</w:t>
      </w:r>
      <w:r w:rsidR="00F59F33">
        <w:rPr>
          <w:noProof/>
        </w:rPr>
        <w:t xml:space="preserve"> from witnesses,</w:t>
      </w:r>
      <w:r w:rsidR="5546751A">
        <w:rPr>
          <w:noProof/>
        </w:rPr>
        <w:t xml:space="preserve"> and victims, or</w:t>
      </w:r>
      <w:r w:rsidR="00F59F33">
        <w:rPr>
          <w:noProof/>
        </w:rPr>
        <w:t xml:space="preserve"> experts</w:t>
      </w:r>
      <w:r w:rsidR="5546751A">
        <w:rPr>
          <w:noProof/>
        </w:rPr>
        <w:t>’ opinions</w:t>
      </w:r>
      <w:r w:rsidR="00F59F33">
        <w:rPr>
          <w:noProof/>
        </w:rPr>
        <w:t xml:space="preserve">, </w:t>
      </w:r>
      <w:r w:rsidR="5546751A">
        <w:rPr>
          <w:noProof/>
        </w:rPr>
        <w:t xml:space="preserve">are </w:t>
      </w:r>
      <w:r w:rsidR="00F59F33">
        <w:rPr>
          <w:noProof/>
        </w:rPr>
        <w:t xml:space="preserve">in the </w:t>
      </w:r>
      <w:r w:rsidR="005A234A">
        <w:rPr>
          <w:noProof/>
        </w:rPr>
        <w:t>requested</w:t>
      </w:r>
      <w:r w:rsidR="00F59F33">
        <w:rPr>
          <w:noProof/>
        </w:rPr>
        <w:t xml:space="preserve"> State and can thus be more easily gathered, if the </w:t>
      </w:r>
      <w:r w:rsidR="00A12491">
        <w:rPr>
          <w:noProof/>
        </w:rPr>
        <w:t xml:space="preserve">criminal </w:t>
      </w:r>
      <w:r w:rsidR="00F59F33">
        <w:rPr>
          <w:noProof/>
        </w:rPr>
        <w:t xml:space="preserve">proceedings were transferred. Additionally, the initiation of subsequent proceedings for damages in the </w:t>
      </w:r>
      <w:r w:rsidR="005A234A">
        <w:rPr>
          <w:noProof/>
        </w:rPr>
        <w:t>requested</w:t>
      </w:r>
      <w:r w:rsidR="00F59F33">
        <w:rPr>
          <w:noProof/>
        </w:rPr>
        <w:t xml:space="preserve"> State would be facilitated if the underlying proceedings establishing the criminal responsibility were also held in the same Member State. Similarly, if </w:t>
      </w:r>
      <w:r w:rsidR="002D623D">
        <w:rPr>
          <w:noProof/>
        </w:rPr>
        <w:t>most of the</w:t>
      </w:r>
      <w:r w:rsidR="00F59F33" w:rsidRPr="002D623D">
        <w:rPr>
          <w:noProof/>
        </w:rPr>
        <w:t xml:space="preserve"> evidence</w:t>
      </w:r>
      <w:r w:rsidR="00F59F33">
        <w:rPr>
          <w:noProof/>
        </w:rPr>
        <w:t xml:space="preserve"> are located in the </w:t>
      </w:r>
      <w:r w:rsidR="005A234A">
        <w:rPr>
          <w:noProof/>
        </w:rPr>
        <w:t>requested</w:t>
      </w:r>
      <w:r w:rsidR="00F59F33">
        <w:rPr>
          <w:noProof/>
        </w:rPr>
        <w:t xml:space="preserve"> State, a transfer of </w:t>
      </w:r>
      <w:r w:rsidR="00A12491">
        <w:rPr>
          <w:noProof/>
        </w:rPr>
        <w:t xml:space="preserve">criminal </w:t>
      </w:r>
      <w:r w:rsidR="00F59F33">
        <w:rPr>
          <w:noProof/>
        </w:rPr>
        <w:t xml:space="preserve">proceeding might ease the collection and subsequent admissibility of the evidence gathered in accordance with the law of the </w:t>
      </w:r>
      <w:r w:rsidR="005A234A">
        <w:rPr>
          <w:noProof/>
        </w:rPr>
        <w:t>requested</w:t>
      </w:r>
      <w:r w:rsidR="00F59F33">
        <w:rPr>
          <w:noProof/>
        </w:rPr>
        <w:t xml:space="preserve"> State. </w:t>
      </w:r>
    </w:p>
    <w:p w:rsidR="00B52174" w:rsidRPr="00B52174" w:rsidRDefault="00D87756" w:rsidP="00D87756">
      <w:pPr>
        <w:pStyle w:val="ManualConsidrant"/>
        <w:rPr>
          <w:noProof/>
          <w:lang w:val="en-IE"/>
        </w:rPr>
      </w:pPr>
      <w:r w:rsidRPr="00D87756">
        <w:rPr>
          <w:noProof/>
        </w:rPr>
        <w:t>(25)</w:t>
      </w:r>
      <w:r w:rsidRPr="00D87756">
        <w:rPr>
          <w:noProof/>
        </w:rPr>
        <w:tab/>
      </w:r>
      <w:r w:rsidR="79CB1B89">
        <w:rPr>
          <w:noProof/>
        </w:rPr>
        <w:t xml:space="preserve">Where the suspect or accused person is a national </w:t>
      </w:r>
      <w:r w:rsidR="00A955FC">
        <w:rPr>
          <w:noProof/>
        </w:rPr>
        <w:t>of</w:t>
      </w:r>
      <w:r w:rsidR="79CB1B89">
        <w:rPr>
          <w:noProof/>
        </w:rPr>
        <w:t xml:space="preserve"> </w:t>
      </w:r>
      <w:r w:rsidR="00A12491">
        <w:rPr>
          <w:noProof/>
        </w:rPr>
        <w:t xml:space="preserve">the requested State </w:t>
      </w:r>
      <w:r w:rsidR="79CB1B89">
        <w:rPr>
          <w:noProof/>
        </w:rPr>
        <w:t xml:space="preserve">or </w:t>
      </w:r>
      <w:r w:rsidR="00A12491">
        <w:rPr>
          <w:noProof/>
        </w:rPr>
        <w:t xml:space="preserve">a </w:t>
      </w:r>
      <w:r w:rsidR="79CB1B89">
        <w:rPr>
          <w:noProof/>
        </w:rPr>
        <w:t>resident in</w:t>
      </w:r>
      <w:r w:rsidR="00A12491">
        <w:rPr>
          <w:noProof/>
        </w:rPr>
        <w:t xml:space="preserve"> that State</w:t>
      </w:r>
      <w:r w:rsidR="79CB1B89">
        <w:rPr>
          <w:noProof/>
        </w:rPr>
        <w:t xml:space="preserve">, a transfer </w:t>
      </w:r>
      <w:r w:rsidR="00A12491">
        <w:rPr>
          <w:noProof/>
        </w:rPr>
        <w:t xml:space="preserve">of criminal proceedings </w:t>
      </w:r>
      <w:r w:rsidR="79CB1B89">
        <w:rPr>
          <w:noProof/>
        </w:rPr>
        <w:t>might be justified for the purpose of ensuring the right of the suspect or accused person to be present at trial, in accordance with Directive (EU) 2016/343.</w:t>
      </w:r>
      <w:r w:rsidR="000211D5">
        <w:rPr>
          <w:noProof/>
        </w:rPr>
        <w:t xml:space="preserve"> Similarly, where the majority of victims are nationals or residents in the requested State, a transfer can be justified to allow victims to easily participate in the </w:t>
      </w:r>
      <w:r w:rsidR="00981C67">
        <w:rPr>
          <w:noProof/>
        </w:rPr>
        <w:t xml:space="preserve">criminal </w:t>
      </w:r>
      <w:r w:rsidR="000211D5">
        <w:rPr>
          <w:noProof/>
        </w:rPr>
        <w:t>proceedings and to be effectively examined as witnesses during the proceedings.</w:t>
      </w:r>
      <w:r w:rsidR="79CB1B89">
        <w:rPr>
          <w:noProof/>
        </w:rPr>
        <w:t xml:space="preserve"> </w:t>
      </w:r>
      <w:r w:rsidR="00B52174">
        <w:rPr>
          <w:noProof/>
        </w:rPr>
        <w:t xml:space="preserve">In cases where the surrender of a suspect or accused person for whom a European Arrest Warrant was issued is refused in the requested State on the grounds specified in this Regulation, a transfer may also be justified when that person is present in the requested State while not being a national of or a resident in that State. </w:t>
      </w:r>
    </w:p>
    <w:p w:rsidR="00EC33BF" w:rsidRPr="00B52174" w:rsidRDefault="00D87756" w:rsidP="00D87756">
      <w:pPr>
        <w:pStyle w:val="ManualConsidrant"/>
        <w:rPr>
          <w:noProof/>
          <w:lang w:val="en-IE"/>
        </w:rPr>
      </w:pPr>
      <w:r w:rsidRPr="00D87756">
        <w:rPr>
          <w:noProof/>
        </w:rPr>
        <w:t>(26)</w:t>
      </w:r>
      <w:r w:rsidRPr="00D87756">
        <w:rPr>
          <w:noProof/>
        </w:rPr>
        <w:tab/>
      </w:r>
      <w:r w:rsidR="00B52174">
        <w:rPr>
          <w:noProof/>
        </w:rPr>
        <w:t>I</w:t>
      </w:r>
      <w:r w:rsidR="79CB1B89" w:rsidRPr="00B52174">
        <w:rPr>
          <w:noProof/>
        </w:rPr>
        <w:t xml:space="preserve">t is for the </w:t>
      </w:r>
      <w:r w:rsidR="005A234A" w:rsidRPr="00B52174">
        <w:rPr>
          <w:noProof/>
        </w:rPr>
        <w:t>requesting</w:t>
      </w:r>
      <w:r w:rsidR="79CB1B89" w:rsidRPr="00B52174">
        <w:rPr>
          <w:noProof/>
        </w:rPr>
        <w:t xml:space="preserve"> authority to assess on the basis of material before it, whether there are reasonable grounds to believe that the suspect, accused person or the victim resides in the </w:t>
      </w:r>
      <w:r w:rsidR="005A234A" w:rsidRPr="00B52174">
        <w:rPr>
          <w:noProof/>
        </w:rPr>
        <w:t>requested</w:t>
      </w:r>
      <w:r w:rsidR="79CB1B89" w:rsidRPr="00B52174">
        <w:rPr>
          <w:noProof/>
        </w:rPr>
        <w:t xml:space="preserve"> State. </w:t>
      </w:r>
      <w:r w:rsidR="00981C67" w:rsidRPr="00B52174">
        <w:rPr>
          <w:noProof/>
        </w:rPr>
        <w:t xml:space="preserve">Where </w:t>
      </w:r>
      <w:r w:rsidR="00F06FA3" w:rsidRPr="00B52174">
        <w:rPr>
          <w:noProof/>
        </w:rPr>
        <w:t xml:space="preserve">only limited information is available, such an assessment </w:t>
      </w:r>
      <w:r w:rsidR="00981C67" w:rsidRPr="00B52174">
        <w:rPr>
          <w:noProof/>
        </w:rPr>
        <w:t>c</w:t>
      </w:r>
      <w:r w:rsidR="00F06FA3" w:rsidRPr="00B52174">
        <w:rPr>
          <w:noProof/>
        </w:rPr>
        <w:t xml:space="preserve">ould also be the object of consultations between the requesting and requested authorities. </w:t>
      </w:r>
      <w:r w:rsidR="00A760C7" w:rsidRPr="00B52174">
        <w:rPr>
          <w:noProof/>
        </w:rPr>
        <w:t>V</w:t>
      </w:r>
      <w:r w:rsidR="79CB1B89" w:rsidRPr="00B52174">
        <w:rPr>
          <w:noProof/>
        </w:rPr>
        <w:t xml:space="preserve">arious objective circumstances that could indicate that the person concerned has established the habitual centre of his or her interests in a particular Member State or has the intention to do so, can be of relevance. Reasonable grounds to believe that a person resides in </w:t>
      </w:r>
      <w:r w:rsidR="007245E8" w:rsidRPr="00B52174">
        <w:rPr>
          <w:noProof/>
        </w:rPr>
        <w:t>the</w:t>
      </w:r>
      <w:r w:rsidR="79CB1B89" w:rsidRPr="00B52174">
        <w:rPr>
          <w:noProof/>
        </w:rPr>
        <w:t xml:space="preserve"> </w:t>
      </w:r>
      <w:r w:rsidR="005A234A" w:rsidRPr="00B52174">
        <w:rPr>
          <w:noProof/>
        </w:rPr>
        <w:t>requested</w:t>
      </w:r>
      <w:r w:rsidR="79CB1B89" w:rsidRPr="00B52174">
        <w:rPr>
          <w:noProof/>
        </w:rPr>
        <w:t xml:space="preserve"> State could exist, in particular, where a person is registered as a resident in </w:t>
      </w:r>
      <w:r w:rsidR="007245E8" w:rsidRPr="00B52174">
        <w:rPr>
          <w:noProof/>
        </w:rPr>
        <w:t>the</w:t>
      </w:r>
      <w:r w:rsidR="79CB1B89" w:rsidRPr="00B52174">
        <w:rPr>
          <w:noProof/>
        </w:rPr>
        <w:t xml:space="preserve"> </w:t>
      </w:r>
      <w:r w:rsidR="005A234A" w:rsidRPr="00B52174">
        <w:rPr>
          <w:noProof/>
        </w:rPr>
        <w:t>requested</w:t>
      </w:r>
      <w:r w:rsidR="79CB1B89" w:rsidRPr="00B52174">
        <w:rPr>
          <w:noProof/>
        </w:rPr>
        <w:t xml:space="preserve"> State, by holding an identity card, a residence permit, or a registration in an official residence register. </w:t>
      </w:r>
      <w:r w:rsidR="00A12491" w:rsidRPr="00B52174">
        <w:rPr>
          <w:noProof/>
        </w:rPr>
        <w:t>Where that person is not registered</w:t>
      </w:r>
      <w:r w:rsidR="79CB1B89" w:rsidRPr="00B52174">
        <w:rPr>
          <w:noProof/>
        </w:rPr>
        <w:t xml:space="preserve"> in the </w:t>
      </w:r>
      <w:r w:rsidR="005A234A" w:rsidRPr="00B52174">
        <w:rPr>
          <w:noProof/>
        </w:rPr>
        <w:t>requested</w:t>
      </w:r>
      <w:r w:rsidR="79CB1B89" w:rsidRPr="00B52174">
        <w:rPr>
          <w:noProof/>
        </w:rPr>
        <w:t xml:space="preserve"> State, residence could be indicated by the fact that a person manifested the intention to settle in that Member State or has acquired, following a stable period of presence in that Member State, certain connections with that </w:t>
      </w:r>
      <w:r w:rsidR="007B0045" w:rsidRPr="00B52174">
        <w:rPr>
          <w:noProof/>
        </w:rPr>
        <w:t xml:space="preserve">Member </w:t>
      </w:r>
      <w:r w:rsidR="79CB1B89" w:rsidRPr="00B52174">
        <w:rPr>
          <w:noProof/>
        </w:rPr>
        <w:t xml:space="preserve">State which are of a similar degree as those resulting from establishing a formal residence in that Member State. </w:t>
      </w:r>
      <w:r w:rsidR="79CB1B89" w:rsidRPr="00B52174">
        <w:rPr>
          <w:noProof/>
          <w:lang w:val="en-US"/>
        </w:rPr>
        <w:t xml:space="preserve">In order to determine whether, in a specific situation, there are sufficient connections between the person concerned and the </w:t>
      </w:r>
      <w:r w:rsidR="005A234A" w:rsidRPr="00B52174">
        <w:rPr>
          <w:noProof/>
        </w:rPr>
        <w:t>requested</w:t>
      </w:r>
      <w:r w:rsidR="79CB1B89" w:rsidRPr="00B52174">
        <w:rPr>
          <w:noProof/>
        </w:rPr>
        <w:t xml:space="preserve"> State</w:t>
      </w:r>
      <w:r w:rsidR="79CB1B89" w:rsidRPr="00B52174">
        <w:rPr>
          <w:noProof/>
          <w:lang w:val="en-US"/>
        </w:rPr>
        <w:t xml:space="preserve"> giving rise to reasonable grounds to believe that the person concerned resides in that State, it is necessary to take into account various objective factors characterising the situation of that person, which include, in particular, the length, nature and conditions of </w:t>
      </w:r>
      <w:r w:rsidR="007B0045" w:rsidRPr="00B52174">
        <w:rPr>
          <w:noProof/>
          <w:lang w:val="en-US"/>
        </w:rPr>
        <w:t>their</w:t>
      </w:r>
      <w:r w:rsidR="79CB1B89" w:rsidRPr="00B52174">
        <w:rPr>
          <w:noProof/>
          <w:lang w:val="en-US"/>
        </w:rPr>
        <w:t xml:space="preserve"> presence in the </w:t>
      </w:r>
      <w:r w:rsidR="005A234A" w:rsidRPr="00B52174">
        <w:rPr>
          <w:noProof/>
          <w:lang w:val="en-US"/>
        </w:rPr>
        <w:t>requested</w:t>
      </w:r>
      <w:r w:rsidR="79CB1B89" w:rsidRPr="00B52174">
        <w:rPr>
          <w:noProof/>
          <w:lang w:val="en-US"/>
        </w:rPr>
        <w:t xml:space="preserve"> State or the family or economic connections which that person has with th</w:t>
      </w:r>
      <w:r w:rsidR="007B0045" w:rsidRPr="00B52174">
        <w:rPr>
          <w:noProof/>
          <w:lang w:val="en-US"/>
        </w:rPr>
        <w:t xml:space="preserve">e </w:t>
      </w:r>
      <w:r w:rsidR="79CB1B89" w:rsidRPr="00B52174">
        <w:rPr>
          <w:noProof/>
          <w:lang w:val="en-US"/>
        </w:rPr>
        <w:t xml:space="preserve"> </w:t>
      </w:r>
      <w:r w:rsidR="007B0045" w:rsidRPr="00B52174">
        <w:rPr>
          <w:noProof/>
          <w:lang w:val="en-US"/>
        </w:rPr>
        <w:t xml:space="preserve">requested </w:t>
      </w:r>
      <w:r w:rsidR="79CB1B89" w:rsidRPr="00B52174">
        <w:rPr>
          <w:noProof/>
          <w:lang w:val="en-US"/>
        </w:rPr>
        <w:t xml:space="preserve">State. </w:t>
      </w:r>
      <w:r w:rsidR="79CB1B89" w:rsidRPr="00B52174">
        <w:rPr>
          <w:noProof/>
        </w:rPr>
        <w:t>A registered vehicle, the registration of a telephone number,</w:t>
      </w:r>
      <w:r w:rsidR="62AAFF61" w:rsidRPr="00B52174">
        <w:rPr>
          <w:noProof/>
        </w:rPr>
        <w:t xml:space="preserve"> a</w:t>
      </w:r>
      <w:r w:rsidR="79CB1B89" w:rsidRPr="00B52174">
        <w:rPr>
          <w:noProof/>
        </w:rPr>
        <w:t xml:space="preserve"> bank account, the fact that the person’s stay in the </w:t>
      </w:r>
      <w:r w:rsidR="005A234A" w:rsidRPr="00B52174">
        <w:rPr>
          <w:noProof/>
        </w:rPr>
        <w:t>requested</w:t>
      </w:r>
      <w:r w:rsidR="79CB1B89" w:rsidRPr="00B52174">
        <w:rPr>
          <w:noProof/>
        </w:rPr>
        <w:t xml:space="preserve"> State was uninterrupted or other objective factors may be of relevance to determine that there are reasonable grounds to believe that the person concerned resides in the </w:t>
      </w:r>
      <w:r w:rsidR="005A234A" w:rsidRPr="00B52174">
        <w:rPr>
          <w:noProof/>
        </w:rPr>
        <w:t>requested</w:t>
      </w:r>
      <w:r w:rsidR="79CB1B89" w:rsidRPr="00B52174">
        <w:rPr>
          <w:noProof/>
        </w:rPr>
        <w:t xml:space="preserve"> State. A short visit, a holiday stay, including in a holiday home, or a similar stay in the </w:t>
      </w:r>
      <w:r w:rsidR="005A234A" w:rsidRPr="00B52174">
        <w:rPr>
          <w:noProof/>
        </w:rPr>
        <w:t>requested</w:t>
      </w:r>
      <w:r w:rsidR="79CB1B89" w:rsidRPr="00B52174">
        <w:rPr>
          <w:noProof/>
        </w:rPr>
        <w:t xml:space="preserve"> State without any further substantial link </w:t>
      </w:r>
      <w:r w:rsidR="62AAFF61" w:rsidRPr="00B52174">
        <w:rPr>
          <w:noProof/>
        </w:rPr>
        <w:t>should</w:t>
      </w:r>
      <w:r w:rsidR="79CB1B89" w:rsidRPr="00B52174">
        <w:rPr>
          <w:noProof/>
        </w:rPr>
        <w:t xml:space="preserve"> not </w:t>
      </w:r>
      <w:r w:rsidR="62AAFF61" w:rsidRPr="00B52174">
        <w:rPr>
          <w:noProof/>
        </w:rPr>
        <w:t xml:space="preserve">be </w:t>
      </w:r>
      <w:r w:rsidR="79CB1B89" w:rsidRPr="00B52174">
        <w:rPr>
          <w:noProof/>
        </w:rPr>
        <w:t xml:space="preserve">enough to establish residence in that Member State. On the other hand, an uninterrupted stay of </w:t>
      </w:r>
      <w:r w:rsidR="62AAFF61" w:rsidRPr="00B52174">
        <w:rPr>
          <w:noProof/>
        </w:rPr>
        <w:t xml:space="preserve">at least </w:t>
      </w:r>
      <w:r w:rsidR="79CB1B89" w:rsidRPr="00B52174">
        <w:rPr>
          <w:noProof/>
        </w:rPr>
        <w:t xml:space="preserve">three months should </w:t>
      </w:r>
      <w:r w:rsidR="00F45632" w:rsidRPr="00B52174">
        <w:rPr>
          <w:noProof/>
        </w:rPr>
        <w:t xml:space="preserve">in most cases </w:t>
      </w:r>
      <w:r w:rsidR="79CB1B89" w:rsidRPr="00B52174">
        <w:rPr>
          <w:noProof/>
        </w:rPr>
        <w:t>be regarded as sufficient to establish residence.</w:t>
      </w:r>
    </w:p>
    <w:p w:rsidR="00EC33BF" w:rsidRDefault="00D87756" w:rsidP="00D87756">
      <w:pPr>
        <w:pStyle w:val="ManualConsidrant"/>
        <w:rPr>
          <w:rFonts w:eastAsia="Times New Roman"/>
          <w:noProof/>
          <w:color w:val="000000" w:themeColor="text1"/>
          <w:szCs w:val="24"/>
        </w:rPr>
      </w:pPr>
      <w:r w:rsidRPr="00D87756">
        <w:rPr>
          <w:noProof/>
        </w:rPr>
        <w:t>(27)</w:t>
      </w:r>
      <w:r w:rsidRPr="00D87756">
        <w:rPr>
          <w:noProof/>
        </w:rPr>
        <w:tab/>
      </w:r>
      <w:r w:rsidR="79CB1B89">
        <w:rPr>
          <w:noProof/>
        </w:rPr>
        <w:t xml:space="preserve">A transfer </w:t>
      </w:r>
      <w:r w:rsidR="00F45632">
        <w:rPr>
          <w:noProof/>
        </w:rPr>
        <w:t xml:space="preserve">of criminal proceedings </w:t>
      </w:r>
      <w:r w:rsidR="79CB1B89">
        <w:rPr>
          <w:noProof/>
        </w:rPr>
        <w:t xml:space="preserve">may also be justified when criminal proceedings </w:t>
      </w:r>
      <w:r w:rsidR="00D51055">
        <w:rPr>
          <w:noProof/>
        </w:rPr>
        <w:t xml:space="preserve">are ongoing in the requested State </w:t>
      </w:r>
      <w:r w:rsidR="79CB1B89">
        <w:rPr>
          <w:noProof/>
        </w:rPr>
        <w:t>in respect of the same or other facts against the suspect or accused person, or when criminal proceedings</w:t>
      </w:r>
      <w:r w:rsidR="00D51055">
        <w:rPr>
          <w:noProof/>
        </w:rPr>
        <w:t xml:space="preserve"> are ongoing in the requested State</w:t>
      </w:r>
      <w:r w:rsidR="79CB1B89">
        <w:rPr>
          <w:noProof/>
        </w:rPr>
        <w:t xml:space="preserve"> in respect of the same or related facts </w:t>
      </w:r>
      <w:r w:rsidR="00D51055">
        <w:rPr>
          <w:noProof/>
        </w:rPr>
        <w:t>against</w:t>
      </w:r>
      <w:r w:rsidR="79CB1B89">
        <w:rPr>
          <w:noProof/>
        </w:rPr>
        <w:t xml:space="preserve"> other persons, e.g. in cases of prosecution of cross-border criminal organisations, where different co-accused might be prosecuted in different Member States. Moreover, if the suspect or accused person is serving or is to serve a sentence involving deprivation of liberty in the </w:t>
      </w:r>
      <w:r w:rsidR="005A234A">
        <w:rPr>
          <w:noProof/>
        </w:rPr>
        <w:t>requested</w:t>
      </w:r>
      <w:r w:rsidR="79CB1B89">
        <w:rPr>
          <w:noProof/>
        </w:rPr>
        <w:t xml:space="preserve"> State</w:t>
      </w:r>
      <w:r w:rsidR="005355DC">
        <w:rPr>
          <w:noProof/>
        </w:rPr>
        <w:t xml:space="preserve"> for another </w:t>
      </w:r>
      <w:r w:rsidR="006E77CB">
        <w:rPr>
          <w:noProof/>
        </w:rPr>
        <w:t xml:space="preserve">criminal </w:t>
      </w:r>
      <w:r w:rsidR="005355DC">
        <w:rPr>
          <w:noProof/>
        </w:rPr>
        <w:t>offence</w:t>
      </w:r>
      <w:r w:rsidR="79CB1B89">
        <w:rPr>
          <w:noProof/>
        </w:rPr>
        <w:t xml:space="preserve">, a transfer </w:t>
      </w:r>
      <w:r w:rsidR="00F45632">
        <w:rPr>
          <w:noProof/>
        </w:rPr>
        <w:t xml:space="preserve">of criminal proceedings </w:t>
      </w:r>
      <w:r w:rsidR="79CB1B89">
        <w:rPr>
          <w:noProof/>
        </w:rPr>
        <w:t xml:space="preserve">may be justified to ensure the right of the </w:t>
      </w:r>
      <w:r w:rsidR="79CB1B89" w:rsidRPr="006E77CB">
        <w:rPr>
          <w:noProof/>
        </w:rPr>
        <w:t>convicted person</w:t>
      </w:r>
      <w:r w:rsidR="79CB1B89">
        <w:rPr>
          <w:noProof/>
        </w:rPr>
        <w:t xml:space="preserve"> to be present at the trial for which transfer </w:t>
      </w:r>
      <w:r w:rsidR="00F45632">
        <w:rPr>
          <w:noProof/>
        </w:rPr>
        <w:t xml:space="preserve">of criminal proceedings </w:t>
      </w:r>
      <w:r w:rsidR="79CB1B89">
        <w:rPr>
          <w:noProof/>
        </w:rPr>
        <w:t xml:space="preserve">is sought, while serving the sentence in the </w:t>
      </w:r>
      <w:r w:rsidR="005A234A">
        <w:rPr>
          <w:noProof/>
        </w:rPr>
        <w:t>requested</w:t>
      </w:r>
      <w:r w:rsidR="79CB1B89">
        <w:rPr>
          <w:noProof/>
        </w:rPr>
        <w:t xml:space="preserve"> State. Moreover, the </w:t>
      </w:r>
      <w:r w:rsidR="005A234A">
        <w:rPr>
          <w:noProof/>
        </w:rPr>
        <w:t>requesting</w:t>
      </w:r>
      <w:r w:rsidR="79CB1B89">
        <w:rPr>
          <w:noProof/>
        </w:rPr>
        <w:t xml:space="preserve"> authorities should give due consideration to </w:t>
      </w:r>
      <w:r w:rsidR="79CB1B89" w:rsidRPr="5C39A798">
        <w:rPr>
          <w:rFonts w:eastAsia="Times New Roman"/>
          <w:noProof/>
        </w:rPr>
        <w:t xml:space="preserve">whether the transfer </w:t>
      </w:r>
      <w:r w:rsidR="00F45632">
        <w:rPr>
          <w:rFonts w:eastAsia="Times New Roman"/>
          <w:noProof/>
        </w:rPr>
        <w:t xml:space="preserve">of criminal proceedings </w:t>
      </w:r>
      <w:r w:rsidR="79CB1B89" w:rsidRPr="5C39A798">
        <w:rPr>
          <w:rFonts w:eastAsia="Times New Roman"/>
          <w:noProof/>
        </w:rPr>
        <w:t xml:space="preserve">could enhance the aim of social rehabilitation of </w:t>
      </w:r>
      <w:r w:rsidR="79CB1B89">
        <w:rPr>
          <w:noProof/>
        </w:rPr>
        <w:t xml:space="preserve">the person </w:t>
      </w:r>
      <w:r w:rsidR="79CB1B89" w:rsidRPr="007B0045">
        <w:rPr>
          <w:noProof/>
        </w:rPr>
        <w:t>concerned</w:t>
      </w:r>
      <w:r w:rsidR="79CB1B89">
        <w:rPr>
          <w:noProof/>
        </w:rPr>
        <w:t xml:space="preserve"> in case the sentence were to be enforced in the </w:t>
      </w:r>
      <w:r w:rsidR="005A234A">
        <w:rPr>
          <w:noProof/>
        </w:rPr>
        <w:t>requested</w:t>
      </w:r>
      <w:r w:rsidR="79CB1B89">
        <w:rPr>
          <w:noProof/>
        </w:rPr>
        <w:t xml:space="preserve"> State: for this purpose, </w:t>
      </w:r>
      <w:r w:rsidR="79CB1B89" w:rsidRPr="5C39A798">
        <w:rPr>
          <w:rFonts w:eastAsia="Times New Roman"/>
          <w:noProof/>
        </w:rPr>
        <w:t xml:space="preserve">the </w:t>
      </w:r>
      <w:r w:rsidR="79CB1B89" w:rsidRPr="007B0045">
        <w:rPr>
          <w:rFonts w:eastAsia="Times New Roman"/>
          <w:noProof/>
        </w:rPr>
        <w:t>person’s</w:t>
      </w:r>
      <w:r w:rsidR="79CB1B89" w:rsidRPr="5C39A798">
        <w:rPr>
          <w:rFonts w:eastAsia="Times New Roman"/>
          <w:noProof/>
        </w:rPr>
        <w:t xml:space="preserve"> attachment to the </w:t>
      </w:r>
      <w:r w:rsidR="005A234A">
        <w:rPr>
          <w:rFonts w:eastAsia="Times New Roman"/>
          <w:noProof/>
        </w:rPr>
        <w:t>requested</w:t>
      </w:r>
      <w:r w:rsidR="79CB1B89" w:rsidRPr="5C39A798">
        <w:rPr>
          <w:rFonts w:eastAsia="Times New Roman"/>
          <w:noProof/>
        </w:rPr>
        <w:t xml:space="preserve"> State, whether </w:t>
      </w:r>
      <w:r w:rsidR="007B0045">
        <w:rPr>
          <w:rFonts w:eastAsia="Times New Roman"/>
          <w:noProof/>
        </w:rPr>
        <w:t>they</w:t>
      </w:r>
      <w:r w:rsidR="79CB1B89" w:rsidRPr="5C39A798">
        <w:rPr>
          <w:rFonts w:eastAsia="Times New Roman"/>
          <w:noProof/>
        </w:rPr>
        <w:t xml:space="preserve"> consider it the place of family, linguistic, cultural, social or economic and any other links to the </w:t>
      </w:r>
      <w:r w:rsidR="005A234A">
        <w:rPr>
          <w:rFonts w:eastAsia="Times New Roman"/>
          <w:noProof/>
        </w:rPr>
        <w:t>requested</w:t>
      </w:r>
      <w:r w:rsidR="79CB1B89" w:rsidRPr="5C39A798">
        <w:rPr>
          <w:rFonts w:eastAsia="Times New Roman"/>
          <w:noProof/>
        </w:rPr>
        <w:t xml:space="preserve"> State should be taken into account.</w:t>
      </w:r>
    </w:p>
    <w:p w:rsidR="00EC33BF" w:rsidRPr="00221CE4" w:rsidRDefault="00D87756" w:rsidP="00D87756">
      <w:pPr>
        <w:pStyle w:val="ManualConsidrant"/>
        <w:rPr>
          <w:rFonts w:eastAsia="Times New Roman"/>
          <w:noProof/>
          <w:color w:val="000000" w:themeColor="text1"/>
          <w:szCs w:val="24"/>
        </w:rPr>
      </w:pPr>
      <w:r w:rsidRPr="00D87756">
        <w:rPr>
          <w:noProof/>
        </w:rPr>
        <w:t>(28)</w:t>
      </w:r>
      <w:r w:rsidRPr="00D87756">
        <w:rPr>
          <w:noProof/>
        </w:rPr>
        <w:tab/>
      </w:r>
      <w:r w:rsidR="79CB1B89">
        <w:rPr>
          <w:noProof/>
        </w:rPr>
        <w:t>When requesting a transfer</w:t>
      </w:r>
      <w:r w:rsidR="00F45632">
        <w:rPr>
          <w:noProof/>
        </w:rPr>
        <w:t xml:space="preserve"> of criminal proceedings</w:t>
      </w:r>
      <w:r w:rsidR="79CB1B89">
        <w:rPr>
          <w:noProof/>
        </w:rPr>
        <w:t xml:space="preserve">, the </w:t>
      </w:r>
      <w:r w:rsidR="005A234A">
        <w:rPr>
          <w:noProof/>
        </w:rPr>
        <w:t>requesting</w:t>
      </w:r>
      <w:r w:rsidR="79CB1B89">
        <w:rPr>
          <w:noProof/>
        </w:rPr>
        <w:t xml:space="preserve"> authority should take into account possibilities of obtaining evidence from other Member States </w:t>
      </w:r>
      <w:r w:rsidR="00F45632">
        <w:rPr>
          <w:noProof/>
        </w:rPr>
        <w:t xml:space="preserve">through </w:t>
      </w:r>
      <w:r w:rsidR="79CB1B89">
        <w:rPr>
          <w:noProof/>
        </w:rPr>
        <w:t>existing instruments of mutual recognition of judicial decisions, such as the Directive 2014/41/EU of the European Parliament and of the Council</w:t>
      </w:r>
      <w:r w:rsidR="00F45632">
        <w:rPr>
          <w:rStyle w:val="FootnoteReference0"/>
          <w:noProof/>
        </w:rPr>
        <w:footnoteReference w:id="62"/>
      </w:r>
      <w:r w:rsidR="79CB1B89">
        <w:rPr>
          <w:noProof/>
        </w:rPr>
        <w:t xml:space="preserve">, and mutual legal assistance, where applicable, before considering transfer of </w:t>
      </w:r>
      <w:r w:rsidR="00F45632">
        <w:rPr>
          <w:noProof/>
        </w:rPr>
        <w:t xml:space="preserve">criminal </w:t>
      </w:r>
      <w:r w:rsidR="79CB1B89">
        <w:rPr>
          <w:noProof/>
        </w:rPr>
        <w:t>proceed</w:t>
      </w:r>
      <w:r w:rsidR="007245E8">
        <w:rPr>
          <w:noProof/>
        </w:rPr>
        <w:t>ings on the sole ground that</w:t>
      </w:r>
      <w:r w:rsidR="79CB1B89">
        <w:rPr>
          <w:noProof/>
        </w:rPr>
        <w:t xml:space="preserve"> most </w:t>
      </w:r>
      <w:r w:rsidR="00857CF9">
        <w:rPr>
          <w:noProof/>
        </w:rPr>
        <w:t xml:space="preserve">of the </w:t>
      </w:r>
      <w:r w:rsidR="79CB1B89">
        <w:rPr>
          <w:noProof/>
        </w:rPr>
        <w:t xml:space="preserve">evidence is located in the </w:t>
      </w:r>
      <w:r w:rsidR="00F45632">
        <w:rPr>
          <w:noProof/>
        </w:rPr>
        <w:t>requested</w:t>
      </w:r>
      <w:r w:rsidR="79CB1B89">
        <w:rPr>
          <w:noProof/>
        </w:rPr>
        <w:t xml:space="preserve"> State.</w:t>
      </w:r>
    </w:p>
    <w:p w:rsidR="007A30E5" w:rsidRDefault="00D87756" w:rsidP="00D87756">
      <w:pPr>
        <w:pStyle w:val="ManualConsidrant"/>
        <w:rPr>
          <w:noProof/>
        </w:rPr>
      </w:pPr>
      <w:r w:rsidRPr="00D87756">
        <w:rPr>
          <w:noProof/>
        </w:rPr>
        <w:t>(29)</w:t>
      </w:r>
      <w:r w:rsidRPr="00D87756">
        <w:rPr>
          <w:noProof/>
        </w:rPr>
        <w:tab/>
      </w:r>
      <w:r w:rsidR="79CB1B89">
        <w:rPr>
          <w:noProof/>
        </w:rPr>
        <w:t xml:space="preserve">Suspects or accused persons or victims should </w:t>
      </w:r>
      <w:r w:rsidR="62AAFF61">
        <w:rPr>
          <w:noProof/>
        </w:rPr>
        <w:t>have the possibility to request for the criminal</w:t>
      </w:r>
      <w:r w:rsidR="79CB1B89">
        <w:rPr>
          <w:noProof/>
        </w:rPr>
        <w:t xml:space="preserve"> proceedings </w:t>
      </w:r>
      <w:r w:rsidR="74A1ED49">
        <w:rPr>
          <w:noProof/>
        </w:rPr>
        <w:t xml:space="preserve">concerning </w:t>
      </w:r>
      <w:r w:rsidR="62AAFF61">
        <w:rPr>
          <w:noProof/>
        </w:rPr>
        <w:t xml:space="preserve">them </w:t>
      </w:r>
      <w:r w:rsidR="79CB1B89">
        <w:rPr>
          <w:noProof/>
        </w:rPr>
        <w:t xml:space="preserve">to be transferred to another Member State. These requests should not however impose any obligation on the </w:t>
      </w:r>
      <w:r w:rsidR="005A234A">
        <w:rPr>
          <w:noProof/>
        </w:rPr>
        <w:t>requesting</w:t>
      </w:r>
      <w:r w:rsidR="79CB1B89">
        <w:rPr>
          <w:noProof/>
        </w:rPr>
        <w:t xml:space="preserve"> or </w:t>
      </w:r>
      <w:r w:rsidR="005A234A">
        <w:rPr>
          <w:noProof/>
        </w:rPr>
        <w:t>requested</w:t>
      </w:r>
      <w:r w:rsidR="79CB1B89">
        <w:rPr>
          <w:noProof/>
        </w:rPr>
        <w:t xml:space="preserve"> authority to request or transfer criminal proceedings. If the authorities become aware of parallel </w:t>
      </w:r>
      <w:r w:rsidR="00EF1BC3">
        <w:rPr>
          <w:noProof/>
        </w:rPr>
        <w:t xml:space="preserve">criminal </w:t>
      </w:r>
      <w:r w:rsidR="79CB1B89">
        <w:rPr>
          <w:noProof/>
        </w:rPr>
        <w:t xml:space="preserve">proceedings on the basis of a request of transfer submitted by the suspect or accused person, or the victim, </w:t>
      </w:r>
      <w:r w:rsidR="00EF1BC3">
        <w:rPr>
          <w:noProof/>
        </w:rPr>
        <w:t xml:space="preserve">or a lawyer on their behalf, </w:t>
      </w:r>
      <w:r w:rsidR="79CB1B89">
        <w:rPr>
          <w:noProof/>
        </w:rPr>
        <w:t xml:space="preserve">then they </w:t>
      </w:r>
      <w:r w:rsidR="00EF1BC3">
        <w:rPr>
          <w:noProof/>
        </w:rPr>
        <w:t>are</w:t>
      </w:r>
      <w:r w:rsidR="79CB1B89">
        <w:rPr>
          <w:noProof/>
        </w:rPr>
        <w:t xml:space="preserve"> under the obligation to consult</w:t>
      </w:r>
      <w:r w:rsidR="237F2DA3">
        <w:rPr>
          <w:noProof/>
        </w:rPr>
        <w:t xml:space="preserve"> each other</w:t>
      </w:r>
      <w:r w:rsidR="79CB1B89">
        <w:rPr>
          <w:noProof/>
        </w:rPr>
        <w:t xml:space="preserve"> in accordance with the Framework Decision </w:t>
      </w:r>
      <w:r w:rsidR="79CB1B89" w:rsidRPr="5C39A798">
        <w:rPr>
          <w:noProof/>
          <w:color w:val="000000" w:themeColor="text1"/>
        </w:rPr>
        <w:t>2009/948/JHA</w:t>
      </w:r>
      <w:r w:rsidR="79CB1B89">
        <w:rPr>
          <w:noProof/>
        </w:rPr>
        <w:t xml:space="preserve">. </w:t>
      </w:r>
    </w:p>
    <w:p w:rsidR="00EC33BF" w:rsidRPr="007A30E5" w:rsidRDefault="00D87756" w:rsidP="00D87756">
      <w:pPr>
        <w:pStyle w:val="ManualConsidrant"/>
        <w:rPr>
          <w:noProof/>
        </w:rPr>
      </w:pPr>
      <w:r w:rsidRPr="00D87756">
        <w:rPr>
          <w:noProof/>
        </w:rPr>
        <w:t>(30)</w:t>
      </w:r>
      <w:r w:rsidRPr="00D87756">
        <w:rPr>
          <w:noProof/>
        </w:rPr>
        <w:tab/>
      </w:r>
      <w:r w:rsidR="099E41BB">
        <w:rPr>
          <w:noProof/>
        </w:rPr>
        <w:t xml:space="preserve">The </w:t>
      </w:r>
      <w:r w:rsidR="005A234A">
        <w:rPr>
          <w:noProof/>
        </w:rPr>
        <w:t>requesting</w:t>
      </w:r>
      <w:r w:rsidR="099E41BB">
        <w:rPr>
          <w:noProof/>
        </w:rPr>
        <w:t xml:space="preserve"> </w:t>
      </w:r>
      <w:r w:rsidR="099E41BB" w:rsidRPr="007A30E5">
        <w:rPr>
          <w:noProof/>
        </w:rPr>
        <w:t xml:space="preserve">authority should inform as soon as possible the suspect or accused person of the intended transfer and should provide for the possibility for </w:t>
      </w:r>
      <w:r w:rsidR="007B0045">
        <w:rPr>
          <w:noProof/>
        </w:rPr>
        <w:t>such</w:t>
      </w:r>
      <w:r w:rsidR="007B0045" w:rsidRPr="007A30E5">
        <w:rPr>
          <w:noProof/>
        </w:rPr>
        <w:t xml:space="preserve"> </w:t>
      </w:r>
      <w:r w:rsidR="099E41BB" w:rsidRPr="007A30E5">
        <w:rPr>
          <w:noProof/>
        </w:rPr>
        <w:t>person to express their opinion orally or in writing, in accordance with applicable national law</w:t>
      </w:r>
      <w:r w:rsidR="000C3BC9">
        <w:rPr>
          <w:noProof/>
        </w:rPr>
        <w:t xml:space="preserve">, to </w:t>
      </w:r>
      <w:r w:rsidR="005A4E6C">
        <w:rPr>
          <w:noProof/>
        </w:rPr>
        <w:t>enable</w:t>
      </w:r>
      <w:r w:rsidR="000C3BC9">
        <w:rPr>
          <w:noProof/>
        </w:rPr>
        <w:t xml:space="preserve"> the authorities to take into account their legitimate interests before issuing a request for transfer</w:t>
      </w:r>
      <w:r w:rsidR="099E41BB" w:rsidRPr="007A30E5">
        <w:rPr>
          <w:noProof/>
        </w:rPr>
        <w:t xml:space="preserve">. </w:t>
      </w:r>
      <w:r w:rsidR="005A4E6C">
        <w:rPr>
          <w:noProof/>
        </w:rPr>
        <w:t>W</w:t>
      </w:r>
      <w:r w:rsidR="099E41BB">
        <w:rPr>
          <w:noProof/>
        </w:rPr>
        <w:t xml:space="preserve">hen assessing the legitimate interest of the suspect or accused person to be informed about the intended transfer, the </w:t>
      </w:r>
      <w:r w:rsidR="005A234A">
        <w:rPr>
          <w:noProof/>
        </w:rPr>
        <w:t>requesting</w:t>
      </w:r>
      <w:r w:rsidR="099E41BB">
        <w:rPr>
          <w:noProof/>
        </w:rPr>
        <w:t xml:space="preserve"> authority should take into account the need to ensure confidentiality of an investigation and the risk of prejudicing criminal proceedings against that person, e.g. whenever it is</w:t>
      </w:r>
      <w:r w:rsidR="099E41BB" w:rsidRPr="007A30E5">
        <w:rPr>
          <w:noProof/>
        </w:rPr>
        <w:t xml:space="preserve"> necessary to safeguard an important public interest, such as in cases where such information could prejudice ongoing covert investigations or seriously harm the national security of the Member State in which the </w:t>
      </w:r>
      <w:r w:rsidR="00EF1BC3">
        <w:rPr>
          <w:noProof/>
        </w:rPr>
        <w:t xml:space="preserve">criminal </w:t>
      </w:r>
      <w:r w:rsidR="099E41BB" w:rsidRPr="007A30E5">
        <w:rPr>
          <w:noProof/>
        </w:rPr>
        <w:t xml:space="preserve">proceedings are instituted. </w:t>
      </w:r>
      <w:r w:rsidR="007A30E5" w:rsidRPr="007A30E5">
        <w:rPr>
          <w:noProof/>
          <w:szCs w:val="24"/>
          <w:lang w:eastAsia="en-GB"/>
        </w:rPr>
        <w:t xml:space="preserve">Where </w:t>
      </w:r>
      <w:r w:rsidR="007A30E5">
        <w:rPr>
          <w:noProof/>
          <w:szCs w:val="24"/>
          <w:lang w:eastAsia="en-GB"/>
        </w:rPr>
        <w:t>the requesting</w:t>
      </w:r>
      <w:r w:rsidR="007A30E5" w:rsidRPr="007A30E5">
        <w:rPr>
          <w:noProof/>
          <w:szCs w:val="24"/>
          <w:lang w:eastAsia="en-GB"/>
        </w:rPr>
        <w:t xml:space="preserve"> authority cannot locate the suspect or accused person despite its reasonable efforts being made, the obligation to inform such person should apply from the moment these circumstances change. </w:t>
      </w:r>
    </w:p>
    <w:p w:rsidR="00EC33BF" w:rsidRPr="00D377B2" w:rsidRDefault="00D87756" w:rsidP="00D87756">
      <w:pPr>
        <w:pStyle w:val="ManualConsidrant"/>
        <w:rPr>
          <w:rFonts w:eastAsia="Times New Roman"/>
          <w:noProof/>
        </w:rPr>
      </w:pPr>
      <w:r w:rsidRPr="00D87756">
        <w:rPr>
          <w:noProof/>
        </w:rPr>
        <w:t>(31)</w:t>
      </w:r>
      <w:r w:rsidRPr="00D87756">
        <w:rPr>
          <w:noProof/>
        </w:rPr>
        <w:tab/>
      </w:r>
      <w:r w:rsidR="099E41BB" w:rsidRPr="510CF607">
        <w:rPr>
          <w:noProof/>
        </w:rPr>
        <w:t>The rights of victims</w:t>
      </w:r>
      <w:r w:rsidR="00EF1BC3">
        <w:rPr>
          <w:noProof/>
        </w:rPr>
        <w:t xml:space="preserve"> set out</w:t>
      </w:r>
      <w:r w:rsidR="099E41BB" w:rsidRPr="510CF607">
        <w:rPr>
          <w:noProof/>
        </w:rPr>
        <w:t xml:space="preserve"> in Directive 2012/29/EU of the European Parliament and of the Council</w:t>
      </w:r>
      <w:r w:rsidR="00EC33BF" w:rsidRPr="00370563">
        <w:rPr>
          <w:rStyle w:val="FootnoteReference0"/>
          <w:noProof/>
        </w:rPr>
        <w:footnoteReference w:id="63"/>
      </w:r>
      <w:r w:rsidR="099E41BB" w:rsidRPr="510CF607">
        <w:rPr>
          <w:noProof/>
        </w:rPr>
        <w:t xml:space="preserve"> should be taken into account in applying this Regulation.</w:t>
      </w:r>
      <w:r w:rsidR="099E41BB" w:rsidRPr="14F20A63">
        <w:rPr>
          <w:noProof/>
        </w:rPr>
        <w:t xml:space="preserve"> </w:t>
      </w:r>
      <w:r w:rsidR="099E41BB" w:rsidRPr="510CF607">
        <w:rPr>
          <w:noProof/>
        </w:rPr>
        <w:t>This Regulation should not be interpreted as preventing Member States from granting victims more extensive rights</w:t>
      </w:r>
      <w:r w:rsidR="009917E0">
        <w:rPr>
          <w:noProof/>
        </w:rPr>
        <w:t xml:space="preserve"> </w:t>
      </w:r>
      <w:r w:rsidR="005A4E6C" w:rsidRPr="510CF607">
        <w:rPr>
          <w:noProof/>
        </w:rPr>
        <w:t>under national law</w:t>
      </w:r>
      <w:r w:rsidR="005A4E6C">
        <w:rPr>
          <w:noProof/>
        </w:rPr>
        <w:t xml:space="preserve"> </w:t>
      </w:r>
      <w:r w:rsidR="009917E0">
        <w:rPr>
          <w:noProof/>
        </w:rPr>
        <w:t>than those laid down in Union law</w:t>
      </w:r>
      <w:r w:rsidR="099E41BB" w:rsidRPr="510CF607">
        <w:rPr>
          <w:noProof/>
        </w:rPr>
        <w:t xml:space="preserve">. </w:t>
      </w:r>
    </w:p>
    <w:p w:rsidR="00EC33BF" w:rsidRDefault="00D87756" w:rsidP="00D87756">
      <w:pPr>
        <w:pStyle w:val="ManualConsidrant"/>
        <w:rPr>
          <w:noProof/>
        </w:rPr>
      </w:pPr>
      <w:r w:rsidRPr="00D87756">
        <w:rPr>
          <w:noProof/>
        </w:rPr>
        <w:t>(32)</w:t>
      </w:r>
      <w:r w:rsidRPr="00D87756">
        <w:rPr>
          <w:noProof/>
        </w:rPr>
        <w:tab/>
      </w:r>
      <w:r w:rsidR="79CB1B89" w:rsidRPr="5C39A798">
        <w:rPr>
          <w:noProof/>
        </w:rPr>
        <w:t>When taking a decision on the transfer</w:t>
      </w:r>
      <w:r w:rsidR="00EF1BC3">
        <w:rPr>
          <w:noProof/>
        </w:rPr>
        <w:t xml:space="preserve"> of criminal proceedings</w:t>
      </w:r>
      <w:r w:rsidR="79CB1B89" w:rsidRPr="5C39A798">
        <w:rPr>
          <w:noProof/>
        </w:rPr>
        <w:t xml:space="preserve">, the </w:t>
      </w:r>
      <w:r w:rsidR="005A234A">
        <w:rPr>
          <w:noProof/>
        </w:rPr>
        <w:t>requesting</w:t>
      </w:r>
      <w:r w:rsidR="79CB1B89" w:rsidRPr="5C39A798">
        <w:rPr>
          <w:noProof/>
        </w:rPr>
        <w:t xml:space="preserve"> authorit</w:t>
      </w:r>
      <w:r w:rsidR="005A234A">
        <w:rPr>
          <w:noProof/>
        </w:rPr>
        <w:t>y</w:t>
      </w:r>
      <w:r w:rsidR="79CB1B89" w:rsidRPr="5C39A798">
        <w:rPr>
          <w:noProof/>
        </w:rPr>
        <w:t xml:space="preserve"> should have due regard to the </w:t>
      </w:r>
      <w:r w:rsidR="79CB1B89" w:rsidRPr="006E77CB">
        <w:rPr>
          <w:noProof/>
        </w:rPr>
        <w:t>legitimate interests of victims</w:t>
      </w:r>
      <w:r w:rsidR="79CB1B89" w:rsidRPr="5C39A798">
        <w:rPr>
          <w:noProof/>
        </w:rPr>
        <w:t xml:space="preserve">, including their protection, and assess whether the transfer </w:t>
      </w:r>
      <w:r w:rsidR="00EF1BC3">
        <w:rPr>
          <w:noProof/>
        </w:rPr>
        <w:t xml:space="preserve">of criminal proceedings </w:t>
      </w:r>
      <w:r w:rsidR="79CB1B89" w:rsidRPr="5C39A798">
        <w:rPr>
          <w:noProof/>
        </w:rPr>
        <w:t xml:space="preserve">might be detrimental for the victim to effectively exercise </w:t>
      </w:r>
      <w:r w:rsidR="007B0045">
        <w:rPr>
          <w:noProof/>
        </w:rPr>
        <w:t>their</w:t>
      </w:r>
      <w:r w:rsidR="79CB1B89" w:rsidRPr="5C39A798">
        <w:rPr>
          <w:noProof/>
        </w:rPr>
        <w:t xml:space="preserve"> rights in the </w:t>
      </w:r>
      <w:r w:rsidR="007B0045">
        <w:rPr>
          <w:noProof/>
        </w:rPr>
        <w:t xml:space="preserve">criminal </w:t>
      </w:r>
      <w:r w:rsidR="79CB1B89" w:rsidRPr="5C39A798">
        <w:rPr>
          <w:noProof/>
        </w:rPr>
        <w:t>proceeding</w:t>
      </w:r>
      <w:r w:rsidR="007B0045">
        <w:rPr>
          <w:noProof/>
        </w:rPr>
        <w:t xml:space="preserve"> </w:t>
      </w:r>
      <w:r w:rsidR="00EF1BC3">
        <w:rPr>
          <w:noProof/>
        </w:rPr>
        <w:t>concerned</w:t>
      </w:r>
      <w:r w:rsidR="79CB1B89" w:rsidRPr="5C39A798">
        <w:rPr>
          <w:noProof/>
        </w:rPr>
        <w:t xml:space="preserve">. This encompasses, for example, the possibility and arrangements available for victims to testify during trial in </w:t>
      </w:r>
      <w:r w:rsidR="00EF1BC3">
        <w:rPr>
          <w:noProof/>
        </w:rPr>
        <w:t xml:space="preserve">the requested </w:t>
      </w:r>
      <w:r w:rsidR="79CB1B89" w:rsidRPr="5C39A798">
        <w:rPr>
          <w:noProof/>
        </w:rPr>
        <w:t xml:space="preserve">State </w:t>
      </w:r>
      <w:r w:rsidR="00976F60">
        <w:rPr>
          <w:noProof/>
        </w:rPr>
        <w:t xml:space="preserve">if it’s not </w:t>
      </w:r>
      <w:r w:rsidR="79CB1B89" w:rsidRPr="5C39A798">
        <w:rPr>
          <w:noProof/>
        </w:rPr>
        <w:t xml:space="preserve">the </w:t>
      </w:r>
      <w:r w:rsidR="00976F60">
        <w:rPr>
          <w:noProof/>
        </w:rPr>
        <w:t xml:space="preserve">Member State </w:t>
      </w:r>
      <w:r w:rsidR="79CB1B89" w:rsidRPr="5C39A798">
        <w:rPr>
          <w:noProof/>
        </w:rPr>
        <w:t xml:space="preserve">where they reside. Furthermore, consideration should be given to the possibility for victims to obtain and provide evidence, for instance from witnesses and experts, to claim compensation or to benefit from witnesses’ protection programmes in the </w:t>
      </w:r>
      <w:r w:rsidR="005A234A">
        <w:rPr>
          <w:noProof/>
        </w:rPr>
        <w:t>requested</w:t>
      </w:r>
      <w:r w:rsidR="79CB1B89" w:rsidRPr="5C39A798">
        <w:rPr>
          <w:noProof/>
        </w:rPr>
        <w:t xml:space="preserve"> State.</w:t>
      </w:r>
      <w:r w:rsidR="009917E0" w:rsidRPr="009917E0">
        <w:rPr>
          <w:noProof/>
        </w:rPr>
        <w:t xml:space="preserve"> </w:t>
      </w:r>
      <w:r w:rsidR="009917E0">
        <w:rPr>
          <w:noProof/>
        </w:rPr>
        <w:t>The victims’ rights to compensation should not be prejudiced by the transfer of criminal proceedings. This Regulation is not to affect rules on compensation and restitution of property to victims in national proceedings.</w:t>
      </w:r>
    </w:p>
    <w:p w:rsidR="00EC33BF" w:rsidRPr="00184141" w:rsidRDefault="00D87756" w:rsidP="00D87756">
      <w:pPr>
        <w:pStyle w:val="ManualConsidrant"/>
        <w:rPr>
          <w:noProof/>
        </w:rPr>
      </w:pPr>
      <w:r w:rsidRPr="00D87756">
        <w:rPr>
          <w:noProof/>
        </w:rPr>
        <w:t>(33)</w:t>
      </w:r>
      <w:r w:rsidRPr="00D87756">
        <w:rPr>
          <w:noProof/>
        </w:rPr>
        <w:tab/>
      </w:r>
      <w:r w:rsidR="099E41BB" w:rsidRPr="00B42413">
        <w:rPr>
          <w:noProof/>
        </w:rPr>
        <w:t>When</w:t>
      </w:r>
      <w:r w:rsidR="00B752CD">
        <w:rPr>
          <w:noProof/>
        </w:rPr>
        <w:t>ever there is a need</w:t>
      </w:r>
      <w:r w:rsidR="099E41BB" w:rsidRPr="00B42413">
        <w:rPr>
          <w:noProof/>
        </w:rPr>
        <w:t xml:space="preserve"> </w:t>
      </w:r>
      <w:r w:rsidR="00B752CD">
        <w:rPr>
          <w:noProof/>
        </w:rPr>
        <w:t xml:space="preserve">to ensure that the protection provided to the victim in the requesting State is continued in the requested State, </w:t>
      </w:r>
      <w:r w:rsidR="00B53418" w:rsidRPr="5C39A798">
        <w:rPr>
          <w:noProof/>
        </w:rPr>
        <w:t xml:space="preserve">competent </w:t>
      </w:r>
      <w:r w:rsidR="099E41BB" w:rsidRPr="00B42413">
        <w:rPr>
          <w:noProof/>
        </w:rPr>
        <w:t xml:space="preserve">authorities </w:t>
      </w:r>
      <w:r w:rsidR="35813CFE">
        <w:rPr>
          <w:noProof/>
        </w:rPr>
        <w:t xml:space="preserve">in the </w:t>
      </w:r>
      <w:r w:rsidR="005A234A">
        <w:rPr>
          <w:noProof/>
        </w:rPr>
        <w:t>requesting</w:t>
      </w:r>
      <w:r w:rsidR="35813CFE">
        <w:rPr>
          <w:noProof/>
        </w:rPr>
        <w:t xml:space="preserve"> State </w:t>
      </w:r>
      <w:r w:rsidR="099E41BB" w:rsidRPr="6CB97E06">
        <w:rPr>
          <w:noProof/>
        </w:rPr>
        <w:t xml:space="preserve">should consider the issuance of </w:t>
      </w:r>
      <w:r w:rsidR="099E41BB" w:rsidRPr="00B42413">
        <w:rPr>
          <w:noProof/>
        </w:rPr>
        <w:t xml:space="preserve">a European protection order </w:t>
      </w:r>
      <w:r w:rsidR="00B752CD">
        <w:rPr>
          <w:noProof/>
        </w:rPr>
        <w:t>in line with</w:t>
      </w:r>
      <w:r w:rsidR="35813CFE" w:rsidRPr="00B42413">
        <w:rPr>
          <w:noProof/>
        </w:rPr>
        <w:t xml:space="preserve"> </w:t>
      </w:r>
      <w:r w:rsidR="004654E3" w:rsidRPr="6CB97E06">
        <w:rPr>
          <w:noProof/>
        </w:rPr>
        <w:t>Regulation (EU) No 606/2013 of the European Parliament and of the Council</w:t>
      </w:r>
      <w:r w:rsidR="004654E3" w:rsidRPr="00222ECB">
        <w:rPr>
          <w:rStyle w:val="FootnoteReference0"/>
          <w:rFonts w:eastAsia="Times New Roman"/>
          <w:noProof/>
        </w:rPr>
        <w:footnoteReference w:id="64"/>
      </w:r>
      <w:r w:rsidR="004654E3">
        <w:rPr>
          <w:noProof/>
        </w:rPr>
        <w:t xml:space="preserve"> or </w:t>
      </w:r>
      <w:r w:rsidR="35813CFE" w:rsidRPr="00B42413">
        <w:rPr>
          <w:noProof/>
        </w:rPr>
        <w:t xml:space="preserve">the </w:t>
      </w:r>
      <w:r w:rsidR="35813CFE" w:rsidRPr="6CB97E06">
        <w:rPr>
          <w:noProof/>
        </w:rPr>
        <w:t>Directive 2011/99/EU of the European Parliament and of the Council</w:t>
      </w:r>
      <w:r w:rsidR="00DB052F" w:rsidRPr="00370563">
        <w:rPr>
          <w:rStyle w:val="FootnoteReference0"/>
          <w:noProof/>
        </w:rPr>
        <w:footnoteReference w:id="65"/>
      </w:r>
      <w:r w:rsidR="004654E3">
        <w:rPr>
          <w:noProof/>
        </w:rPr>
        <w:t>.</w:t>
      </w:r>
      <w:r w:rsidR="099E41BB" w:rsidRPr="00184141">
        <w:rPr>
          <w:noProof/>
        </w:rPr>
        <w:t xml:space="preserve"> </w:t>
      </w:r>
    </w:p>
    <w:p w:rsidR="00EC33BF" w:rsidRPr="00361D44" w:rsidRDefault="00D87756" w:rsidP="00D87756">
      <w:pPr>
        <w:pStyle w:val="ManualConsidrant"/>
        <w:rPr>
          <w:i/>
          <w:iCs/>
          <w:noProof/>
          <w:color w:val="000000" w:themeColor="text1"/>
        </w:rPr>
      </w:pPr>
      <w:r w:rsidRPr="00D87756">
        <w:rPr>
          <w:noProof/>
        </w:rPr>
        <w:t>(34)</w:t>
      </w:r>
      <w:r w:rsidRPr="00D87756">
        <w:rPr>
          <w:noProof/>
        </w:rPr>
        <w:tab/>
      </w:r>
      <w:r w:rsidR="004C59C4" w:rsidRPr="00361D44">
        <w:rPr>
          <w:noProof/>
        </w:rPr>
        <w:t xml:space="preserve">The </w:t>
      </w:r>
      <w:r w:rsidR="00764A90" w:rsidRPr="00361D44">
        <w:rPr>
          <w:noProof/>
        </w:rPr>
        <w:t>requested</w:t>
      </w:r>
      <w:r w:rsidR="004C59C4" w:rsidRPr="00361D44">
        <w:rPr>
          <w:noProof/>
        </w:rPr>
        <w:t xml:space="preserve"> </w:t>
      </w:r>
      <w:r w:rsidR="79CB1B89" w:rsidRPr="00361D44">
        <w:rPr>
          <w:noProof/>
        </w:rPr>
        <w:t>State should ensure access to effective legal remedies for suspects</w:t>
      </w:r>
      <w:r w:rsidR="74A1ED49" w:rsidRPr="00361D44">
        <w:rPr>
          <w:noProof/>
        </w:rPr>
        <w:t xml:space="preserve"> and</w:t>
      </w:r>
      <w:r w:rsidR="79CB1B89" w:rsidRPr="00361D44">
        <w:rPr>
          <w:noProof/>
        </w:rPr>
        <w:t xml:space="preserve"> accused persons</w:t>
      </w:r>
      <w:r w:rsidR="74A1ED49" w:rsidRPr="00361D44">
        <w:rPr>
          <w:noProof/>
        </w:rPr>
        <w:t>,</w:t>
      </w:r>
      <w:r w:rsidR="79CB1B89" w:rsidRPr="00361D44">
        <w:rPr>
          <w:noProof/>
        </w:rPr>
        <w:t xml:space="preserve"> as well as for victims</w:t>
      </w:r>
      <w:r w:rsidR="74A1ED49" w:rsidRPr="00361D44">
        <w:rPr>
          <w:noProof/>
        </w:rPr>
        <w:t>,</w:t>
      </w:r>
      <w:r w:rsidR="79CB1B89" w:rsidRPr="00361D44">
        <w:rPr>
          <w:noProof/>
        </w:rPr>
        <w:t xml:space="preserve"> </w:t>
      </w:r>
      <w:r w:rsidR="00361D44" w:rsidRPr="00361D44">
        <w:rPr>
          <w:noProof/>
        </w:rPr>
        <w:t xml:space="preserve">against the decision to accept the transfer of criminal proceedings </w:t>
      </w:r>
      <w:r w:rsidR="79CB1B89" w:rsidRPr="00361D44">
        <w:rPr>
          <w:noProof/>
        </w:rPr>
        <w:t>in line with Article 47 of the Charter and the procedures applicable under national law, whenever their rights are adversely affected in the application of this Regulation.</w:t>
      </w:r>
      <w:r w:rsidR="79CB1B89" w:rsidRPr="00361D44">
        <w:rPr>
          <w:noProof/>
          <w:color w:val="000000" w:themeColor="text1"/>
        </w:rPr>
        <w:t xml:space="preserve"> </w:t>
      </w:r>
    </w:p>
    <w:p w:rsidR="00EC33BF" w:rsidRPr="00124CB7" w:rsidRDefault="00D87756" w:rsidP="00D87756">
      <w:pPr>
        <w:pStyle w:val="ManualConsidrant"/>
        <w:rPr>
          <w:noProof/>
        </w:rPr>
      </w:pPr>
      <w:r w:rsidRPr="00D87756">
        <w:rPr>
          <w:noProof/>
        </w:rPr>
        <w:t>(35)</w:t>
      </w:r>
      <w:r w:rsidRPr="00D87756">
        <w:rPr>
          <w:noProof/>
        </w:rPr>
        <w:tab/>
      </w:r>
      <w:r w:rsidR="79CB1B89" w:rsidRPr="00124CB7">
        <w:rPr>
          <w:noProof/>
        </w:rPr>
        <w:t xml:space="preserve">The proper </w:t>
      </w:r>
      <w:r w:rsidR="00E110AD" w:rsidRPr="00124CB7">
        <w:rPr>
          <w:noProof/>
        </w:rPr>
        <w:t>application</w:t>
      </w:r>
      <w:r w:rsidR="00252554" w:rsidRPr="00124CB7">
        <w:rPr>
          <w:noProof/>
        </w:rPr>
        <w:t xml:space="preserve"> </w:t>
      </w:r>
      <w:r w:rsidR="79CB1B89" w:rsidRPr="00124CB7">
        <w:rPr>
          <w:noProof/>
        </w:rPr>
        <w:t xml:space="preserve">of this Regulation presupposes communication between the </w:t>
      </w:r>
      <w:r w:rsidR="005A234A" w:rsidRPr="00124CB7">
        <w:rPr>
          <w:noProof/>
        </w:rPr>
        <w:t>requesting</w:t>
      </w:r>
      <w:r w:rsidR="79CB1B89" w:rsidRPr="00124CB7">
        <w:rPr>
          <w:noProof/>
        </w:rPr>
        <w:t xml:space="preserve"> and </w:t>
      </w:r>
      <w:r w:rsidR="005A234A" w:rsidRPr="00124CB7">
        <w:rPr>
          <w:noProof/>
        </w:rPr>
        <w:t>requested</w:t>
      </w:r>
      <w:r w:rsidR="79CB1B89" w:rsidRPr="00124CB7">
        <w:rPr>
          <w:noProof/>
        </w:rPr>
        <w:t xml:space="preserve"> authorities involved, which should be encouraged to consult each other whenever it is appropriate to facilitate the smooth and efficient application of this Regulation, either directly or, where appropriate, via </w:t>
      </w:r>
      <w:r w:rsidR="004654E3">
        <w:rPr>
          <w:noProof/>
        </w:rPr>
        <w:t>European Union Agency for Criminal Justice Cooperation (</w:t>
      </w:r>
      <w:r w:rsidR="79CB1B89" w:rsidRPr="00124CB7">
        <w:rPr>
          <w:noProof/>
        </w:rPr>
        <w:t>Eurojust</w:t>
      </w:r>
      <w:r w:rsidR="004654E3">
        <w:rPr>
          <w:noProof/>
        </w:rPr>
        <w:t>)</w:t>
      </w:r>
      <w:r w:rsidR="79CB1B89" w:rsidRPr="00124CB7">
        <w:rPr>
          <w:noProof/>
        </w:rPr>
        <w:t xml:space="preserve">. </w:t>
      </w:r>
    </w:p>
    <w:p w:rsidR="00EC33BF" w:rsidRPr="00124CB7" w:rsidRDefault="00D87756" w:rsidP="00D87756">
      <w:pPr>
        <w:pStyle w:val="ManualConsidrant"/>
        <w:rPr>
          <w:noProof/>
        </w:rPr>
      </w:pPr>
      <w:r w:rsidRPr="00D87756">
        <w:rPr>
          <w:noProof/>
        </w:rPr>
        <w:t>(36)</w:t>
      </w:r>
      <w:r w:rsidRPr="00D87756">
        <w:rPr>
          <w:noProof/>
        </w:rPr>
        <w:tab/>
      </w:r>
      <w:r w:rsidR="002D6F07" w:rsidRPr="00124CB7">
        <w:rPr>
          <w:noProof/>
        </w:rPr>
        <w:t>T</w:t>
      </w:r>
      <w:r w:rsidR="79CB1B89" w:rsidRPr="00124CB7">
        <w:rPr>
          <w:noProof/>
        </w:rPr>
        <w:t xml:space="preserve">he </w:t>
      </w:r>
      <w:r w:rsidR="005A234A" w:rsidRPr="00124CB7">
        <w:rPr>
          <w:noProof/>
        </w:rPr>
        <w:t>requesting</w:t>
      </w:r>
      <w:r w:rsidR="79CB1B89" w:rsidRPr="00124CB7">
        <w:rPr>
          <w:noProof/>
        </w:rPr>
        <w:t xml:space="preserve"> authority should consult with the </w:t>
      </w:r>
      <w:r w:rsidR="005A234A" w:rsidRPr="00124CB7">
        <w:rPr>
          <w:noProof/>
        </w:rPr>
        <w:t>requested</w:t>
      </w:r>
      <w:r w:rsidR="79CB1B89" w:rsidRPr="00124CB7">
        <w:rPr>
          <w:noProof/>
        </w:rPr>
        <w:t xml:space="preserve"> authority</w:t>
      </w:r>
      <w:r w:rsidR="002D6F07" w:rsidRPr="00124CB7">
        <w:rPr>
          <w:noProof/>
        </w:rPr>
        <w:t xml:space="preserve"> prior to issuing a request for transfer of criminal proceedings</w:t>
      </w:r>
      <w:r w:rsidR="79CB1B89" w:rsidRPr="00124CB7">
        <w:rPr>
          <w:noProof/>
        </w:rPr>
        <w:t xml:space="preserve"> </w:t>
      </w:r>
      <w:r w:rsidR="004C59C4" w:rsidRPr="00124CB7">
        <w:rPr>
          <w:noProof/>
        </w:rPr>
        <w:t>when</w:t>
      </w:r>
      <w:r w:rsidR="00E110AD" w:rsidRPr="00124CB7">
        <w:rPr>
          <w:noProof/>
        </w:rPr>
        <w:t xml:space="preserve"> this is </w:t>
      </w:r>
      <w:r w:rsidR="004C59C4" w:rsidRPr="00124CB7">
        <w:rPr>
          <w:noProof/>
        </w:rPr>
        <w:t>necessary</w:t>
      </w:r>
      <w:r w:rsidR="002D6F07" w:rsidRPr="00124CB7">
        <w:rPr>
          <w:noProof/>
        </w:rPr>
        <w:t>, in particular, in order</w:t>
      </w:r>
      <w:r w:rsidR="79CB1B89" w:rsidRPr="00124CB7">
        <w:rPr>
          <w:noProof/>
        </w:rPr>
        <w:t xml:space="preserve"> to determine </w:t>
      </w:r>
      <w:r w:rsidR="00E110AD" w:rsidRPr="00124CB7">
        <w:rPr>
          <w:noProof/>
        </w:rPr>
        <w:t xml:space="preserve">if </w:t>
      </w:r>
      <w:r w:rsidR="79CB1B89" w:rsidRPr="00124CB7">
        <w:rPr>
          <w:noProof/>
        </w:rPr>
        <w:t xml:space="preserve">the transfer </w:t>
      </w:r>
      <w:r w:rsidR="00E110AD" w:rsidRPr="00124CB7">
        <w:rPr>
          <w:noProof/>
        </w:rPr>
        <w:t xml:space="preserve">of criminal proceedings </w:t>
      </w:r>
      <w:r w:rsidR="79CB1B89" w:rsidRPr="00124CB7">
        <w:rPr>
          <w:noProof/>
        </w:rPr>
        <w:t xml:space="preserve">would serve the interests of </w:t>
      </w:r>
      <w:r w:rsidR="00C05CA4">
        <w:rPr>
          <w:noProof/>
        </w:rPr>
        <w:t xml:space="preserve">efficient and </w:t>
      </w:r>
      <w:r w:rsidR="79CB1B89" w:rsidRPr="00124CB7">
        <w:rPr>
          <w:noProof/>
        </w:rPr>
        <w:t>proper administration of justice</w:t>
      </w:r>
      <w:r w:rsidR="002D6F07" w:rsidRPr="00124CB7">
        <w:rPr>
          <w:noProof/>
        </w:rPr>
        <w:t xml:space="preserve">, as well as if </w:t>
      </w:r>
      <w:r w:rsidR="79CB1B89" w:rsidRPr="00124CB7">
        <w:rPr>
          <w:noProof/>
        </w:rPr>
        <w:t xml:space="preserve">the </w:t>
      </w:r>
      <w:r w:rsidR="005A234A" w:rsidRPr="00124CB7">
        <w:rPr>
          <w:noProof/>
        </w:rPr>
        <w:t>requested</w:t>
      </w:r>
      <w:r w:rsidR="79CB1B89" w:rsidRPr="00124CB7">
        <w:rPr>
          <w:noProof/>
        </w:rPr>
        <w:t xml:space="preserve"> authority is likely to invoke one of the grounds for refusal under this Regulation. </w:t>
      </w:r>
    </w:p>
    <w:p w:rsidR="00EC33BF" w:rsidRDefault="00D87756" w:rsidP="00D87756">
      <w:pPr>
        <w:pStyle w:val="ManualConsidrant"/>
        <w:rPr>
          <w:noProof/>
        </w:rPr>
      </w:pPr>
      <w:r w:rsidRPr="00D87756">
        <w:rPr>
          <w:noProof/>
        </w:rPr>
        <w:t>(37)</w:t>
      </w:r>
      <w:r w:rsidRPr="00D87756">
        <w:rPr>
          <w:noProof/>
        </w:rPr>
        <w:tab/>
      </w:r>
      <w:r w:rsidR="79CB1B89" w:rsidRPr="5C39A798">
        <w:rPr>
          <w:noProof/>
        </w:rPr>
        <w:t xml:space="preserve">When transmitting a request for transfer of criminal proceedings, the </w:t>
      </w:r>
      <w:r w:rsidR="005A234A">
        <w:rPr>
          <w:noProof/>
        </w:rPr>
        <w:t>requesting</w:t>
      </w:r>
      <w:r w:rsidR="79CB1B89" w:rsidRPr="5C39A798">
        <w:rPr>
          <w:noProof/>
        </w:rPr>
        <w:t xml:space="preserve"> authority should provide accurate and clear information on the circumstances and conditions underlying the request, as well as any other supporting documentation, with a view to enabling the </w:t>
      </w:r>
      <w:r w:rsidR="005A234A">
        <w:rPr>
          <w:noProof/>
        </w:rPr>
        <w:t>requested</w:t>
      </w:r>
      <w:r w:rsidR="79CB1B89" w:rsidRPr="5C39A798">
        <w:rPr>
          <w:noProof/>
        </w:rPr>
        <w:t xml:space="preserve"> authority to take an informed decision on the transfer</w:t>
      </w:r>
      <w:r w:rsidR="002D6F07">
        <w:rPr>
          <w:noProof/>
        </w:rPr>
        <w:t xml:space="preserve"> of criminal proceedings</w:t>
      </w:r>
      <w:r w:rsidR="79CB1B89" w:rsidRPr="5C39A798">
        <w:rPr>
          <w:noProof/>
        </w:rPr>
        <w:t xml:space="preserve">. </w:t>
      </w:r>
    </w:p>
    <w:p w:rsidR="00EC33BF" w:rsidRPr="00A1698C" w:rsidRDefault="00D87756" w:rsidP="00D87756">
      <w:pPr>
        <w:pStyle w:val="ManualConsidrant"/>
        <w:rPr>
          <w:rFonts w:eastAsia="Times New Roman"/>
          <w:noProof/>
        </w:rPr>
      </w:pPr>
      <w:r w:rsidRPr="00D87756">
        <w:rPr>
          <w:noProof/>
        </w:rPr>
        <w:t>(38)</w:t>
      </w:r>
      <w:r w:rsidRPr="00D87756">
        <w:rPr>
          <w:noProof/>
        </w:rPr>
        <w:tab/>
      </w:r>
      <w:r w:rsidR="79CB1B89">
        <w:rPr>
          <w:noProof/>
        </w:rPr>
        <w:t xml:space="preserve">Until the </w:t>
      </w:r>
      <w:r w:rsidR="005A234A">
        <w:rPr>
          <w:noProof/>
        </w:rPr>
        <w:t>requested</w:t>
      </w:r>
      <w:r w:rsidR="79CB1B89">
        <w:rPr>
          <w:noProof/>
        </w:rPr>
        <w:t xml:space="preserve"> authority has not taken a decision to accept a transfer</w:t>
      </w:r>
      <w:r w:rsidR="002D6F07" w:rsidRPr="002D6F07">
        <w:rPr>
          <w:rFonts w:eastAsia="Times New Roman"/>
          <w:noProof/>
        </w:rPr>
        <w:t xml:space="preserve"> </w:t>
      </w:r>
      <w:r w:rsidR="002D6F07">
        <w:rPr>
          <w:rFonts w:eastAsia="Times New Roman"/>
          <w:noProof/>
        </w:rPr>
        <w:t>of criminal proceeding</w:t>
      </w:r>
      <w:r w:rsidR="00A11D19">
        <w:rPr>
          <w:rFonts w:eastAsia="Times New Roman"/>
          <w:noProof/>
        </w:rPr>
        <w:t>s</w:t>
      </w:r>
      <w:r w:rsidR="79CB1B89">
        <w:rPr>
          <w:noProof/>
        </w:rPr>
        <w:t xml:space="preserve">, the </w:t>
      </w:r>
      <w:r w:rsidR="005A234A">
        <w:rPr>
          <w:noProof/>
        </w:rPr>
        <w:t>requesting</w:t>
      </w:r>
      <w:r w:rsidR="79CB1B89">
        <w:rPr>
          <w:noProof/>
        </w:rPr>
        <w:t xml:space="preserve"> authority should be able to withdraw </w:t>
      </w:r>
      <w:r w:rsidR="74416F03">
        <w:rPr>
          <w:noProof/>
        </w:rPr>
        <w:t>the request</w:t>
      </w:r>
      <w:r w:rsidR="79CB1B89">
        <w:rPr>
          <w:noProof/>
        </w:rPr>
        <w:t>, for instance when it becomes aware of further elements due to which the transfer no longer appears justified.</w:t>
      </w:r>
    </w:p>
    <w:p w:rsidR="00EC33BF" w:rsidRPr="001A061E" w:rsidRDefault="00D87756" w:rsidP="00D87756">
      <w:pPr>
        <w:pStyle w:val="ManualConsidrant"/>
        <w:rPr>
          <w:rFonts w:eastAsia="Times New Roman"/>
          <w:noProof/>
          <w:szCs w:val="24"/>
        </w:rPr>
      </w:pPr>
      <w:r w:rsidRPr="00D87756">
        <w:rPr>
          <w:noProof/>
        </w:rPr>
        <w:t>(39)</w:t>
      </w:r>
      <w:r w:rsidRPr="00D87756">
        <w:rPr>
          <w:noProof/>
        </w:rPr>
        <w:tab/>
      </w:r>
      <w:r w:rsidR="79CB1B89">
        <w:rPr>
          <w:noProof/>
        </w:rPr>
        <w:t xml:space="preserve">The </w:t>
      </w:r>
      <w:r w:rsidR="005A234A">
        <w:rPr>
          <w:noProof/>
        </w:rPr>
        <w:t>requested</w:t>
      </w:r>
      <w:r w:rsidR="79CB1B89">
        <w:rPr>
          <w:noProof/>
        </w:rPr>
        <w:t xml:space="preserve"> authority should inform the </w:t>
      </w:r>
      <w:r w:rsidR="005A234A">
        <w:rPr>
          <w:noProof/>
        </w:rPr>
        <w:t>requesting</w:t>
      </w:r>
      <w:r w:rsidR="79CB1B89">
        <w:rPr>
          <w:noProof/>
        </w:rPr>
        <w:t xml:space="preserve"> authority </w:t>
      </w:r>
      <w:r w:rsidR="00B53418">
        <w:rPr>
          <w:noProof/>
        </w:rPr>
        <w:t xml:space="preserve">of its </w:t>
      </w:r>
      <w:r w:rsidR="00D51055">
        <w:rPr>
          <w:noProof/>
        </w:rPr>
        <w:t xml:space="preserve">reasoned </w:t>
      </w:r>
      <w:r w:rsidR="00B53418">
        <w:rPr>
          <w:noProof/>
        </w:rPr>
        <w:t xml:space="preserve">decision on </w:t>
      </w:r>
      <w:r w:rsidR="00A11D19">
        <w:rPr>
          <w:noProof/>
        </w:rPr>
        <w:t xml:space="preserve">whether to accept </w:t>
      </w:r>
      <w:r w:rsidR="00B53418">
        <w:rPr>
          <w:noProof/>
        </w:rPr>
        <w:t xml:space="preserve">the transfer </w:t>
      </w:r>
      <w:r w:rsidR="00A11D19">
        <w:rPr>
          <w:noProof/>
        </w:rPr>
        <w:t>of</w:t>
      </w:r>
      <w:r w:rsidR="002D6F07">
        <w:rPr>
          <w:noProof/>
        </w:rPr>
        <w:t xml:space="preserve"> criminal proceedings </w:t>
      </w:r>
      <w:r w:rsidR="79CB1B89">
        <w:rPr>
          <w:noProof/>
        </w:rPr>
        <w:t xml:space="preserve">without delay and no later than 60 days after the receipt of </w:t>
      </w:r>
      <w:r w:rsidR="00A11D19">
        <w:rPr>
          <w:noProof/>
        </w:rPr>
        <w:t xml:space="preserve">the </w:t>
      </w:r>
      <w:r w:rsidR="79CB1B89">
        <w:rPr>
          <w:noProof/>
        </w:rPr>
        <w:t>request</w:t>
      </w:r>
      <w:r w:rsidR="00A11D19">
        <w:rPr>
          <w:noProof/>
        </w:rPr>
        <w:t xml:space="preserve"> for transfer of criminal proceeding</w:t>
      </w:r>
      <w:r w:rsidR="00A11D19" w:rsidRPr="00C05CA4">
        <w:rPr>
          <w:noProof/>
        </w:rPr>
        <w:t>s</w:t>
      </w:r>
      <w:r w:rsidR="79CB1B89" w:rsidRPr="00C05CA4">
        <w:rPr>
          <w:noProof/>
        </w:rPr>
        <w:t xml:space="preserve">. </w:t>
      </w:r>
      <w:r w:rsidR="79CB1B89" w:rsidRPr="00C05CA4">
        <w:rPr>
          <w:rFonts w:eastAsia="Times New Roman"/>
          <w:noProof/>
        </w:rPr>
        <w:t xml:space="preserve">In </w:t>
      </w:r>
      <w:r w:rsidR="00E31330" w:rsidRPr="00C05CA4">
        <w:rPr>
          <w:rFonts w:eastAsia="Times New Roman"/>
          <w:noProof/>
        </w:rPr>
        <w:t xml:space="preserve">specific </w:t>
      </w:r>
      <w:r w:rsidR="79CB1B89" w:rsidRPr="00C05CA4">
        <w:rPr>
          <w:rFonts w:eastAsia="Times New Roman"/>
          <w:noProof/>
        </w:rPr>
        <w:t xml:space="preserve">cases, when it is not </w:t>
      </w:r>
      <w:r w:rsidR="00252554" w:rsidRPr="00C05CA4">
        <w:rPr>
          <w:rFonts w:eastAsia="Times New Roman"/>
          <w:noProof/>
        </w:rPr>
        <w:t xml:space="preserve">feasible </w:t>
      </w:r>
      <w:r w:rsidR="79CB1B89" w:rsidRPr="00C05CA4">
        <w:rPr>
          <w:rFonts w:eastAsia="Times New Roman"/>
          <w:noProof/>
        </w:rPr>
        <w:t xml:space="preserve">for the </w:t>
      </w:r>
      <w:r w:rsidR="005A234A" w:rsidRPr="00C05CA4">
        <w:rPr>
          <w:rFonts w:eastAsia="Times New Roman"/>
          <w:noProof/>
        </w:rPr>
        <w:t>requested</w:t>
      </w:r>
      <w:r w:rsidR="79CB1B89" w:rsidRPr="00C05CA4">
        <w:rPr>
          <w:rFonts w:eastAsia="Times New Roman"/>
          <w:noProof/>
        </w:rPr>
        <w:t xml:space="preserve"> authority to comply with this period, </w:t>
      </w:r>
      <w:r w:rsidR="00E31330" w:rsidRPr="00C05CA4">
        <w:rPr>
          <w:rFonts w:eastAsia="Times New Roman"/>
          <w:noProof/>
        </w:rPr>
        <w:t xml:space="preserve">for instance if it considers that additional information is necessary, </w:t>
      </w:r>
      <w:r w:rsidR="79CB1B89" w:rsidRPr="00C05CA4">
        <w:rPr>
          <w:rFonts w:eastAsia="Times New Roman"/>
          <w:noProof/>
        </w:rPr>
        <w:t xml:space="preserve">it may </w:t>
      </w:r>
      <w:r w:rsidR="00E31330" w:rsidRPr="00C05CA4">
        <w:rPr>
          <w:rFonts w:eastAsia="Times New Roman"/>
          <w:noProof/>
        </w:rPr>
        <w:t xml:space="preserve">only </w:t>
      </w:r>
      <w:r w:rsidR="79CB1B89" w:rsidRPr="00C05CA4">
        <w:rPr>
          <w:rFonts w:eastAsia="Times New Roman"/>
          <w:noProof/>
        </w:rPr>
        <w:t>be extended for further 30 days</w:t>
      </w:r>
      <w:r w:rsidR="00E31330" w:rsidRPr="00C05CA4">
        <w:rPr>
          <w:rFonts w:eastAsia="Times New Roman"/>
          <w:noProof/>
        </w:rPr>
        <w:t xml:space="preserve"> to avoid excessive delays</w:t>
      </w:r>
      <w:r w:rsidR="79CB1B89" w:rsidRPr="00C05CA4">
        <w:rPr>
          <w:rFonts w:eastAsia="Times New Roman"/>
          <w:noProof/>
        </w:rPr>
        <w:t>.</w:t>
      </w:r>
    </w:p>
    <w:p w:rsidR="00EC33BF" w:rsidRPr="004654E3" w:rsidRDefault="00D87756" w:rsidP="00D87756">
      <w:pPr>
        <w:pStyle w:val="ManualConsidrant"/>
        <w:rPr>
          <w:rFonts w:eastAsia="Times New Roman"/>
          <w:noProof/>
        </w:rPr>
      </w:pPr>
      <w:r w:rsidRPr="00D87756">
        <w:rPr>
          <w:noProof/>
        </w:rPr>
        <w:t>(40)</w:t>
      </w:r>
      <w:r w:rsidRPr="00D87756">
        <w:rPr>
          <w:noProof/>
        </w:rPr>
        <w:tab/>
      </w:r>
      <w:r w:rsidR="002D6F07" w:rsidRPr="004654E3">
        <w:rPr>
          <w:noProof/>
        </w:rPr>
        <w:t>T</w:t>
      </w:r>
      <w:r w:rsidR="79CB1B89" w:rsidRPr="004654E3">
        <w:rPr>
          <w:noProof/>
        </w:rPr>
        <w:t xml:space="preserve">ransfer of </w:t>
      </w:r>
      <w:r w:rsidR="002D6F07" w:rsidRPr="004654E3">
        <w:rPr>
          <w:noProof/>
        </w:rPr>
        <w:t xml:space="preserve">a </w:t>
      </w:r>
      <w:r w:rsidR="79CB1B89" w:rsidRPr="004654E3">
        <w:rPr>
          <w:noProof/>
        </w:rPr>
        <w:t xml:space="preserve">criminal proceeding should not be refused on grounds other than those provided for in this Regulation. To be able to accept </w:t>
      </w:r>
      <w:r w:rsidR="002D6F07" w:rsidRPr="004654E3">
        <w:rPr>
          <w:noProof/>
        </w:rPr>
        <w:t>the transfer of criminal proceeding</w:t>
      </w:r>
      <w:r w:rsidR="00A11D19" w:rsidRPr="004654E3">
        <w:rPr>
          <w:noProof/>
        </w:rPr>
        <w:t>s</w:t>
      </w:r>
      <w:r w:rsidR="79CB1B89" w:rsidRPr="004654E3">
        <w:rPr>
          <w:noProof/>
        </w:rPr>
        <w:t xml:space="preserve">, prosecution of the facts underlying the criminal proceedings that are subject to the transfer should be possible in the </w:t>
      </w:r>
      <w:r w:rsidR="005A234A" w:rsidRPr="004654E3">
        <w:rPr>
          <w:noProof/>
        </w:rPr>
        <w:t>requested</w:t>
      </w:r>
      <w:r w:rsidR="79CB1B89" w:rsidRPr="004654E3">
        <w:rPr>
          <w:noProof/>
        </w:rPr>
        <w:t xml:space="preserve"> State. </w:t>
      </w:r>
      <w:r w:rsidR="00A11D19" w:rsidRPr="004654E3">
        <w:rPr>
          <w:noProof/>
        </w:rPr>
        <w:t>T</w:t>
      </w:r>
      <w:r w:rsidR="79CB1B89" w:rsidRPr="004654E3">
        <w:rPr>
          <w:noProof/>
        </w:rPr>
        <w:t xml:space="preserve">he </w:t>
      </w:r>
      <w:r w:rsidR="005A234A" w:rsidRPr="004654E3">
        <w:rPr>
          <w:noProof/>
        </w:rPr>
        <w:t>requested</w:t>
      </w:r>
      <w:r w:rsidR="79CB1B89" w:rsidRPr="004654E3">
        <w:rPr>
          <w:noProof/>
        </w:rPr>
        <w:t xml:space="preserve"> authority should not accept the </w:t>
      </w:r>
      <w:r w:rsidR="00A11D19" w:rsidRPr="004654E3">
        <w:rPr>
          <w:noProof/>
        </w:rPr>
        <w:t xml:space="preserve">transfer of criminal proceedings when the </w:t>
      </w:r>
      <w:r w:rsidR="79CB1B89" w:rsidRPr="004654E3">
        <w:rPr>
          <w:noProof/>
        </w:rPr>
        <w:t>conduct for which transfer is sought is not a</w:t>
      </w:r>
      <w:r w:rsidR="00A11D19" w:rsidRPr="004654E3">
        <w:rPr>
          <w:noProof/>
        </w:rPr>
        <w:t xml:space="preserve"> criminal</w:t>
      </w:r>
      <w:r w:rsidR="79CB1B89" w:rsidRPr="004654E3">
        <w:rPr>
          <w:noProof/>
        </w:rPr>
        <w:t xml:space="preserve"> offence in the </w:t>
      </w:r>
      <w:r w:rsidR="005A234A" w:rsidRPr="004654E3">
        <w:rPr>
          <w:noProof/>
        </w:rPr>
        <w:t>requested</w:t>
      </w:r>
      <w:r w:rsidR="79CB1B89" w:rsidRPr="004654E3">
        <w:rPr>
          <w:noProof/>
        </w:rPr>
        <w:t xml:space="preserve"> State, or when the </w:t>
      </w:r>
      <w:r w:rsidR="005A234A" w:rsidRPr="004654E3">
        <w:rPr>
          <w:noProof/>
        </w:rPr>
        <w:t>requested</w:t>
      </w:r>
      <w:r w:rsidR="79CB1B89" w:rsidRPr="004654E3">
        <w:rPr>
          <w:noProof/>
        </w:rPr>
        <w:t xml:space="preserve"> State does not have jurisdiction over that criminal offence, unless </w:t>
      </w:r>
      <w:r w:rsidR="00E62509" w:rsidRPr="004654E3">
        <w:rPr>
          <w:noProof/>
        </w:rPr>
        <w:t xml:space="preserve">it exercises </w:t>
      </w:r>
      <w:r w:rsidR="79CB1B89" w:rsidRPr="004654E3">
        <w:rPr>
          <w:noProof/>
        </w:rPr>
        <w:t xml:space="preserve">jurisdiction </w:t>
      </w:r>
      <w:r w:rsidR="00E62509" w:rsidRPr="004654E3">
        <w:rPr>
          <w:noProof/>
        </w:rPr>
        <w:t>provided under this Regulation</w:t>
      </w:r>
      <w:r w:rsidR="79CB1B89" w:rsidRPr="004654E3">
        <w:rPr>
          <w:noProof/>
        </w:rPr>
        <w:t>. Further</w:t>
      </w:r>
      <w:r w:rsidR="19D813C1" w:rsidRPr="004654E3">
        <w:rPr>
          <w:noProof/>
        </w:rPr>
        <w:t>more</w:t>
      </w:r>
      <w:r w:rsidR="79CB1B89" w:rsidRPr="004654E3">
        <w:rPr>
          <w:noProof/>
        </w:rPr>
        <w:t xml:space="preserve">, </w:t>
      </w:r>
      <w:r w:rsidR="00A11D19" w:rsidRPr="004654E3">
        <w:rPr>
          <w:noProof/>
        </w:rPr>
        <w:t>the transfer of criminal proceedings</w:t>
      </w:r>
      <w:r w:rsidR="79CB1B89" w:rsidRPr="004654E3">
        <w:rPr>
          <w:noProof/>
        </w:rPr>
        <w:t xml:space="preserve"> should not be accepted </w:t>
      </w:r>
      <w:r w:rsidR="00A11D19" w:rsidRPr="004654E3">
        <w:rPr>
          <w:noProof/>
        </w:rPr>
        <w:t>in case</w:t>
      </w:r>
      <w:r w:rsidR="79CB1B89" w:rsidRPr="004654E3">
        <w:rPr>
          <w:noProof/>
        </w:rPr>
        <w:t xml:space="preserve"> of </w:t>
      </w:r>
      <w:r w:rsidR="00A11D19" w:rsidRPr="004654E3">
        <w:rPr>
          <w:noProof/>
        </w:rPr>
        <w:t xml:space="preserve">other </w:t>
      </w:r>
      <w:r w:rsidR="79CB1B89" w:rsidRPr="004654E3">
        <w:rPr>
          <w:noProof/>
        </w:rPr>
        <w:t xml:space="preserve">impediments to prosecution in the </w:t>
      </w:r>
      <w:r w:rsidR="005A234A" w:rsidRPr="004654E3">
        <w:rPr>
          <w:noProof/>
        </w:rPr>
        <w:t>requested</w:t>
      </w:r>
      <w:r w:rsidR="79CB1B89" w:rsidRPr="004654E3">
        <w:rPr>
          <w:noProof/>
        </w:rPr>
        <w:t xml:space="preserve"> State. The </w:t>
      </w:r>
      <w:r w:rsidR="005A234A" w:rsidRPr="004654E3">
        <w:rPr>
          <w:noProof/>
        </w:rPr>
        <w:t>requested</w:t>
      </w:r>
      <w:r w:rsidR="79CB1B89" w:rsidRPr="004654E3">
        <w:rPr>
          <w:noProof/>
        </w:rPr>
        <w:t xml:space="preserve"> authority should </w:t>
      </w:r>
      <w:r w:rsidR="19D813C1" w:rsidRPr="004654E3">
        <w:rPr>
          <w:noProof/>
        </w:rPr>
        <w:t xml:space="preserve">also </w:t>
      </w:r>
      <w:r w:rsidR="79CB1B89" w:rsidRPr="004654E3">
        <w:rPr>
          <w:noProof/>
        </w:rPr>
        <w:t>be able to refuse a transfer</w:t>
      </w:r>
      <w:r w:rsidR="00A11D19" w:rsidRPr="004654E3">
        <w:rPr>
          <w:noProof/>
        </w:rPr>
        <w:t xml:space="preserve"> of criminal proceedings</w:t>
      </w:r>
      <w:r w:rsidR="79CB1B89" w:rsidRPr="004654E3">
        <w:rPr>
          <w:noProof/>
        </w:rPr>
        <w:t xml:space="preserve">, if the suspect or accused person benefits from an immunity or privilege in accordance with the law of the </w:t>
      </w:r>
      <w:r w:rsidR="005A234A" w:rsidRPr="004654E3">
        <w:rPr>
          <w:noProof/>
        </w:rPr>
        <w:t>requested</w:t>
      </w:r>
      <w:r w:rsidR="79CB1B89" w:rsidRPr="004654E3">
        <w:rPr>
          <w:noProof/>
        </w:rPr>
        <w:t xml:space="preserve"> State, e.g. in relation to certain categories of persons (such as diplomats) or specifically protected relationships (such as lawyer-client privilege), </w:t>
      </w:r>
      <w:r w:rsidR="19D813C1" w:rsidRPr="004654E3">
        <w:rPr>
          <w:noProof/>
        </w:rPr>
        <w:t xml:space="preserve">or </w:t>
      </w:r>
      <w:r w:rsidR="79CB1B89" w:rsidRPr="004654E3">
        <w:rPr>
          <w:noProof/>
        </w:rPr>
        <w:t xml:space="preserve">if the </w:t>
      </w:r>
      <w:r w:rsidR="005A234A" w:rsidRPr="004654E3">
        <w:rPr>
          <w:noProof/>
        </w:rPr>
        <w:t>requested</w:t>
      </w:r>
      <w:r w:rsidR="79CB1B89" w:rsidRPr="004654E3">
        <w:rPr>
          <w:noProof/>
        </w:rPr>
        <w:t xml:space="preserve"> authorit</w:t>
      </w:r>
      <w:r w:rsidR="19D813C1" w:rsidRPr="004654E3">
        <w:rPr>
          <w:noProof/>
        </w:rPr>
        <w:t>y believes that</w:t>
      </w:r>
      <w:r w:rsidR="79CB1B89" w:rsidRPr="004654E3">
        <w:rPr>
          <w:noProof/>
        </w:rPr>
        <w:t xml:space="preserve"> such transfer is </w:t>
      </w:r>
      <w:r w:rsidR="19D813C1" w:rsidRPr="004654E3">
        <w:rPr>
          <w:noProof/>
        </w:rPr>
        <w:t xml:space="preserve">not </w:t>
      </w:r>
      <w:r w:rsidR="79CB1B89" w:rsidRPr="004654E3">
        <w:rPr>
          <w:noProof/>
        </w:rPr>
        <w:t xml:space="preserve">justified by </w:t>
      </w:r>
      <w:r w:rsidR="19D813C1" w:rsidRPr="004654E3">
        <w:rPr>
          <w:noProof/>
        </w:rPr>
        <w:t xml:space="preserve">the </w:t>
      </w:r>
      <w:r w:rsidR="00124CB7" w:rsidRPr="004654E3">
        <w:rPr>
          <w:noProof/>
        </w:rPr>
        <w:t>interests of efficient</w:t>
      </w:r>
      <w:r w:rsidR="79CB1B89" w:rsidRPr="004654E3">
        <w:rPr>
          <w:noProof/>
        </w:rPr>
        <w:t xml:space="preserve"> and proper administration of justice</w:t>
      </w:r>
      <w:r w:rsidR="19D813C1" w:rsidRPr="004654E3">
        <w:rPr>
          <w:noProof/>
        </w:rPr>
        <w:t>,</w:t>
      </w:r>
      <w:r w:rsidR="79CB1B89" w:rsidRPr="004654E3">
        <w:rPr>
          <w:noProof/>
        </w:rPr>
        <w:t xml:space="preserve"> </w:t>
      </w:r>
      <w:r w:rsidR="00E31330" w:rsidRPr="004654E3">
        <w:rPr>
          <w:noProof/>
        </w:rPr>
        <w:t xml:space="preserve">for instance </w:t>
      </w:r>
      <w:r w:rsidR="00B0049B" w:rsidRPr="004654E3">
        <w:rPr>
          <w:noProof/>
        </w:rPr>
        <w:t xml:space="preserve">because </w:t>
      </w:r>
      <w:r w:rsidR="00E31330" w:rsidRPr="004654E3">
        <w:rPr>
          <w:noProof/>
        </w:rPr>
        <w:t>none of the criteria for requesting a transfer</w:t>
      </w:r>
      <w:r w:rsidR="00B0049B" w:rsidRPr="004654E3">
        <w:rPr>
          <w:noProof/>
        </w:rPr>
        <w:t xml:space="preserve"> of criminal proceedings</w:t>
      </w:r>
      <w:r w:rsidR="00DC6D48" w:rsidRPr="004654E3">
        <w:rPr>
          <w:noProof/>
        </w:rPr>
        <w:t xml:space="preserve"> </w:t>
      </w:r>
      <w:r w:rsidR="00B0049B" w:rsidRPr="004654E3">
        <w:rPr>
          <w:noProof/>
        </w:rPr>
        <w:t>are</w:t>
      </w:r>
      <w:r w:rsidR="00E31330" w:rsidRPr="004654E3">
        <w:rPr>
          <w:noProof/>
        </w:rPr>
        <w:t xml:space="preserve"> met, </w:t>
      </w:r>
      <w:r w:rsidR="79CB1B89" w:rsidRPr="004654E3">
        <w:rPr>
          <w:noProof/>
        </w:rPr>
        <w:t>or if the certificate for</w:t>
      </w:r>
      <w:r w:rsidR="19D813C1" w:rsidRPr="004654E3">
        <w:rPr>
          <w:noProof/>
        </w:rPr>
        <w:t xml:space="preserve"> a request for transfer is incomplete</w:t>
      </w:r>
      <w:r w:rsidR="79CB1B89" w:rsidRPr="004654E3">
        <w:rPr>
          <w:noProof/>
        </w:rPr>
        <w:t xml:space="preserve"> or </w:t>
      </w:r>
      <w:r w:rsidR="19D813C1" w:rsidRPr="004654E3">
        <w:rPr>
          <w:noProof/>
        </w:rPr>
        <w:t xml:space="preserve">was </w:t>
      </w:r>
      <w:r w:rsidR="79CB1B89" w:rsidRPr="004654E3">
        <w:rPr>
          <w:noProof/>
        </w:rPr>
        <w:t xml:space="preserve">incorrectly completed by the </w:t>
      </w:r>
      <w:r w:rsidR="005A234A" w:rsidRPr="004654E3">
        <w:rPr>
          <w:noProof/>
        </w:rPr>
        <w:t>requesting</w:t>
      </w:r>
      <w:r w:rsidR="79CB1B89" w:rsidRPr="004654E3">
        <w:rPr>
          <w:noProof/>
        </w:rPr>
        <w:t xml:space="preserve"> authority</w:t>
      </w:r>
      <w:r w:rsidR="00E31330" w:rsidRPr="004654E3">
        <w:rPr>
          <w:noProof/>
        </w:rPr>
        <w:t>, thus not enabling the requested authority to have the necessary information to assess the request for transfer</w:t>
      </w:r>
      <w:r w:rsidR="00B0049B" w:rsidRPr="004654E3">
        <w:rPr>
          <w:noProof/>
        </w:rPr>
        <w:t xml:space="preserve"> of criminal proceedings</w:t>
      </w:r>
      <w:r w:rsidR="79CB1B89" w:rsidRPr="004654E3">
        <w:rPr>
          <w:noProof/>
        </w:rPr>
        <w:t xml:space="preserve">. </w:t>
      </w:r>
    </w:p>
    <w:p w:rsidR="00EC33BF" w:rsidRPr="0016716D" w:rsidRDefault="00D87756" w:rsidP="00D87756">
      <w:pPr>
        <w:pStyle w:val="ManualConsidrant"/>
        <w:rPr>
          <w:noProof/>
        </w:rPr>
      </w:pPr>
      <w:r w:rsidRPr="00D87756">
        <w:rPr>
          <w:noProof/>
        </w:rPr>
        <w:t>(41)</w:t>
      </w:r>
      <w:r w:rsidRPr="00D87756">
        <w:rPr>
          <w:noProof/>
        </w:rPr>
        <w:tab/>
      </w:r>
      <w:r w:rsidR="79CB1B89" w:rsidRPr="5C39A798">
        <w:rPr>
          <w:rFonts w:eastAsia="Times New Roman"/>
          <w:noProof/>
        </w:rPr>
        <w:t xml:space="preserve">The principle of </w:t>
      </w:r>
      <w:r w:rsidR="79CB1B89" w:rsidRPr="5C39A798">
        <w:rPr>
          <w:rFonts w:eastAsia="Times New Roman"/>
          <w:i/>
          <w:iCs/>
          <w:noProof/>
        </w:rPr>
        <w:t>ne bis in idem</w:t>
      </w:r>
      <w:r w:rsidR="00A11D19" w:rsidRPr="5C39A798">
        <w:rPr>
          <w:noProof/>
        </w:rPr>
        <w:t>, as set out in Articles 54</w:t>
      </w:r>
      <w:r w:rsidR="00051BAB">
        <w:rPr>
          <w:noProof/>
        </w:rPr>
        <w:t xml:space="preserve"> to </w:t>
      </w:r>
      <w:r w:rsidR="00A11D19" w:rsidRPr="5C39A798">
        <w:rPr>
          <w:noProof/>
        </w:rPr>
        <w:t>58 of the Convention implementing the Schengen Agreement</w:t>
      </w:r>
      <w:r w:rsidR="00A11D19" w:rsidRPr="00222ECB">
        <w:rPr>
          <w:rStyle w:val="FootnoteReference0"/>
          <w:noProof/>
        </w:rPr>
        <w:footnoteReference w:id="66"/>
      </w:r>
      <w:r w:rsidR="00A11D19" w:rsidRPr="5C39A798">
        <w:rPr>
          <w:noProof/>
        </w:rPr>
        <w:t xml:space="preserve"> and in Article 50 of the Charter, and </w:t>
      </w:r>
      <w:r w:rsidR="00A11D19" w:rsidRPr="5C39A798">
        <w:rPr>
          <w:rFonts w:eastAsia="Times New Roman"/>
          <w:noProof/>
        </w:rPr>
        <w:t>as interpreted by the Court of Justice of the European Union,</w:t>
      </w:r>
      <w:r w:rsidR="79CB1B89" w:rsidRPr="5C39A798">
        <w:rPr>
          <w:rFonts w:eastAsia="Times New Roman"/>
          <w:noProof/>
        </w:rPr>
        <w:t xml:space="preserve"> is a basic fundamental principle of criminal law, according to which a defendant should not be tried or punished again in criminal proceedings for the</w:t>
      </w:r>
      <w:r w:rsidR="00A11D19">
        <w:rPr>
          <w:rFonts w:eastAsia="Times New Roman"/>
          <w:noProof/>
        </w:rPr>
        <w:t xml:space="preserve"> criminal</w:t>
      </w:r>
      <w:r w:rsidR="79CB1B89" w:rsidRPr="5C39A798">
        <w:rPr>
          <w:rFonts w:eastAsia="Times New Roman"/>
          <w:noProof/>
        </w:rPr>
        <w:t xml:space="preserve"> offence</w:t>
      </w:r>
      <w:r w:rsidR="79CB1B89" w:rsidRPr="5C39A798">
        <w:rPr>
          <w:noProof/>
        </w:rPr>
        <w:t xml:space="preserve"> for which he or she has already been finally acquitted or convicted</w:t>
      </w:r>
      <w:r w:rsidR="79CB1B89" w:rsidRPr="5C39A798">
        <w:rPr>
          <w:rFonts w:eastAsia="Times New Roman"/>
          <w:noProof/>
        </w:rPr>
        <w:t xml:space="preserve">. Therefore, the </w:t>
      </w:r>
      <w:r w:rsidR="005A234A">
        <w:rPr>
          <w:rFonts w:eastAsia="Times New Roman"/>
          <w:noProof/>
        </w:rPr>
        <w:t>requested</w:t>
      </w:r>
      <w:r w:rsidR="79CB1B89" w:rsidRPr="5C39A798">
        <w:rPr>
          <w:rFonts w:eastAsia="Times New Roman"/>
          <w:noProof/>
        </w:rPr>
        <w:t xml:space="preserve"> authority should refuse the transfer</w:t>
      </w:r>
      <w:r w:rsidR="00A11D19">
        <w:rPr>
          <w:rFonts w:eastAsia="Times New Roman"/>
          <w:noProof/>
        </w:rPr>
        <w:t xml:space="preserve"> of criminal proceedings</w:t>
      </w:r>
      <w:r w:rsidR="79CB1B89" w:rsidRPr="5C39A798">
        <w:rPr>
          <w:rFonts w:eastAsia="Times New Roman"/>
          <w:noProof/>
        </w:rPr>
        <w:t xml:space="preserve">, if taking </w:t>
      </w:r>
      <w:r w:rsidR="00A11D19">
        <w:rPr>
          <w:rFonts w:eastAsia="Times New Roman"/>
          <w:noProof/>
        </w:rPr>
        <w:t xml:space="preserve">them </w:t>
      </w:r>
      <w:r w:rsidR="79CB1B89" w:rsidRPr="5C39A798">
        <w:rPr>
          <w:rFonts w:eastAsia="Times New Roman"/>
          <w:noProof/>
        </w:rPr>
        <w:t>over would be contrary to that principle.</w:t>
      </w:r>
    </w:p>
    <w:p w:rsidR="00EC33BF" w:rsidRPr="002E16BB" w:rsidRDefault="00D87756" w:rsidP="00D87756">
      <w:pPr>
        <w:pStyle w:val="ManualConsidrant"/>
        <w:rPr>
          <w:rFonts w:eastAsia="Times New Roman"/>
          <w:noProof/>
        </w:rPr>
      </w:pPr>
      <w:r w:rsidRPr="00D87756">
        <w:rPr>
          <w:noProof/>
        </w:rPr>
        <w:t>(42)</w:t>
      </w:r>
      <w:r w:rsidRPr="00D87756">
        <w:rPr>
          <w:noProof/>
        </w:rPr>
        <w:tab/>
      </w:r>
      <w:r w:rsidR="79CB1B89" w:rsidRPr="002E16BB">
        <w:rPr>
          <w:noProof/>
        </w:rPr>
        <w:t xml:space="preserve">Before deciding not to accept a request for transfer of </w:t>
      </w:r>
      <w:r w:rsidR="004250FB" w:rsidRPr="002E16BB">
        <w:rPr>
          <w:noProof/>
        </w:rPr>
        <w:t xml:space="preserve">criminal </w:t>
      </w:r>
      <w:r w:rsidR="79CB1B89" w:rsidRPr="002E16BB">
        <w:rPr>
          <w:noProof/>
        </w:rPr>
        <w:t>proceedings on the basis of any ground</w:t>
      </w:r>
      <w:r w:rsidR="00252554" w:rsidRPr="002E16BB">
        <w:rPr>
          <w:noProof/>
        </w:rPr>
        <w:t xml:space="preserve"> for refusal</w:t>
      </w:r>
      <w:r w:rsidR="79CB1B89" w:rsidRPr="002E16BB">
        <w:rPr>
          <w:noProof/>
        </w:rPr>
        <w:t xml:space="preserve">, the </w:t>
      </w:r>
      <w:r w:rsidR="005A234A" w:rsidRPr="002E16BB">
        <w:rPr>
          <w:noProof/>
        </w:rPr>
        <w:t>requested</w:t>
      </w:r>
      <w:r w:rsidR="79CB1B89" w:rsidRPr="002E16BB">
        <w:rPr>
          <w:noProof/>
        </w:rPr>
        <w:t xml:space="preserve"> authority </w:t>
      </w:r>
      <w:r w:rsidR="00135689" w:rsidRPr="002E16BB">
        <w:rPr>
          <w:noProof/>
        </w:rPr>
        <w:t xml:space="preserve">should </w:t>
      </w:r>
      <w:r w:rsidR="79CB1B89" w:rsidRPr="002E16BB">
        <w:rPr>
          <w:noProof/>
        </w:rPr>
        <w:t xml:space="preserve">consult the </w:t>
      </w:r>
      <w:r w:rsidR="005A234A" w:rsidRPr="002E16BB">
        <w:rPr>
          <w:noProof/>
        </w:rPr>
        <w:t>requesting</w:t>
      </w:r>
      <w:r w:rsidR="79CB1B89" w:rsidRPr="002E16BB">
        <w:rPr>
          <w:noProof/>
        </w:rPr>
        <w:t xml:space="preserve"> authority in order to obtain any necessary additional information.</w:t>
      </w:r>
    </w:p>
    <w:p w:rsidR="00EC33BF" w:rsidRPr="002007C7" w:rsidRDefault="00D87756" w:rsidP="00D87756">
      <w:pPr>
        <w:pStyle w:val="ManualConsidrant"/>
        <w:rPr>
          <w:rFonts w:eastAsia="Times New Roman"/>
          <w:noProof/>
        </w:rPr>
      </w:pPr>
      <w:r w:rsidRPr="00D87756">
        <w:rPr>
          <w:noProof/>
        </w:rPr>
        <w:t>(43)</w:t>
      </w:r>
      <w:r w:rsidRPr="00D87756">
        <w:rPr>
          <w:noProof/>
        </w:rPr>
        <w:tab/>
      </w:r>
      <w:r w:rsidR="79CB1B89" w:rsidRPr="00B0049B">
        <w:rPr>
          <w:noProof/>
        </w:rPr>
        <w:t xml:space="preserve">The acceptance of transfer of </w:t>
      </w:r>
      <w:r w:rsidR="00135689" w:rsidRPr="00B0049B">
        <w:rPr>
          <w:noProof/>
        </w:rPr>
        <w:t xml:space="preserve">criminal </w:t>
      </w:r>
      <w:r w:rsidR="79CB1B89" w:rsidRPr="00B0049B">
        <w:rPr>
          <w:noProof/>
        </w:rPr>
        <w:t xml:space="preserve">proceedings by the </w:t>
      </w:r>
      <w:r w:rsidR="005A234A" w:rsidRPr="00B0049B">
        <w:rPr>
          <w:noProof/>
        </w:rPr>
        <w:t>requested</w:t>
      </w:r>
      <w:r w:rsidR="79CB1B89" w:rsidRPr="00B0049B">
        <w:rPr>
          <w:noProof/>
        </w:rPr>
        <w:t xml:space="preserve"> authority </w:t>
      </w:r>
      <w:r w:rsidR="19D813C1" w:rsidRPr="00B0049B">
        <w:rPr>
          <w:noProof/>
        </w:rPr>
        <w:t>should result</w:t>
      </w:r>
      <w:r w:rsidR="79CB1B89" w:rsidRPr="00B0049B">
        <w:rPr>
          <w:noProof/>
        </w:rPr>
        <w:t xml:space="preserve"> in the suspension or discontinuation of </w:t>
      </w:r>
      <w:r w:rsidR="00BE05C0" w:rsidRPr="00B0049B">
        <w:rPr>
          <w:noProof/>
        </w:rPr>
        <w:t xml:space="preserve">criminal </w:t>
      </w:r>
      <w:r w:rsidR="79CB1B89" w:rsidRPr="00B0049B">
        <w:rPr>
          <w:noProof/>
        </w:rPr>
        <w:t xml:space="preserve">proceedings in the </w:t>
      </w:r>
      <w:r w:rsidR="005A234A" w:rsidRPr="00B0049B">
        <w:rPr>
          <w:noProof/>
        </w:rPr>
        <w:t>requesting</w:t>
      </w:r>
      <w:r w:rsidR="00495D97" w:rsidRPr="00B0049B">
        <w:rPr>
          <w:noProof/>
        </w:rPr>
        <w:t xml:space="preserve"> State</w:t>
      </w:r>
      <w:r w:rsidR="006F2520" w:rsidRPr="006F2520">
        <w:rPr>
          <w:noProof/>
        </w:rPr>
        <w:t xml:space="preserve"> </w:t>
      </w:r>
      <w:r w:rsidR="006F2520">
        <w:rPr>
          <w:noProof/>
        </w:rPr>
        <w:t>to avoid duplication of measures in the requesting and requested State. This should be without prejudice to</w:t>
      </w:r>
      <w:r w:rsidR="79CB1B89" w:rsidRPr="00B0049B">
        <w:rPr>
          <w:noProof/>
        </w:rPr>
        <w:t xml:space="preserve"> investigations or other procedural measures which may be necessary to execute decisions based on mutual recognition instruments or to comply with requests for mutual legal assistance</w:t>
      </w:r>
      <w:r w:rsidR="006F2520" w:rsidRPr="006F2520">
        <w:rPr>
          <w:noProof/>
        </w:rPr>
        <w:t xml:space="preserve"> </w:t>
      </w:r>
      <w:r w:rsidR="006F2520">
        <w:rPr>
          <w:noProof/>
        </w:rPr>
        <w:t xml:space="preserve">linked to the proceedings subject to the transfer. </w:t>
      </w:r>
      <w:r w:rsidR="00C05CA4" w:rsidRPr="5C39A798">
        <w:rPr>
          <w:rFonts w:eastAsia="Times New Roman"/>
          <w:noProof/>
        </w:rPr>
        <w:t>The notion of ‘investigative or other procedural measures’ should be interpreted broadly, as including not only any measure for the purpose of gathering evidence</w:t>
      </w:r>
      <w:r w:rsidR="00C05CA4">
        <w:rPr>
          <w:rFonts w:eastAsia="Times New Roman"/>
          <w:noProof/>
        </w:rPr>
        <w:t>,</w:t>
      </w:r>
      <w:r w:rsidR="00C05CA4" w:rsidRPr="5C39A798">
        <w:rPr>
          <w:rFonts w:eastAsia="Times New Roman"/>
          <w:noProof/>
        </w:rPr>
        <w:t xml:space="preserve"> but also any procedural act imposing pre-trial detention or any other interim measure.</w:t>
      </w:r>
      <w:r w:rsidR="00C05CA4">
        <w:rPr>
          <w:rFonts w:eastAsia="Times New Roman"/>
          <w:noProof/>
        </w:rPr>
        <w:t xml:space="preserve"> </w:t>
      </w:r>
      <w:r w:rsidR="006F2520">
        <w:rPr>
          <w:noProof/>
        </w:rPr>
        <w:t>To avoid abusive challenges and ensure that the criminal proceedings are not suspended at length, if a legal remedy with a suspensive effect has been invoked in the requested State the criminal proceedings should not be suspended nor discontinued in the requesting State until a decision on the remedy has been taken</w:t>
      </w:r>
      <w:r w:rsidR="00764A90">
        <w:rPr>
          <w:noProof/>
        </w:rPr>
        <w:t xml:space="preserve"> in the requested State</w:t>
      </w:r>
      <w:r w:rsidR="006F2520">
        <w:rPr>
          <w:noProof/>
        </w:rPr>
        <w:t xml:space="preserve">. </w:t>
      </w:r>
    </w:p>
    <w:p w:rsidR="00EC33BF" w:rsidRDefault="00D87756" w:rsidP="00D87756">
      <w:pPr>
        <w:pStyle w:val="ManualConsidrant"/>
        <w:rPr>
          <w:noProof/>
        </w:rPr>
      </w:pPr>
      <w:r w:rsidRPr="00D87756">
        <w:rPr>
          <w:noProof/>
        </w:rPr>
        <w:t>(44)</w:t>
      </w:r>
      <w:r w:rsidRPr="00D87756">
        <w:rPr>
          <w:noProof/>
        </w:rPr>
        <w:tab/>
      </w:r>
      <w:r w:rsidR="79CB1B89">
        <w:rPr>
          <w:noProof/>
        </w:rPr>
        <w:t xml:space="preserve">This Regulation should not constitute a legal basis for arresting persons with a view to their physical transfer to </w:t>
      </w:r>
      <w:r w:rsidR="002E16BB">
        <w:rPr>
          <w:noProof/>
        </w:rPr>
        <w:t>the requested</w:t>
      </w:r>
      <w:r w:rsidR="79CB1B89">
        <w:rPr>
          <w:noProof/>
        </w:rPr>
        <w:t xml:space="preserve"> State </w:t>
      </w:r>
      <w:r w:rsidR="19D813C1">
        <w:rPr>
          <w:noProof/>
        </w:rPr>
        <w:t>in order for</w:t>
      </w:r>
      <w:r w:rsidR="79CB1B89">
        <w:rPr>
          <w:noProof/>
        </w:rPr>
        <w:t xml:space="preserve"> the latter </w:t>
      </w:r>
      <w:r w:rsidR="19D813C1">
        <w:rPr>
          <w:noProof/>
        </w:rPr>
        <w:t xml:space="preserve">to </w:t>
      </w:r>
      <w:r w:rsidR="79CB1B89">
        <w:rPr>
          <w:noProof/>
        </w:rPr>
        <w:t xml:space="preserve">bring </w:t>
      </w:r>
      <w:r w:rsidR="004250FB">
        <w:rPr>
          <w:noProof/>
        </w:rPr>
        <w:t xml:space="preserve">criminal </w:t>
      </w:r>
      <w:r w:rsidR="79CB1B89">
        <w:rPr>
          <w:noProof/>
        </w:rPr>
        <w:t>proceedings against that person.</w:t>
      </w:r>
    </w:p>
    <w:p w:rsidR="00EC33BF" w:rsidRPr="00D377B2" w:rsidRDefault="00D87756" w:rsidP="00D87756">
      <w:pPr>
        <w:pStyle w:val="ManualConsidrant"/>
        <w:rPr>
          <w:noProof/>
        </w:rPr>
      </w:pPr>
      <w:r w:rsidRPr="00D87756">
        <w:rPr>
          <w:noProof/>
        </w:rPr>
        <w:t>(45)</w:t>
      </w:r>
      <w:r w:rsidRPr="00D87756">
        <w:rPr>
          <w:noProof/>
        </w:rPr>
        <w:tab/>
      </w:r>
      <w:r w:rsidR="79CB1B89" w:rsidRPr="5C39A798">
        <w:rPr>
          <w:noProof/>
        </w:rPr>
        <w:t xml:space="preserve">The </w:t>
      </w:r>
      <w:r w:rsidR="005A234A">
        <w:rPr>
          <w:noProof/>
        </w:rPr>
        <w:t>requested</w:t>
      </w:r>
      <w:r w:rsidR="79CB1B89" w:rsidRPr="5C39A798">
        <w:rPr>
          <w:noProof/>
        </w:rPr>
        <w:t xml:space="preserve"> authority should inform the </w:t>
      </w:r>
      <w:r w:rsidR="005A234A">
        <w:rPr>
          <w:noProof/>
        </w:rPr>
        <w:t>requesting</w:t>
      </w:r>
      <w:r w:rsidR="79CB1B89" w:rsidRPr="5C39A798">
        <w:rPr>
          <w:noProof/>
        </w:rPr>
        <w:t xml:space="preserve"> authority in writing of any decision delivered at the end of the </w:t>
      </w:r>
      <w:r w:rsidR="00BE05C0">
        <w:rPr>
          <w:noProof/>
        </w:rPr>
        <w:t xml:space="preserve">criminal </w:t>
      </w:r>
      <w:r w:rsidR="79CB1B89" w:rsidRPr="5C39A798">
        <w:rPr>
          <w:noProof/>
        </w:rPr>
        <w:t>proceedings</w:t>
      </w:r>
      <w:r w:rsidR="00BE05C0">
        <w:rPr>
          <w:noProof/>
        </w:rPr>
        <w:t xml:space="preserve"> in the requested State</w:t>
      </w:r>
      <w:r w:rsidR="79CB1B89" w:rsidRPr="5C39A798">
        <w:rPr>
          <w:noProof/>
        </w:rPr>
        <w:t xml:space="preserve">. Framework Decision 2009/948/JHA imposes a similar obligation where an agreement was reached on the concentration of proceedings in one Member State. Where the </w:t>
      </w:r>
      <w:r w:rsidR="005A234A">
        <w:rPr>
          <w:noProof/>
        </w:rPr>
        <w:t>requested</w:t>
      </w:r>
      <w:r w:rsidR="79CB1B89" w:rsidRPr="5C39A798">
        <w:rPr>
          <w:noProof/>
        </w:rPr>
        <w:t xml:space="preserve"> authority decides to discontinue criminal proceedings related to the facts underlying the request for transfer, it should also include the reasons for such discontinuation.</w:t>
      </w:r>
    </w:p>
    <w:p w:rsidR="00EC33BF" w:rsidRPr="00135689" w:rsidRDefault="00D87756" w:rsidP="00D87756">
      <w:pPr>
        <w:pStyle w:val="ManualConsidrant"/>
        <w:rPr>
          <w:rFonts w:eastAsia="Times New Roman"/>
          <w:noProof/>
          <w:color w:val="000000" w:themeColor="text1"/>
        </w:rPr>
      </w:pPr>
      <w:r w:rsidRPr="00D87756">
        <w:rPr>
          <w:noProof/>
        </w:rPr>
        <w:t>(46)</w:t>
      </w:r>
      <w:r w:rsidRPr="00D87756">
        <w:rPr>
          <w:noProof/>
        </w:rPr>
        <w:tab/>
      </w:r>
      <w:r w:rsidR="79CB1B89" w:rsidRPr="5C39A798">
        <w:rPr>
          <w:noProof/>
        </w:rPr>
        <w:t xml:space="preserve">If the </w:t>
      </w:r>
      <w:r w:rsidR="005A234A">
        <w:rPr>
          <w:noProof/>
        </w:rPr>
        <w:t>requested</w:t>
      </w:r>
      <w:r w:rsidR="79CB1B89" w:rsidRPr="5C39A798">
        <w:rPr>
          <w:noProof/>
        </w:rPr>
        <w:t xml:space="preserve"> authority decides to discontinue criminal proceedings related to the facts underlying the request for transfer, the </w:t>
      </w:r>
      <w:r w:rsidR="005A234A">
        <w:rPr>
          <w:noProof/>
        </w:rPr>
        <w:t>requesting</w:t>
      </w:r>
      <w:r w:rsidR="79CB1B89" w:rsidRPr="5C39A798">
        <w:rPr>
          <w:noProof/>
        </w:rPr>
        <w:t xml:space="preserve"> authority may </w:t>
      </w:r>
      <w:r w:rsidR="004250FB" w:rsidRPr="006E77CB">
        <w:rPr>
          <w:noProof/>
        </w:rPr>
        <w:t>continue</w:t>
      </w:r>
      <w:r w:rsidR="79CB1B89" w:rsidRPr="006E77CB">
        <w:rPr>
          <w:noProof/>
        </w:rPr>
        <w:t xml:space="preserve"> or reopen</w:t>
      </w:r>
      <w:r w:rsidR="004250FB">
        <w:rPr>
          <w:noProof/>
        </w:rPr>
        <w:t xml:space="preserve"> crimina</w:t>
      </w:r>
      <w:r w:rsidR="00095CF4">
        <w:rPr>
          <w:noProof/>
        </w:rPr>
        <w:t>l</w:t>
      </w:r>
      <w:r w:rsidR="79CB1B89" w:rsidRPr="5C39A798">
        <w:rPr>
          <w:noProof/>
        </w:rPr>
        <w:t xml:space="preserve"> proceedings whenever this would not entail a violation of the </w:t>
      </w:r>
      <w:r w:rsidR="79CB1B89" w:rsidRPr="5C39A798">
        <w:rPr>
          <w:i/>
          <w:iCs/>
          <w:noProof/>
        </w:rPr>
        <w:t>ne bis in idem</w:t>
      </w:r>
      <w:r w:rsidR="79CB1B89">
        <w:rPr>
          <w:noProof/>
        </w:rPr>
        <w:t xml:space="preserve"> </w:t>
      </w:r>
      <w:r w:rsidR="79CB1B89" w:rsidRPr="5C39A798">
        <w:rPr>
          <w:noProof/>
        </w:rPr>
        <w:t xml:space="preserve">principle, i.e. whenever that decision does not definitely bar further prosecution under the law of the </w:t>
      </w:r>
      <w:r w:rsidR="005A234A">
        <w:rPr>
          <w:noProof/>
        </w:rPr>
        <w:t>requested</w:t>
      </w:r>
      <w:r w:rsidR="79CB1B89" w:rsidRPr="5C39A798">
        <w:rPr>
          <w:noProof/>
        </w:rPr>
        <w:t xml:space="preserve"> State and</w:t>
      </w:r>
      <w:r w:rsidR="00135689" w:rsidRPr="00135689">
        <w:rPr>
          <w:noProof/>
        </w:rPr>
        <w:t xml:space="preserve"> </w:t>
      </w:r>
      <w:r w:rsidR="00135689" w:rsidRPr="00135689">
        <w:rPr>
          <w:rFonts w:eastAsia="Times New Roman"/>
          <w:noProof/>
          <w:color w:val="000000" w:themeColor="text1"/>
        </w:rPr>
        <w:t xml:space="preserve">therefore </w:t>
      </w:r>
      <w:r w:rsidR="00135689">
        <w:rPr>
          <w:rFonts w:eastAsia="Times New Roman"/>
          <w:noProof/>
          <w:color w:val="000000" w:themeColor="text1"/>
        </w:rPr>
        <w:t xml:space="preserve">does </w:t>
      </w:r>
      <w:r w:rsidR="00D51055">
        <w:rPr>
          <w:rFonts w:eastAsia="Times New Roman"/>
          <w:noProof/>
          <w:color w:val="000000" w:themeColor="text1"/>
        </w:rPr>
        <w:t>not prevent further</w:t>
      </w:r>
      <w:r w:rsidR="00135689" w:rsidRPr="00135689">
        <w:rPr>
          <w:rFonts w:eastAsia="Times New Roman"/>
          <w:noProof/>
          <w:color w:val="000000" w:themeColor="text1"/>
        </w:rPr>
        <w:t xml:space="preserve"> proceedings, in respect of the same acts, in that State</w:t>
      </w:r>
      <w:r w:rsidR="19D813C1" w:rsidRPr="00135689">
        <w:rPr>
          <w:rFonts w:eastAsia="Times New Roman"/>
          <w:noProof/>
          <w:color w:val="000000" w:themeColor="text1"/>
        </w:rPr>
        <w:t xml:space="preserve">. </w:t>
      </w:r>
      <w:r w:rsidR="002F2973">
        <w:rPr>
          <w:rFonts w:eastAsia="Times New Roman"/>
          <w:noProof/>
          <w:color w:val="000000" w:themeColor="text1"/>
        </w:rPr>
        <w:t>V</w:t>
      </w:r>
      <w:r w:rsidR="79CB1B89" w:rsidRPr="00135689">
        <w:rPr>
          <w:rFonts w:eastAsia="Times New Roman"/>
          <w:noProof/>
          <w:color w:val="000000" w:themeColor="text1"/>
        </w:rPr>
        <w:t xml:space="preserve">ictims </w:t>
      </w:r>
      <w:r w:rsidR="002F2973">
        <w:rPr>
          <w:rFonts w:eastAsia="Times New Roman"/>
          <w:noProof/>
          <w:color w:val="000000" w:themeColor="text1"/>
        </w:rPr>
        <w:t>should h</w:t>
      </w:r>
      <w:r w:rsidR="00BE4AFA">
        <w:rPr>
          <w:rFonts w:eastAsia="Times New Roman"/>
          <w:noProof/>
          <w:color w:val="000000" w:themeColor="text1"/>
        </w:rPr>
        <w:t>ave the possibility</w:t>
      </w:r>
      <w:r w:rsidR="002F2973">
        <w:rPr>
          <w:rFonts w:eastAsia="Times New Roman"/>
          <w:noProof/>
          <w:color w:val="000000" w:themeColor="text1"/>
        </w:rPr>
        <w:t xml:space="preserve"> </w:t>
      </w:r>
      <w:r w:rsidR="79CB1B89" w:rsidRPr="00135689">
        <w:rPr>
          <w:rFonts w:eastAsia="Times New Roman"/>
          <w:noProof/>
          <w:color w:val="000000" w:themeColor="text1"/>
        </w:rPr>
        <w:t xml:space="preserve">to initiate or to request reopening of the criminal proceedings in the </w:t>
      </w:r>
      <w:r w:rsidR="005A234A" w:rsidRPr="00A3687D">
        <w:rPr>
          <w:rFonts w:eastAsia="Times New Roman"/>
          <w:noProof/>
          <w:color w:val="000000" w:themeColor="text1"/>
        </w:rPr>
        <w:t>requesting</w:t>
      </w:r>
      <w:r w:rsidR="79CB1B89" w:rsidRPr="00A3687D">
        <w:rPr>
          <w:rFonts w:eastAsia="Times New Roman"/>
          <w:noProof/>
          <w:color w:val="000000" w:themeColor="text1"/>
        </w:rPr>
        <w:t xml:space="preserve"> State in accordance with the national law of that State</w:t>
      </w:r>
      <w:r w:rsidR="00135689">
        <w:rPr>
          <w:rFonts w:eastAsia="Times New Roman"/>
          <w:noProof/>
          <w:color w:val="000000" w:themeColor="text1"/>
        </w:rPr>
        <w:t>,</w:t>
      </w:r>
      <w:r w:rsidR="00135689" w:rsidRPr="00135689">
        <w:rPr>
          <w:noProof/>
        </w:rPr>
        <w:t xml:space="preserve"> </w:t>
      </w:r>
      <w:r w:rsidR="002F2973">
        <w:rPr>
          <w:noProof/>
        </w:rPr>
        <w:t>provided that</w:t>
      </w:r>
      <w:r w:rsidR="00135689">
        <w:rPr>
          <w:noProof/>
        </w:rPr>
        <w:t xml:space="preserve"> this would</w:t>
      </w:r>
      <w:r w:rsidR="002F2973">
        <w:rPr>
          <w:noProof/>
        </w:rPr>
        <w:t xml:space="preserve"> not</w:t>
      </w:r>
      <w:r w:rsidR="00135689">
        <w:rPr>
          <w:noProof/>
        </w:rPr>
        <w:t xml:space="preserve"> </w:t>
      </w:r>
      <w:r w:rsidR="00135689" w:rsidRPr="5C39A798">
        <w:rPr>
          <w:noProof/>
        </w:rPr>
        <w:t xml:space="preserve">entail a violation of the </w:t>
      </w:r>
      <w:r w:rsidR="00135689" w:rsidRPr="5C39A798">
        <w:rPr>
          <w:i/>
          <w:iCs/>
          <w:noProof/>
        </w:rPr>
        <w:t>ne bis in idem</w:t>
      </w:r>
      <w:r w:rsidR="00135689">
        <w:rPr>
          <w:noProof/>
        </w:rPr>
        <w:t xml:space="preserve"> </w:t>
      </w:r>
      <w:r w:rsidR="00135689" w:rsidRPr="5C39A798">
        <w:rPr>
          <w:noProof/>
        </w:rPr>
        <w:t>principle</w:t>
      </w:r>
      <w:r w:rsidR="79CB1B89" w:rsidRPr="00135689">
        <w:rPr>
          <w:rFonts w:eastAsia="Times New Roman"/>
          <w:noProof/>
          <w:color w:val="000000" w:themeColor="text1"/>
        </w:rPr>
        <w:t>.</w:t>
      </w:r>
    </w:p>
    <w:p w:rsidR="005D265E" w:rsidRPr="005D265E" w:rsidRDefault="00D87756" w:rsidP="00D87756">
      <w:pPr>
        <w:pStyle w:val="ManualConsidrant"/>
        <w:rPr>
          <w:noProof/>
          <w:color w:val="000000" w:themeColor="text1"/>
        </w:rPr>
      </w:pPr>
      <w:r w:rsidRPr="00D87756">
        <w:rPr>
          <w:noProof/>
        </w:rPr>
        <w:t>(47)</w:t>
      </w:r>
      <w:r w:rsidRPr="00D87756">
        <w:rPr>
          <w:noProof/>
        </w:rPr>
        <w:tab/>
      </w:r>
      <w:r w:rsidR="79CB1B89" w:rsidRPr="005D265E">
        <w:rPr>
          <w:noProof/>
        </w:rPr>
        <w:t xml:space="preserve">Once </w:t>
      </w:r>
      <w:r w:rsidR="007B0045" w:rsidRPr="005D265E">
        <w:rPr>
          <w:noProof/>
        </w:rPr>
        <w:t xml:space="preserve">criminal </w:t>
      </w:r>
      <w:r w:rsidR="79CB1B89" w:rsidRPr="005D265E">
        <w:rPr>
          <w:noProof/>
        </w:rPr>
        <w:t xml:space="preserve">proceedings are transferred in accordance with this Regulation, the </w:t>
      </w:r>
      <w:r w:rsidR="005A234A" w:rsidRPr="005D265E">
        <w:rPr>
          <w:noProof/>
        </w:rPr>
        <w:t>requested</w:t>
      </w:r>
      <w:r w:rsidR="79CB1B89" w:rsidRPr="005D265E">
        <w:rPr>
          <w:noProof/>
        </w:rPr>
        <w:t xml:space="preserve"> authority should apply </w:t>
      </w:r>
      <w:r w:rsidR="19D813C1" w:rsidRPr="005D265E">
        <w:rPr>
          <w:noProof/>
        </w:rPr>
        <w:t>its</w:t>
      </w:r>
      <w:r w:rsidR="79CB1B89" w:rsidRPr="005D265E">
        <w:rPr>
          <w:noProof/>
        </w:rPr>
        <w:t xml:space="preserve"> relevant national law and procedures. </w:t>
      </w:r>
      <w:r w:rsidR="005D265E" w:rsidRPr="005D265E">
        <w:rPr>
          <w:noProof/>
        </w:rPr>
        <w:t xml:space="preserve">Nothing in this Regulation should be interpreted as interfering with any prosecutorial discretion provided for in national law. </w:t>
      </w:r>
    </w:p>
    <w:p w:rsidR="00EC33BF" w:rsidRPr="005D265E" w:rsidRDefault="00D87756" w:rsidP="00D87756">
      <w:pPr>
        <w:pStyle w:val="ManualConsidrant"/>
        <w:rPr>
          <w:noProof/>
          <w:color w:val="000000" w:themeColor="text1"/>
        </w:rPr>
      </w:pPr>
      <w:r w:rsidRPr="00D87756">
        <w:rPr>
          <w:noProof/>
        </w:rPr>
        <w:t>(48)</w:t>
      </w:r>
      <w:r w:rsidRPr="00D87756">
        <w:rPr>
          <w:noProof/>
        </w:rPr>
        <w:tab/>
      </w:r>
      <w:r w:rsidR="00EC1E3F" w:rsidRPr="005D265E">
        <w:rPr>
          <w:noProof/>
        </w:rPr>
        <w:t>T</w:t>
      </w:r>
      <w:r w:rsidR="79CB1B89" w:rsidRPr="005D265E">
        <w:rPr>
          <w:noProof/>
        </w:rPr>
        <w:t xml:space="preserve">he </w:t>
      </w:r>
      <w:r w:rsidR="005A234A" w:rsidRPr="005D265E">
        <w:rPr>
          <w:noProof/>
        </w:rPr>
        <w:t>requested</w:t>
      </w:r>
      <w:r w:rsidR="79CB1B89" w:rsidRPr="005D265E">
        <w:rPr>
          <w:noProof/>
        </w:rPr>
        <w:t xml:space="preserve"> State should apply its national law to determine the </w:t>
      </w:r>
      <w:r w:rsidR="000C3BC9" w:rsidRPr="005D265E">
        <w:rPr>
          <w:noProof/>
        </w:rPr>
        <w:t>sentence applicable</w:t>
      </w:r>
      <w:r w:rsidR="79CB1B89" w:rsidRPr="005D265E">
        <w:rPr>
          <w:noProof/>
        </w:rPr>
        <w:t xml:space="preserve"> to the </w:t>
      </w:r>
      <w:r w:rsidR="007B0045" w:rsidRPr="005D265E">
        <w:rPr>
          <w:noProof/>
        </w:rPr>
        <w:t xml:space="preserve">criminal </w:t>
      </w:r>
      <w:r w:rsidR="79CB1B89" w:rsidRPr="005D265E">
        <w:rPr>
          <w:noProof/>
        </w:rPr>
        <w:t>offence</w:t>
      </w:r>
      <w:r w:rsidR="007B0045" w:rsidRPr="005D265E">
        <w:rPr>
          <w:noProof/>
        </w:rPr>
        <w:t xml:space="preserve"> in question</w:t>
      </w:r>
      <w:r w:rsidR="79CB1B89" w:rsidRPr="005D265E">
        <w:rPr>
          <w:noProof/>
        </w:rPr>
        <w:t xml:space="preserve">. In cases where the </w:t>
      </w:r>
      <w:r w:rsidR="007B0045" w:rsidRPr="005D265E">
        <w:rPr>
          <w:noProof/>
        </w:rPr>
        <w:t xml:space="preserve">criminal </w:t>
      </w:r>
      <w:r w:rsidR="79CB1B89" w:rsidRPr="005D265E">
        <w:rPr>
          <w:noProof/>
        </w:rPr>
        <w:t xml:space="preserve">offence has been perpetrated in the territory of the </w:t>
      </w:r>
      <w:r w:rsidR="005A234A" w:rsidRPr="005D265E">
        <w:rPr>
          <w:noProof/>
        </w:rPr>
        <w:t>requesting</w:t>
      </w:r>
      <w:r w:rsidR="00495D97" w:rsidRPr="005D265E">
        <w:rPr>
          <w:noProof/>
        </w:rPr>
        <w:t xml:space="preserve"> </w:t>
      </w:r>
      <w:r w:rsidR="79CB1B89" w:rsidRPr="005D265E">
        <w:rPr>
          <w:noProof/>
        </w:rPr>
        <w:t xml:space="preserve">State, the </w:t>
      </w:r>
      <w:r w:rsidR="005A234A" w:rsidRPr="005D265E">
        <w:rPr>
          <w:noProof/>
        </w:rPr>
        <w:t>requested</w:t>
      </w:r>
      <w:r w:rsidR="79CB1B89" w:rsidRPr="005D265E">
        <w:rPr>
          <w:noProof/>
        </w:rPr>
        <w:t xml:space="preserve"> authorities may take into consideration in the determination of the sentence the maximum penalty envisaged in the law of the </w:t>
      </w:r>
      <w:r w:rsidR="005A234A" w:rsidRPr="005D265E">
        <w:rPr>
          <w:noProof/>
        </w:rPr>
        <w:t>requesting</w:t>
      </w:r>
      <w:r w:rsidR="000D759A" w:rsidRPr="005D265E">
        <w:rPr>
          <w:noProof/>
        </w:rPr>
        <w:t xml:space="preserve"> </w:t>
      </w:r>
      <w:r w:rsidR="79CB1B89" w:rsidRPr="005D265E">
        <w:rPr>
          <w:noProof/>
        </w:rPr>
        <w:t xml:space="preserve">State, whenever this is to the benefit of the accused person, and in accordance with the law of the </w:t>
      </w:r>
      <w:r w:rsidR="005A234A" w:rsidRPr="005D265E">
        <w:rPr>
          <w:noProof/>
        </w:rPr>
        <w:t>requested</w:t>
      </w:r>
      <w:r w:rsidR="79CB1B89" w:rsidRPr="005D265E">
        <w:rPr>
          <w:noProof/>
        </w:rPr>
        <w:t xml:space="preserve"> State.</w:t>
      </w:r>
      <w:r w:rsidR="00DE383F" w:rsidRPr="005D265E">
        <w:rPr>
          <w:noProof/>
        </w:rPr>
        <w:t xml:space="preserve"> </w:t>
      </w:r>
      <w:r w:rsidR="00DE383F" w:rsidRPr="005D265E">
        <w:rPr>
          <w:rFonts w:eastAsia="Times New Roman"/>
          <w:noProof/>
        </w:rPr>
        <w:t xml:space="preserve">This should be taken into account in situations where the transfer </w:t>
      </w:r>
      <w:r w:rsidR="00BE05C0" w:rsidRPr="005D265E">
        <w:rPr>
          <w:rFonts w:eastAsia="Times New Roman"/>
          <w:noProof/>
        </w:rPr>
        <w:t xml:space="preserve">of criminal proceedings </w:t>
      </w:r>
      <w:r w:rsidR="00DE383F" w:rsidRPr="005D265E">
        <w:rPr>
          <w:rFonts w:eastAsia="Times New Roman"/>
          <w:noProof/>
        </w:rPr>
        <w:t xml:space="preserve">would lead to the application in the </w:t>
      </w:r>
      <w:r w:rsidR="005A234A" w:rsidRPr="005D265E">
        <w:rPr>
          <w:rFonts w:eastAsia="Times New Roman"/>
          <w:noProof/>
        </w:rPr>
        <w:t>requested</w:t>
      </w:r>
      <w:r w:rsidR="00DE383F" w:rsidRPr="005D265E">
        <w:rPr>
          <w:rFonts w:eastAsia="Times New Roman"/>
          <w:noProof/>
        </w:rPr>
        <w:t xml:space="preserve"> State of a higher </w:t>
      </w:r>
      <w:r w:rsidR="000C3BC9" w:rsidRPr="005D265E">
        <w:rPr>
          <w:rFonts w:eastAsia="Times New Roman"/>
          <w:noProof/>
        </w:rPr>
        <w:t xml:space="preserve">sentence </w:t>
      </w:r>
      <w:r w:rsidR="00DE383F" w:rsidRPr="005D265E">
        <w:rPr>
          <w:rFonts w:eastAsia="Times New Roman"/>
          <w:noProof/>
        </w:rPr>
        <w:t xml:space="preserve">than the maximum </w:t>
      </w:r>
      <w:r w:rsidR="002F2973" w:rsidRPr="005D265E">
        <w:rPr>
          <w:rFonts w:eastAsia="Times New Roman"/>
          <w:noProof/>
        </w:rPr>
        <w:t>sentence</w:t>
      </w:r>
      <w:r w:rsidR="006E77CB" w:rsidRPr="005D265E">
        <w:rPr>
          <w:rFonts w:eastAsia="Times New Roman"/>
          <w:noProof/>
        </w:rPr>
        <w:t xml:space="preserve"> </w:t>
      </w:r>
      <w:r w:rsidR="00DE383F" w:rsidRPr="005D265E">
        <w:rPr>
          <w:rFonts w:eastAsia="Times New Roman"/>
          <w:noProof/>
        </w:rPr>
        <w:t xml:space="preserve">provided for in the </w:t>
      </w:r>
      <w:r w:rsidR="005A234A" w:rsidRPr="005D265E">
        <w:rPr>
          <w:rFonts w:eastAsia="Times New Roman"/>
          <w:noProof/>
        </w:rPr>
        <w:t>requesting</w:t>
      </w:r>
      <w:r w:rsidR="000D759A" w:rsidRPr="005D265E">
        <w:rPr>
          <w:rFonts w:eastAsia="Times New Roman"/>
          <w:noProof/>
        </w:rPr>
        <w:t xml:space="preserve"> State for the same</w:t>
      </w:r>
      <w:r w:rsidR="007B0045" w:rsidRPr="005D265E">
        <w:rPr>
          <w:rFonts w:eastAsia="Times New Roman"/>
          <w:noProof/>
        </w:rPr>
        <w:t xml:space="preserve"> criminal</w:t>
      </w:r>
      <w:r w:rsidR="000D759A" w:rsidRPr="005D265E">
        <w:rPr>
          <w:rFonts w:eastAsia="Times New Roman"/>
          <w:noProof/>
        </w:rPr>
        <w:t xml:space="preserve"> offence, </w:t>
      </w:r>
      <w:r w:rsidR="00DE383F" w:rsidRPr="005D265E">
        <w:rPr>
          <w:rFonts w:eastAsia="Times New Roman"/>
          <w:noProof/>
        </w:rPr>
        <w:t>with a view to ensure a degree of legal certainty and foreseeability of the applicable law for the suspects or accused persons concerne</w:t>
      </w:r>
      <w:r w:rsidR="00DE383F" w:rsidRPr="00361D44">
        <w:rPr>
          <w:rFonts w:eastAsia="Times New Roman"/>
          <w:noProof/>
        </w:rPr>
        <w:t>d.</w:t>
      </w:r>
      <w:r w:rsidR="005D265E" w:rsidRPr="00361D44">
        <w:rPr>
          <w:rFonts w:eastAsia="Times New Roman"/>
          <w:noProof/>
        </w:rPr>
        <w:t xml:space="preserve"> The maximum sentence envisaged in the law of the requesting State should a</w:t>
      </w:r>
      <w:r w:rsidR="00BC2206" w:rsidRPr="00361D44">
        <w:rPr>
          <w:rFonts w:eastAsia="Times New Roman"/>
          <w:noProof/>
        </w:rPr>
        <w:t>lways be taken into account where jurisdiction of the requested State is based exclusively on this Regulation</w:t>
      </w:r>
      <w:r w:rsidR="005D265E" w:rsidRPr="00361D44">
        <w:rPr>
          <w:rFonts w:eastAsia="Times New Roman"/>
          <w:noProof/>
        </w:rPr>
        <w:t>.</w:t>
      </w:r>
    </w:p>
    <w:p w:rsidR="002E16BB" w:rsidRPr="002E16BB" w:rsidRDefault="00D87756" w:rsidP="00D87756">
      <w:pPr>
        <w:pStyle w:val="ManualConsidrant"/>
        <w:rPr>
          <w:rFonts w:eastAsia="Times New Roman"/>
          <w:noProof/>
        </w:rPr>
      </w:pPr>
      <w:r w:rsidRPr="00D87756">
        <w:rPr>
          <w:noProof/>
        </w:rPr>
        <w:t>(49)</w:t>
      </w:r>
      <w:r w:rsidRPr="00D87756">
        <w:rPr>
          <w:noProof/>
        </w:rPr>
        <w:tab/>
      </w:r>
      <w:r w:rsidR="002E16BB" w:rsidRPr="002E16BB">
        <w:rPr>
          <w:noProof/>
        </w:rPr>
        <w:t xml:space="preserve">Member States should not be able to claim from each other compensation for costs resulting from the application of this Regulation. However, when the requesting State has incurred large or exceptional costs, related to the translation of the documents in the case file to be transferred to the requested State, a proposal by the requesting authority to share the costs should be considered by the requested authority. </w:t>
      </w:r>
    </w:p>
    <w:p w:rsidR="00EC33BF" w:rsidRPr="00F6628D" w:rsidRDefault="00D87756" w:rsidP="00D87756">
      <w:pPr>
        <w:pStyle w:val="ManualConsidrant"/>
        <w:rPr>
          <w:rFonts w:eastAsia="Times New Roman"/>
          <w:noProof/>
          <w:color w:val="000000" w:themeColor="text1"/>
        </w:rPr>
      </w:pPr>
      <w:r w:rsidRPr="00D87756">
        <w:rPr>
          <w:noProof/>
        </w:rPr>
        <w:t>(50)</w:t>
      </w:r>
      <w:r w:rsidRPr="00D87756">
        <w:rPr>
          <w:noProof/>
        </w:rPr>
        <w:tab/>
      </w:r>
      <w:r w:rsidR="79CB1B89">
        <w:rPr>
          <w:noProof/>
        </w:rPr>
        <w:t xml:space="preserve">The use of </w:t>
      </w:r>
      <w:r w:rsidR="19D813C1">
        <w:rPr>
          <w:noProof/>
        </w:rPr>
        <w:t>a</w:t>
      </w:r>
      <w:r w:rsidR="79CB1B89">
        <w:rPr>
          <w:noProof/>
        </w:rPr>
        <w:t xml:space="preserve"> standardised certificate </w:t>
      </w:r>
      <w:r w:rsidR="19D813C1">
        <w:rPr>
          <w:noProof/>
        </w:rPr>
        <w:t>translated in all official Union languages would facilitate</w:t>
      </w:r>
      <w:r w:rsidR="79CB1B89">
        <w:rPr>
          <w:noProof/>
        </w:rPr>
        <w:t xml:space="preserve"> cooperation and the exchange of information between the </w:t>
      </w:r>
      <w:r w:rsidR="005A234A">
        <w:rPr>
          <w:noProof/>
        </w:rPr>
        <w:t>requesting</w:t>
      </w:r>
      <w:r w:rsidR="79CB1B89">
        <w:rPr>
          <w:noProof/>
        </w:rPr>
        <w:t xml:space="preserve"> and </w:t>
      </w:r>
      <w:r w:rsidR="005A234A">
        <w:rPr>
          <w:noProof/>
        </w:rPr>
        <w:t>requested</w:t>
      </w:r>
      <w:r w:rsidR="79CB1B89">
        <w:rPr>
          <w:noProof/>
        </w:rPr>
        <w:t xml:space="preserve"> authorities, allowing them to take a decision on the request for transfer more quickly and effectively. It also reduces translation costs and contributes to high</w:t>
      </w:r>
      <w:r w:rsidR="26865733">
        <w:rPr>
          <w:noProof/>
        </w:rPr>
        <w:t xml:space="preserve">er </w:t>
      </w:r>
      <w:r w:rsidR="79CB1B89">
        <w:rPr>
          <w:noProof/>
        </w:rPr>
        <w:t xml:space="preserve">quality </w:t>
      </w:r>
      <w:r w:rsidR="26865733">
        <w:rPr>
          <w:noProof/>
        </w:rPr>
        <w:t>of requests</w:t>
      </w:r>
      <w:r w:rsidR="79CB1B89">
        <w:rPr>
          <w:noProof/>
        </w:rPr>
        <w:t xml:space="preserve">. </w:t>
      </w:r>
    </w:p>
    <w:p w:rsidR="00F6628D" w:rsidRDefault="00D87756" w:rsidP="00D87756">
      <w:pPr>
        <w:pStyle w:val="ManualConsidrant"/>
        <w:rPr>
          <w:rFonts w:eastAsia="Times New Roman"/>
          <w:noProof/>
          <w:color w:val="000000" w:themeColor="text1"/>
        </w:rPr>
      </w:pPr>
      <w:r w:rsidRPr="00D87756">
        <w:rPr>
          <w:noProof/>
        </w:rPr>
        <w:t>(51)</w:t>
      </w:r>
      <w:r w:rsidRPr="00D87756">
        <w:rPr>
          <w:noProof/>
        </w:rPr>
        <w:tab/>
      </w:r>
      <w:r w:rsidR="00AD5510">
        <w:rPr>
          <w:noProof/>
        </w:rPr>
        <w:t xml:space="preserve">The certificate should only include personal data necessary to facilitate the </w:t>
      </w:r>
      <w:r w:rsidR="005A234A">
        <w:rPr>
          <w:noProof/>
        </w:rPr>
        <w:t>requested</w:t>
      </w:r>
      <w:r w:rsidR="00AD5510">
        <w:rPr>
          <w:noProof/>
        </w:rPr>
        <w:t xml:space="preserve"> authority’s decision on the request. The certificate should contain an indication of the categories of personal data, such as whether the related person is suspect, accused or victim, as well as the specific fields for each of these categories. </w:t>
      </w:r>
    </w:p>
    <w:p w:rsidR="00EC33BF" w:rsidRPr="00D275F7" w:rsidRDefault="00D87756" w:rsidP="00D87756">
      <w:pPr>
        <w:pStyle w:val="ManualConsidrant"/>
        <w:rPr>
          <w:noProof/>
        </w:rPr>
      </w:pPr>
      <w:r w:rsidRPr="00D87756">
        <w:rPr>
          <w:noProof/>
        </w:rPr>
        <w:t>(52)</w:t>
      </w:r>
      <w:r w:rsidRPr="00D87756">
        <w:rPr>
          <w:noProof/>
        </w:rPr>
        <w:tab/>
      </w:r>
      <w:r w:rsidR="79CB1B89">
        <w:rPr>
          <w:noProof/>
        </w:rPr>
        <w:t>In order to effectively address a possible need for improvement regarding the certificate to be used to request transfer of criminal proceedings, the power to a</w:t>
      </w:r>
      <w:r w:rsidR="26865733">
        <w:rPr>
          <w:noProof/>
        </w:rPr>
        <w:t xml:space="preserve">dopt </w:t>
      </w:r>
      <w:r w:rsidR="79CB1B89">
        <w:rPr>
          <w:noProof/>
        </w:rPr>
        <w:t>acts in accordance with Article 290 of the Treaty on the Functioning of the European Union should</w:t>
      </w:r>
      <w:r w:rsidR="26865733">
        <w:rPr>
          <w:noProof/>
        </w:rPr>
        <w:t xml:space="preserve"> be delegated to the Commission</w:t>
      </w:r>
      <w:r w:rsidR="00657C0A" w:rsidRPr="00657C0A">
        <w:rPr>
          <w:noProof/>
        </w:rPr>
        <w:t xml:space="preserve"> </w:t>
      </w:r>
      <w:r w:rsidR="00657C0A">
        <w:rPr>
          <w:noProof/>
        </w:rPr>
        <w:t>to amend the Annex to this Regulation</w:t>
      </w:r>
      <w:r w:rsidR="79CB1B89">
        <w:rPr>
          <w:noProof/>
        </w:rPr>
        <w:t>. It is of particular importance that the Commission carr</w:t>
      </w:r>
      <w:r w:rsidR="26865733">
        <w:rPr>
          <w:noProof/>
        </w:rPr>
        <w:t xml:space="preserve">ies </w:t>
      </w:r>
      <w:r w:rsidR="79CB1B89">
        <w:rPr>
          <w:noProof/>
        </w:rPr>
        <w:t>out appropriate consultations during its preparatory work, including at expert level, and that those consultations be conducted in accordance with the principles laid down in the Interinstitutional Agreement of 13 April 2016 on Better Law-Making</w:t>
      </w:r>
      <w:r w:rsidR="00BE05C0">
        <w:rPr>
          <w:rStyle w:val="FootnoteReference0"/>
          <w:noProof/>
        </w:rPr>
        <w:footnoteReference w:id="67"/>
      </w:r>
      <w:r w:rsidR="79CB1B89">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r w:rsidR="26865733">
        <w:rPr>
          <w:noProof/>
        </w:rPr>
        <w:t xml:space="preserve"> </w:t>
      </w:r>
    </w:p>
    <w:p w:rsidR="00EC33BF" w:rsidRPr="00A1698C" w:rsidRDefault="00D87756" w:rsidP="00D87756">
      <w:pPr>
        <w:pStyle w:val="ManualConsidrant"/>
        <w:rPr>
          <w:rFonts w:eastAsia="Times New Roman"/>
          <w:noProof/>
        </w:rPr>
      </w:pPr>
      <w:r w:rsidRPr="00D87756">
        <w:rPr>
          <w:noProof/>
        </w:rPr>
        <w:t>(53)</w:t>
      </w:r>
      <w:r w:rsidRPr="00D87756">
        <w:rPr>
          <w:noProof/>
        </w:rPr>
        <w:tab/>
      </w:r>
      <w:r w:rsidR="79CB1B89">
        <w:rPr>
          <w:noProof/>
        </w:rPr>
        <w:t>In order to ensure swift, direct, interoperable, reliable and secure exchange of case-related data, communication</w:t>
      </w:r>
      <w:r w:rsidR="3C7D82B3">
        <w:rPr>
          <w:noProof/>
        </w:rPr>
        <w:t xml:space="preserve"> under this Regulation </w:t>
      </w:r>
      <w:r w:rsidR="79CB1B89">
        <w:rPr>
          <w:noProof/>
        </w:rPr>
        <w:t xml:space="preserve">between </w:t>
      </w:r>
      <w:r w:rsidR="3C7D82B3">
        <w:rPr>
          <w:noProof/>
        </w:rPr>
        <w:t xml:space="preserve">the </w:t>
      </w:r>
      <w:r w:rsidR="005A234A">
        <w:rPr>
          <w:noProof/>
        </w:rPr>
        <w:t>requesting</w:t>
      </w:r>
      <w:r w:rsidR="3C7D82B3">
        <w:rPr>
          <w:noProof/>
        </w:rPr>
        <w:t xml:space="preserve"> and </w:t>
      </w:r>
      <w:r w:rsidR="005A234A">
        <w:rPr>
          <w:noProof/>
        </w:rPr>
        <w:t>requested</w:t>
      </w:r>
      <w:r w:rsidR="3C7D82B3">
        <w:rPr>
          <w:noProof/>
        </w:rPr>
        <w:t xml:space="preserve"> </w:t>
      </w:r>
      <w:r w:rsidR="79CB1B89">
        <w:rPr>
          <w:noProof/>
        </w:rPr>
        <w:t xml:space="preserve">authorities </w:t>
      </w:r>
      <w:r w:rsidR="3C7D82B3" w:rsidRPr="5C39A798">
        <w:rPr>
          <w:noProof/>
        </w:rPr>
        <w:t>and with the involvement of central authorities, where a Member State has designated a central authority, as well as with Eurojust,</w:t>
      </w:r>
      <w:r w:rsidR="79CB1B89">
        <w:rPr>
          <w:noProof/>
        </w:rPr>
        <w:t xml:space="preserve"> should as a rule be carried out through the decentralised IT system </w:t>
      </w:r>
      <w:r w:rsidR="3C7D82B3">
        <w:rPr>
          <w:noProof/>
        </w:rPr>
        <w:t xml:space="preserve">within the meaning of </w:t>
      </w:r>
      <w:r w:rsidR="79CB1B89">
        <w:rPr>
          <w:noProof/>
        </w:rPr>
        <w:t>Regulation (EU) …/…[Digitalisation Regulation]</w:t>
      </w:r>
      <w:r w:rsidR="00051BAB">
        <w:rPr>
          <w:rStyle w:val="FootnoteReference0"/>
          <w:noProof/>
        </w:rPr>
        <w:footnoteReference w:id="68"/>
      </w:r>
      <w:r w:rsidR="79CB1B89">
        <w:rPr>
          <w:noProof/>
        </w:rPr>
        <w:t xml:space="preserve">. In particular, the decentralised IT system should, as a rule, be used for the exchange of </w:t>
      </w:r>
      <w:r w:rsidR="3C7D82B3">
        <w:rPr>
          <w:noProof/>
        </w:rPr>
        <w:t xml:space="preserve">the </w:t>
      </w:r>
      <w:r w:rsidR="79CB1B89">
        <w:rPr>
          <w:noProof/>
        </w:rPr>
        <w:t xml:space="preserve">certificate and </w:t>
      </w:r>
      <w:r w:rsidR="00837830">
        <w:rPr>
          <w:noProof/>
        </w:rPr>
        <w:t xml:space="preserve">of any other relevant information and documents, and </w:t>
      </w:r>
      <w:r w:rsidR="79CB1B89">
        <w:rPr>
          <w:noProof/>
        </w:rPr>
        <w:t>all other communication</w:t>
      </w:r>
      <w:r w:rsidR="3C7D82B3">
        <w:rPr>
          <w:noProof/>
        </w:rPr>
        <w:t xml:space="preserve"> between the authorities</w:t>
      </w:r>
      <w:r w:rsidR="00837830">
        <w:rPr>
          <w:noProof/>
        </w:rPr>
        <w:t xml:space="preserve"> under this Regulation</w:t>
      </w:r>
      <w:r w:rsidR="79CB1B89">
        <w:rPr>
          <w:noProof/>
        </w:rPr>
        <w:t xml:space="preserve">. In cases where one or more of the exceptions mentioned in the Regulation (EU) …/…. [Digitalisation Regulation] apply, </w:t>
      </w:r>
      <w:r w:rsidR="3C7D82B3">
        <w:rPr>
          <w:noProof/>
        </w:rPr>
        <w:t>in particular</w:t>
      </w:r>
      <w:r w:rsidR="79CB1B89">
        <w:rPr>
          <w:noProof/>
        </w:rPr>
        <w:t>, where the use of the decentralised IT system is not possible or appropriate, other means of communicati</w:t>
      </w:r>
      <w:r w:rsidR="008F05F5">
        <w:rPr>
          <w:noProof/>
        </w:rPr>
        <w:t>on may be used as specified in t</w:t>
      </w:r>
      <w:r w:rsidR="79CB1B89">
        <w:rPr>
          <w:noProof/>
        </w:rPr>
        <w:t>hat Regulation.</w:t>
      </w:r>
    </w:p>
    <w:p w:rsidR="00EC33BF" w:rsidRPr="00A1698C" w:rsidRDefault="00D87756" w:rsidP="00D87756">
      <w:pPr>
        <w:pStyle w:val="ManualConsidrant"/>
        <w:rPr>
          <w:noProof/>
          <w:szCs w:val="24"/>
          <w:lang w:val="en-US"/>
        </w:rPr>
      </w:pPr>
      <w:r w:rsidRPr="00D87756">
        <w:rPr>
          <w:noProof/>
        </w:rPr>
        <w:t>(54)</w:t>
      </w:r>
      <w:r w:rsidRPr="00D87756">
        <w:rPr>
          <w:noProof/>
        </w:rPr>
        <w:tab/>
      </w:r>
      <w:r w:rsidR="79CB1B89" w:rsidRPr="5C39A798">
        <w:rPr>
          <w:noProof/>
          <w:lang w:val="en-US"/>
        </w:rPr>
        <w:t>Member States could use a software developed by the Commission (reference implementation software) instead of a national IT system. This reference implementation software should be based on a modular setup, meaning that the software is packaged and delivered separately from the e-CODEX components needed to connect it to the decentralised IT system. This setup should enable Member States to reuse or enhance their existing national judicial communication infrastructures for the purpose of cross-border use.</w:t>
      </w:r>
    </w:p>
    <w:p w:rsidR="00EC33BF" w:rsidRPr="00543AB4" w:rsidRDefault="00D87756" w:rsidP="00D87756">
      <w:pPr>
        <w:pStyle w:val="ManualConsidrant"/>
        <w:rPr>
          <w:rFonts w:eastAsia="Times New Roman"/>
          <w:noProof/>
          <w:color w:val="000000" w:themeColor="text1"/>
          <w:szCs w:val="24"/>
          <w:lang w:val="en-US"/>
        </w:rPr>
      </w:pPr>
      <w:r w:rsidRPr="00D87756">
        <w:rPr>
          <w:noProof/>
        </w:rPr>
        <w:t>(55)</w:t>
      </w:r>
      <w:r w:rsidRPr="00D87756">
        <w:rPr>
          <w:noProof/>
        </w:rPr>
        <w:tab/>
      </w:r>
      <w:r w:rsidR="099E41BB" w:rsidRPr="00E031EC">
        <w:rPr>
          <w:noProof/>
          <w:lang w:val="en-US"/>
        </w:rPr>
        <w:t xml:space="preserve">The Commission should be responsible for the creation, maintenance and development of this reference implementation software. The Commission should design, develop and maintain the reference implementation software </w:t>
      </w:r>
      <w:r w:rsidR="00AE6D34" w:rsidRPr="00E031EC">
        <w:rPr>
          <w:noProof/>
          <w:lang w:val="en-US"/>
        </w:rPr>
        <w:t xml:space="preserve">in a way that allows the controllers to ensure </w:t>
      </w:r>
      <w:r w:rsidR="099E41BB" w:rsidRPr="00845907">
        <w:rPr>
          <w:noProof/>
          <w:lang w:val="en-US"/>
        </w:rPr>
        <w:t>compliance with the data protection requirements and principles laid down in Regulation</w:t>
      </w:r>
      <w:r w:rsidR="00051BAB">
        <w:rPr>
          <w:noProof/>
          <w:lang w:val="en-US"/>
        </w:rPr>
        <w:t>s</w:t>
      </w:r>
      <w:r w:rsidR="099E41BB" w:rsidRPr="00845907">
        <w:rPr>
          <w:noProof/>
          <w:lang w:val="en-US"/>
        </w:rPr>
        <w:t xml:space="preserve"> (EU) 2018/1725</w:t>
      </w:r>
      <w:r w:rsidR="00EC33BF" w:rsidRPr="00370563">
        <w:rPr>
          <w:rStyle w:val="FootnoteReference0"/>
          <w:noProof/>
        </w:rPr>
        <w:footnoteReference w:id="69"/>
      </w:r>
      <w:r w:rsidR="00051BAB">
        <w:rPr>
          <w:noProof/>
          <w:lang w:val="en-US"/>
        </w:rPr>
        <w:t xml:space="preserve"> and</w:t>
      </w:r>
      <w:r w:rsidR="099E41BB" w:rsidRPr="00E031EC">
        <w:rPr>
          <w:noProof/>
          <w:lang w:val="en-US"/>
        </w:rPr>
        <w:t xml:space="preserve"> (EU) 2016/679</w:t>
      </w:r>
      <w:r w:rsidR="00051BAB" w:rsidRPr="00370563">
        <w:rPr>
          <w:rStyle w:val="FootnoteReference0"/>
          <w:noProof/>
        </w:rPr>
        <w:footnoteReference w:id="70"/>
      </w:r>
      <w:r w:rsidR="099E41BB" w:rsidRPr="00E031EC">
        <w:rPr>
          <w:noProof/>
          <w:lang w:val="en-US"/>
        </w:rPr>
        <w:t xml:space="preserve"> of the European Parliament and of the Council and Directive (EU) 2016/680</w:t>
      </w:r>
      <w:r w:rsidR="099E41BB" w:rsidRPr="00E031EC">
        <w:rPr>
          <w:noProof/>
          <w:vertAlign w:val="superscript"/>
          <w:lang w:val="en-US"/>
        </w:rPr>
        <w:t xml:space="preserve"> </w:t>
      </w:r>
      <w:r w:rsidR="099E41BB" w:rsidRPr="00E031EC">
        <w:rPr>
          <w:noProof/>
          <w:lang w:val="en-US"/>
        </w:rPr>
        <w:t>of the European Parliament and of the Council</w:t>
      </w:r>
      <w:r w:rsidR="00461990" w:rsidRPr="00051BAB">
        <w:rPr>
          <w:rStyle w:val="FootnoteReference0"/>
          <w:rFonts w:eastAsia="Times New Roman"/>
          <w:noProof/>
          <w:lang w:val="en-US"/>
        </w:rPr>
        <w:footnoteReference w:id="71"/>
      </w:r>
      <w:r w:rsidR="099E41BB" w:rsidRPr="00E031EC">
        <w:rPr>
          <w:noProof/>
          <w:lang w:val="en-US"/>
        </w:rPr>
        <w:t xml:space="preserve">, in particular the </w:t>
      </w:r>
      <w:r w:rsidR="00837830" w:rsidRPr="00E031EC">
        <w:rPr>
          <w:noProof/>
          <w:lang w:val="en-US"/>
        </w:rPr>
        <w:t>obligations</w:t>
      </w:r>
      <w:r w:rsidR="099E41BB" w:rsidRPr="00E031EC">
        <w:rPr>
          <w:noProof/>
          <w:lang w:val="en-US"/>
        </w:rPr>
        <w:t xml:space="preserve"> of data protection by design and by default as well as high level of cybersecurity. The reference implementation software should also include appropriate technical measures and enable the organisational measures necessary for ensuring an appropriate level of security and interoperability</w:t>
      </w:r>
      <w:r w:rsidR="00E031EC" w:rsidRPr="00E031EC">
        <w:rPr>
          <w:rFonts w:eastAsia="Times New Roman"/>
          <w:noProof/>
          <w:color w:val="000000" w:themeColor="text1"/>
          <w:lang w:val="en-US"/>
        </w:rPr>
        <w:t>, taking into accoun</w:t>
      </w:r>
      <w:r w:rsidR="00E031EC" w:rsidRPr="00845907">
        <w:rPr>
          <w:rFonts w:eastAsia="Times New Roman"/>
          <w:noProof/>
          <w:color w:val="000000" w:themeColor="text1"/>
          <w:lang w:val="en-US"/>
        </w:rPr>
        <w:t xml:space="preserve">t that special categories of data may also be exchanged. The Commission does not process personal data in the </w:t>
      </w:r>
      <w:r w:rsidR="00E031EC" w:rsidRPr="00BB3CA6">
        <w:rPr>
          <w:rFonts w:eastAsia="Times New Roman"/>
          <w:noProof/>
          <w:color w:val="000000" w:themeColor="text1"/>
          <w:lang w:val="en-US"/>
        </w:rPr>
        <w:t>contex</w:t>
      </w:r>
      <w:r w:rsidR="00E031EC" w:rsidRPr="00543AB4">
        <w:rPr>
          <w:rFonts w:eastAsia="Times New Roman"/>
          <w:noProof/>
          <w:color w:val="000000" w:themeColor="text1"/>
          <w:lang w:val="en-US"/>
        </w:rPr>
        <w:t>t of creation, maintenance and development of this reference implementation software</w:t>
      </w:r>
      <w:r w:rsidR="099E41BB" w:rsidRPr="00543AB4">
        <w:rPr>
          <w:rFonts w:eastAsia="Times New Roman"/>
          <w:noProof/>
          <w:color w:val="000000" w:themeColor="text1"/>
          <w:lang w:val="en-US"/>
        </w:rPr>
        <w:t>.</w:t>
      </w:r>
    </w:p>
    <w:p w:rsidR="0053057D" w:rsidRPr="00A1698C" w:rsidRDefault="00D87756" w:rsidP="00D87756">
      <w:pPr>
        <w:pStyle w:val="ManualConsidrant"/>
        <w:rPr>
          <w:noProof/>
          <w:szCs w:val="24"/>
          <w:lang w:val="en-US"/>
        </w:rPr>
      </w:pPr>
      <w:r w:rsidRPr="00D87756">
        <w:rPr>
          <w:noProof/>
        </w:rPr>
        <w:t>(56)</w:t>
      </w:r>
      <w:r w:rsidRPr="00D87756">
        <w:rPr>
          <w:noProof/>
        </w:rPr>
        <w:tab/>
      </w:r>
      <w:r w:rsidR="6F06CE40" w:rsidRPr="5C39A798">
        <w:rPr>
          <w:noProof/>
          <w:lang w:val="en-US"/>
        </w:rPr>
        <w:t xml:space="preserve">The reference implementation software developed by the Commission as a back-end system should programmatically collect the </w:t>
      </w:r>
      <w:r w:rsidR="3C1211DA" w:rsidRPr="5C39A798">
        <w:rPr>
          <w:noProof/>
          <w:lang w:val="en-US"/>
        </w:rPr>
        <w:t xml:space="preserve">statistical </w:t>
      </w:r>
      <w:r w:rsidR="6F06CE40" w:rsidRPr="5C39A798">
        <w:rPr>
          <w:noProof/>
          <w:lang w:val="en-US"/>
        </w:rPr>
        <w:t>data necessary for monitoring purposes and such data should be transmitted to the Commission. Where Member States choose to use a national IT system instead of the reference implementation software developed by the Commission, such a system could be equipped to programmatically collect those data and, in that case, those data should be transmitted to the Commission. The e-CODEX connector could also be equipped with a feature allowing retrieval of relevant statistical data</w:t>
      </w:r>
      <w:r w:rsidR="3C1211DA" w:rsidRPr="5C39A798">
        <w:rPr>
          <w:noProof/>
          <w:lang w:val="en-US"/>
        </w:rPr>
        <w:t>.</w:t>
      </w:r>
    </w:p>
    <w:p w:rsidR="00EC33BF" w:rsidRPr="00A1698C" w:rsidRDefault="00D87756" w:rsidP="00D87756">
      <w:pPr>
        <w:pStyle w:val="ManualConsidrant"/>
        <w:rPr>
          <w:noProof/>
          <w:szCs w:val="24"/>
          <w:lang w:val="en-US"/>
        </w:rPr>
      </w:pPr>
      <w:r w:rsidRPr="00D87756">
        <w:rPr>
          <w:noProof/>
        </w:rPr>
        <w:t>(57)</w:t>
      </w:r>
      <w:r w:rsidRPr="00D87756">
        <w:rPr>
          <w:noProof/>
        </w:rPr>
        <w:tab/>
      </w:r>
      <w:r w:rsidR="099E41BB" w:rsidRPr="6CB97E06">
        <w:rPr>
          <w:noProof/>
          <w:lang w:val="en-US"/>
        </w:rPr>
        <w:t>In order to ensure uniform conditions for the implementation of this Regulation, implementing powers should be conferred on the Commission</w:t>
      </w:r>
      <w:r w:rsidR="005B74C3">
        <w:rPr>
          <w:noProof/>
          <w:lang w:val="en-US"/>
        </w:rPr>
        <w:t xml:space="preserve"> </w:t>
      </w:r>
      <w:r w:rsidR="005B74C3" w:rsidRPr="00537911">
        <w:rPr>
          <w:noProof/>
          <w:lang w:val="en-US"/>
        </w:rPr>
        <w:t>to establish a</w:t>
      </w:r>
      <w:r w:rsidR="005B74C3">
        <w:rPr>
          <w:noProof/>
          <w:lang w:val="en-US"/>
        </w:rPr>
        <w:t xml:space="preserve"> decentralised IT system</w:t>
      </w:r>
      <w:r w:rsidR="099E41BB" w:rsidRPr="00657C0A">
        <w:rPr>
          <w:noProof/>
          <w:lang w:val="en-US"/>
        </w:rPr>
        <w:t>. T</w:t>
      </w:r>
      <w:r w:rsidR="099E41BB" w:rsidRPr="6CB97E06">
        <w:rPr>
          <w:noProof/>
          <w:lang w:val="en-US"/>
        </w:rPr>
        <w:t>hose powers should be exercised in accordance with Regulation (EU) No 182/2011 of the European Parliament and of the Council</w:t>
      </w:r>
      <w:r w:rsidR="00EC33BF" w:rsidRPr="00370563">
        <w:rPr>
          <w:rStyle w:val="FootnoteReference0"/>
          <w:noProof/>
        </w:rPr>
        <w:footnoteReference w:id="72"/>
      </w:r>
      <w:r w:rsidR="099E41BB" w:rsidRPr="6CB97E06">
        <w:rPr>
          <w:noProof/>
          <w:lang w:val="en-US"/>
        </w:rPr>
        <w:t>.</w:t>
      </w:r>
    </w:p>
    <w:p w:rsidR="00BE05C0" w:rsidRPr="002E16BB" w:rsidRDefault="00D87756" w:rsidP="00D87756">
      <w:pPr>
        <w:pStyle w:val="ManualConsidrant"/>
        <w:rPr>
          <w:noProof/>
          <w:lang w:val="en-US"/>
        </w:rPr>
      </w:pPr>
      <w:r w:rsidRPr="00D87756">
        <w:rPr>
          <w:noProof/>
        </w:rPr>
        <w:t>(58)</w:t>
      </w:r>
      <w:r w:rsidRPr="00D87756">
        <w:rPr>
          <w:noProof/>
        </w:rPr>
        <w:tab/>
      </w:r>
      <w:r w:rsidR="00837830" w:rsidRPr="002E16BB">
        <w:rPr>
          <w:noProof/>
        </w:rPr>
        <w:t>This Regulation should create the legal basis for the exchange of the personal data</w:t>
      </w:r>
      <w:r w:rsidR="00E031EC" w:rsidRPr="002E16BB">
        <w:rPr>
          <w:noProof/>
        </w:rPr>
        <w:t xml:space="preserve"> between the Member States for the purposes of the transfer of criminal proceedings in line with Article 8 and Article 10(a) of the Directive (EU) 2016/680</w:t>
      </w:r>
      <w:r w:rsidR="00837830" w:rsidRPr="002E16BB">
        <w:rPr>
          <w:noProof/>
        </w:rPr>
        <w:t xml:space="preserve">. However, as regards any other aspect, such as the time period for the retention of </w:t>
      </w:r>
      <w:r w:rsidR="00BE05C0" w:rsidRPr="002E16BB">
        <w:rPr>
          <w:noProof/>
        </w:rPr>
        <w:t xml:space="preserve">personal </w:t>
      </w:r>
      <w:r w:rsidR="00837830" w:rsidRPr="002E16BB">
        <w:rPr>
          <w:noProof/>
        </w:rPr>
        <w:t xml:space="preserve">data received by the </w:t>
      </w:r>
      <w:r w:rsidR="005A234A" w:rsidRPr="002E16BB">
        <w:rPr>
          <w:noProof/>
        </w:rPr>
        <w:t>requesting</w:t>
      </w:r>
      <w:r w:rsidR="00837830" w:rsidRPr="002E16BB">
        <w:rPr>
          <w:noProof/>
        </w:rPr>
        <w:t xml:space="preserve"> authority, the processing of personal data by the </w:t>
      </w:r>
      <w:r w:rsidR="005A234A" w:rsidRPr="002E16BB">
        <w:rPr>
          <w:noProof/>
        </w:rPr>
        <w:t>requesting</w:t>
      </w:r>
      <w:r w:rsidR="00837830" w:rsidRPr="002E16BB">
        <w:rPr>
          <w:noProof/>
        </w:rPr>
        <w:t xml:space="preserve"> and </w:t>
      </w:r>
      <w:r w:rsidR="005A234A" w:rsidRPr="002E16BB">
        <w:rPr>
          <w:noProof/>
        </w:rPr>
        <w:t>requested</w:t>
      </w:r>
      <w:r w:rsidR="00837830" w:rsidRPr="002E16BB">
        <w:rPr>
          <w:noProof/>
        </w:rPr>
        <w:t xml:space="preserve"> authorities should be subject to the national laws of Member States adopted pursuant </w:t>
      </w:r>
      <w:r w:rsidR="00BE05C0" w:rsidRPr="002E16BB">
        <w:rPr>
          <w:noProof/>
        </w:rPr>
        <w:t xml:space="preserve">to the </w:t>
      </w:r>
      <w:r w:rsidR="104B1A43" w:rsidRPr="002E16BB">
        <w:rPr>
          <w:noProof/>
        </w:rPr>
        <w:t xml:space="preserve">Directive (EU) 2016/680. </w:t>
      </w:r>
      <w:r w:rsidR="00837830" w:rsidRPr="002E16BB">
        <w:rPr>
          <w:noProof/>
        </w:rPr>
        <w:t xml:space="preserve">The </w:t>
      </w:r>
      <w:r w:rsidR="005A234A" w:rsidRPr="002E16BB">
        <w:rPr>
          <w:noProof/>
        </w:rPr>
        <w:t>requesting</w:t>
      </w:r>
      <w:r w:rsidR="00837830" w:rsidRPr="002E16BB">
        <w:rPr>
          <w:noProof/>
        </w:rPr>
        <w:t xml:space="preserve"> and </w:t>
      </w:r>
      <w:r w:rsidR="005A234A" w:rsidRPr="002E16BB">
        <w:rPr>
          <w:noProof/>
        </w:rPr>
        <w:t>requested</w:t>
      </w:r>
      <w:r w:rsidR="00837830" w:rsidRPr="002E16BB">
        <w:rPr>
          <w:noProof/>
        </w:rPr>
        <w:t xml:space="preserve"> authority should be considered as controllers </w:t>
      </w:r>
      <w:r w:rsidR="00E031EC" w:rsidRPr="002E16BB">
        <w:rPr>
          <w:noProof/>
        </w:rPr>
        <w:t xml:space="preserve">with respect of the processing of the personal data under </w:t>
      </w:r>
      <w:r w:rsidR="00837830" w:rsidRPr="002E16BB">
        <w:rPr>
          <w:noProof/>
        </w:rPr>
        <w:t>th</w:t>
      </w:r>
      <w:r w:rsidR="00E031EC" w:rsidRPr="002E16BB">
        <w:rPr>
          <w:noProof/>
        </w:rPr>
        <w:t>at</w:t>
      </w:r>
      <w:r w:rsidR="00837830" w:rsidRPr="002E16BB">
        <w:rPr>
          <w:noProof/>
        </w:rPr>
        <w:t xml:space="preserve"> Directive. The central authorities provide administrative support to the </w:t>
      </w:r>
      <w:r w:rsidR="005A234A" w:rsidRPr="002E16BB">
        <w:rPr>
          <w:noProof/>
        </w:rPr>
        <w:t>requesting</w:t>
      </w:r>
      <w:r w:rsidR="00837830" w:rsidRPr="002E16BB">
        <w:rPr>
          <w:noProof/>
        </w:rPr>
        <w:t xml:space="preserve"> and </w:t>
      </w:r>
      <w:r w:rsidR="005A234A" w:rsidRPr="002E16BB">
        <w:rPr>
          <w:noProof/>
        </w:rPr>
        <w:t>requested</w:t>
      </w:r>
      <w:r w:rsidR="00837830" w:rsidRPr="002E16BB">
        <w:rPr>
          <w:noProof/>
        </w:rPr>
        <w:t xml:space="preserve"> authorities and</w:t>
      </w:r>
      <w:r w:rsidR="00E031EC" w:rsidRPr="002E16BB">
        <w:rPr>
          <w:noProof/>
        </w:rPr>
        <w:t>, to the extent they are processing personal data on behalf of those controllers, they</w:t>
      </w:r>
      <w:r w:rsidR="00837830" w:rsidRPr="002E16BB">
        <w:rPr>
          <w:noProof/>
        </w:rPr>
        <w:t xml:space="preserve"> should be considered as processors</w:t>
      </w:r>
      <w:r w:rsidR="00E031EC" w:rsidRPr="002E16BB">
        <w:rPr>
          <w:noProof/>
        </w:rPr>
        <w:t xml:space="preserve"> of the respective controller</w:t>
      </w:r>
      <w:r w:rsidR="00837830" w:rsidRPr="002E16BB">
        <w:rPr>
          <w:noProof/>
        </w:rPr>
        <w:t xml:space="preserve">. </w:t>
      </w:r>
      <w:r w:rsidR="104B1A43" w:rsidRPr="002E16BB">
        <w:rPr>
          <w:noProof/>
          <w:lang w:val="en-US"/>
        </w:rPr>
        <w:t>As regards the processing</w:t>
      </w:r>
      <w:r w:rsidR="00CF0640" w:rsidRPr="002E16BB">
        <w:rPr>
          <w:noProof/>
          <w:lang w:val="en-US"/>
        </w:rPr>
        <w:t xml:space="preserve"> of personal data</w:t>
      </w:r>
      <w:r w:rsidR="104B1A43" w:rsidRPr="002E16BB">
        <w:rPr>
          <w:noProof/>
          <w:lang w:val="en-US"/>
        </w:rPr>
        <w:t xml:space="preserve"> by Eurojust, Regulation (EU) 2018/1725 of the European Parliament and of the Council should apply in the context of this Regulation</w:t>
      </w:r>
      <w:r w:rsidR="104B1A43" w:rsidRPr="002E16BB">
        <w:rPr>
          <w:noProof/>
        </w:rPr>
        <w:t xml:space="preserve"> </w:t>
      </w:r>
      <w:r w:rsidR="104B1A43" w:rsidRPr="002E16BB">
        <w:rPr>
          <w:noProof/>
          <w:lang w:val="en-US"/>
        </w:rPr>
        <w:t xml:space="preserve">without prejudice to the specific data protection rules of the </w:t>
      </w:r>
      <w:r w:rsidR="44E0281F" w:rsidRPr="002E16BB">
        <w:rPr>
          <w:noProof/>
          <w:lang w:val="en-US"/>
        </w:rPr>
        <w:t xml:space="preserve">Regulation (EU) </w:t>
      </w:r>
      <w:r w:rsidR="00CF0640" w:rsidRPr="002E16BB">
        <w:rPr>
          <w:noProof/>
          <w:lang w:val="en-US"/>
        </w:rPr>
        <w:t xml:space="preserve">2018/1727 </w:t>
      </w:r>
      <w:r w:rsidR="104B1A43" w:rsidRPr="002E16BB">
        <w:rPr>
          <w:noProof/>
          <w:lang w:val="en-US"/>
        </w:rPr>
        <w:t>of the European Parliament and of the Council</w:t>
      </w:r>
      <w:r w:rsidR="00051BAB" w:rsidRPr="00222ECB">
        <w:rPr>
          <w:rStyle w:val="FootnoteReference0"/>
          <w:noProof/>
        </w:rPr>
        <w:footnoteReference w:id="73"/>
      </w:r>
      <w:r w:rsidR="104B1A43" w:rsidRPr="002E16BB">
        <w:rPr>
          <w:noProof/>
          <w:lang w:val="en-US"/>
        </w:rPr>
        <w:t>.</w:t>
      </w:r>
    </w:p>
    <w:p w:rsidR="00EC33BF" w:rsidRPr="006D0C97" w:rsidRDefault="00D87756" w:rsidP="00D87756">
      <w:pPr>
        <w:pStyle w:val="ManualConsidrant"/>
        <w:rPr>
          <w:noProof/>
        </w:rPr>
      </w:pPr>
      <w:r w:rsidRPr="00D87756">
        <w:rPr>
          <w:noProof/>
        </w:rPr>
        <w:t>(59)</w:t>
      </w:r>
      <w:r w:rsidRPr="00D87756">
        <w:rPr>
          <w:noProof/>
        </w:rPr>
        <w:tab/>
      </w:r>
      <w:r w:rsidR="79CB1B89">
        <w:rPr>
          <w:noProof/>
        </w:rPr>
        <w:t xml:space="preserve">Since the objective of this Regulation, namely the </w:t>
      </w:r>
      <w:r w:rsidR="1BCA8110">
        <w:rPr>
          <w:noProof/>
        </w:rPr>
        <w:t>transfer</w:t>
      </w:r>
      <w:r w:rsidR="79CB1B89">
        <w:rPr>
          <w:noProof/>
        </w:rPr>
        <w:t xml:space="preserve"> of </w:t>
      </w:r>
      <w:r w:rsidR="00BE05C0">
        <w:rPr>
          <w:noProof/>
        </w:rPr>
        <w:t xml:space="preserve">criminal </w:t>
      </w:r>
      <w:r w:rsidR="79CB1B89">
        <w:rPr>
          <w:noProof/>
        </w:rPr>
        <w:t xml:space="preserve">proceedings, cannot be sufficiently achieved by the Member States but can rather, by reason of its scale and its effects, be better achieved at Union level, the Union may adopt measures in accordance with the principle of subsidiarity as set out in Article 5 </w:t>
      </w:r>
      <w:r w:rsidR="004F75A3">
        <w:rPr>
          <w:noProof/>
        </w:rPr>
        <w:t xml:space="preserve">of the </w:t>
      </w:r>
      <w:r w:rsidR="79CB1B89">
        <w:rPr>
          <w:noProof/>
        </w:rPr>
        <w:t>T</w:t>
      </w:r>
      <w:r w:rsidR="1BCA8110">
        <w:rPr>
          <w:noProof/>
        </w:rPr>
        <w:t xml:space="preserve">reaty on </w:t>
      </w:r>
      <w:r w:rsidR="79CB1B89">
        <w:rPr>
          <w:noProof/>
        </w:rPr>
        <w:t>E</w:t>
      </w:r>
      <w:r w:rsidR="1BCA8110">
        <w:rPr>
          <w:noProof/>
        </w:rPr>
        <w:t xml:space="preserve">uropean </w:t>
      </w:r>
      <w:r w:rsidR="79CB1B89">
        <w:rPr>
          <w:noProof/>
        </w:rPr>
        <w:t>U</w:t>
      </w:r>
      <w:r w:rsidR="1BCA8110">
        <w:rPr>
          <w:noProof/>
        </w:rPr>
        <w:t>nion</w:t>
      </w:r>
      <w:r w:rsidR="79CB1B89">
        <w:rPr>
          <w:noProof/>
        </w:rPr>
        <w:t xml:space="preserve">. In accordance with the principle of proportionality, as set out in that Article, this Regulation does not go beyond what is necessary in order to achieve that objective. </w:t>
      </w:r>
    </w:p>
    <w:p w:rsidR="00EC33BF" w:rsidRPr="006D0C97" w:rsidRDefault="00D87756" w:rsidP="00D87756">
      <w:pPr>
        <w:pStyle w:val="ManualConsidrant"/>
        <w:rPr>
          <w:noProof/>
        </w:rPr>
      </w:pPr>
      <w:r w:rsidRPr="00D87756">
        <w:rPr>
          <w:noProof/>
        </w:rPr>
        <w:t>(60)</w:t>
      </w:r>
      <w:r w:rsidRPr="00D87756">
        <w:rPr>
          <w:noProof/>
        </w:rPr>
        <w:tab/>
      </w:r>
      <w:r w:rsidR="00F123E1">
        <w:rPr>
          <w:noProof/>
        </w:rPr>
        <w:t>[</w:t>
      </w:r>
      <w:r w:rsidR="79CB1B89">
        <w:rPr>
          <w:noProof/>
        </w:rPr>
        <w:t xml:space="preserve">In accordance with Article 3 of Protocol No 21 on the position of the United Kingdom and Ireland in respect of the area of freedom, security and justice, annexed to the Treaty on European Union and the Treaty on the Functioning of the European Union, Ireland has notified [, by letter of …,] its wish to take part in the adoption and application of this </w:t>
      </w:r>
      <w:r w:rsidR="00BE05C0">
        <w:rPr>
          <w:noProof/>
        </w:rPr>
        <w:t>Regulation</w:t>
      </w:r>
      <w:r w:rsidR="79CB1B89">
        <w:rPr>
          <w:noProof/>
        </w:rPr>
        <w:t xml:space="preserve">.] OR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w:t>
      </w:r>
      <w:r w:rsidR="00BE05C0">
        <w:rPr>
          <w:noProof/>
        </w:rPr>
        <w:t xml:space="preserve">Regulation </w:t>
      </w:r>
      <w:r w:rsidR="79CB1B89">
        <w:rPr>
          <w:noProof/>
        </w:rPr>
        <w:t>and is not bound by it or subject to its application.]</w:t>
      </w:r>
    </w:p>
    <w:p w:rsidR="00EC33BF" w:rsidRDefault="00D87756" w:rsidP="00D87756">
      <w:pPr>
        <w:pStyle w:val="ManualConsidrant"/>
        <w:rPr>
          <w:noProof/>
        </w:rPr>
      </w:pPr>
      <w:r w:rsidRPr="00D87756">
        <w:rPr>
          <w:noProof/>
        </w:rPr>
        <w:t>(61)</w:t>
      </w:r>
      <w:r w:rsidRPr="00D87756">
        <w:rPr>
          <w:noProof/>
        </w:rPr>
        <w:tab/>
      </w:r>
      <w:r w:rsidR="79CB1B89">
        <w:rPr>
          <w:noProof/>
        </w:rPr>
        <w:t xml:space="preserve">In accordance with Articles 1 and 2 of the Protocol No 22 on the position of Denmark, annexed to the Treaty on European Union and to the Treaty on the Functioning of the European Union, Denmark is not taking part in the adoption of this </w:t>
      </w:r>
      <w:r w:rsidR="002A52EB">
        <w:rPr>
          <w:noProof/>
        </w:rPr>
        <w:t>Regulation</w:t>
      </w:r>
      <w:r w:rsidR="79CB1B89">
        <w:rPr>
          <w:noProof/>
        </w:rPr>
        <w:t xml:space="preserve"> and is not bound by it or subject to its application.</w:t>
      </w:r>
    </w:p>
    <w:p w:rsidR="00EC33BF" w:rsidRPr="006D0C97" w:rsidRDefault="00D87756" w:rsidP="00D87756">
      <w:pPr>
        <w:pStyle w:val="ManualConsidrant"/>
        <w:rPr>
          <w:noProof/>
        </w:rPr>
      </w:pPr>
      <w:r w:rsidRPr="00D87756">
        <w:rPr>
          <w:noProof/>
        </w:rPr>
        <w:t>(62)</w:t>
      </w:r>
      <w:r w:rsidRPr="00D87756">
        <w:rPr>
          <w:noProof/>
        </w:rPr>
        <w:tab/>
      </w:r>
      <w:r w:rsidR="099E41BB" w:rsidRPr="510CF607">
        <w:rPr>
          <w:noProof/>
        </w:rPr>
        <w:t>The European Data Protection Supervisor was consulted in accordance with Article 42(1) of Regulation (E</w:t>
      </w:r>
      <w:r w:rsidR="00F123E1">
        <w:rPr>
          <w:noProof/>
        </w:rPr>
        <w:t>U</w:t>
      </w:r>
      <w:r w:rsidR="099E41BB" w:rsidRPr="510CF607">
        <w:rPr>
          <w:noProof/>
        </w:rPr>
        <w:t>) No 2018/1725 of the European Parliament and of the Council</w:t>
      </w:r>
      <w:r w:rsidR="00EC33BF" w:rsidRPr="00370563">
        <w:rPr>
          <w:rStyle w:val="FootnoteReference0"/>
          <w:noProof/>
        </w:rPr>
        <w:footnoteReference w:id="74"/>
      </w:r>
      <w:r w:rsidR="099E41BB" w:rsidRPr="00A11B59">
        <w:rPr>
          <w:noProof/>
          <w:vertAlign w:val="superscript"/>
        </w:rPr>
        <w:t xml:space="preserve"> </w:t>
      </w:r>
      <w:r w:rsidR="099E41BB" w:rsidRPr="510CF607">
        <w:rPr>
          <w:noProof/>
        </w:rPr>
        <w:t>and delivered an opinion on […],</w:t>
      </w:r>
    </w:p>
    <w:p w:rsidR="0019262B" w:rsidRPr="00F96E01" w:rsidRDefault="0019262B" w:rsidP="0048081A">
      <w:pPr>
        <w:pStyle w:val="Formuledadoption"/>
        <w:rPr>
          <w:noProof/>
        </w:rPr>
      </w:pPr>
      <w:r w:rsidRPr="00F96E01">
        <w:rPr>
          <w:noProof/>
        </w:rPr>
        <w:t>HAVE ADOPTED THIS REGULATION:</w:t>
      </w:r>
    </w:p>
    <w:p w:rsidR="0048081A" w:rsidRPr="00AC1558" w:rsidRDefault="0048081A" w:rsidP="00F01A42">
      <w:pPr>
        <w:pStyle w:val="ChapterTitle0"/>
        <w:contextualSpacing/>
        <w:rPr>
          <w:noProof/>
        </w:rPr>
      </w:pPr>
      <w:r w:rsidRPr="00AC1558">
        <w:rPr>
          <w:noProof/>
        </w:rPr>
        <w:t>Chapter 1</w:t>
      </w:r>
    </w:p>
    <w:p w:rsidR="0048081A" w:rsidRPr="00AC1558" w:rsidRDefault="0048081A" w:rsidP="00F01A42">
      <w:pPr>
        <w:pStyle w:val="ChapterTitle0"/>
        <w:contextualSpacing/>
        <w:rPr>
          <w:noProof/>
        </w:rPr>
      </w:pPr>
      <w:r w:rsidRPr="00AC1558">
        <w:rPr>
          <w:noProof/>
        </w:rPr>
        <w:t>General provisions</w:t>
      </w:r>
    </w:p>
    <w:p w:rsidR="0048081A" w:rsidRPr="00AC1558" w:rsidRDefault="0A23A3AA" w:rsidP="00073538">
      <w:pPr>
        <w:pStyle w:val="Titrearticle"/>
        <w:spacing w:before="0" w:after="0"/>
        <w:rPr>
          <w:noProof/>
        </w:rPr>
      </w:pPr>
      <w:r w:rsidRPr="00AC1558">
        <w:rPr>
          <w:noProof/>
        </w:rPr>
        <w:t>Article 1</w:t>
      </w:r>
    </w:p>
    <w:p w:rsidR="0048081A" w:rsidRPr="00AC1558" w:rsidRDefault="0048081A" w:rsidP="00073538">
      <w:pPr>
        <w:pStyle w:val="Titrearticle"/>
        <w:spacing w:before="0" w:after="0"/>
        <w:rPr>
          <w:noProof/>
        </w:rPr>
      </w:pPr>
      <w:r w:rsidRPr="00AC1558">
        <w:rPr>
          <w:noProof/>
        </w:rPr>
        <w:t>Subject matter</w:t>
      </w:r>
    </w:p>
    <w:p w:rsidR="0048081A" w:rsidRPr="00CA1EFF" w:rsidRDefault="00D87756" w:rsidP="00D87756">
      <w:pPr>
        <w:pStyle w:val="ManualNumPar1"/>
        <w:rPr>
          <w:noProof/>
          <w:color w:val="000000" w:themeColor="text1"/>
        </w:rPr>
      </w:pPr>
      <w:r w:rsidRPr="00D87756">
        <w:rPr>
          <w:noProof/>
        </w:rPr>
        <w:t>1.</w:t>
      </w:r>
      <w:r w:rsidRPr="00D87756">
        <w:rPr>
          <w:noProof/>
        </w:rPr>
        <w:tab/>
      </w:r>
      <w:r w:rsidR="0048081A" w:rsidRPr="00CA1EFF">
        <w:rPr>
          <w:noProof/>
        </w:rPr>
        <w:t>This Regulation lays down rules on the transfer of criminal proceedings between the Member States with a view to improving the efficient and proper administration of justice</w:t>
      </w:r>
      <w:r w:rsidR="00511963" w:rsidRPr="00CA1EFF">
        <w:rPr>
          <w:noProof/>
        </w:rPr>
        <w:t xml:space="preserve"> within the common area of freedom, security and justice</w:t>
      </w:r>
      <w:r w:rsidR="00EC1E3F" w:rsidRPr="00CA1EFF">
        <w:rPr>
          <w:noProof/>
        </w:rPr>
        <w:t>.</w:t>
      </w:r>
    </w:p>
    <w:p w:rsidR="0048081A" w:rsidRPr="00AC1558" w:rsidRDefault="00D87756" w:rsidP="00D87756">
      <w:pPr>
        <w:pStyle w:val="ManualNumPar1"/>
        <w:rPr>
          <w:noProof/>
        </w:rPr>
      </w:pPr>
      <w:r w:rsidRPr="00D87756">
        <w:rPr>
          <w:noProof/>
        </w:rPr>
        <w:t>2.</w:t>
      </w:r>
      <w:r w:rsidRPr="00D87756">
        <w:rPr>
          <w:noProof/>
        </w:rPr>
        <w:tab/>
      </w:r>
      <w:r w:rsidR="0048081A" w:rsidRPr="00AC1558">
        <w:rPr>
          <w:noProof/>
        </w:rPr>
        <w:t xml:space="preserve">This Regulation shall apply in all cases of transfer of criminal proceedings </w:t>
      </w:r>
      <w:r w:rsidR="0031200C" w:rsidRPr="00AC1558">
        <w:rPr>
          <w:noProof/>
        </w:rPr>
        <w:t>in the Union</w:t>
      </w:r>
      <w:r w:rsidR="0031200C">
        <w:rPr>
          <w:noProof/>
        </w:rPr>
        <w:t xml:space="preserve"> from the time where </w:t>
      </w:r>
      <w:r w:rsidR="007B2261" w:rsidRPr="00AC1558">
        <w:rPr>
          <w:noProof/>
        </w:rPr>
        <w:t xml:space="preserve">a person </w:t>
      </w:r>
      <w:r w:rsidR="0031200C">
        <w:rPr>
          <w:noProof/>
        </w:rPr>
        <w:t>has been identified as a suspect</w:t>
      </w:r>
      <w:r w:rsidR="00AF26DF" w:rsidRPr="00AC1558">
        <w:rPr>
          <w:noProof/>
        </w:rPr>
        <w:t>.</w:t>
      </w:r>
    </w:p>
    <w:p w:rsidR="0048081A" w:rsidRPr="00AC1558" w:rsidRDefault="00D87756" w:rsidP="00D87756">
      <w:pPr>
        <w:pStyle w:val="ManualNumPar1"/>
        <w:rPr>
          <w:noProof/>
        </w:rPr>
      </w:pPr>
      <w:r w:rsidRPr="00D87756">
        <w:rPr>
          <w:noProof/>
        </w:rPr>
        <w:t>3.</w:t>
      </w:r>
      <w:r w:rsidRPr="00D87756">
        <w:rPr>
          <w:noProof/>
        </w:rPr>
        <w:tab/>
      </w:r>
      <w:r w:rsidR="0048081A" w:rsidRPr="00AC1558">
        <w:rPr>
          <w:noProof/>
        </w:rPr>
        <w:t>This Regulation shall not have the effect of modifying the obligation to respect the fundamental rights and legal principles as enshrined in Article 6 of the T</w:t>
      </w:r>
      <w:r w:rsidR="00051BAB">
        <w:rPr>
          <w:noProof/>
        </w:rPr>
        <w:t>reaty of the European Union.</w:t>
      </w:r>
    </w:p>
    <w:p w:rsidR="0048081A" w:rsidRPr="00AC1558" w:rsidRDefault="0A23A3AA" w:rsidP="00073538">
      <w:pPr>
        <w:pStyle w:val="Titrearticle"/>
        <w:spacing w:before="0" w:after="0"/>
        <w:rPr>
          <w:noProof/>
        </w:rPr>
      </w:pPr>
      <w:r w:rsidRPr="00AC1558">
        <w:rPr>
          <w:noProof/>
        </w:rPr>
        <w:t>Article 2</w:t>
      </w:r>
    </w:p>
    <w:p w:rsidR="0048081A" w:rsidRPr="00AC1558" w:rsidRDefault="0048081A" w:rsidP="00073538">
      <w:pPr>
        <w:pStyle w:val="Titrearticle"/>
        <w:spacing w:before="0" w:after="0"/>
        <w:rPr>
          <w:noProof/>
        </w:rPr>
      </w:pPr>
      <w:r w:rsidRPr="00AC1558">
        <w:rPr>
          <w:noProof/>
        </w:rPr>
        <w:t>Definitions</w:t>
      </w:r>
    </w:p>
    <w:p w:rsidR="0048081A" w:rsidRPr="00AC1558" w:rsidRDefault="0048081A" w:rsidP="000D759A">
      <w:pPr>
        <w:spacing w:after="360"/>
        <w:rPr>
          <w:noProof/>
        </w:rPr>
      </w:pPr>
      <w:r w:rsidRPr="00AC1558">
        <w:rPr>
          <w:noProof/>
        </w:rPr>
        <w:t>For the purposes of this Regulation, the following definitions shall apply:</w:t>
      </w:r>
    </w:p>
    <w:p w:rsidR="00C87D18" w:rsidRDefault="00D87756" w:rsidP="00D87756">
      <w:pPr>
        <w:pStyle w:val="Point0"/>
        <w:rPr>
          <w:noProof/>
        </w:rPr>
      </w:pPr>
      <w:r w:rsidRPr="00D87756">
        <w:rPr>
          <w:noProof/>
        </w:rPr>
        <w:t>(1)</w:t>
      </w:r>
      <w:r w:rsidRPr="00D87756">
        <w:rPr>
          <w:noProof/>
        </w:rPr>
        <w:tab/>
      </w:r>
      <w:r w:rsidR="0048081A" w:rsidRPr="00AC1558">
        <w:rPr>
          <w:noProof/>
        </w:rPr>
        <w:t>‘</w:t>
      </w:r>
      <w:r w:rsidR="0061439A" w:rsidRPr="00AC1558">
        <w:rPr>
          <w:noProof/>
        </w:rPr>
        <w:t xml:space="preserve">requesting </w:t>
      </w:r>
      <w:r w:rsidR="0048081A" w:rsidRPr="00AC1558">
        <w:rPr>
          <w:noProof/>
        </w:rPr>
        <w:t xml:space="preserve">State’ means a Member State in which a request for transfer of criminal proceedings is </w:t>
      </w:r>
      <w:r w:rsidR="00C21875" w:rsidRPr="00AC1558">
        <w:rPr>
          <w:noProof/>
        </w:rPr>
        <w:t>issued</w:t>
      </w:r>
      <w:r w:rsidR="0048081A" w:rsidRPr="00AC1558">
        <w:rPr>
          <w:noProof/>
        </w:rPr>
        <w:t>;</w:t>
      </w:r>
    </w:p>
    <w:p w:rsidR="00C87D18" w:rsidRDefault="00D87756" w:rsidP="00D87756">
      <w:pPr>
        <w:pStyle w:val="Point0"/>
        <w:rPr>
          <w:noProof/>
        </w:rPr>
      </w:pPr>
      <w:r w:rsidRPr="00D87756">
        <w:rPr>
          <w:noProof/>
        </w:rPr>
        <w:t>(2)</w:t>
      </w:r>
      <w:r w:rsidRPr="00D87756">
        <w:rPr>
          <w:noProof/>
        </w:rPr>
        <w:tab/>
      </w:r>
      <w:r w:rsidR="0048081A" w:rsidRPr="00AC1558">
        <w:rPr>
          <w:noProof/>
        </w:rPr>
        <w:t>‘</w:t>
      </w:r>
      <w:r w:rsidR="0061439A" w:rsidRPr="00AC1558">
        <w:rPr>
          <w:noProof/>
        </w:rPr>
        <w:t>requested</w:t>
      </w:r>
      <w:r w:rsidR="0048081A" w:rsidRPr="00AC1558">
        <w:rPr>
          <w:noProof/>
        </w:rPr>
        <w:t xml:space="preserve"> State’ means a Member State to which a request for transfer of criminal proceedings is transmitted for the purpose of taking over of criminal proceedings;</w:t>
      </w:r>
    </w:p>
    <w:p w:rsidR="00A61643" w:rsidRPr="00AC1558" w:rsidRDefault="00D87756" w:rsidP="00D87756">
      <w:pPr>
        <w:pStyle w:val="Point0"/>
        <w:rPr>
          <w:noProof/>
        </w:rPr>
      </w:pPr>
      <w:r w:rsidRPr="00D87756">
        <w:rPr>
          <w:noProof/>
        </w:rPr>
        <w:t>(3)</w:t>
      </w:r>
      <w:r w:rsidRPr="00D87756">
        <w:rPr>
          <w:noProof/>
        </w:rPr>
        <w:tab/>
      </w:r>
      <w:r w:rsidR="0048081A" w:rsidRPr="00AC1558">
        <w:rPr>
          <w:noProof/>
        </w:rPr>
        <w:t>‘</w:t>
      </w:r>
      <w:r w:rsidR="0061439A" w:rsidRPr="00AC1558">
        <w:rPr>
          <w:noProof/>
        </w:rPr>
        <w:t xml:space="preserve">requesting </w:t>
      </w:r>
      <w:r w:rsidR="0048081A" w:rsidRPr="00AC1558">
        <w:rPr>
          <w:noProof/>
        </w:rPr>
        <w:t>authority’ means:</w:t>
      </w:r>
    </w:p>
    <w:p w:rsidR="00C87D18" w:rsidRDefault="00A61643" w:rsidP="00C87D18">
      <w:pPr>
        <w:pStyle w:val="PointDouble1"/>
        <w:rPr>
          <w:noProof/>
        </w:rPr>
      </w:pPr>
      <w:r w:rsidRPr="00C87D18">
        <w:rPr>
          <w:noProof/>
        </w:rPr>
        <w:t>(</w:t>
      </w:r>
      <w:r w:rsidR="00C87D18" w:rsidRPr="00C87D18">
        <w:rPr>
          <w:noProof/>
        </w:rPr>
        <w:t>a</w:t>
      </w:r>
      <w:r w:rsidRPr="00C87D18">
        <w:rPr>
          <w:noProof/>
        </w:rPr>
        <w:t xml:space="preserve">) </w:t>
      </w:r>
      <w:r w:rsidRPr="00AC1558">
        <w:rPr>
          <w:noProof/>
        </w:rPr>
        <w:tab/>
      </w:r>
      <w:r w:rsidR="003332B7" w:rsidRPr="00AC1558">
        <w:rPr>
          <w:noProof/>
        </w:rPr>
        <w:tab/>
      </w:r>
      <w:r w:rsidR="0048081A" w:rsidRPr="00AC1558">
        <w:rPr>
          <w:noProof/>
        </w:rPr>
        <w:t>a judge, court, investigating judge or public prosecutor competent in the case concerned; or</w:t>
      </w:r>
    </w:p>
    <w:p w:rsidR="0048081A" w:rsidRPr="00AC1558" w:rsidRDefault="00C87D18" w:rsidP="00C87D18">
      <w:pPr>
        <w:pStyle w:val="PointDouble1"/>
        <w:rPr>
          <w:noProof/>
        </w:rPr>
      </w:pPr>
      <w:r w:rsidRPr="00C87D18">
        <w:rPr>
          <w:noProof/>
        </w:rPr>
        <w:t>(b)</w:t>
      </w:r>
      <w:r>
        <w:rPr>
          <w:noProof/>
        </w:rPr>
        <w:tab/>
      </w:r>
      <w:r>
        <w:rPr>
          <w:noProof/>
        </w:rPr>
        <w:tab/>
      </w:r>
      <w:r w:rsidR="0048081A" w:rsidRPr="00AC1558">
        <w:rPr>
          <w:noProof/>
        </w:rPr>
        <w:t xml:space="preserve">any other competent authority which is designated as such by the </w:t>
      </w:r>
      <w:r w:rsidR="0061439A" w:rsidRPr="00AC1558">
        <w:rPr>
          <w:noProof/>
        </w:rPr>
        <w:t xml:space="preserve">requesting </w:t>
      </w:r>
      <w:r w:rsidR="0048081A" w:rsidRPr="00AC1558">
        <w:rPr>
          <w:noProof/>
        </w:rPr>
        <w:t>State and which, in the case</w:t>
      </w:r>
      <w:r w:rsidR="00076407" w:rsidRPr="00AC1558">
        <w:rPr>
          <w:noProof/>
        </w:rPr>
        <w:t xml:space="preserve"> concerned</w:t>
      </w:r>
      <w:r w:rsidR="0048081A" w:rsidRPr="00AC1558">
        <w:rPr>
          <w:noProof/>
        </w:rPr>
        <w:t xml:space="preserve">, is acting in its capacity as an investigating authority in criminal proceedings with competence to request the transfer of criminal proceedings in accordance with national law. In addition, before the request for transfer of criminal proceedings is transmitted to the </w:t>
      </w:r>
      <w:r w:rsidR="0061439A" w:rsidRPr="00AC1558">
        <w:rPr>
          <w:noProof/>
        </w:rPr>
        <w:t>requested</w:t>
      </w:r>
      <w:r w:rsidR="0048081A" w:rsidRPr="00AC1558">
        <w:rPr>
          <w:noProof/>
        </w:rPr>
        <w:t xml:space="preserve"> authority, it shall be validated by a judge, a court, an investigating judge or a public prosecutor in the </w:t>
      </w:r>
      <w:r w:rsidR="0061439A" w:rsidRPr="00AC1558">
        <w:rPr>
          <w:noProof/>
        </w:rPr>
        <w:t xml:space="preserve">requesting </w:t>
      </w:r>
      <w:r w:rsidR="0048081A" w:rsidRPr="00AC1558">
        <w:rPr>
          <w:noProof/>
        </w:rPr>
        <w:t xml:space="preserve">State after examining its conformity with the conditions for issuing such a request under this Regulation. Where the request </w:t>
      </w:r>
      <w:r w:rsidR="00707C3B" w:rsidRPr="00AC1558">
        <w:rPr>
          <w:noProof/>
        </w:rPr>
        <w:t xml:space="preserve">for transfer </w:t>
      </w:r>
      <w:r w:rsidR="00076407" w:rsidRPr="00AC1558">
        <w:rPr>
          <w:noProof/>
        </w:rPr>
        <w:t xml:space="preserve">of criminal proceedings </w:t>
      </w:r>
      <w:r w:rsidR="0048081A" w:rsidRPr="00AC1558">
        <w:rPr>
          <w:noProof/>
        </w:rPr>
        <w:t>has been validated by a judge, a court, an investigating judge or a public prosecutor, that authority may also be regarded as a</w:t>
      </w:r>
      <w:r w:rsidR="0061439A" w:rsidRPr="00AC1558">
        <w:rPr>
          <w:noProof/>
        </w:rPr>
        <w:t xml:space="preserve"> requesting </w:t>
      </w:r>
      <w:r w:rsidR="0048081A" w:rsidRPr="00AC1558">
        <w:rPr>
          <w:noProof/>
        </w:rPr>
        <w:t>authority for the purposes of transmitting the request;</w:t>
      </w:r>
    </w:p>
    <w:p w:rsidR="00C87D18" w:rsidRDefault="00D87756" w:rsidP="00D87756">
      <w:pPr>
        <w:pStyle w:val="Point0"/>
        <w:rPr>
          <w:noProof/>
        </w:rPr>
      </w:pPr>
      <w:r w:rsidRPr="00D87756">
        <w:rPr>
          <w:noProof/>
        </w:rPr>
        <w:t>(4)</w:t>
      </w:r>
      <w:r w:rsidRPr="00D87756">
        <w:rPr>
          <w:noProof/>
        </w:rPr>
        <w:tab/>
      </w:r>
      <w:r w:rsidR="0048081A" w:rsidRPr="00AC1558">
        <w:rPr>
          <w:noProof/>
        </w:rPr>
        <w:t>‘</w:t>
      </w:r>
      <w:r w:rsidR="0061439A" w:rsidRPr="00AC1558">
        <w:rPr>
          <w:noProof/>
        </w:rPr>
        <w:t xml:space="preserve">requested </w:t>
      </w:r>
      <w:r w:rsidR="0048081A" w:rsidRPr="00AC1558">
        <w:rPr>
          <w:noProof/>
        </w:rPr>
        <w:t xml:space="preserve">authority’ means a judge, a court, an investigating judge or a public prosecutor having competence to </w:t>
      </w:r>
      <w:r w:rsidR="00695511" w:rsidRPr="00AC1558">
        <w:rPr>
          <w:noProof/>
        </w:rPr>
        <w:t>take a decision on</w:t>
      </w:r>
      <w:r w:rsidR="0048081A" w:rsidRPr="00AC1558">
        <w:rPr>
          <w:noProof/>
        </w:rPr>
        <w:t xml:space="preserve"> </w:t>
      </w:r>
      <w:r w:rsidR="008C0330" w:rsidRPr="00AC1558">
        <w:rPr>
          <w:noProof/>
        </w:rPr>
        <w:t xml:space="preserve">whether to accept </w:t>
      </w:r>
      <w:r w:rsidR="0048081A" w:rsidRPr="00AC1558">
        <w:rPr>
          <w:noProof/>
        </w:rPr>
        <w:t xml:space="preserve">transfer of criminal proceedings in accordance with </w:t>
      </w:r>
      <w:r w:rsidR="00695511" w:rsidRPr="00AC1558">
        <w:rPr>
          <w:noProof/>
        </w:rPr>
        <w:t>Article 12</w:t>
      </w:r>
      <w:r w:rsidR="0048081A" w:rsidRPr="00AC1558">
        <w:rPr>
          <w:noProof/>
        </w:rPr>
        <w:t xml:space="preserve"> and to take any measure as provided for in </w:t>
      </w:r>
      <w:r w:rsidR="005F6B89">
        <w:rPr>
          <w:noProof/>
        </w:rPr>
        <w:t>its national law</w:t>
      </w:r>
      <w:r w:rsidR="00076407" w:rsidRPr="00AC1558">
        <w:rPr>
          <w:noProof/>
        </w:rPr>
        <w:t>;</w:t>
      </w:r>
    </w:p>
    <w:p w:rsidR="00C87D18" w:rsidRDefault="00D87756" w:rsidP="00D87756">
      <w:pPr>
        <w:pStyle w:val="Point0"/>
        <w:rPr>
          <w:noProof/>
        </w:rPr>
      </w:pPr>
      <w:r w:rsidRPr="00D87756">
        <w:rPr>
          <w:noProof/>
        </w:rPr>
        <w:t>(5)</w:t>
      </w:r>
      <w:r w:rsidRPr="00D87756">
        <w:rPr>
          <w:noProof/>
        </w:rPr>
        <w:tab/>
      </w:r>
      <w:r w:rsidR="564C312A" w:rsidRPr="00AC1558">
        <w:rPr>
          <w:noProof/>
        </w:rPr>
        <w:t>‘decentralise</w:t>
      </w:r>
      <w:r w:rsidR="564C312A" w:rsidRPr="006D529B">
        <w:rPr>
          <w:noProof/>
        </w:rPr>
        <w:t>d IT system’ means a</w:t>
      </w:r>
      <w:r w:rsidR="6992900A" w:rsidRPr="006D529B">
        <w:rPr>
          <w:noProof/>
        </w:rPr>
        <w:t>n IT system</w:t>
      </w:r>
      <w:r w:rsidR="564C312A" w:rsidRPr="006D529B">
        <w:rPr>
          <w:noProof/>
        </w:rPr>
        <w:t xml:space="preserve"> as defined in Article 2</w:t>
      </w:r>
      <w:r w:rsidR="00076407" w:rsidRPr="006D529B">
        <w:rPr>
          <w:noProof/>
        </w:rPr>
        <w:t>, point (4),</w:t>
      </w:r>
      <w:r w:rsidR="564C312A" w:rsidRPr="006D529B">
        <w:rPr>
          <w:noProof/>
        </w:rPr>
        <w:t xml:space="preserve"> of Regulation (EU)…/... [Digitalisation Regulation]</w:t>
      </w:r>
      <w:r w:rsidR="00076407" w:rsidRPr="006D529B">
        <w:rPr>
          <w:noProof/>
        </w:rPr>
        <w:t>;</w:t>
      </w:r>
    </w:p>
    <w:p w:rsidR="3E1C2749" w:rsidRPr="006D529B" w:rsidRDefault="00D87756" w:rsidP="00D87756">
      <w:pPr>
        <w:pStyle w:val="Point0"/>
        <w:rPr>
          <w:noProof/>
        </w:rPr>
      </w:pPr>
      <w:r w:rsidRPr="00D87756">
        <w:rPr>
          <w:noProof/>
        </w:rPr>
        <w:t>(6)</w:t>
      </w:r>
      <w:r w:rsidRPr="00D87756">
        <w:rPr>
          <w:noProof/>
        </w:rPr>
        <w:tab/>
      </w:r>
      <w:r w:rsidR="3E1C2749" w:rsidRPr="006D529B">
        <w:rPr>
          <w:noProof/>
        </w:rPr>
        <w:t>‘victim’ means a victim as defined in Article 2(1)</w:t>
      </w:r>
      <w:r w:rsidR="00076407" w:rsidRPr="006D529B">
        <w:rPr>
          <w:noProof/>
        </w:rPr>
        <w:t>, point (a),</w:t>
      </w:r>
      <w:r w:rsidR="3E1C2749" w:rsidRPr="006D529B">
        <w:rPr>
          <w:noProof/>
        </w:rPr>
        <w:t xml:space="preserve"> of Di</w:t>
      </w:r>
      <w:r w:rsidR="006D529B" w:rsidRPr="006D529B">
        <w:rPr>
          <w:noProof/>
        </w:rPr>
        <w:t>rective 2012/29/EU</w:t>
      </w:r>
      <w:r w:rsidR="3E1C2749" w:rsidRPr="006D529B">
        <w:rPr>
          <w:noProof/>
        </w:rPr>
        <w:t>.</w:t>
      </w:r>
    </w:p>
    <w:p w:rsidR="0048081A" w:rsidRPr="00AC1558" w:rsidRDefault="0A23A3AA" w:rsidP="00073538">
      <w:pPr>
        <w:pStyle w:val="Titrearticle"/>
        <w:spacing w:before="0" w:after="0"/>
        <w:rPr>
          <w:noProof/>
        </w:rPr>
      </w:pPr>
      <w:r w:rsidRPr="00AC1558">
        <w:rPr>
          <w:noProof/>
        </w:rPr>
        <w:t>Article 3</w:t>
      </w:r>
    </w:p>
    <w:p w:rsidR="0048081A" w:rsidRPr="00AC1558" w:rsidRDefault="0048081A" w:rsidP="00073538">
      <w:pPr>
        <w:pStyle w:val="Titrearticle"/>
        <w:spacing w:before="0" w:after="0"/>
        <w:rPr>
          <w:noProof/>
          <w:szCs w:val="24"/>
        </w:rPr>
      </w:pPr>
      <w:r w:rsidRPr="00AC1558">
        <w:rPr>
          <w:noProof/>
          <w:szCs w:val="24"/>
        </w:rPr>
        <w:t>Jurisdiction</w:t>
      </w:r>
    </w:p>
    <w:p w:rsidR="0048081A" w:rsidRPr="00AC1558" w:rsidRDefault="00D87756" w:rsidP="00D87756">
      <w:pPr>
        <w:pStyle w:val="ManualNumPar1"/>
        <w:rPr>
          <w:noProof/>
        </w:rPr>
      </w:pPr>
      <w:r w:rsidRPr="00D87756">
        <w:rPr>
          <w:noProof/>
        </w:rPr>
        <w:t>1.</w:t>
      </w:r>
      <w:r w:rsidRPr="00D87756">
        <w:rPr>
          <w:noProof/>
        </w:rPr>
        <w:tab/>
      </w:r>
      <w:r w:rsidR="39D3EEAD" w:rsidRPr="00AC1558">
        <w:rPr>
          <w:noProof/>
        </w:rPr>
        <w:t>For the purpose of</w:t>
      </w:r>
      <w:r w:rsidR="0A23A3AA" w:rsidRPr="00AC1558">
        <w:rPr>
          <w:noProof/>
        </w:rPr>
        <w:t xml:space="preserve"> this Regulation, the </w:t>
      </w:r>
      <w:r w:rsidR="0061439A" w:rsidRPr="00AC1558">
        <w:rPr>
          <w:noProof/>
        </w:rPr>
        <w:t xml:space="preserve">requested </w:t>
      </w:r>
      <w:r w:rsidR="20FB70CE" w:rsidRPr="00AC1558">
        <w:rPr>
          <w:noProof/>
        </w:rPr>
        <w:t xml:space="preserve">State </w:t>
      </w:r>
      <w:r w:rsidR="0A23A3AA" w:rsidRPr="00AC1558">
        <w:rPr>
          <w:noProof/>
        </w:rPr>
        <w:t>shall have jurisdiction over any</w:t>
      </w:r>
      <w:r w:rsidR="00076407" w:rsidRPr="00AC1558">
        <w:rPr>
          <w:noProof/>
        </w:rPr>
        <w:t xml:space="preserve"> criminal</w:t>
      </w:r>
      <w:r w:rsidR="0A23A3AA" w:rsidRPr="00AC1558">
        <w:rPr>
          <w:noProof/>
        </w:rPr>
        <w:t xml:space="preserve"> offence to which the law of the </w:t>
      </w:r>
      <w:r w:rsidR="00A17C6F" w:rsidRPr="00AC1558">
        <w:rPr>
          <w:noProof/>
        </w:rPr>
        <w:t xml:space="preserve">requesting </w:t>
      </w:r>
      <w:r w:rsidR="0A23A3AA" w:rsidRPr="00AC1558">
        <w:rPr>
          <w:noProof/>
        </w:rPr>
        <w:t xml:space="preserve">State is applicable, </w:t>
      </w:r>
      <w:r w:rsidR="39D3EEAD" w:rsidRPr="00AC1558">
        <w:rPr>
          <w:noProof/>
        </w:rPr>
        <w:t>in situations</w:t>
      </w:r>
      <w:r w:rsidR="0A23A3AA" w:rsidRPr="00AC1558">
        <w:rPr>
          <w:noProof/>
        </w:rPr>
        <w:t xml:space="preserve"> where: </w:t>
      </w:r>
    </w:p>
    <w:p w:rsidR="0048081A" w:rsidRDefault="00D87756" w:rsidP="00D87756">
      <w:pPr>
        <w:pStyle w:val="Point1"/>
        <w:rPr>
          <w:noProof/>
        </w:rPr>
      </w:pPr>
      <w:r w:rsidRPr="00D87756">
        <w:rPr>
          <w:noProof/>
        </w:rPr>
        <w:t>(a)</w:t>
      </w:r>
      <w:r w:rsidRPr="00D87756">
        <w:rPr>
          <w:noProof/>
        </w:rPr>
        <w:tab/>
      </w:r>
      <w:r w:rsidR="564C312A" w:rsidRPr="00AC1558">
        <w:rPr>
          <w:noProof/>
        </w:rPr>
        <w:t>it refuses to surrender a suspect or accused person</w:t>
      </w:r>
      <w:r w:rsidR="00C21875" w:rsidRPr="00AC1558">
        <w:rPr>
          <w:noProof/>
        </w:rPr>
        <w:t>,</w:t>
      </w:r>
      <w:r w:rsidR="005F6B89">
        <w:rPr>
          <w:noProof/>
        </w:rPr>
        <w:t xml:space="preserve"> who i</w:t>
      </w:r>
      <w:r w:rsidR="00DB1D26">
        <w:rPr>
          <w:noProof/>
        </w:rPr>
        <w:t xml:space="preserve">s </w:t>
      </w:r>
      <w:r w:rsidR="001701EC">
        <w:rPr>
          <w:noProof/>
        </w:rPr>
        <w:t xml:space="preserve">present in and </w:t>
      </w:r>
      <w:r w:rsidR="00DB1D26">
        <w:rPr>
          <w:noProof/>
        </w:rPr>
        <w:t xml:space="preserve">a national of or </w:t>
      </w:r>
      <w:r w:rsidR="001701EC">
        <w:rPr>
          <w:noProof/>
        </w:rPr>
        <w:t xml:space="preserve">a resident </w:t>
      </w:r>
      <w:r w:rsidR="005F6B89">
        <w:rPr>
          <w:noProof/>
        </w:rPr>
        <w:t>in the requested</w:t>
      </w:r>
      <w:r w:rsidR="00C21875" w:rsidRPr="00AC1558">
        <w:rPr>
          <w:noProof/>
        </w:rPr>
        <w:t xml:space="preserve"> State,</w:t>
      </w:r>
      <w:r w:rsidR="001E14ED">
        <w:rPr>
          <w:noProof/>
        </w:rPr>
        <w:t xml:space="preserve"> </w:t>
      </w:r>
      <w:r w:rsidR="564C312A" w:rsidRPr="00AC1558">
        <w:rPr>
          <w:noProof/>
          <w:color w:val="000000" w:themeColor="text1"/>
        </w:rPr>
        <w:t>on the basis of Article 4(7)</w:t>
      </w:r>
      <w:r w:rsidR="00076407" w:rsidRPr="00AC1558">
        <w:rPr>
          <w:noProof/>
          <w:color w:val="000000" w:themeColor="text1"/>
        </w:rPr>
        <w:t>, point (b),</w:t>
      </w:r>
      <w:r w:rsidR="564C312A" w:rsidRPr="00AC1558">
        <w:rPr>
          <w:noProof/>
          <w:color w:val="000000" w:themeColor="text1"/>
        </w:rPr>
        <w:t xml:space="preserve"> of the Framework Decision 2002/584/JHA</w:t>
      </w:r>
      <w:r w:rsidR="564C312A" w:rsidRPr="00AC1558">
        <w:rPr>
          <w:noProof/>
        </w:rPr>
        <w:t>;</w:t>
      </w:r>
    </w:p>
    <w:p w:rsidR="00CA512C" w:rsidRPr="00CA1EFF" w:rsidRDefault="00D87756" w:rsidP="00D87756">
      <w:pPr>
        <w:pStyle w:val="Point1"/>
        <w:rPr>
          <w:noProof/>
        </w:rPr>
      </w:pPr>
      <w:r w:rsidRPr="00D87756">
        <w:rPr>
          <w:noProof/>
        </w:rPr>
        <w:t>(b)</w:t>
      </w:r>
      <w:r w:rsidRPr="00D87756">
        <w:rPr>
          <w:noProof/>
        </w:rPr>
        <w:tab/>
      </w:r>
      <w:r w:rsidR="00CA512C" w:rsidRPr="00CA1EFF">
        <w:rPr>
          <w:noProof/>
        </w:rPr>
        <w:t>it refuses to surrender a suspect or accused person</w:t>
      </w:r>
      <w:r w:rsidR="00242983" w:rsidRPr="00CA1EFF">
        <w:rPr>
          <w:noProof/>
        </w:rPr>
        <w:t xml:space="preserve"> for whom a European arrest warrant has been issued and</w:t>
      </w:r>
      <w:r w:rsidR="00CA512C" w:rsidRPr="00CA1EFF">
        <w:rPr>
          <w:noProof/>
        </w:rPr>
        <w:t xml:space="preserve"> who is </w:t>
      </w:r>
      <w:r w:rsidR="00E213D7">
        <w:rPr>
          <w:noProof/>
        </w:rPr>
        <w:t xml:space="preserve">present in and </w:t>
      </w:r>
      <w:r w:rsidR="00CA512C" w:rsidRPr="00CA1EFF">
        <w:rPr>
          <w:noProof/>
        </w:rPr>
        <w:t xml:space="preserve">a national </w:t>
      </w:r>
      <w:r w:rsidR="00E213D7">
        <w:rPr>
          <w:noProof/>
        </w:rPr>
        <w:t xml:space="preserve">of </w:t>
      </w:r>
      <w:r w:rsidR="00CA512C" w:rsidRPr="00CA1EFF">
        <w:rPr>
          <w:noProof/>
        </w:rPr>
        <w:t xml:space="preserve">or </w:t>
      </w:r>
      <w:r w:rsidR="00E213D7">
        <w:rPr>
          <w:noProof/>
        </w:rPr>
        <w:t xml:space="preserve">a </w:t>
      </w:r>
      <w:r w:rsidR="00CA512C" w:rsidRPr="00CA1EFF">
        <w:rPr>
          <w:noProof/>
        </w:rPr>
        <w:t xml:space="preserve">resident in the requested State, </w:t>
      </w:r>
      <w:r w:rsidR="001E14ED" w:rsidRPr="00CA1EFF">
        <w:rPr>
          <w:noProof/>
        </w:rPr>
        <w:t>if</w:t>
      </w:r>
      <w:r w:rsidR="00BC3558" w:rsidRPr="00CA1EFF">
        <w:rPr>
          <w:noProof/>
        </w:rPr>
        <w:t xml:space="preserve"> it finds</w:t>
      </w:r>
      <w:r w:rsidR="00CA512C" w:rsidRPr="00CA1EFF">
        <w:rPr>
          <w:noProof/>
        </w:rPr>
        <w:t xml:space="preserve"> that there are, in exceptional situations, substantial grounds to believe, on the basis of specific and objective evidence, that surrender would, in the particular circumstances of the case, entail a manifest breach of a relevant fundamental right as set out in Article 6 of the Treaty on European Union and the Charter;</w:t>
      </w:r>
    </w:p>
    <w:p w:rsidR="0048081A" w:rsidRPr="00CA1EFF" w:rsidRDefault="00D87756" w:rsidP="00D87756">
      <w:pPr>
        <w:pStyle w:val="Point1"/>
        <w:rPr>
          <w:noProof/>
          <w:szCs w:val="24"/>
        </w:rPr>
      </w:pPr>
      <w:r w:rsidRPr="00D87756">
        <w:rPr>
          <w:noProof/>
        </w:rPr>
        <w:t>(c)</w:t>
      </w:r>
      <w:r w:rsidRPr="00D87756">
        <w:rPr>
          <w:noProof/>
        </w:rPr>
        <w:tab/>
      </w:r>
      <w:r w:rsidR="0048081A" w:rsidRPr="00AC1558">
        <w:rPr>
          <w:noProof/>
        </w:rPr>
        <w:t xml:space="preserve">most of the effects of the </w:t>
      </w:r>
      <w:r w:rsidR="00076407" w:rsidRPr="00AC1558">
        <w:rPr>
          <w:noProof/>
        </w:rPr>
        <w:t xml:space="preserve">criminal </w:t>
      </w:r>
      <w:r w:rsidR="0048081A" w:rsidRPr="00AC1558">
        <w:rPr>
          <w:noProof/>
        </w:rPr>
        <w:t>offence or a substantial part of th</w:t>
      </w:r>
      <w:r w:rsidR="005E2D3A" w:rsidRPr="00AC1558">
        <w:rPr>
          <w:noProof/>
        </w:rPr>
        <w:t>e damage</w:t>
      </w:r>
      <w:r w:rsidR="0031200C">
        <w:rPr>
          <w:noProof/>
        </w:rPr>
        <w:t xml:space="preserve">, </w:t>
      </w:r>
      <w:r w:rsidR="0031200C" w:rsidRPr="00E62509">
        <w:rPr>
          <w:noProof/>
        </w:rPr>
        <w:t>which is part of the constituent e</w:t>
      </w:r>
      <w:r w:rsidR="0031200C" w:rsidRPr="00CA1EFF">
        <w:rPr>
          <w:noProof/>
        </w:rPr>
        <w:t xml:space="preserve">lements of </w:t>
      </w:r>
      <w:r w:rsidR="005E2D3A" w:rsidRPr="00CA1EFF">
        <w:rPr>
          <w:noProof/>
        </w:rPr>
        <w:t xml:space="preserve">the </w:t>
      </w:r>
      <w:r w:rsidR="00076407" w:rsidRPr="00CA1EFF">
        <w:rPr>
          <w:noProof/>
        </w:rPr>
        <w:t xml:space="preserve">criminal </w:t>
      </w:r>
      <w:r w:rsidR="005E2D3A" w:rsidRPr="00CA1EFF">
        <w:rPr>
          <w:noProof/>
        </w:rPr>
        <w:t>offence</w:t>
      </w:r>
      <w:r w:rsidR="0031200C" w:rsidRPr="00CA1EFF">
        <w:rPr>
          <w:noProof/>
        </w:rPr>
        <w:t>,</w:t>
      </w:r>
      <w:r w:rsidR="005E2D3A" w:rsidRPr="00CA1EFF">
        <w:rPr>
          <w:noProof/>
        </w:rPr>
        <w:t xml:space="preserve"> </w:t>
      </w:r>
      <w:r w:rsidR="006627A6" w:rsidRPr="00CA1EFF">
        <w:rPr>
          <w:noProof/>
        </w:rPr>
        <w:t>occurred</w:t>
      </w:r>
      <w:r w:rsidR="0048081A" w:rsidRPr="00CA1EFF">
        <w:rPr>
          <w:noProof/>
        </w:rPr>
        <w:t xml:space="preserve"> in the territory of the </w:t>
      </w:r>
      <w:r w:rsidR="005A234A" w:rsidRPr="00CA1EFF">
        <w:rPr>
          <w:noProof/>
        </w:rPr>
        <w:t>requested</w:t>
      </w:r>
      <w:r w:rsidR="0048081A" w:rsidRPr="00CA1EFF">
        <w:rPr>
          <w:noProof/>
        </w:rPr>
        <w:t xml:space="preserve"> State;</w:t>
      </w:r>
    </w:p>
    <w:p w:rsidR="0048081A" w:rsidRPr="00CA1EFF" w:rsidRDefault="00D87756" w:rsidP="00D87756">
      <w:pPr>
        <w:pStyle w:val="Point1"/>
        <w:rPr>
          <w:noProof/>
          <w:szCs w:val="24"/>
        </w:rPr>
      </w:pPr>
      <w:r w:rsidRPr="00D87756">
        <w:rPr>
          <w:noProof/>
        </w:rPr>
        <w:t>(d)</w:t>
      </w:r>
      <w:r w:rsidRPr="00D87756">
        <w:rPr>
          <w:noProof/>
        </w:rPr>
        <w:tab/>
      </w:r>
      <w:r w:rsidR="0048081A" w:rsidRPr="00CA1EFF">
        <w:rPr>
          <w:noProof/>
        </w:rPr>
        <w:t xml:space="preserve">there are ongoing </w:t>
      </w:r>
      <w:r w:rsidR="001969EF">
        <w:rPr>
          <w:noProof/>
        </w:rPr>
        <w:t xml:space="preserve">criminal </w:t>
      </w:r>
      <w:r w:rsidR="0048081A" w:rsidRPr="00CA1EFF">
        <w:rPr>
          <w:noProof/>
        </w:rPr>
        <w:t xml:space="preserve">proceedings </w:t>
      </w:r>
      <w:r w:rsidR="00D51055">
        <w:rPr>
          <w:noProof/>
        </w:rPr>
        <w:t xml:space="preserve">in the requested State </w:t>
      </w:r>
      <w:r w:rsidR="0048081A" w:rsidRPr="00CA1EFF">
        <w:rPr>
          <w:noProof/>
        </w:rPr>
        <w:t xml:space="preserve">against the suspect or accused person in respect of other facts </w:t>
      </w:r>
      <w:r w:rsidR="0031200C" w:rsidRPr="00CA1EFF">
        <w:rPr>
          <w:noProof/>
        </w:rPr>
        <w:t xml:space="preserve">and </w:t>
      </w:r>
      <w:r w:rsidR="00A644EE" w:rsidRPr="00CA1EFF">
        <w:rPr>
          <w:noProof/>
        </w:rPr>
        <w:t>the suspect or accused person is a national or resident of the</w:t>
      </w:r>
      <w:r w:rsidR="0031200C" w:rsidRPr="00CA1EFF">
        <w:rPr>
          <w:noProof/>
        </w:rPr>
        <w:t xml:space="preserve"> requested State</w:t>
      </w:r>
      <w:r w:rsidR="0048081A" w:rsidRPr="00CA1EFF">
        <w:rPr>
          <w:noProof/>
        </w:rPr>
        <w:t>;</w:t>
      </w:r>
    </w:p>
    <w:p w:rsidR="0048081A" w:rsidRPr="00CA1EFF" w:rsidRDefault="00D87756" w:rsidP="00D87756">
      <w:pPr>
        <w:pStyle w:val="Point1"/>
        <w:rPr>
          <w:noProof/>
          <w:szCs w:val="24"/>
        </w:rPr>
      </w:pPr>
      <w:r w:rsidRPr="00D87756">
        <w:rPr>
          <w:noProof/>
        </w:rPr>
        <w:t>(e)</w:t>
      </w:r>
      <w:r w:rsidRPr="00D87756">
        <w:rPr>
          <w:noProof/>
        </w:rPr>
        <w:tab/>
      </w:r>
      <w:r w:rsidR="0048081A" w:rsidRPr="00CA1EFF">
        <w:rPr>
          <w:noProof/>
        </w:rPr>
        <w:t xml:space="preserve">there are ongoing </w:t>
      </w:r>
      <w:r w:rsidR="001969EF">
        <w:rPr>
          <w:noProof/>
        </w:rPr>
        <w:t xml:space="preserve">criminal </w:t>
      </w:r>
      <w:r w:rsidR="0048081A" w:rsidRPr="00CA1EFF">
        <w:rPr>
          <w:noProof/>
        </w:rPr>
        <w:t xml:space="preserve">proceedings </w:t>
      </w:r>
      <w:r w:rsidR="00D51055" w:rsidRPr="00CA1EFF">
        <w:rPr>
          <w:noProof/>
        </w:rPr>
        <w:t xml:space="preserve">in the requested State </w:t>
      </w:r>
      <w:r w:rsidR="0048081A" w:rsidRPr="00CA1EFF">
        <w:rPr>
          <w:noProof/>
        </w:rPr>
        <w:t xml:space="preserve">in respect of the same or </w:t>
      </w:r>
      <w:r w:rsidR="00D51055">
        <w:rPr>
          <w:noProof/>
        </w:rPr>
        <w:t xml:space="preserve">partially the same </w:t>
      </w:r>
      <w:r w:rsidR="0048081A" w:rsidRPr="00CA1EFF">
        <w:rPr>
          <w:noProof/>
        </w:rPr>
        <w:t xml:space="preserve">facts </w:t>
      </w:r>
      <w:r w:rsidR="00D51055">
        <w:rPr>
          <w:noProof/>
        </w:rPr>
        <w:t>against</w:t>
      </w:r>
      <w:r w:rsidR="0048081A" w:rsidRPr="00CA1EFF">
        <w:rPr>
          <w:noProof/>
        </w:rPr>
        <w:t xml:space="preserve"> other persons </w:t>
      </w:r>
      <w:r w:rsidR="00A644EE" w:rsidRPr="00CA1EFF">
        <w:rPr>
          <w:noProof/>
        </w:rPr>
        <w:t xml:space="preserve">and the suspect or accused person </w:t>
      </w:r>
      <w:r w:rsidR="00D51055">
        <w:rPr>
          <w:noProof/>
        </w:rPr>
        <w:t xml:space="preserve">in the criminal proceedings to be transferred </w:t>
      </w:r>
      <w:r w:rsidR="00A644EE" w:rsidRPr="00CA1EFF">
        <w:rPr>
          <w:noProof/>
        </w:rPr>
        <w:t>is a national or resident of the requested State</w:t>
      </w:r>
      <w:r w:rsidR="0031200C" w:rsidRPr="00CA1EFF">
        <w:rPr>
          <w:noProof/>
        </w:rPr>
        <w:t>.</w:t>
      </w:r>
    </w:p>
    <w:p w:rsidR="0048081A" w:rsidRPr="00AC1558" w:rsidRDefault="00D87756" w:rsidP="00D87756">
      <w:pPr>
        <w:pStyle w:val="ManualNumPar1"/>
        <w:rPr>
          <w:noProof/>
        </w:rPr>
      </w:pPr>
      <w:r w:rsidRPr="00D87756">
        <w:rPr>
          <w:noProof/>
        </w:rPr>
        <w:t>2.</w:t>
      </w:r>
      <w:r w:rsidRPr="00D87756">
        <w:rPr>
          <w:noProof/>
        </w:rPr>
        <w:tab/>
      </w:r>
      <w:r w:rsidR="0A23A3AA" w:rsidRPr="00AC1558">
        <w:rPr>
          <w:noProof/>
        </w:rPr>
        <w:t xml:space="preserve">The jurisdiction established by the </w:t>
      </w:r>
      <w:r w:rsidR="005A234A" w:rsidRPr="00AC1558">
        <w:rPr>
          <w:noProof/>
        </w:rPr>
        <w:t>requested</w:t>
      </w:r>
      <w:r w:rsidR="0A23A3AA" w:rsidRPr="00AC1558">
        <w:rPr>
          <w:noProof/>
        </w:rPr>
        <w:t xml:space="preserve"> State exclusively by virtue of paragraph 1 may be exercised only pursuant to a request for transfer of criminal proceedings.</w:t>
      </w:r>
    </w:p>
    <w:p w:rsidR="0048081A" w:rsidRPr="00AC1558" w:rsidRDefault="0A23A3AA" w:rsidP="00073538">
      <w:pPr>
        <w:pStyle w:val="Titrearticle"/>
        <w:spacing w:before="0" w:after="0"/>
        <w:rPr>
          <w:noProof/>
        </w:rPr>
      </w:pPr>
      <w:r w:rsidRPr="00AC1558">
        <w:rPr>
          <w:noProof/>
        </w:rPr>
        <w:t>Article 4</w:t>
      </w:r>
    </w:p>
    <w:p w:rsidR="0048081A" w:rsidRPr="00AC1558" w:rsidRDefault="0048081A" w:rsidP="00073538">
      <w:pPr>
        <w:pStyle w:val="Titrearticle"/>
        <w:spacing w:before="0" w:after="0"/>
        <w:rPr>
          <w:noProof/>
        </w:rPr>
      </w:pPr>
      <w:r w:rsidRPr="00AC1558">
        <w:rPr>
          <w:noProof/>
        </w:rPr>
        <w:t>Waiver</w:t>
      </w:r>
      <w:r w:rsidR="001969EF">
        <w:rPr>
          <w:noProof/>
        </w:rPr>
        <w:t>, suspension or discontinuation</w:t>
      </w:r>
      <w:r w:rsidRPr="00AC1558">
        <w:rPr>
          <w:noProof/>
        </w:rPr>
        <w:t xml:space="preserve"> of </w:t>
      </w:r>
      <w:r w:rsidR="008C0330" w:rsidRPr="00AC1558">
        <w:rPr>
          <w:noProof/>
        </w:rPr>
        <w:t xml:space="preserve">criminal </w:t>
      </w:r>
      <w:r w:rsidRPr="00AC1558">
        <w:rPr>
          <w:noProof/>
        </w:rPr>
        <w:t>proceedings</w:t>
      </w:r>
    </w:p>
    <w:p w:rsidR="0048081A" w:rsidRPr="00AC1558" w:rsidRDefault="564C312A" w:rsidP="00073538">
      <w:pPr>
        <w:spacing w:after="360"/>
        <w:rPr>
          <w:noProof/>
        </w:rPr>
      </w:pPr>
      <w:r w:rsidRPr="00AC1558">
        <w:rPr>
          <w:noProof/>
        </w:rPr>
        <w:t xml:space="preserve">Any Member State having </w:t>
      </w:r>
      <w:r w:rsidR="00DD427F" w:rsidRPr="00AC1558">
        <w:rPr>
          <w:noProof/>
        </w:rPr>
        <w:t xml:space="preserve">jurisdiction </w:t>
      </w:r>
      <w:r w:rsidRPr="00AC1558">
        <w:rPr>
          <w:noProof/>
        </w:rPr>
        <w:t xml:space="preserve">under its national law to prosecute a criminal offence may, for the purposes of applying this Regulation, waive, suspend or discontinue criminal proceedings against a suspect or accused person, in order to allow for the transfer of criminal proceedings in respect of that </w:t>
      </w:r>
      <w:r w:rsidR="00052088">
        <w:rPr>
          <w:noProof/>
        </w:rPr>
        <w:t xml:space="preserve">criminal </w:t>
      </w:r>
      <w:r w:rsidRPr="00AC1558">
        <w:rPr>
          <w:noProof/>
        </w:rPr>
        <w:t xml:space="preserve">offence to the </w:t>
      </w:r>
      <w:r w:rsidR="005A234A" w:rsidRPr="00AC1558">
        <w:rPr>
          <w:noProof/>
        </w:rPr>
        <w:t>requested</w:t>
      </w:r>
      <w:r w:rsidRPr="00AC1558">
        <w:rPr>
          <w:noProof/>
        </w:rPr>
        <w:t xml:space="preserve"> State.</w:t>
      </w:r>
    </w:p>
    <w:p w:rsidR="0048081A" w:rsidRPr="00AC1558" w:rsidRDefault="0048081A" w:rsidP="00F01A42">
      <w:pPr>
        <w:pStyle w:val="ChapterTitle0"/>
        <w:contextualSpacing/>
        <w:rPr>
          <w:noProof/>
        </w:rPr>
      </w:pPr>
      <w:r w:rsidRPr="00AC1558">
        <w:rPr>
          <w:noProof/>
        </w:rPr>
        <w:t>CHAPTER 2</w:t>
      </w:r>
    </w:p>
    <w:p w:rsidR="0048081A" w:rsidRPr="00AC1558" w:rsidRDefault="0048081A" w:rsidP="00F01A42">
      <w:pPr>
        <w:pStyle w:val="ChapterTitle0"/>
        <w:contextualSpacing/>
        <w:rPr>
          <w:noProof/>
        </w:rPr>
      </w:pPr>
      <w:r w:rsidRPr="00AC1558">
        <w:rPr>
          <w:noProof/>
        </w:rPr>
        <w:t>TRANSFER OF CRIMINAL PROCEEDINGS</w:t>
      </w:r>
    </w:p>
    <w:p w:rsidR="0048081A" w:rsidRPr="00AC1558" w:rsidRDefault="0A23A3AA" w:rsidP="00073538">
      <w:pPr>
        <w:pStyle w:val="Titrearticle"/>
        <w:spacing w:before="0" w:after="0"/>
        <w:rPr>
          <w:noProof/>
        </w:rPr>
      </w:pPr>
      <w:r w:rsidRPr="00AC1558">
        <w:rPr>
          <w:noProof/>
        </w:rPr>
        <w:t>Article 5</w:t>
      </w:r>
    </w:p>
    <w:p w:rsidR="0048081A" w:rsidRPr="00CA1EFF" w:rsidRDefault="0048081A" w:rsidP="00073538">
      <w:pPr>
        <w:pStyle w:val="Titrearticle"/>
        <w:spacing w:before="0" w:after="0"/>
        <w:rPr>
          <w:noProof/>
        </w:rPr>
      </w:pPr>
      <w:r w:rsidRPr="00AC1558">
        <w:rPr>
          <w:noProof/>
        </w:rPr>
        <w:t xml:space="preserve"> Criteria for requesting a tra</w:t>
      </w:r>
      <w:r w:rsidRPr="00CA1EFF">
        <w:rPr>
          <w:noProof/>
        </w:rPr>
        <w:t>nsfer of criminal proceedings</w:t>
      </w:r>
    </w:p>
    <w:p w:rsidR="0048081A" w:rsidRPr="00CA1EFF" w:rsidRDefault="00D87756" w:rsidP="00D87756">
      <w:pPr>
        <w:pStyle w:val="ManualNumPar1"/>
        <w:rPr>
          <w:strike/>
          <w:noProof/>
        </w:rPr>
      </w:pPr>
      <w:r w:rsidRPr="00D87756">
        <w:rPr>
          <w:noProof/>
        </w:rPr>
        <w:t>1.</w:t>
      </w:r>
      <w:r w:rsidRPr="00D87756">
        <w:rPr>
          <w:noProof/>
        </w:rPr>
        <w:tab/>
      </w:r>
      <w:r w:rsidR="0048081A" w:rsidRPr="00CA1EFF">
        <w:rPr>
          <w:noProof/>
        </w:rPr>
        <w:t xml:space="preserve">A request for transfer of criminal proceedings may </w:t>
      </w:r>
      <w:r w:rsidR="005E1646" w:rsidRPr="00CA1EFF">
        <w:rPr>
          <w:noProof/>
        </w:rPr>
        <w:t xml:space="preserve">only </w:t>
      </w:r>
      <w:r w:rsidR="0048081A" w:rsidRPr="00CA1EFF">
        <w:rPr>
          <w:noProof/>
        </w:rPr>
        <w:t>be issued</w:t>
      </w:r>
      <w:r w:rsidR="005E1646" w:rsidRPr="00CA1EFF">
        <w:rPr>
          <w:noProof/>
        </w:rPr>
        <w:t xml:space="preserve"> </w:t>
      </w:r>
      <w:r w:rsidR="00511963" w:rsidRPr="00CA1EFF">
        <w:rPr>
          <w:noProof/>
        </w:rPr>
        <w:t>where the requesting authority deems that the objective of an efficient and proper administration of justice would be better served by conducting the relevant criminal proceedings in another Member State.</w:t>
      </w:r>
      <w:r w:rsidR="0048081A" w:rsidRPr="00CA1EFF">
        <w:rPr>
          <w:noProof/>
        </w:rPr>
        <w:t xml:space="preserve"> </w:t>
      </w:r>
    </w:p>
    <w:p w:rsidR="0048081A" w:rsidRPr="00CA1EFF" w:rsidRDefault="00D87756" w:rsidP="00D87756">
      <w:pPr>
        <w:pStyle w:val="ManualNumPar1"/>
        <w:rPr>
          <w:strike/>
          <w:noProof/>
        </w:rPr>
      </w:pPr>
      <w:r w:rsidRPr="00D87756">
        <w:rPr>
          <w:noProof/>
        </w:rPr>
        <w:t>2.</w:t>
      </w:r>
      <w:r w:rsidRPr="00D87756">
        <w:rPr>
          <w:noProof/>
        </w:rPr>
        <w:tab/>
      </w:r>
      <w:r w:rsidR="0A23A3AA" w:rsidRPr="00CA1EFF">
        <w:rPr>
          <w:noProof/>
        </w:rPr>
        <w:t xml:space="preserve">The </w:t>
      </w:r>
      <w:r w:rsidR="005A234A" w:rsidRPr="00CA1EFF">
        <w:rPr>
          <w:noProof/>
        </w:rPr>
        <w:t>requesting</w:t>
      </w:r>
      <w:r w:rsidR="0A23A3AA" w:rsidRPr="00CA1EFF">
        <w:rPr>
          <w:noProof/>
        </w:rPr>
        <w:t xml:space="preserve"> authority </w:t>
      </w:r>
      <w:r w:rsidR="00511963" w:rsidRPr="00CA1EFF">
        <w:rPr>
          <w:noProof/>
        </w:rPr>
        <w:t xml:space="preserve">shall take into account in particular the </w:t>
      </w:r>
      <w:r w:rsidR="0A23A3AA" w:rsidRPr="00CA1EFF">
        <w:rPr>
          <w:noProof/>
        </w:rPr>
        <w:t>following criteria:</w:t>
      </w:r>
    </w:p>
    <w:p w:rsidR="0048081A" w:rsidRPr="00AC1558" w:rsidRDefault="00D87756" w:rsidP="00D87756">
      <w:pPr>
        <w:pStyle w:val="Point1"/>
        <w:rPr>
          <w:noProof/>
        </w:rPr>
      </w:pPr>
      <w:r w:rsidRPr="00D87756">
        <w:rPr>
          <w:noProof/>
        </w:rPr>
        <w:t>(a)</w:t>
      </w:r>
      <w:r w:rsidRPr="00D87756">
        <w:rPr>
          <w:noProof/>
        </w:rPr>
        <w:tab/>
      </w:r>
      <w:r w:rsidR="0048081A" w:rsidRPr="00AC1558">
        <w:rPr>
          <w:noProof/>
        </w:rPr>
        <w:t xml:space="preserve">the criminal offence has been committed wholly or partly in the territory of the </w:t>
      </w:r>
      <w:r w:rsidR="005A234A" w:rsidRPr="00AC1558">
        <w:rPr>
          <w:noProof/>
        </w:rPr>
        <w:t>requested</w:t>
      </w:r>
      <w:r w:rsidR="0048081A" w:rsidRPr="00AC1558">
        <w:rPr>
          <w:noProof/>
        </w:rPr>
        <w:t xml:space="preserve"> State, or most of the effects or a substantial part of the damage caused by the criminal offence </w:t>
      </w:r>
      <w:r w:rsidR="002A63D7" w:rsidRPr="00AC1558">
        <w:rPr>
          <w:noProof/>
        </w:rPr>
        <w:t>occurred</w:t>
      </w:r>
      <w:r w:rsidR="0048081A" w:rsidRPr="00AC1558">
        <w:rPr>
          <w:noProof/>
        </w:rPr>
        <w:t xml:space="preserve"> in the territory of the </w:t>
      </w:r>
      <w:r w:rsidR="005A234A" w:rsidRPr="00AC1558">
        <w:rPr>
          <w:noProof/>
        </w:rPr>
        <w:t>requested</w:t>
      </w:r>
      <w:r w:rsidR="0048081A" w:rsidRPr="00AC1558">
        <w:rPr>
          <w:noProof/>
        </w:rPr>
        <w:t xml:space="preserve"> State;</w:t>
      </w:r>
    </w:p>
    <w:p w:rsidR="0048081A" w:rsidRPr="00AC1558" w:rsidRDefault="00D87756" w:rsidP="00D87756">
      <w:pPr>
        <w:pStyle w:val="Point1"/>
        <w:rPr>
          <w:noProof/>
        </w:rPr>
      </w:pPr>
      <w:r w:rsidRPr="00D87756">
        <w:rPr>
          <w:noProof/>
        </w:rPr>
        <w:t>(b)</w:t>
      </w:r>
      <w:r w:rsidRPr="00D87756">
        <w:rPr>
          <w:noProof/>
        </w:rPr>
        <w:tab/>
      </w:r>
      <w:r w:rsidR="0048081A" w:rsidRPr="00AC1558">
        <w:rPr>
          <w:noProof/>
        </w:rPr>
        <w:t xml:space="preserve">the suspect or accused person is a national </w:t>
      </w:r>
      <w:r w:rsidR="00A955FC" w:rsidRPr="00AC1558">
        <w:rPr>
          <w:noProof/>
        </w:rPr>
        <w:t xml:space="preserve">of </w:t>
      </w:r>
      <w:r w:rsidR="0048081A" w:rsidRPr="00AC1558">
        <w:rPr>
          <w:noProof/>
        </w:rPr>
        <w:t>or resident</w:t>
      </w:r>
      <w:r w:rsidR="005F6B89">
        <w:rPr>
          <w:noProof/>
        </w:rPr>
        <w:t xml:space="preserve"> </w:t>
      </w:r>
      <w:r w:rsidR="0048081A" w:rsidRPr="00AC1558">
        <w:rPr>
          <w:noProof/>
        </w:rPr>
        <w:t xml:space="preserve">in the </w:t>
      </w:r>
      <w:r w:rsidR="005A234A" w:rsidRPr="00AC1558">
        <w:rPr>
          <w:noProof/>
        </w:rPr>
        <w:t>requested</w:t>
      </w:r>
      <w:r w:rsidR="0048081A" w:rsidRPr="00AC1558">
        <w:rPr>
          <w:noProof/>
        </w:rPr>
        <w:t xml:space="preserve"> State;</w:t>
      </w:r>
    </w:p>
    <w:p w:rsidR="005F6B89" w:rsidRDefault="00D87756" w:rsidP="00D87756">
      <w:pPr>
        <w:pStyle w:val="Point1"/>
        <w:rPr>
          <w:noProof/>
        </w:rPr>
      </w:pPr>
      <w:r w:rsidRPr="00D87756">
        <w:rPr>
          <w:noProof/>
        </w:rPr>
        <w:t>(c)</w:t>
      </w:r>
      <w:r w:rsidRPr="00D87756">
        <w:rPr>
          <w:noProof/>
        </w:rPr>
        <w:tab/>
      </w:r>
      <w:r w:rsidR="005F6B89">
        <w:rPr>
          <w:noProof/>
        </w:rPr>
        <w:t xml:space="preserve">the </w:t>
      </w:r>
      <w:r w:rsidR="005F6B89" w:rsidRPr="00AC1558">
        <w:rPr>
          <w:noProof/>
        </w:rPr>
        <w:t>suspect or accused person</w:t>
      </w:r>
      <w:r w:rsidR="005F6B89">
        <w:rPr>
          <w:noProof/>
        </w:rPr>
        <w:t xml:space="preserve"> is present in the requested</w:t>
      </w:r>
      <w:r w:rsidR="005F6B89" w:rsidRPr="00AC1558">
        <w:rPr>
          <w:noProof/>
        </w:rPr>
        <w:t xml:space="preserve"> State</w:t>
      </w:r>
      <w:r w:rsidR="005F6B89">
        <w:rPr>
          <w:noProof/>
        </w:rPr>
        <w:t xml:space="preserve"> and that State refuses to surrender this person t</w:t>
      </w:r>
      <w:r w:rsidR="005F6B89" w:rsidRPr="00AC1558">
        <w:rPr>
          <w:noProof/>
        </w:rPr>
        <w:t xml:space="preserve">o </w:t>
      </w:r>
      <w:r w:rsidR="005F6B89">
        <w:rPr>
          <w:noProof/>
        </w:rPr>
        <w:t>the requesting</w:t>
      </w:r>
      <w:r w:rsidR="005F6B89" w:rsidRPr="00AC1558">
        <w:rPr>
          <w:noProof/>
        </w:rPr>
        <w:t xml:space="preserve"> State</w:t>
      </w:r>
      <w:r w:rsidR="005F6B89" w:rsidRPr="00AC1558">
        <w:rPr>
          <w:noProof/>
          <w:color w:val="000000" w:themeColor="text1"/>
        </w:rPr>
        <w:t xml:space="preserve"> </w:t>
      </w:r>
      <w:r w:rsidR="005F6B89">
        <w:rPr>
          <w:noProof/>
          <w:color w:val="000000" w:themeColor="text1"/>
        </w:rPr>
        <w:t xml:space="preserve">either </w:t>
      </w:r>
      <w:r w:rsidR="005F6B89" w:rsidRPr="00AC1558">
        <w:rPr>
          <w:noProof/>
          <w:color w:val="000000" w:themeColor="text1"/>
        </w:rPr>
        <w:t xml:space="preserve">on the basis of </w:t>
      </w:r>
      <w:r w:rsidR="005F6B89">
        <w:rPr>
          <w:noProof/>
          <w:color w:val="000000" w:themeColor="text1"/>
        </w:rPr>
        <w:t>Article 4(2)</w:t>
      </w:r>
      <w:r w:rsidR="00D51055" w:rsidRPr="00D51055">
        <w:rPr>
          <w:noProof/>
          <w:color w:val="000000" w:themeColor="text1"/>
        </w:rPr>
        <w:t xml:space="preserve"> </w:t>
      </w:r>
      <w:r w:rsidR="00D51055" w:rsidRPr="00AC1558">
        <w:rPr>
          <w:noProof/>
          <w:color w:val="000000" w:themeColor="text1"/>
        </w:rPr>
        <w:t>of the Framework Decision 2002/584/JHA</w:t>
      </w:r>
      <w:r w:rsidR="006E77CB">
        <w:rPr>
          <w:noProof/>
          <w:color w:val="000000" w:themeColor="text1"/>
        </w:rPr>
        <w:t>,</w:t>
      </w:r>
      <w:r w:rsidR="005F6B89">
        <w:rPr>
          <w:noProof/>
          <w:color w:val="000000" w:themeColor="text1"/>
        </w:rPr>
        <w:t xml:space="preserve"> or </w:t>
      </w:r>
      <w:r w:rsidR="003138B2">
        <w:rPr>
          <w:noProof/>
          <w:color w:val="000000" w:themeColor="text1"/>
        </w:rPr>
        <w:t xml:space="preserve">of </w:t>
      </w:r>
      <w:r w:rsidR="005F6B89">
        <w:rPr>
          <w:noProof/>
          <w:color w:val="000000" w:themeColor="text1"/>
        </w:rPr>
        <w:t>Article 4(3)</w:t>
      </w:r>
      <w:r w:rsidR="00B21166">
        <w:rPr>
          <w:noProof/>
          <w:color w:val="000000" w:themeColor="text1"/>
        </w:rPr>
        <w:t xml:space="preserve"> </w:t>
      </w:r>
      <w:r w:rsidR="00D51055">
        <w:rPr>
          <w:noProof/>
          <w:color w:val="000000" w:themeColor="text1"/>
        </w:rPr>
        <w:t xml:space="preserve">thereof </w:t>
      </w:r>
      <w:r w:rsidR="00B21166">
        <w:rPr>
          <w:noProof/>
          <w:color w:val="000000" w:themeColor="text1"/>
        </w:rPr>
        <w:t xml:space="preserve">where such refusal </w:t>
      </w:r>
      <w:r w:rsidR="00E213D7" w:rsidRPr="00E213D7">
        <w:rPr>
          <w:noProof/>
          <w:color w:val="000000" w:themeColor="text1"/>
        </w:rPr>
        <w:t>is not based on a final judgement passed upon this person in respe</w:t>
      </w:r>
      <w:r w:rsidR="00D51055">
        <w:rPr>
          <w:noProof/>
          <w:color w:val="000000" w:themeColor="text1"/>
        </w:rPr>
        <w:t>ct of the same criminal offence</w:t>
      </w:r>
      <w:r w:rsidR="00E213D7" w:rsidRPr="00E213D7">
        <w:rPr>
          <w:noProof/>
          <w:color w:val="000000" w:themeColor="text1"/>
        </w:rPr>
        <w:t xml:space="preserve"> which prevents further criminal proceedings</w:t>
      </w:r>
      <w:r w:rsidR="00017BD2">
        <w:rPr>
          <w:noProof/>
          <w:color w:val="000000" w:themeColor="text1"/>
        </w:rPr>
        <w:t>,</w:t>
      </w:r>
      <w:r w:rsidR="005F6B89">
        <w:rPr>
          <w:noProof/>
          <w:color w:val="000000" w:themeColor="text1"/>
        </w:rPr>
        <w:t xml:space="preserve"> or </w:t>
      </w:r>
      <w:r w:rsidR="00D51055">
        <w:rPr>
          <w:noProof/>
          <w:color w:val="000000" w:themeColor="text1"/>
        </w:rPr>
        <w:t xml:space="preserve">on the basis </w:t>
      </w:r>
      <w:r w:rsidR="003138B2">
        <w:rPr>
          <w:noProof/>
          <w:color w:val="000000" w:themeColor="text1"/>
        </w:rPr>
        <w:t xml:space="preserve">of </w:t>
      </w:r>
      <w:r w:rsidR="005F6B89" w:rsidRPr="00AC1558">
        <w:rPr>
          <w:noProof/>
          <w:color w:val="000000" w:themeColor="text1"/>
        </w:rPr>
        <w:t>Article 4(7) of th</w:t>
      </w:r>
      <w:r w:rsidR="00D51055">
        <w:rPr>
          <w:noProof/>
          <w:color w:val="000000" w:themeColor="text1"/>
        </w:rPr>
        <w:t>at Framework Decision</w:t>
      </w:r>
      <w:r w:rsidR="005F6B89">
        <w:rPr>
          <w:noProof/>
        </w:rPr>
        <w:t>;</w:t>
      </w:r>
    </w:p>
    <w:p w:rsidR="00E213D7" w:rsidRPr="00E213D7" w:rsidRDefault="00D87756" w:rsidP="00D87756">
      <w:pPr>
        <w:pStyle w:val="Point1"/>
        <w:rPr>
          <w:noProof/>
        </w:rPr>
      </w:pPr>
      <w:r w:rsidRPr="00D87756">
        <w:rPr>
          <w:noProof/>
        </w:rPr>
        <w:t>(d)</w:t>
      </w:r>
      <w:r w:rsidRPr="00D87756">
        <w:rPr>
          <w:noProof/>
        </w:rPr>
        <w:tab/>
      </w:r>
      <w:r w:rsidR="00E213D7" w:rsidRPr="00E213D7">
        <w:rPr>
          <w:noProof/>
        </w:rPr>
        <w:t>the suspect or accused person is present in the requested State and that State refuses to surrender this person for whom a European arrest warrant has been issued, if it finds that there are, in exceptional situations, substantial grounds to believe, on the basis of specific and objective evidence, that surrender would, in the particular circumstances of the case, entail a manifest breach of a relevant fundamental right as set out in Article 6 of the Treaty on European Union and the Charter;</w:t>
      </w:r>
    </w:p>
    <w:p w:rsidR="0048081A" w:rsidRPr="00AC1558" w:rsidRDefault="00D87756" w:rsidP="00D87756">
      <w:pPr>
        <w:pStyle w:val="Point1"/>
        <w:rPr>
          <w:noProof/>
        </w:rPr>
      </w:pPr>
      <w:r w:rsidRPr="00D87756">
        <w:rPr>
          <w:noProof/>
        </w:rPr>
        <w:t>(e)</w:t>
      </w:r>
      <w:r w:rsidRPr="00D87756">
        <w:rPr>
          <w:noProof/>
        </w:rPr>
        <w:tab/>
      </w:r>
      <w:r w:rsidR="111B2196" w:rsidRPr="00AC1558">
        <w:rPr>
          <w:noProof/>
        </w:rPr>
        <w:t xml:space="preserve">most of </w:t>
      </w:r>
      <w:r w:rsidR="40682380" w:rsidRPr="00AC1558">
        <w:rPr>
          <w:noProof/>
        </w:rPr>
        <w:t xml:space="preserve">the evidence </w:t>
      </w:r>
      <w:r w:rsidR="4D167C91" w:rsidRPr="00AC1558">
        <w:rPr>
          <w:noProof/>
        </w:rPr>
        <w:t xml:space="preserve">relevant to the investigation </w:t>
      </w:r>
      <w:r w:rsidR="48A4D511" w:rsidRPr="00AC1558">
        <w:rPr>
          <w:noProof/>
        </w:rPr>
        <w:t>is</w:t>
      </w:r>
      <w:r w:rsidR="40682380" w:rsidRPr="00AC1558">
        <w:rPr>
          <w:noProof/>
        </w:rPr>
        <w:t xml:space="preserve"> located in or </w:t>
      </w:r>
      <w:r w:rsidR="00D90B17">
        <w:rPr>
          <w:noProof/>
        </w:rPr>
        <w:t xml:space="preserve">majority </w:t>
      </w:r>
      <w:r w:rsidR="002A63D7" w:rsidRPr="00AC1558">
        <w:rPr>
          <w:noProof/>
        </w:rPr>
        <w:t>of the relevant witnesses are residing</w:t>
      </w:r>
      <w:r w:rsidR="40682380" w:rsidRPr="00AC1558">
        <w:rPr>
          <w:noProof/>
        </w:rPr>
        <w:t xml:space="preserve"> in the </w:t>
      </w:r>
      <w:r w:rsidR="005A234A" w:rsidRPr="00AC1558">
        <w:rPr>
          <w:noProof/>
        </w:rPr>
        <w:t>requested</w:t>
      </w:r>
      <w:r w:rsidR="40682380" w:rsidRPr="00AC1558">
        <w:rPr>
          <w:noProof/>
        </w:rPr>
        <w:t xml:space="preserve"> State;</w:t>
      </w:r>
    </w:p>
    <w:p w:rsidR="0048081A" w:rsidRPr="00AC1558" w:rsidRDefault="00D87756" w:rsidP="00D87756">
      <w:pPr>
        <w:pStyle w:val="Point1"/>
        <w:rPr>
          <w:noProof/>
        </w:rPr>
      </w:pPr>
      <w:r w:rsidRPr="00D87756">
        <w:rPr>
          <w:noProof/>
        </w:rPr>
        <w:t>(f)</w:t>
      </w:r>
      <w:r w:rsidRPr="00D87756">
        <w:rPr>
          <w:noProof/>
        </w:rPr>
        <w:tab/>
      </w:r>
      <w:r w:rsidR="0048081A" w:rsidRPr="00AC1558">
        <w:rPr>
          <w:noProof/>
        </w:rPr>
        <w:t xml:space="preserve">there are ongoing criminal proceedings </w:t>
      </w:r>
      <w:r w:rsidR="00D51055">
        <w:rPr>
          <w:noProof/>
        </w:rPr>
        <w:t>i</w:t>
      </w:r>
      <w:r w:rsidR="00D51055" w:rsidRPr="00AC1558">
        <w:rPr>
          <w:noProof/>
        </w:rPr>
        <w:t>n the requested State</w:t>
      </w:r>
      <w:r w:rsidR="0048081A" w:rsidRPr="00AC1558">
        <w:rPr>
          <w:noProof/>
        </w:rPr>
        <w:t>in respect of the same or other facts against the suspect or accused person;</w:t>
      </w:r>
    </w:p>
    <w:p w:rsidR="0048081A" w:rsidRPr="00AC1558" w:rsidRDefault="00D87756" w:rsidP="00D87756">
      <w:pPr>
        <w:pStyle w:val="Point1"/>
        <w:rPr>
          <w:noProof/>
        </w:rPr>
      </w:pPr>
      <w:r w:rsidRPr="00D87756">
        <w:rPr>
          <w:noProof/>
        </w:rPr>
        <w:t>(g)</w:t>
      </w:r>
      <w:r w:rsidRPr="00D87756">
        <w:rPr>
          <w:noProof/>
        </w:rPr>
        <w:tab/>
      </w:r>
      <w:r w:rsidR="0048081A" w:rsidRPr="00AC1558">
        <w:rPr>
          <w:noProof/>
        </w:rPr>
        <w:t>there are ongoing criminal proceedings</w:t>
      </w:r>
      <w:r w:rsidR="00D51055" w:rsidRPr="00D51055">
        <w:rPr>
          <w:noProof/>
        </w:rPr>
        <w:t xml:space="preserve"> </w:t>
      </w:r>
      <w:r w:rsidR="00D51055" w:rsidRPr="00AC1558">
        <w:rPr>
          <w:noProof/>
        </w:rPr>
        <w:t>in the requested State</w:t>
      </w:r>
      <w:r w:rsidR="0048081A" w:rsidRPr="00AC1558">
        <w:rPr>
          <w:noProof/>
        </w:rPr>
        <w:t xml:space="preserve"> in respec</w:t>
      </w:r>
      <w:r w:rsidR="00D51055">
        <w:rPr>
          <w:noProof/>
        </w:rPr>
        <w:t xml:space="preserve">t of the same or related facts against </w:t>
      </w:r>
      <w:r w:rsidR="0048081A" w:rsidRPr="00AC1558">
        <w:rPr>
          <w:noProof/>
        </w:rPr>
        <w:t>other persons;</w:t>
      </w:r>
    </w:p>
    <w:p w:rsidR="0048081A" w:rsidRPr="00AC1558" w:rsidRDefault="00D87756" w:rsidP="00D87756">
      <w:pPr>
        <w:pStyle w:val="Point1"/>
        <w:rPr>
          <w:noProof/>
        </w:rPr>
      </w:pPr>
      <w:r w:rsidRPr="00D87756">
        <w:rPr>
          <w:noProof/>
        </w:rPr>
        <w:t>(h)</w:t>
      </w:r>
      <w:r w:rsidRPr="00D87756">
        <w:rPr>
          <w:noProof/>
        </w:rPr>
        <w:tab/>
      </w:r>
      <w:r w:rsidR="0048081A" w:rsidRPr="00AC1558">
        <w:rPr>
          <w:noProof/>
        </w:rPr>
        <w:t xml:space="preserve">the suspect or accused person is serving or is to serve a sentence involving deprivation of liberty in the </w:t>
      </w:r>
      <w:r w:rsidR="005A234A" w:rsidRPr="00AC1558">
        <w:rPr>
          <w:noProof/>
        </w:rPr>
        <w:t>requested</w:t>
      </w:r>
      <w:r w:rsidR="0048081A" w:rsidRPr="00AC1558">
        <w:rPr>
          <w:noProof/>
        </w:rPr>
        <w:t xml:space="preserve"> State;</w:t>
      </w:r>
    </w:p>
    <w:p w:rsidR="0048081A" w:rsidRPr="00AC1558" w:rsidRDefault="00D87756" w:rsidP="00D87756">
      <w:pPr>
        <w:pStyle w:val="Point1"/>
        <w:rPr>
          <w:noProof/>
        </w:rPr>
      </w:pPr>
      <w:r w:rsidRPr="00D87756">
        <w:rPr>
          <w:noProof/>
        </w:rPr>
        <w:t>(i)</w:t>
      </w:r>
      <w:r w:rsidRPr="00D87756">
        <w:rPr>
          <w:noProof/>
        </w:rPr>
        <w:tab/>
      </w:r>
      <w:r w:rsidR="0048081A" w:rsidRPr="00AC1558">
        <w:rPr>
          <w:noProof/>
        </w:rPr>
        <w:t xml:space="preserve">the enforcement of the sentence in the </w:t>
      </w:r>
      <w:r w:rsidR="005A234A" w:rsidRPr="00AC1558">
        <w:rPr>
          <w:noProof/>
        </w:rPr>
        <w:t>requested</w:t>
      </w:r>
      <w:r w:rsidR="0048081A" w:rsidRPr="00AC1558">
        <w:rPr>
          <w:noProof/>
        </w:rPr>
        <w:t xml:space="preserve"> State is likely to improve the prospects for social rehabilitation of the person sentenced or there are other reasons for a more appropriate enforcement of the sentence in the </w:t>
      </w:r>
      <w:r w:rsidR="005A234A" w:rsidRPr="00AC1558">
        <w:rPr>
          <w:noProof/>
        </w:rPr>
        <w:t>requested</w:t>
      </w:r>
      <w:r w:rsidR="001969EF">
        <w:rPr>
          <w:noProof/>
        </w:rPr>
        <w:t xml:space="preserve"> State;</w:t>
      </w:r>
    </w:p>
    <w:p w:rsidR="0048081A" w:rsidRPr="00AC1558" w:rsidRDefault="00D87756" w:rsidP="00D87756">
      <w:pPr>
        <w:pStyle w:val="Point1"/>
        <w:rPr>
          <w:noProof/>
        </w:rPr>
      </w:pPr>
      <w:r w:rsidRPr="00D87756">
        <w:rPr>
          <w:noProof/>
        </w:rPr>
        <w:t>(j)</w:t>
      </w:r>
      <w:r w:rsidRPr="00D87756">
        <w:rPr>
          <w:noProof/>
        </w:rPr>
        <w:tab/>
      </w:r>
      <w:r w:rsidR="0048081A" w:rsidRPr="00AC1558">
        <w:rPr>
          <w:noProof/>
        </w:rPr>
        <w:t xml:space="preserve">the </w:t>
      </w:r>
      <w:r w:rsidR="003D7B58">
        <w:rPr>
          <w:noProof/>
        </w:rPr>
        <w:t xml:space="preserve">majority of </w:t>
      </w:r>
      <w:r w:rsidR="0048081A" w:rsidRPr="00AC1558">
        <w:rPr>
          <w:noProof/>
        </w:rPr>
        <w:t>victim</w:t>
      </w:r>
      <w:r w:rsidR="003D7B58">
        <w:rPr>
          <w:noProof/>
        </w:rPr>
        <w:t>s</w:t>
      </w:r>
      <w:r w:rsidR="0048081A" w:rsidRPr="00AC1558">
        <w:rPr>
          <w:noProof/>
        </w:rPr>
        <w:t xml:space="preserve"> </w:t>
      </w:r>
      <w:r w:rsidR="003D7B58">
        <w:rPr>
          <w:noProof/>
        </w:rPr>
        <w:t>are</w:t>
      </w:r>
      <w:r w:rsidR="0048081A" w:rsidRPr="00AC1558">
        <w:rPr>
          <w:noProof/>
        </w:rPr>
        <w:t xml:space="preserve"> national</w:t>
      </w:r>
      <w:r w:rsidR="003D7B58">
        <w:rPr>
          <w:noProof/>
        </w:rPr>
        <w:t>s</w:t>
      </w:r>
      <w:r w:rsidR="0048081A" w:rsidRPr="00AC1558">
        <w:rPr>
          <w:noProof/>
        </w:rPr>
        <w:t xml:space="preserve"> </w:t>
      </w:r>
      <w:r w:rsidR="00A955FC" w:rsidRPr="00AC1558">
        <w:rPr>
          <w:noProof/>
        </w:rPr>
        <w:t xml:space="preserve">of </w:t>
      </w:r>
      <w:r w:rsidR="0048081A" w:rsidRPr="00AC1558">
        <w:rPr>
          <w:noProof/>
        </w:rPr>
        <w:t>or resid</w:t>
      </w:r>
      <w:r w:rsidR="006F0C24" w:rsidRPr="00AC1558">
        <w:rPr>
          <w:noProof/>
        </w:rPr>
        <w:t>ent</w:t>
      </w:r>
      <w:r w:rsidR="003D7B58">
        <w:rPr>
          <w:noProof/>
        </w:rPr>
        <w:t>s</w:t>
      </w:r>
      <w:r w:rsidR="006F0C24" w:rsidRPr="00AC1558">
        <w:rPr>
          <w:noProof/>
        </w:rPr>
        <w:t xml:space="preserve"> in the </w:t>
      </w:r>
      <w:r w:rsidR="005A234A" w:rsidRPr="00AC1558">
        <w:rPr>
          <w:noProof/>
        </w:rPr>
        <w:t>requested</w:t>
      </w:r>
      <w:r w:rsidR="006F0C24" w:rsidRPr="00AC1558">
        <w:rPr>
          <w:noProof/>
        </w:rPr>
        <w:t xml:space="preserve"> State</w:t>
      </w:r>
      <w:r w:rsidR="0048081A" w:rsidRPr="00AC1558">
        <w:rPr>
          <w:noProof/>
        </w:rPr>
        <w:t>.</w:t>
      </w:r>
    </w:p>
    <w:p w:rsidR="0048081A" w:rsidRPr="00AC1558" w:rsidRDefault="00D87756" w:rsidP="00D87756">
      <w:pPr>
        <w:pStyle w:val="ManualNumPar1"/>
        <w:rPr>
          <w:noProof/>
        </w:rPr>
      </w:pPr>
      <w:r w:rsidRPr="00D87756">
        <w:rPr>
          <w:noProof/>
        </w:rPr>
        <w:t>3.</w:t>
      </w:r>
      <w:r w:rsidRPr="00D87756">
        <w:rPr>
          <w:noProof/>
        </w:rPr>
        <w:tab/>
      </w:r>
      <w:r w:rsidR="1290605D" w:rsidRPr="00AC1558">
        <w:rPr>
          <w:noProof/>
        </w:rPr>
        <w:t>The suspect or accused person</w:t>
      </w:r>
      <w:r w:rsidR="4E0DB867" w:rsidRPr="00AC1558">
        <w:rPr>
          <w:noProof/>
        </w:rPr>
        <w:t>,</w:t>
      </w:r>
      <w:r w:rsidR="1290605D" w:rsidRPr="00AC1558">
        <w:rPr>
          <w:noProof/>
        </w:rPr>
        <w:t xml:space="preserve"> or the</w:t>
      </w:r>
      <w:r w:rsidR="00D90B17">
        <w:rPr>
          <w:noProof/>
        </w:rPr>
        <w:t xml:space="preserve"> majority of</w:t>
      </w:r>
      <w:r w:rsidR="1290605D" w:rsidRPr="00AC1558">
        <w:rPr>
          <w:noProof/>
        </w:rPr>
        <w:t xml:space="preserve"> victim</w:t>
      </w:r>
      <w:r w:rsidR="00D90B17">
        <w:rPr>
          <w:noProof/>
        </w:rPr>
        <w:t>s</w:t>
      </w:r>
      <w:r w:rsidR="4C07B11D" w:rsidRPr="00AC1558">
        <w:rPr>
          <w:noProof/>
        </w:rPr>
        <w:t>,</w:t>
      </w:r>
      <w:r w:rsidR="4C07B11D" w:rsidRPr="00AC1558">
        <w:rPr>
          <w:rFonts w:eastAsia="Times New Roman"/>
          <w:noProof/>
          <w:color w:val="333333"/>
        </w:rPr>
        <w:t xml:space="preserve"> </w:t>
      </w:r>
      <w:r w:rsidR="4C07B11D" w:rsidRPr="00AC1558">
        <w:rPr>
          <w:rFonts w:eastAsia="Times New Roman"/>
          <w:noProof/>
          <w:color w:val="000000" w:themeColor="text1"/>
        </w:rPr>
        <w:t>or a lawyer on</w:t>
      </w:r>
      <w:r w:rsidR="40E5B79B" w:rsidRPr="00AC1558">
        <w:rPr>
          <w:rFonts w:eastAsia="Times New Roman"/>
          <w:noProof/>
          <w:color w:val="000000" w:themeColor="text1"/>
        </w:rPr>
        <w:t xml:space="preserve"> their</w:t>
      </w:r>
      <w:r w:rsidR="4C07B11D" w:rsidRPr="00AC1558">
        <w:rPr>
          <w:rFonts w:eastAsia="Times New Roman"/>
          <w:noProof/>
          <w:color w:val="000000" w:themeColor="text1"/>
        </w:rPr>
        <w:t xml:space="preserve"> behalf</w:t>
      </w:r>
      <w:r w:rsidR="1F2364AB" w:rsidRPr="00AC1558">
        <w:rPr>
          <w:rFonts w:eastAsia="Times New Roman"/>
          <w:noProof/>
          <w:color w:val="000000" w:themeColor="text1"/>
        </w:rPr>
        <w:t>,</w:t>
      </w:r>
      <w:r w:rsidR="1290605D" w:rsidRPr="00AC1558">
        <w:rPr>
          <w:noProof/>
          <w:color w:val="000000" w:themeColor="text1"/>
        </w:rPr>
        <w:t xml:space="preserve"> </w:t>
      </w:r>
      <w:r w:rsidR="1290605D" w:rsidRPr="00AC1558">
        <w:rPr>
          <w:noProof/>
        </w:rPr>
        <w:t xml:space="preserve">may also request the competent authorities of the </w:t>
      </w:r>
      <w:r w:rsidR="005A234A" w:rsidRPr="00AC1558">
        <w:rPr>
          <w:noProof/>
        </w:rPr>
        <w:t>requesting</w:t>
      </w:r>
      <w:r w:rsidR="1290605D" w:rsidRPr="00AC1558">
        <w:rPr>
          <w:noProof/>
        </w:rPr>
        <w:t xml:space="preserve"> State or of the </w:t>
      </w:r>
      <w:r w:rsidR="005A234A" w:rsidRPr="00AC1558">
        <w:rPr>
          <w:noProof/>
        </w:rPr>
        <w:t>requested</w:t>
      </w:r>
      <w:r w:rsidR="1290605D" w:rsidRPr="00AC1558">
        <w:rPr>
          <w:noProof/>
        </w:rPr>
        <w:t xml:space="preserve"> State to initiate a procedure for transferring criminal proceedings under this Regulation. Requests made under this paragraph shall not create an obligation for the </w:t>
      </w:r>
      <w:r w:rsidR="005A234A" w:rsidRPr="00AC1558">
        <w:rPr>
          <w:noProof/>
        </w:rPr>
        <w:t>requesting</w:t>
      </w:r>
      <w:r w:rsidR="1290605D" w:rsidRPr="00AC1558">
        <w:rPr>
          <w:noProof/>
        </w:rPr>
        <w:t xml:space="preserve"> or the </w:t>
      </w:r>
      <w:r w:rsidR="005A234A" w:rsidRPr="00AC1558">
        <w:rPr>
          <w:noProof/>
        </w:rPr>
        <w:t>requested</w:t>
      </w:r>
      <w:r w:rsidR="1290605D" w:rsidRPr="00AC1558">
        <w:rPr>
          <w:noProof/>
        </w:rPr>
        <w:t xml:space="preserve"> State to request or transfer criminal proceedings to the </w:t>
      </w:r>
      <w:r w:rsidR="005A234A" w:rsidRPr="00AC1558">
        <w:rPr>
          <w:noProof/>
        </w:rPr>
        <w:t>requested</w:t>
      </w:r>
      <w:r w:rsidR="1290605D" w:rsidRPr="00AC1558">
        <w:rPr>
          <w:noProof/>
        </w:rPr>
        <w:t xml:space="preserve"> State.</w:t>
      </w:r>
      <w:r w:rsidR="1290605D" w:rsidRPr="00AC1558">
        <w:rPr>
          <w:noProof/>
          <w:color w:val="FF0000"/>
        </w:rPr>
        <w:t xml:space="preserve"> </w:t>
      </w:r>
    </w:p>
    <w:p w:rsidR="0048081A" w:rsidRPr="00AC1558" w:rsidRDefault="0A23A3AA" w:rsidP="00F01A42">
      <w:pPr>
        <w:pStyle w:val="Titrearticle"/>
        <w:contextualSpacing/>
        <w:rPr>
          <w:noProof/>
        </w:rPr>
      </w:pPr>
      <w:r w:rsidRPr="00AC1558">
        <w:rPr>
          <w:noProof/>
        </w:rPr>
        <w:t>Article 6</w:t>
      </w:r>
    </w:p>
    <w:p w:rsidR="0048081A" w:rsidRPr="00AC1558" w:rsidRDefault="0048081A" w:rsidP="00F01A42">
      <w:pPr>
        <w:pStyle w:val="Titrearticle"/>
        <w:contextualSpacing/>
        <w:rPr>
          <w:noProof/>
        </w:rPr>
      </w:pPr>
      <w:r w:rsidRPr="00AC1558">
        <w:rPr>
          <w:noProof/>
        </w:rPr>
        <w:t>The rights of the suspect or accused person</w:t>
      </w:r>
    </w:p>
    <w:p w:rsidR="000D759A" w:rsidRPr="00AC1558" w:rsidRDefault="00D87756" w:rsidP="00D87756">
      <w:pPr>
        <w:pStyle w:val="ManualNumPar1"/>
        <w:rPr>
          <w:strike/>
          <w:noProof/>
        </w:rPr>
      </w:pPr>
      <w:r w:rsidRPr="00D87756">
        <w:rPr>
          <w:noProof/>
        </w:rPr>
        <w:t>1.</w:t>
      </w:r>
      <w:r w:rsidRPr="00D87756">
        <w:rPr>
          <w:noProof/>
        </w:rPr>
        <w:tab/>
      </w:r>
      <w:r w:rsidR="0048081A" w:rsidRPr="00AC1558">
        <w:rPr>
          <w:noProof/>
        </w:rPr>
        <w:t xml:space="preserve">Before a request for transfer of criminal proceedings is </w:t>
      </w:r>
      <w:r w:rsidR="00D42BEF" w:rsidRPr="00AC1558">
        <w:rPr>
          <w:noProof/>
        </w:rPr>
        <w:t>issued</w:t>
      </w:r>
      <w:r w:rsidR="0048081A" w:rsidRPr="00AC1558">
        <w:rPr>
          <w:noProof/>
        </w:rPr>
        <w:t xml:space="preserve">, the </w:t>
      </w:r>
      <w:r w:rsidR="005A234A" w:rsidRPr="00AC1558">
        <w:rPr>
          <w:noProof/>
        </w:rPr>
        <w:t>requesting</w:t>
      </w:r>
      <w:r w:rsidR="0048081A" w:rsidRPr="00AC1558">
        <w:rPr>
          <w:noProof/>
        </w:rPr>
        <w:t xml:space="preserve"> authority shall, in accordance with applicable national law, give due consideration to the </w:t>
      </w:r>
      <w:r w:rsidR="00737D32" w:rsidRPr="00AC1558">
        <w:rPr>
          <w:noProof/>
        </w:rPr>
        <w:t xml:space="preserve">legitimate </w:t>
      </w:r>
      <w:r w:rsidR="0048081A" w:rsidRPr="00AC1558">
        <w:rPr>
          <w:noProof/>
        </w:rPr>
        <w:t xml:space="preserve">interests of the suspect or accused person and ensure that their </w:t>
      </w:r>
      <w:r w:rsidR="00F46E82">
        <w:rPr>
          <w:noProof/>
        </w:rPr>
        <w:t xml:space="preserve">procedural </w:t>
      </w:r>
      <w:r w:rsidR="0048081A" w:rsidRPr="00AC1558">
        <w:rPr>
          <w:noProof/>
        </w:rPr>
        <w:t xml:space="preserve">rights under Union and national law are respected. </w:t>
      </w:r>
    </w:p>
    <w:p w:rsidR="000D759A" w:rsidRPr="00CA1EFF" w:rsidRDefault="00D87756" w:rsidP="00D87756">
      <w:pPr>
        <w:pStyle w:val="ManualNumPar1"/>
        <w:rPr>
          <w:noProof/>
        </w:rPr>
      </w:pPr>
      <w:r w:rsidRPr="00D87756">
        <w:rPr>
          <w:noProof/>
        </w:rPr>
        <w:t>2.</w:t>
      </w:r>
      <w:r w:rsidRPr="00D87756">
        <w:rPr>
          <w:noProof/>
        </w:rPr>
        <w:tab/>
      </w:r>
      <w:r w:rsidR="00D0071B" w:rsidRPr="00AC1558">
        <w:rPr>
          <w:noProof/>
          <w:lang w:eastAsia="en-GB"/>
        </w:rPr>
        <w:t xml:space="preserve">Provided that it would not undermine the confidentiality of an investigation, the suspect or accused person shall, in accordance with applicable national law, be informed of the intended transfer of criminal proceedings, in a language which they understand, and shall be given an opportunity to state their opinion orally or in writing, unless that person cannot be located despite reasonable efforts being made by the </w:t>
      </w:r>
      <w:r w:rsidR="005A234A" w:rsidRPr="00AC1558">
        <w:rPr>
          <w:noProof/>
          <w:lang w:eastAsia="en-GB"/>
        </w:rPr>
        <w:t>requesting</w:t>
      </w:r>
      <w:r w:rsidR="00D0071B" w:rsidRPr="00AC1558">
        <w:rPr>
          <w:noProof/>
          <w:lang w:eastAsia="en-GB"/>
        </w:rPr>
        <w:t xml:space="preserve"> authority. Where the </w:t>
      </w:r>
      <w:r w:rsidR="005A234A" w:rsidRPr="00AC1558">
        <w:rPr>
          <w:noProof/>
          <w:lang w:eastAsia="en-GB"/>
        </w:rPr>
        <w:t>requesting</w:t>
      </w:r>
      <w:r w:rsidR="00D0071B" w:rsidRPr="00AC1558">
        <w:rPr>
          <w:noProof/>
          <w:lang w:eastAsia="en-GB"/>
        </w:rPr>
        <w:t xml:space="preserve"> authority considers it necessary in view of the </w:t>
      </w:r>
      <w:r w:rsidR="00341D3F" w:rsidRPr="00AC1558">
        <w:rPr>
          <w:noProof/>
          <w:lang w:eastAsia="en-GB"/>
        </w:rPr>
        <w:t xml:space="preserve">suspect’s or accused </w:t>
      </w:r>
      <w:r w:rsidR="00D0071B" w:rsidRPr="00AC1558">
        <w:rPr>
          <w:noProof/>
          <w:lang w:eastAsia="en-GB"/>
        </w:rPr>
        <w:t>person’s age or their physical or mental condition, th</w:t>
      </w:r>
      <w:r w:rsidR="00D42BEF" w:rsidRPr="00AC1558">
        <w:rPr>
          <w:noProof/>
          <w:lang w:eastAsia="en-GB"/>
        </w:rPr>
        <w:t>e</w:t>
      </w:r>
      <w:r w:rsidR="00D0071B" w:rsidRPr="00AC1558">
        <w:rPr>
          <w:noProof/>
          <w:lang w:eastAsia="en-GB"/>
        </w:rPr>
        <w:t xml:space="preserve"> opportunity </w:t>
      </w:r>
      <w:r w:rsidR="00D42BEF" w:rsidRPr="00AC1558">
        <w:rPr>
          <w:noProof/>
          <w:lang w:eastAsia="en-GB"/>
        </w:rPr>
        <w:t xml:space="preserve">to state their opinion </w:t>
      </w:r>
      <w:r w:rsidR="00D0071B" w:rsidRPr="00AC1558">
        <w:rPr>
          <w:noProof/>
          <w:lang w:eastAsia="en-GB"/>
        </w:rPr>
        <w:t>shall be given to their legal representative. </w:t>
      </w:r>
      <w:r w:rsidR="00B50D9F" w:rsidRPr="00CA1EFF">
        <w:rPr>
          <w:noProof/>
        </w:rPr>
        <w:t>Where the request for transfer of criminal proceedings follows a request from the suspect or accused person under Article 5(</w:t>
      </w:r>
      <w:r w:rsidR="00D51055">
        <w:rPr>
          <w:noProof/>
        </w:rPr>
        <w:t>3</w:t>
      </w:r>
      <w:r w:rsidR="00B50D9F" w:rsidRPr="00CA1EFF">
        <w:rPr>
          <w:noProof/>
        </w:rPr>
        <w:t>)</w:t>
      </w:r>
      <w:r w:rsidR="00B50D9F" w:rsidRPr="00CA1EFF">
        <w:rPr>
          <w:noProof/>
          <w:color w:val="000000" w:themeColor="text1"/>
        </w:rPr>
        <w:t>, such a consultation with the suspect or accused person who made the request is not required</w:t>
      </w:r>
      <w:r w:rsidR="00B50D9F" w:rsidRPr="00CA1EFF">
        <w:rPr>
          <w:noProof/>
        </w:rPr>
        <w:t>.</w:t>
      </w:r>
    </w:p>
    <w:p w:rsidR="000D759A" w:rsidRPr="00AC1558" w:rsidRDefault="00D87756" w:rsidP="00D87756">
      <w:pPr>
        <w:pStyle w:val="ManualNumPar1"/>
        <w:rPr>
          <w:noProof/>
        </w:rPr>
      </w:pPr>
      <w:r w:rsidRPr="00D87756">
        <w:rPr>
          <w:noProof/>
        </w:rPr>
        <w:t>3.</w:t>
      </w:r>
      <w:r w:rsidRPr="00D87756">
        <w:rPr>
          <w:noProof/>
        </w:rPr>
        <w:tab/>
      </w:r>
      <w:r w:rsidR="3236781C" w:rsidRPr="00AC1558">
        <w:rPr>
          <w:noProof/>
          <w:lang w:eastAsia="en-GB"/>
        </w:rPr>
        <w:t xml:space="preserve">The opinion </w:t>
      </w:r>
      <w:r w:rsidR="00341D3F" w:rsidRPr="00AC1558">
        <w:rPr>
          <w:noProof/>
          <w:lang w:eastAsia="en-GB"/>
        </w:rPr>
        <w:t xml:space="preserve">referred to in paragraph 2 </w:t>
      </w:r>
      <w:r w:rsidR="3236781C" w:rsidRPr="00AC1558">
        <w:rPr>
          <w:noProof/>
          <w:lang w:eastAsia="en-GB"/>
        </w:rPr>
        <w:t xml:space="preserve">of the suspect or accused person shall be taken into account </w:t>
      </w:r>
      <w:r w:rsidR="00D42BEF" w:rsidRPr="00AC1558">
        <w:rPr>
          <w:noProof/>
          <w:lang w:eastAsia="en-GB"/>
        </w:rPr>
        <w:t xml:space="preserve">by </w:t>
      </w:r>
      <w:r w:rsidR="3236781C" w:rsidRPr="00AC1558">
        <w:rPr>
          <w:noProof/>
          <w:lang w:eastAsia="en-GB"/>
        </w:rPr>
        <w:t xml:space="preserve">the </w:t>
      </w:r>
      <w:r w:rsidR="005A234A" w:rsidRPr="00AC1558">
        <w:rPr>
          <w:noProof/>
          <w:lang w:eastAsia="en-GB"/>
        </w:rPr>
        <w:t>requesting</w:t>
      </w:r>
      <w:r w:rsidR="3236781C" w:rsidRPr="00AC1558">
        <w:rPr>
          <w:noProof/>
          <w:lang w:eastAsia="en-GB"/>
        </w:rPr>
        <w:t xml:space="preserve"> authority </w:t>
      </w:r>
      <w:r w:rsidR="00D42BEF" w:rsidRPr="00AC1558">
        <w:rPr>
          <w:noProof/>
          <w:lang w:eastAsia="en-GB"/>
        </w:rPr>
        <w:t xml:space="preserve">when </w:t>
      </w:r>
      <w:r w:rsidR="3236781C" w:rsidRPr="00AC1558">
        <w:rPr>
          <w:noProof/>
          <w:lang w:eastAsia="en-GB"/>
        </w:rPr>
        <w:t>decid</w:t>
      </w:r>
      <w:r w:rsidR="00D42BEF" w:rsidRPr="00AC1558">
        <w:rPr>
          <w:noProof/>
          <w:lang w:eastAsia="en-GB"/>
        </w:rPr>
        <w:t>ing</w:t>
      </w:r>
      <w:r w:rsidR="3236781C" w:rsidRPr="00AC1558">
        <w:rPr>
          <w:noProof/>
          <w:lang w:eastAsia="en-GB"/>
        </w:rPr>
        <w:t xml:space="preserve"> </w:t>
      </w:r>
      <w:r w:rsidR="00737D32" w:rsidRPr="00AC1558">
        <w:rPr>
          <w:noProof/>
          <w:lang w:eastAsia="en-GB"/>
        </w:rPr>
        <w:t xml:space="preserve">whether to request </w:t>
      </w:r>
      <w:r w:rsidR="3236781C" w:rsidRPr="00AC1558">
        <w:rPr>
          <w:noProof/>
          <w:lang w:eastAsia="en-GB"/>
        </w:rPr>
        <w:t>the transfer of criminal proceedings</w:t>
      </w:r>
      <w:r w:rsidR="3236781C" w:rsidRPr="00AC1558">
        <w:rPr>
          <w:noProof/>
          <w:color w:val="000000" w:themeColor="text1"/>
          <w:lang w:eastAsia="en-GB"/>
        </w:rPr>
        <w:t>. </w:t>
      </w:r>
    </w:p>
    <w:p w:rsidR="00D0071B" w:rsidRPr="00AC1558" w:rsidRDefault="00D87756" w:rsidP="00D87756">
      <w:pPr>
        <w:pStyle w:val="ManualNumPar1"/>
        <w:rPr>
          <w:noProof/>
        </w:rPr>
      </w:pPr>
      <w:r w:rsidRPr="00D87756">
        <w:rPr>
          <w:noProof/>
        </w:rPr>
        <w:t>4.</w:t>
      </w:r>
      <w:r w:rsidRPr="00D87756">
        <w:rPr>
          <w:noProof/>
        </w:rPr>
        <w:tab/>
      </w:r>
      <w:r w:rsidR="00D0071B" w:rsidRPr="00AC1558">
        <w:rPr>
          <w:noProof/>
          <w:lang w:eastAsia="en-GB"/>
        </w:rPr>
        <w:t xml:space="preserve">Where the </w:t>
      </w:r>
      <w:r w:rsidR="005A234A" w:rsidRPr="00AC1558">
        <w:rPr>
          <w:noProof/>
          <w:lang w:eastAsia="en-GB"/>
        </w:rPr>
        <w:t>requested</w:t>
      </w:r>
      <w:r w:rsidR="00D0071B" w:rsidRPr="00AC1558">
        <w:rPr>
          <w:noProof/>
          <w:lang w:eastAsia="en-GB"/>
        </w:rPr>
        <w:t xml:space="preserve"> authority has taken a decision in accordance with Article 12(1), the </w:t>
      </w:r>
      <w:r w:rsidR="005A234A" w:rsidRPr="00AC1558">
        <w:rPr>
          <w:noProof/>
          <w:lang w:eastAsia="en-GB"/>
        </w:rPr>
        <w:t>requesting</w:t>
      </w:r>
      <w:r w:rsidR="00D0071B" w:rsidRPr="00AC1558">
        <w:rPr>
          <w:noProof/>
          <w:lang w:eastAsia="en-GB"/>
        </w:rPr>
        <w:t xml:space="preserve"> authority shall</w:t>
      </w:r>
      <w:r w:rsidR="00844620" w:rsidRPr="00AC1558">
        <w:rPr>
          <w:noProof/>
          <w:lang w:eastAsia="en-GB"/>
        </w:rPr>
        <w:t>, provided that it would not undermine the confidentiality of an investigation, immediately</w:t>
      </w:r>
      <w:r w:rsidR="00D0071B" w:rsidRPr="00AC1558">
        <w:rPr>
          <w:noProof/>
          <w:lang w:eastAsia="en-GB"/>
        </w:rPr>
        <w:t xml:space="preserve"> inform the suspect or accused person, in a language which they understand, about the issuing of the request for transfer of criminal proceedings and the subsequent acceptance</w:t>
      </w:r>
      <w:r w:rsidR="00FB2DDC">
        <w:rPr>
          <w:noProof/>
          <w:lang w:eastAsia="en-GB"/>
        </w:rPr>
        <w:t xml:space="preserve"> or refusal</w:t>
      </w:r>
      <w:r w:rsidR="00D0071B" w:rsidRPr="00AC1558">
        <w:rPr>
          <w:noProof/>
          <w:lang w:eastAsia="en-GB"/>
        </w:rPr>
        <w:t xml:space="preserve"> of the transfer by the </w:t>
      </w:r>
      <w:r w:rsidR="005A234A" w:rsidRPr="00AC1558">
        <w:rPr>
          <w:noProof/>
          <w:lang w:eastAsia="en-GB"/>
        </w:rPr>
        <w:t>requested</w:t>
      </w:r>
      <w:r w:rsidR="00D0071B" w:rsidRPr="00AC1558">
        <w:rPr>
          <w:noProof/>
          <w:lang w:eastAsia="en-GB"/>
        </w:rPr>
        <w:t xml:space="preserve"> authority</w:t>
      </w:r>
      <w:r w:rsidR="00844620" w:rsidRPr="00AC1558">
        <w:rPr>
          <w:noProof/>
          <w:lang w:eastAsia="en-GB"/>
        </w:rPr>
        <w:t xml:space="preserve">, unless that person cannot be located despite reasonable efforts being made by the </w:t>
      </w:r>
      <w:r w:rsidR="005A234A" w:rsidRPr="00AC1558">
        <w:rPr>
          <w:noProof/>
          <w:lang w:eastAsia="en-GB"/>
        </w:rPr>
        <w:t>requesting</w:t>
      </w:r>
      <w:r w:rsidR="00844620" w:rsidRPr="00AC1558">
        <w:rPr>
          <w:noProof/>
          <w:lang w:eastAsia="en-GB"/>
        </w:rPr>
        <w:t xml:space="preserve"> authority</w:t>
      </w:r>
      <w:r w:rsidR="00FB2DDC">
        <w:rPr>
          <w:noProof/>
          <w:lang w:eastAsia="en-GB"/>
        </w:rPr>
        <w:t>. If</w:t>
      </w:r>
      <w:r w:rsidR="005A5A6B" w:rsidRPr="00AC1558">
        <w:rPr>
          <w:noProof/>
          <w:lang w:eastAsia="en-GB"/>
        </w:rPr>
        <w:t xml:space="preserve"> the requested authority has taken a decision to accept the transfer of criminal proceedings,</w:t>
      </w:r>
      <w:r w:rsidR="00FB2DDC">
        <w:rPr>
          <w:noProof/>
          <w:lang w:eastAsia="en-GB"/>
        </w:rPr>
        <w:t xml:space="preserve"> t</w:t>
      </w:r>
      <w:r w:rsidR="00D0071B" w:rsidRPr="00AC1558">
        <w:rPr>
          <w:noProof/>
          <w:lang w:eastAsia="en-GB"/>
        </w:rPr>
        <w:t>he suspect or accused person shall also be informed about their right to a legal remedy</w:t>
      </w:r>
      <w:r w:rsidR="00CB4017">
        <w:rPr>
          <w:noProof/>
          <w:lang w:eastAsia="en-GB"/>
        </w:rPr>
        <w:t xml:space="preserve"> </w:t>
      </w:r>
      <w:r w:rsidR="00CB4017" w:rsidRPr="004F5F56">
        <w:rPr>
          <w:noProof/>
          <w:lang w:eastAsia="en-GB"/>
        </w:rPr>
        <w:t>in the requested State</w:t>
      </w:r>
      <w:r w:rsidR="00D0071B" w:rsidRPr="004F5F56">
        <w:rPr>
          <w:noProof/>
          <w:lang w:eastAsia="en-GB"/>
        </w:rPr>
        <w:t>,</w:t>
      </w:r>
      <w:r w:rsidR="00D0071B" w:rsidRPr="00AC1558">
        <w:rPr>
          <w:noProof/>
          <w:lang w:eastAsia="en-GB"/>
        </w:rPr>
        <w:t xml:space="preserve"> including about the time limits for such a remedy.</w:t>
      </w:r>
      <w:r w:rsidR="006D4082" w:rsidRPr="00AC1558">
        <w:rPr>
          <w:noProof/>
          <w:lang w:eastAsia="en-GB"/>
        </w:rPr>
        <w:t xml:space="preserve"> </w:t>
      </w:r>
    </w:p>
    <w:p w:rsidR="0048081A" w:rsidRPr="00AC1558" w:rsidRDefault="0A23A3AA" w:rsidP="00F01A42">
      <w:pPr>
        <w:pStyle w:val="Titrearticle"/>
        <w:contextualSpacing/>
        <w:rPr>
          <w:noProof/>
        </w:rPr>
      </w:pPr>
      <w:r w:rsidRPr="00AC1558">
        <w:rPr>
          <w:noProof/>
        </w:rPr>
        <w:t>Article 7</w:t>
      </w:r>
    </w:p>
    <w:p w:rsidR="0048081A" w:rsidRPr="00AC1558" w:rsidRDefault="0048081A" w:rsidP="00F01A42">
      <w:pPr>
        <w:pStyle w:val="Titrearticle"/>
        <w:contextualSpacing/>
        <w:rPr>
          <w:noProof/>
        </w:rPr>
      </w:pPr>
      <w:r w:rsidRPr="00AC1558">
        <w:rPr>
          <w:noProof/>
        </w:rPr>
        <w:t>The rights of the victim</w:t>
      </w:r>
    </w:p>
    <w:p w:rsidR="00A61643" w:rsidRPr="00AC1558" w:rsidRDefault="00D87756" w:rsidP="00D87756">
      <w:pPr>
        <w:pStyle w:val="ManualNumPar1"/>
        <w:rPr>
          <w:strike/>
          <w:noProof/>
        </w:rPr>
      </w:pPr>
      <w:r w:rsidRPr="00D87756">
        <w:rPr>
          <w:noProof/>
        </w:rPr>
        <w:t>1.</w:t>
      </w:r>
      <w:r w:rsidRPr="00D87756">
        <w:rPr>
          <w:noProof/>
        </w:rPr>
        <w:tab/>
      </w:r>
      <w:r w:rsidR="0048081A" w:rsidRPr="00AC1558">
        <w:rPr>
          <w:noProof/>
        </w:rPr>
        <w:t xml:space="preserve">Before a request for transfer of criminal proceedings is made, the </w:t>
      </w:r>
      <w:r w:rsidR="005A234A" w:rsidRPr="00AC1558">
        <w:rPr>
          <w:noProof/>
        </w:rPr>
        <w:t>requesting</w:t>
      </w:r>
      <w:r w:rsidR="0048081A" w:rsidRPr="00AC1558">
        <w:rPr>
          <w:noProof/>
        </w:rPr>
        <w:t xml:space="preserve"> authority shall, in accordance with applicable national law, give due consideration to the </w:t>
      </w:r>
      <w:r w:rsidR="00A3687D" w:rsidRPr="004F5F56">
        <w:rPr>
          <w:noProof/>
        </w:rPr>
        <w:t>legitimate</w:t>
      </w:r>
      <w:r w:rsidR="00A3687D" w:rsidRPr="00AC1558">
        <w:rPr>
          <w:noProof/>
        </w:rPr>
        <w:t xml:space="preserve"> </w:t>
      </w:r>
      <w:r w:rsidR="0048081A" w:rsidRPr="00AC1558">
        <w:rPr>
          <w:noProof/>
        </w:rPr>
        <w:t xml:space="preserve">interests of the victim and ensure that their rights under Union and national law are respected. </w:t>
      </w:r>
    </w:p>
    <w:p w:rsidR="00D0071B" w:rsidRPr="00AC1558" w:rsidRDefault="00D87756" w:rsidP="00D87756">
      <w:pPr>
        <w:pStyle w:val="ManualNumPar1"/>
        <w:rPr>
          <w:strike/>
          <w:noProof/>
        </w:rPr>
      </w:pPr>
      <w:r w:rsidRPr="00D87756">
        <w:rPr>
          <w:noProof/>
        </w:rPr>
        <w:t>2.</w:t>
      </w:r>
      <w:r w:rsidRPr="00D87756">
        <w:rPr>
          <w:noProof/>
        </w:rPr>
        <w:tab/>
      </w:r>
      <w:r w:rsidR="00D0071B" w:rsidRPr="00AC1558">
        <w:rPr>
          <w:noProof/>
          <w:lang w:eastAsia="en-GB"/>
        </w:rPr>
        <w:t xml:space="preserve">Provided that it would not undermine the confidentiality of an investigation, and where the victim </w:t>
      </w:r>
      <w:r w:rsidR="00737D32" w:rsidRPr="00AC1558">
        <w:rPr>
          <w:noProof/>
          <w:lang w:eastAsia="en-GB"/>
        </w:rPr>
        <w:t>resid</w:t>
      </w:r>
      <w:r w:rsidR="00B50D9F">
        <w:rPr>
          <w:noProof/>
          <w:lang w:eastAsia="en-GB"/>
        </w:rPr>
        <w:t>es</w:t>
      </w:r>
      <w:r w:rsidR="00737D32" w:rsidRPr="00AC1558">
        <w:rPr>
          <w:noProof/>
          <w:lang w:eastAsia="en-GB"/>
        </w:rPr>
        <w:t xml:space="preserve"> </w:t>
      </w:r>
      <w:r w:rsidR="00D0071B" w:rsidRPr="00AC1558">
        <w:rPr>
          <w:noProof/>
          <w:lang w:eastAsia="en-GB"/>
        </w:rPr>
        <w:t xml:space="preserve">in the </w:t>
      </w:r>
      <w:r w:rsidR="005A234A" w:rsidRPr="00AC1558">
        <w:rPr>
          <w:noProof/>
          <w:lang w:eastAsia="en-GB"/>
        </w:rPr>
        <w:t>requesting</w:t>
      </w:r>
      <w:r w:rsidR="00D0071B" w:rsidRPr="00AC1558">
        <w:rPr>
          <w:noProof/>
          <w:lang w:eastAsia="en-GB"/>
        </w:rPr>
        <w:t xml:space="preserve"> State, they shall, in accordance with applicable national law, be informed of the intended transfer of criminal proceedings, in a language which they understand, and shall be given an opportunity to state their opinion orally or in writing. Where the </w:t>
      </w:r>
      <w:r w:rsidR="005A234A" w:rsidRPr="00AC1558">
        <w:rPr>
          <w:noProof/>
          <w:lang w:eastAsia="en-GB"/>
        </w:rPr>
        <w:t>requesting</w:t>
      </w:r>
      <w:r w:rsidR="00D0071B" w:rsidRPr="00AC1558">
        <w:rPr>
          <w:noProof/>
          <w:lang w:eastAsia="en-GB"/>
        </w:rPr>
        <w:t xml:space="preserve"> authority considers it necessary in view of the </w:t>
      </w:r>
      <w:r w:rsidR="00341D3F" w:rsidRPr="00AC1558">
        <w:rPr>
          <w:noProof/>
          <w:lang w:eastAsia="en-GB"/>
        </w:rPr>
        <w:t xml:space="preserve">victim’s </w:t>
      </w:r>
      <w:r w:rsidR="00D0071B" w:rsidRPr="00AC1558">
        <w:rPr>
          <w:noProof/>
          <w:lang w:eastAsia="en-GB"/>
        </w:rPr>
        <w:t>age or his or her physical or mental condition, that opportunity shall be given to victim’s legal representative. </w:t>
      </w:r>
      <w:r w:rsidR="00481F00" w:rsidRPr="00AC1558">
        <w:rPr>
          <w:strike/>
          <w:noProof/>
        </w:rPr>
        <w:t xml:space="preserve"> </w:t>
      </w:r>
    </w:p>
    <w:p w:rsidR="00A61643" w:rsidRPr="00AC1558" w:rsidRDefault="00D87756" w:rsidP="00D87756">
      <w:pPr>
        <w:pStyle w:val="ManualNumPar1"/>
        <w:rPr>
          <w:noProof/>
        </w:rPr>
      </w:pPr>
      <w:r w:rsidRPr="00D87756">
        <w:rPr>
          <w:noProof/>
        </w:rPr>
        <w:t>3.</w:t>
      </w:r>
      <w:r w:rsidRPr="00D87756">
        <w:rPr>
          <w:noProof/>
        </w:rPr>
        <w:tab/>
      </w:r>
      <w:r w:rsidR="00D0071B" w:rsidRPr="00AC1558">
        <w:rPr>
          <w:noProof/>
          <w:lang w:eastAsia="en-GB"/>
        </w:rPr>
        <w:t xml:space="preserve">The opinion </w:t>
      </w:r>
      <w:r w:rsidR="00341D3F" w:rsidRPr="00AC1558">
        <w:rPr>
          <w:noProof/>
          <w:lang w:eastAsia="en-GB"/>
        </w:rPr>
        <w:t xml:space="preserve">referred to in paragraph 2 </w:t>
      </w:r>
      <w:r w:rsidR="00D0071B" w:rsidRPr="00AC1558">
        <w:rPr>
          <w:noProof/>
          <w:lang w:eastAsia="en-GB"/>
        </w:rPr>
        <w:t xml:space="preserve">of the victim shall be taken into account </w:t>
      </w:r>
      <w:r w:rsidR="00D42BEF" w:rsidRPr="00AC1558">
        <w:rPr>
          <w:noProof/>
          <w:lang w:eastAsia="en-GB"/>
        </w:rPr>
        <w:t xml:space="preserve">by </w:t>
      </w:r>
      <w:r w:rsidR="00D0071B" w:rsidRPr="00AC1558">
        <w:rPr>
          <w:noProof/>
          <w:lang w:eastAsia="en-GB"/>
        </w:rPr>
        <w:t xml:space="preserve">the </w:t>
      </w:r>
      <w:r w:rsidR="005A234A" w:rsidRPr="00AC1558">
        <w:rPr>
          <w:noProof/>
          <w:lang w:eastAsia="en-GB"/>
        </w:rPr>
        <w:t>requesting</w:t>
      </w:r>
      <w:r w:rsidR="00D0071B" w:rsidRPr="00AC1558">
        <w:rPr>
          <w:noProof/>
          <w:lang w:eastAsia="en-GB"/>
        </w:rPr>
        <w:t xml:space="preserve"> authority </w:t>
      </w:r>
      <w:r w:rsidR="00D42BEF" w:rsidRPr="00AC1558">
        <w:rPr>
          <w:noProof/>
          <w:lang w:eastAsia="en-GB"/>
        </w:rPr>
        <w:t xml:space="preserve">when </w:t>
      </w:r>
      <w:r w:rsidR="00D0071B" w:rsidRPr="00AC1558">
        <w:rPr>
          <w:noProof/>
          <w:lang w:eastAsia="en-GB"/>
        </w:rPr>
        <w:t>decid</w:t>
      </w:r>
      <w:r w:rsidR="00D42BEF" w:rsidRPr="00AC1558">
        <w:rPr>
          <w:noProof/>
          <w:lang w:eastAsia="en-GB"/>
        </w:rPr>
        <w:t>ing</w:t>
      </w:r>
      <w:r w:rsidR="00D0071B" w:rsidRPr="00AC1558">
        <w:rPr>
          <w:noProof/>
          <w:lang w:eastAsia="en-GB"/>
        </w:rPr>
        <w:t xml:space="preserve"> </w:t>
      </w:r>
      <w:r w:rsidR="00341D3F" w:rsidRPr="00AC1558">
        <w:rPr>
          <w:noProof/>
          <w:lang w:eastAsia="en-GB"/>
        </w:rPr>
        <w:t xml:space="preserve">whether to request </w:t>
      </w:r>
      <w:r w:rsidR="00D0071B" w:rsidRPr="00AC1558">
        <w:rPr>
          <w:noProof/>
          <w:lang w:eastAsia="en-GB"/>
        </w:rPr>
        <w:t>the transfer of criminal proceedings</w:t>
      </w:r>
      <w:r w:rsidR="00D0071B" w:rsidRPr="00AC1558">
        <w:rPr>
          <w:noProof/>
          <w:color w:val="000000" w:themeColor="text1"/>
          <w:lang w:eastAsia="en-GB"/>
        </w:rPr>
        <w:t>.</w:t>
      </w:r>
      <w:r w:rsidR="006D4082" w:rsidRPr="00AC1558">
        <w:rPr>
          <w:noProof/>
          <w:color w:val="000000" w:themeColor="text1"/>
          <w:lang w:eastAsia="en-GB"/>
        </w:rPr>
        <w:t xml:space="preserve"> </w:t>
      </w:r>
    </w:p>
    <w:p w:rsidR="00D0071B" w:rsidRPr="00AC1558" w:rsidRDefault="00D87756" w:rsidP="00D87756">
      <w:pPr>
        <w:pStyle w:val="ManualNumPar1"/>
        <w:rPr>
          <w:noProof/>
        </w:rPr>
      </w:pPr>
      <w:r w:rsidRPr="00D87756">
        <w:rPr>
          <w:noProof/>
        </w:rPr>
        <w:t>4.</w:t>
      </w:r>
      <w:r w:rsidRPr="00D87756">
        <w:rPr>
          <w:noProof/>
        </w:rPr>
        <w:tab/>
      </w:r>
      <w:r w:rsidR="00DF342F" w:rsidRPr="00AC1558">
        <w:rPr>
          <w:noProof/>
          <w:lang w:eastAsia="en-GB"/>
        </w:rPr>
        <w:t xml:space="preserve">Where </w:t>
      </w:r>
      <w:r w:rsidR="00D0071B" w:rsidRPr="00AC1558">
        <w:rPr>
          <w:noProof/>
          <w:lang w:eastAsia="en-GB"/>
        </w:rPr>
        <w:t xml:space="preserve">the </w:t>
      </w:r>
      <w:r w:rsidR="005A234A" w:rsidRPr="00AC1558">
        <w:rPr>
          <w:noProof/>
          <w:lang w:eastAsia="en-GB"/>
        </w:rPr>
        <w:t>requested</w:t>
      </w:r>
      <w:r w:rsidR="00D0071B" w:rsidRPr="00AC1558">
        <w:rPr>
          <w:noProof/>
          <w:lang w:eastAsia="en-GB"/>
        </w:rPr>
        <w:t xml:space="preserve"> authority has taken a decision in accordance with Article 12(1), the </w:t>
      </w:r>
      <w:r w:rsidR="005A234A" w:rsidRPr="00AC1558">
        <w:rPr>
          <w:noProof/>
          <w:lang w:eastAsia="en-GB"/>
        </w:rPr>
        <w:t>requesting</w:t>
      </w:r>
      <w:r w:rsidR="00D0071B" w:rsidRPr="00AC1558">
        <w:rPr>
          <w:noProof/>
          <w:lang w:eastAsia="en-GB"/>
        </w:rPr>
        <w:t xml:space="preserve"> authority shall</w:t>
      </w:r>
      <w:r w:rsidR="00FB2DDC">
        <w:rPr>
          <w:noProof/>
          <w:lang w:eastAsia="en-GB"/>
        </w:rPr>
        <w:t>,</w:t>
      </w:r>
      <w:r w:rsidR="00FB2DDC" w:rsidRPr="00FB2DDC">
        <w:rPr>
          <w:noProof/>
          <w:lang w:eastAsia="en-GB"/>
        </w:rPr>
        <w:t xml:space="preserve"> </w:t>
      </w:r>
      <w:r w:rsidR="00FB2DDC" w:rsidRPr="00AC1558">
        <w:rPr>
          <w:noProof/>
          <w:lang w:eastAsia="en-GB"/>
        </w:rPr>
        <w:t>provided that it would not undermine the confidentiality of an investigation</w:t>
      </w:r>
      <w:r w:rsidR="00FB2DDC">
        <w:rPr>
          <w:noProof/>
          <w:lang w:eastAsia="en-GB"/>
        </w:rPr>
        <w:t>,</w:t>
      </w:r>
      <w:r w:rsidR="00F66311" w:rsidRPr="00AC1558">
        <w:rPr>
          <w:noProof/>
          <w:lang w:eastAsia="en-GB"/>
        </w:rPr>
        <w:t xml:space="preserve"> immediately</w:t>
      </w:r>
      <w:r w:rsidR="00D0071B" w:rsidRPr="00AC1558">
        <w:rPr>
          <w:noProof/>
          <w:lang w:eastAsia="en-GB"/>
        </w:rPr>
        <w:t xml:space="preserve"> inform the victim</w:t>
      </w:r>
      <w:r w:rsidR="00DB0EAF">
        <w:rPr>
          <w:noProof/>
          <w:lang w:eastAsia="en-GB"/>
        </w:rPr>
        <w:t xml:space="preserve"> residing in the requesting State</w:t>
      </w:r>
      <w:r w:rsidR="00D0071B" w:rsidRPr="00AC1558">
        <w:rPr>
          <w:noProof/>
          <w:lang w:eastAsia="en-GB"/>
        </w:rPr>
        <w:t xml:space="preserve">, in a language which they understand, about the issuing of the request for transfer of criminal proceedings and the subsequent acceptance </w:t>
      </w:r>
      <w:r w:rsidR="00FB2DDC">
        <w:rPr>
          <w:noProof/>
          <w:lang w:eastAsia="en-GB"/>
        </w:rPr>
        <w:t xml:space="preserve">or refusal </w:t>
      </w:r>
      <w:r w:rsidR="00D0071B" w:rsidRPr="00AC1558">
        <w:rPr>
          <w:noProof/>
          <w:lang w:eastAsia="en-GB"/>
        </w:rPr>
        <w:t xml:space="preserve">of the transfer by the </w:t>
      </w:r>
      <w:r w:rsidR="005A234A" w:rsidRPr="00AC1558">
        <w:rPr>
          <w:noProof/>
          <w:lang w:eastAsia="en-GB"/>
        </w:rPr>
        <w:t>requested</w:t>
      </w:r>
      <w:r w:rsidR="00D0071B" w:rsidRPr="00AC1558">
        <w:rPr>
          <w:noProof/>
          <w:lang w:eastAsia="en-GB"/>
        </w:rPr>
        <w:t xml:space="preserve"> authority</w:t>
      </w:r>
      <w:r w:rsidR="00DF342F" w:rsidRPr="00AC1558">
        <w:rPr>
          <w:noProof/>
          <w:lang w:eastAsia="en-GB"/>
        </w:rPr>
        <w:t xml:space="preserve">. </w:t>
      </w:r>
      <w:r w:rsidR="00FB2DDC" w:rsidRPr="005A5A6B">
        <w:rPr>
          <w:noProof/>
        </w:rPr>
        <w:t>If the requested auth</w:t>
      </w:r>
      <w:r w:rsidR="00FB2DDC" w:rsidRPr="00AC1558">
        <w:rPr>
          <w:noProof/>
        </w:rPr>
        <w:t>ority has accepted the transfer of criminal proceedings</w:t>
      </w:r>
      <w:r w:rsidR="00FB2DDC">
        <w:rPr>
          <w:noProof/>
          <w:lang w:eastAsia="en-GB"/>
        </w:rPr>
        <w:t>, t</w:t>
      </w:r>
      <w:r w:rsidR="00D0071B" w:rsidRPr="00AC1558">
        <w:rPr>
          <w:noProof/>
          <w:lang w:eastAsia="en-GB"/>
        </w:rPr>
        <w:t xml:space="preserve">he victim shall also be informed about their right to a legal remedy </w:t>
      </w:r>
      <w:r w:rsidR="00CB4017" w:rsidRPr="004F5F56">
        <w:rPr>
          <w:noProof/>
          <w:lang w:eastAsia="en-GB"/>
        </w:rPr>
        <w:t>available in the requested State</w:t>
      </w:r>
      <w:r w:rsidR="00D0071B" w:rsidRPr="004F5F56">
        <w:rPr>
          <w:noProof/>
          <w:lang w:eastAsia="en-GB"/>
        </w:rPr>
        <w:t>,</w:t>
      </w:r>
      <w:r w:rsidR="00D0071B" w:rsidRPr="00AC1558">
        <w:rPr>
          <w:noProof/>
          <w:lang w:eastAsia="en-GB"/>
        </w:rPr>
        <w:t xml:space="preserve"> including about the time limits for such a remedy. </w:t>
      </w:r>
    </w:p>
    <w:p w:rsidR="0048081A" w:rsidRPr="00AC1558" w:rsidRDefault="0A23A3AA" w:rsidP="00073538">
      <w:pPr>
        <w:pStyle w:val="Titrearticle"/>
        <w:spacing w:before="0" w:after="0"/>
        <w:rPr>
          <w:noProof/>
        </w:rPr>
      </w:pPr>
      <w:r w:rsidRPr="00AC1558">
        <w:rPr>
          <w:noProof/>
        </w:rPr>
        <w:t>Article 8</w:t>
      </w:r>
    </w:p>
    <w:p w:rsidR="0048081A" w:rsidRPr="00AC1558" w:rsidRDefault="0048081A" w:rsidP="00073538">
      <w:pPr>
        <w:pStyle w:val="Titrearticle"/>
        <w:spacing w:before="0" w:after="0"/>
        <w:rPr>
          <w:noProof/>
        </w:rPr>
      </w:pPr>
      <w:r w:rsidRPr="00AC1558">
        <w:rPr>
          <w:noProof/>
        </w:rPr>
        <w:t xml:space="preserve">Right to a legal remedy </w:t>
      </w:r>
    </w:p>
    <w:p w:rsidR="004879DA" w:rsidRPr="00AC1558" w:rsidRDefault="00D87756" w:rsidP="00D87756">
      <w:pPr>
        <w:pStyle w:val="ManualNumPar1"/>
        <w:rPr>
          <w:noProof/>
        </w:rPr>
      </w:pPr>
      <w:r w:rsidRPr="00D87756">
        <w:rPr>
          <w:noProof/>
        </w:rPr>
        <w:t>1.</w:t>
      </w:r>
      <w:r w:rsidRPr="00D87756">
        <w:rPr>
          <w:noProof/>
        </w:rPr>
        <w:tab/>
      </w:r>
      <w:r w:rsidR="0051018D" w:rsidRPr="00AC1558">
        <w:rPr>
          <w:noProof/>
        </w:rPr>
        <w:t>S</w:t>
      </w:r>
      <w:r w:rsidR="0A23A3AA" w:rsidRPr="00AC1558">
        <w:rPr>
          <w:noProof/>
        </w:rPr>
        <w:t>uspects</w:t>
      </w:r>
      <w:r w:rsidR="0051018D" w:rsidRPr="00AC1558">
        <w:rPr>
          <w:noProof/>
        </w:rPr>
        <w:t>,</w:t>
      </w:r>
      <w:r w:rsidR="00891AD6" w:rsidRPr="00AC1558">
        <w:rPr>
          <w:noProof/>
        </w:rPr>
        <w:t xml:space="preserve"> </w:t>
      </w:r>
      <w:r w:rsidR="0A23A3AA" w:rsidRPr="00AC1558">
        <w:rPr>
          <w:noProof/>
        </w:rPr>
        <w:t>accused persons</w:t>
      </w:r>
      <w:r w:rsidR="2B4442FB" w:rsidRPr="00AC1558">
        <w:rPr>
          <w:noProof/>
        </w:rPr>
        <w:t>,</w:t>
      </w:r>
      <w:r w:rsidR="0A23A3AA" w:rsidRPr="00AC1558">
        <w:rPr>
          <w:noProof/>
        </w:rPr>
        <w:t xml:space="preserve"> </w:t>
      </w:r>
      <w:r w:rsidR="0051018D" w:rsidRPr="00AC1558">
        <w:rPr>
          <w:noProof/>
        </w:rPr>
        <w:t xml:space="preserve">and </w:t>
      </w:r>
      <w:r w:rsidR="0A23A3AA" w:rsidRPr="00AC1558">
        <w:rPr>
          <w:noProof/>
        </w:rPr>
        <w:t xml:space="preserve">victims shall have the right to effective legal remedies in the </w:t>
      </w:r>
      <w:r w:rsidR="005A234A" w:rsidRPr="00AC1558">
        <w:rPr>
          <w:noProof/>
        </w:rPr>
        <w:t>requested</w:t>
      </w:r>
      <w:r w:rsidR="00DF342F" w:rsidRPr="00AC1558">
        <w:rPr>
          <w:noProof/>
        </w:rPr>
        <w:t xml:space="preserve"> State against a decision to accept the transfer</w:t>
      </w:r>
      <w:r w:rsidR="00341D3F" w:rsidRPr="00AC1558">
        <w:rPr>
          <w:noProof/>
        </w:rPr>
        <w:t xml:space="preserve"> of criminal proceedings</w:t>
      </w:r>
      <w:r w:rsidR="00891AD6" w:rsidRPr="00AC1558">
        <w:rPr>
          <w:noProof/>
        </w:rPr>
        <w:t xml:space="preserve">. </w:t>
      </w:r>
    </w:p>
    <w:p w:rsidR="00797963" w:rsidRPr="00AC1558" w:rsidRDefault="00D87756" w:rsidP="00D87756">
      <w:pPr>
        <w:pStyle w:val="ManualNumPar1"/>
        <w:rPr>
          <w:noProof/>
        </w:rPr>
      </w:pPr>
      <w:r w:rsidRPr="00D87756">
        <w:rPr>
          <w:noProof/>
        </w:rPr>
        <w:t>2.</w:t>
      </w:r>
      <w:r w:rsidRPr="00D87756">
        <w:rPr>
          <w:noProof/>
        </w:rPr>
        <w:tab/>
      </w:r>
      <w:r w:rsidR="00891AD6" w:rsidRPr="00AC1558">
        <w:rPr>
          <w:noProof/>
        </w:rPr>
        <w:t xml:space="preserve">The right to a legal remedy shall be </w:t>
      </w:r>
      <w:r w:rsidR="00E20129">
        <w:rPr>
          <w:noProof/>
        </w:rPr>
        <w:t xml:space="preserve">exercised </w:t>
      </w:r>
      <w:r w:rsidR="00891AD6" w:rsidRPr="00AC1558">
        <w:rPr>
          <w:noProof/>
        </w:rPr>
        <w:t xml:space="preserve">before a court in the </w:t>
      </w:r>
      <w:r w:rsidR="005A234A" w:rsidRPr="00AC1558">
        <w:rPr>
          <w:noProof/>
        </w:rPr>
        <w:t>requested</w:t>
      </w:r>
      <w:r w:rsidR="00DF342F" w:rsidRPr="00AC1558">
        <w:rPr>
          <w:noProof/>
        </w:rPr>
        <w:t xml:space="preserve"> State</w:t>
      </w:r>
      <w:r w:rsidR="00891AD6" w:rsidRPr="00AC1558">
        <w:rPr>
          <w:noProof/>
        </w:rPr>
        <w:t xml:space="preserve"> </w:t>
      </w:r>
      <w:r w:rsidR="0A23A3AA" w:rsidRPr="00AC1558">
        <w:rPr>
          <w:noProof/>
        </w:rPr>
        <w:t xml:space="preserve">in accordance with </w:t>
      </w:r>
      <w:r w:rsidR="00E20129">
        <w:rPr>
          <w:noProof/>
        </w:rPr>
        <w:t>its</w:t>
      </w:r>
      <w:r w:rsidR="00E20129" w:rsidRPr="00AC1558">
        <w:rPr>
          <w:noProof/>
        </w:rPr>
        <w:t xml:space="preserve"> </w:t>
      </w:r>
      <w:r w:rsidR="0A23A3AA" w:rsidRPr="00AC1558">
        <w:rPr>
          <w:noProof/>
        </w:rPr>
        <w:t>law.</w:t>
      </w:r>
      <w:r w:rsidR="00891AD6" w:rsidRPr="00AC1558">
        <w:rPr>
          <w:noProof/>
        </w:rPr>
        <w:t xml:space="preserve"> </w:t>
      </w:r>
    </w:p>
    <w:p w:rsidR="00797963" w:rsidRPr="00AC1558" w:rsidRDefault="00D87756" w:rsidP="00D87756">
      <w:pPr>
        <w:pStyle w:val="ManualNumPar1"/>
        <w:rPr>
          <w:noProof/>
        </w:rPr>
      </w:pPr>
      <w:r w:rsidRPr="00D87756">
        <w:rPr>
          <w:noProof/>
        </w:rPr>
        <w:t>3.</w:t>
      </w:r>
      <w:r w:rsidRPr="00D87756">
        <w:rPr>
          <w:noProof/>
        </w:rPr>
        <w:tab/>
      </w:r>
      <w:r w:rsidR="00D51055">
        <w:rPr>
          <w:noProof/>
        </w:rPr>
        <w:t>T</w:t>
      </w:r>
      <w:r w:rsidR="00797963" w:rsidRPr="00AC1558">
        <w:rPr>
          <w:noProof/>
        </w:rPr>
        <w:t>he time limit for seeking a legal remedy</w:t>
      </w:r>
      <w:r w:rsidR="000310FA" w:rsidRPr="00AC1558">
        <w:rPr>
          <w:noProof/>
        </w:rPr>
        <w:t xml:space="preserve"> shall be </w:t>
      </w:r>
      <w:r w:rsidR="00D51055">
        <w:rPr>
          <w:noProof/>
        </w:rPr>
        <w:t xml:space="preserve">no </w:t>
      </w:r>
      <w:r w:rsidR="000310FA" w:rsidRPr="00AC1558">
        <w:rPr>
          <w:noProof/>
        </w:rPr>
        <w:t>longer than 20 days from</w:t>
      </w:r>
      <w:r w:rsidR="00C461EF">
        <w:rPr>
          <w:noProof/>
        </w:rPr>
        <w:t xml:space="preserve"> the date of receipt of </w:t>
      </w:r>
      <w:r w:rsidR="000310FA" w:rsidRPr="00AC1558">
        <w:rPr>
          <w:noProof/>
        </w:rPr>
        <w:t>information</w:t>
      </w:r>
      <w:r w:rsidR="00C461EF">
        <w:rPr>
          <w:noProof/>
        </w:rPr>
        <w:t xml:space="preserve"> about the decision referred to in Article 12(1)</w:t>
      </w:r>
      <w:r w:rsidR="00797963" w:rsidRPr="00AC1558">
        <w:rPr>
          <w:noProof/>
        </w:rPr>
        <w:t>.</w:t>
      </w:r>
    </w:p>
    <w:p w:rsidR="00206F8E" w:rsidRPr="00AC1558" w:rsidRDefault="00D87756" w:rsidP="00D87756">
      <w:pPr>
        <w:pStyle w:val="ManualNumPar1"/>
        <w:rPr>
          <w:noProof/>
        </w:rPr>
      </w:pPr>
      <w:r w:rsidRPr="00D87756">
        <w:rPr>
          <w:noProof/>
        </w:rPr>
        <w:t>4.</w:t>
      </w:r>
      <w:r w:rsidRPr="00D87756">
        <w:rPr>
          <w:noProof/>
        </w:rPr>
        <w:tab/>
      </w:r>
      <w:r w:rsidR="004879DA" w:rsidRPr="00AC1558">
        <w:rPr>
          <w:noProof/>
        </w:rPr>
        <w:t>Where the request for transfer</w:t>
      </w:r>
      <w:r w:rsidR="003C142E" w:rsidRPr="00AC1558">
        <w:rPr>
          <w:noProof/>
        </w:rPr>
        <w:t xml:space="preserve"> of criminal proceedings</w:t>
      </w:r>
      <w:r w:rsidR="004879DA" w:rsidRPr="00AC1558">
        <w:rPr>
          <w:noProof/>
        </w:rPr>
        <w:t xml:space="preserve"> is issued a</w:t>
      </w:r>
      <w:r w:rsidR="00206F8E" w:rsidRPr="00AC1558">
        <w:rPr>
          <w:noProof/>
        </w:rPr>
        <w:t>fter the suspect’s or accused person’s indictment</w:t>
      </w:r>
      <w:r w:rsidR="004879DA" w:rsidRPr="00AC1558">
        <w:rPr>
          <w:noProof/>
        </w:rPr>
        <w:t>, t</w:t>
      </w:r>
      <w:r w:rsidR="0051018D" w:rsidRPr="00AC1558">
        <w:rPr>
          <w:noProof/>
        </w:rPr>
        <w:t xml:space="preserve">he invocation of a legal remedy </w:t>
      </w:r>
      <w:r w:rsidR="0056430B">
        <w:rPr>
          <w:noProof/>
        </w:rPr>
        <w:t>against a decision</w:t>
      </w:r>
      <w:r w:rsidR="00DF342F" w:rsidRPr="00AC1558">
        <w:rPr>
          <w:noProof/>
        </w:rPr>
        <w:t xml:space="preserve"> to accept the transfer</w:t>
      </w:r>
      <w:r w:rsidR="003C142E" w:rsidRPr="00AC1558">
        <w:rPr>
          <w:noProof/>
        </w:rPr>
        <w:t xml:space="preserve"> of criminal proceedings</w:t>
      </w:r>
      <w:r w:rsidR="006C5D4C" w:rsidRPr="00AC1558">
        <w:rPr>
          <w:noProof/>
        </w:rPr>
        <w:t xml:space="preserve">, </w:t>
      </w:r>
      <w:r w:rsidR="00891AD6" w:rsidRPr="00AC1558">
        <w:rPr>
          <w:noProof/>
        </w:rPr>
        <w:t>shall</w:t>
      </w:r>
      <w:r w:rsidR="0051018D" w:rsidRPr="00AC1558">
        <w:rPr>
          <w:noProof/>
        </w:rPr>
        <w:t xml:space="preserve"> have suspensive effect.</w:t>
      </w:r>
    </w:p>
    <w:p w:rsidR="00206F8E" w:rsidRPr="00AC1558" w:rsidRDefault="00D87756" w:rsidP="00D87756">
      <w:pPr>
        <w:pStyle w:val="ManualNumPar1"/>
        <w:rPr>
          <w:noProof/>
        </w:rPr>
      </w:pPr>
      <w:r w:rsidRPr="00D87756">
        <w:rPr>
          <w:noProof/>
        </w:rPr>
        <w:t>5.</w:t>
      </w:r>
      <w:r w:rsidRPr="00D87756">
        <w:rPr>
          <w:noProof/>
        </w:rPr>
        <w:tab/>
      </w:r>
      <w:r w:rsidR="00206F8E" w:rsidRPr="00AC1558">
        <w:rPr>
          <w:noProof/>
        </w:rPr>
        <w:t xml:space="preserve">The requested authority shall inform </w:t>
      </w:r>
      <w:r w:rsidR="005932A9">
        <w:rPr>
          <w:noProof/>
        </w:rPr>
        <w:t xml:space="preserve">the requesting authority </w:t>
      </w:r>
      <w:r w:rsidR="00206F8E" w:rsidRPr="00AC1558">
        <w:rPr>
          <w:noProof/>
        </w:rPr>
        <w:t>about the legal remedies sought under this Article.</w:t>
      </w:r>
    </w:p>
    <w:p w:rsidR="0048081A" w:rsidRPr="00AC1558" w:rsidRDefault="0A23A3AA" w:rsidP="00073538">
      <w:pPr>
        <w:pStyle w:val="Titrearticle"/>
        <w:spacing w:before="0" w:after="0"/>
        <w:rPr>
          <w:noProof/>
        </w:rPr>
      </w:pPr>
      <w:r w:rsidRPr="00AC1558">
        <w:rPr>
          <w:noProof/>
        </w:rPr>
        <w:t>Article 9</w:t>
      </w:r>
    </w:p>
    <w:p w:rsidR="0048081A" w:rsidRPr="00AC1558" w:rsidRDefault="0048081A" w:rsidP="00073538">
      <w:pPr>
        <w:pStyle w:val="Titrearticle"/>
        <w:spacing w:before="0" w:after="0"/>
        <w:rPr>
          <w:noProof/>
        </w:rPr>
      </w:pPr>
      <w:r w:rsidRPr="00AC1558">
        <w:rPr>
          <w:noProof/>
        </w:rPr>
        <w:t>Procedure for requesting transfer of criminal proceedings</w:t>
      </w:r>
    </w:p>
    <w:p w:rsidR="0048081A" w:rsidRPr="00AC1558" w:rsidRDefault="00D87756" w:rsidP="00D87756">
      <w:pPr>
        <w:pStyle w:val="ManualNumPar1"/>
        <w:rPr>
          <w:noProof/>
        </w:rPr>
      </w:pPr>
      <w:r w:rsidRPr="00D87756">
        <w:rPr>
          <w:noProof/>
        </w:rPr>
        <w:t>1.</w:t>
      </w:r>
      <w:r w:rsidRPr="00D87756">
        <w:rPr>
          <w:noProof/>
        </w:rPr>
        <w:tab/>
      </w:r>
      <w:r w:rsidR="795739EE" w:rsidRPr="00AC1558">
        <w:rPr>
          <w:noProof/>
        </w:rPr>
        <w:t>The r</w:t>
      </w:r>
      <w:r w:rsidR="1290605D" w:rsidRPr="00AC1558">
        <w:rPr>
          <w:noProof/>
        </w:rPr>
        <w:t>equest for t</w:t>
      </w:r>
      <w:r w:rsidR="795739EE" w:rsidRPr="00AC1558">
        <w:rPr>
          <w:noProof/>
        </w:rPr>
        <w:t xml:space="preserve">ransfer of criminal proceedings shall be drawn up using </w:t>
      </w:r>
      <w:r w:rsidR="1290605D" w:rsidRPr="00AC1558">
        <w:rPr>
          <w:noProof/>
        </w:rPr>
        <w:t>the c</w:t>
      </w:r>
      <w:r w:rsidR="795739EE" w:rsidRPr="00AC1558">
        <w:rPr>
          <w:noProof/>
        </w:rPr>
        <w:t xml:space="preserve">ertificate set out in the Annex. The </w:t>
      </w:r>
      <w:r w:rsidR="005A234A" w:rsidRPr="00AC1558">
        <w:rPr>
          <w:noProof/>
        </w:rPr>
        <w:t>requesting</w:t>
      </w:r>
      <w:r w:rsidR="795739EE" w:rsidRPr="00AC1558">
        <w:rPr>
          <w:noProof/>
        </w:rPr>
        <w:t xml:space="preserve"> authority s</w:t>
      </w:r>
      <w:r w:rsidR="1290605D" w:rsidRPr="00AC1558">
        <w:rPr>
          <w:noProof/>
        </w:rPr>
        <w:t xml:space="preserve">hall sign </w:t>
      </w:r>
      <w:r w:rsidR="795739EE" w:rsidRPr="00AC1558">
        <w:rPr>
          <w:noProof/>
        </w:rPr>
        <w:t xml:space="preserve">the certificate </w:t>
      </w:r>
      <w:r w:rsidR="1290605D" w:rsidRPr="00AC1558">
        <w:rPr>
          <w:noProof/>
        </w:rPr>
        <w:t xml:space="preserve">and shall certify its content as being accurate and correct. </w:t>
      </w:r>
    </w:p>
    <w:p w:rsidR="00B80534" w:rsidRPr="00AC1558" w:rsidRDefault="00D87756" w:rsidP="00D87756">
      <w:pPr>
        <w:pStyle w:val="ManualNumPar1"/>
        <w:rPr>
          <w:noProof/>
        </w:rPr>
      </w:pPr>
      <w:r w:rsidRPr="00D87756">
        <w:rPr>
          <w:noProof/>
        </w:rPr>
        <w:t>2.</w:t>
      </w:r>
      <w:r w:rsidRPr="00D87756">
        <w:rPr>
          <w:noProof/>
        </w:rPr>
        <w:tab/>
      </w:r>
      <w:r w:rsidR="1290605D" w:rsidRPr="00AC1558">
        <w:rPr>
          <w:noProof/>
        </w:rPr>
        <w:t xml:space="preserve">The request for transfer of criminal proceedings shall be duly </w:t>
      </w:r>
      <w:r w:rsidR="003C142E" w:rsidRPr="00AC1558">
        <w:rPr>
          <w:noProof/>
        </w:rPr>
        <w:t xml:space="preserve">substantiated </w:t>
      </w:r>
      <w:r w:rsidR="1290605D" w:rsidRPr="00AC1558">
        <w:rPr>
          <w:noProof/>
        </w:rPr>
        <w:t>and shall</w:t>
      </w:r>
      <w:r w:rsidR="003772E2" w:rsidRPr="00AC1558">
        <w:rPr>
          <w:noProof/>
        </w:rPr>
        <w:t>, in particular, contain the following information</w:t>
      </w:r>
      <w:r w:rsidR="00B80534" w:rsidRPr="00AC1558">
        <w:rPr>
          <w:noProof/>
        </w:rPr>
        <w:t>:</w:t>
      </w:r>
    </w:p>
    <w:p w:rsidR="003772E2" w:rsidRPr="00AC1558" w:rsidRDefault="00D87756" w:rsidP="00D87756">
      <w:pPr>
        <w:pStyle w:val="Point1"/>
        <w:rPr>
          <w:noProof/>
        </w:rPr>
      </w:pPr>
      <w:r w:rsidRPr="00D87756">
        <w:rPr>
          <w:noProof/>
        </w:rPr>
        <w:t>(a)</w:t>
      </w:r>
      <w:r w:rsidRPr="00D87756">
        <w:rPr>
          <w:noProof/>
        </w:rPr>
        <w:tab/>
      </w:r>
      <w:r w:rsidR="003772E2" w:rsidRPr="00AC1558">
        <w:rPr>
          <w:noProof/>
        </w:rPr>
        <w:t>data about the requesting authority;</w:t>
      </w:r>
    </w:p>
    <w:p w:rsidR="008D5AE8" w:rsidRPr="00AC1558" w:rsidRDefault="00D87756" w:rsidP="00D87756">
      <w:pPr>
        <w:pStyle w:val="Point1"/>
        <w:rPr>
          <w:noProof/>
        </w:rPr>
      </w:pPr>
      <w:r w:rsidRPr="00D87756">
        <w:rPr>
          <w:noProof/>
        </w:rPr>
        <w:t>(b)</w:t>
      </w:r>
      <w:r w:rsidRPr="00D87756">
        <w:rPr>
          <w:noProof/>
        </w:rPr>
        <w:tab/>
      </w:r>
      <w:r w:rsidR="008D5AE8" w:rsidRPr="00AC1558">
        <w:rPr>
          <w:noProof/>
        </w:rPr>
        <w:t xml:space="preserve">a description of the </w:t>
      </w:r>
      <w:r w:rsidR="003C142E" w:rsidRPr="00AC1558">
        <w:rPr>
          <w:noProof/>
        </w:rPr>
        <w:t xml:space="preserve">criminal </w:t>
      </w:r>
      <w:r w:rsidR="008D5AE8" w:rsidRPr="00AC1558">
        <w:rPr>
          <w:noProof/>
        </w:rPr>
        <w:t>offence, which is the subject of the criminal proceedings, and the applicable provisions of the criminal law of the requesting State;</w:t>
      </w:r>
    </w:p>
    <w:p w:rsidR="00461990" w:rsidRPr="00AC1558" w:rsidRDefault="00D87756" w:rsidP="00D87756">
      <w:pPr>
        <w:pStyle w:val="Point1"/>
        <w:rPr>
          <w:noProof/>
        </w:rPr>
      </w:pPr>
      <w:r w:rsidRPr="00D87756">
        <w:rPr>
          <w:noProof/>
        </w:rPr>
        <w:t>(c)</w:t>
      </w:r>
      <w:r w:rsidRPr="00D87756">
        <w:rPr>
          <w:noProof/>
        </w:rPr>
        <w:tab/>
      </w:r>
      <w:r w:rsidR="1290605D" w:rsidRPr="00AC1558">
        <w:rPr>
          <w:noProof/>
        </w:rPr>
        <w:t>the r</w:t>
      </w:r>
      <w:r w:rsidR="1290605D" w:rsidRPr="002C3F57">
        <w:rPr>
          <w:noProof/>
        </w:rPr>
        <w:t xml:space="preserve">easons why the transfer </w:t>
      </w:r>
      <w:r w:rsidR="002C3F57">
        <w:rPr>
          <w:noProof/>
        </w:rPr>
        <w:t>is necessary and appropriate</w:t>
      </w:r>
      <w:r w:rsidR="1290605D" w:rsidRPr="00AC1558">
        <w:rPr>
          <w:noProof/>
        </w:rPr>
        <w:t xml:space="preserve"> and </w:t>
      </w:r>
      <w:r w:rsidR="007022F8" w:rsidRPr="00AC1558">
        <w:rPr>
          <w:noProof/>
        </w:rPr>
        <w:t xml:space="preserve">in particular </w:t>
      </w:r>
      <w:r w:rsidR="1290605D" w:rsidRPr="00AC1558">
        <w:rPr>
          <w:noProof/>
        </w:rPr>
        <w:t>which of the criteria under Article 5(2) are applicable</w:t>
      </w:r>
      <w:r w:rsidR="008D5AE8" w:rsidRPr="00AC1558">
        <w:rPr>
          <w:noProof/>
        </w:rPr>
        <w:t>;</w:t>
      </w:r>
      <w:r w:rsidR="36DAD8C3" w:rsidRPr="00AC1558">
        <w:rPr>
          <w:noProof/>
        </w:rPr>
        <w:t xml:space="preserve"> </w:t>
      </w:r>
    </w:p>
    <w:p w:rsidR="003772E2" w:rsidRPr="00AC1558" w:rsidRDefault="00D87756" w:rsidP="00D87756">
      <w:pPr>
        <w:pStyle w:val="Point1"/>
        <w:rPr>
          <w:noProof/>
        </w:rPr>
      </w:pPr>
      <w:r w:rsidRPr="00D87756">
        <w:rPr>
          <w:noProof/>
        </w:rPr>
        <w:t>(d)</w:t>
      </w:r>
      <w:r w:rsidRPr="00D87756">
        <w:rPr>
          <w:noProof/>
        </w:rPr>
        <w:tab/>
      </w:r>
      <w:r w:rsidR="003772E2" w:rsidRPr="00AC1558">
        <w:rPr>
          <w:noProof/>
        </w:rPr>
        <w:t>the necessary information available on the suspect or accused person and the victim;</w:t>
      </w:r>
    </w:p>
    <w:p w:rsidR="00461990" w:rsidRPr="00AC1558" w:rsidRDefault="00D87756" w:rsidP="00D87756">
      <w:pPr>
        <w:pStyle w:val="Point1"/>
        <w:rPr>
          <w:noProof/>
        </w:rPr>
      </w:pPr>
      <w:r w:rsidRPr="00D87756">
        <w:rPr>
          <w:noProof/>
        </w:rPr>
        <w:t>(e)</w:t>
      </w:r>
      <w:r w:rsidRPr="00D87756">
        <w:rPr>
          <w:noProof/>
        </w:rPr>
        <w:tab/>
      </w:r>
      <w:r w:rsidR="36DAD8C3" w:rsidRPr="00AC1558">
        <w:rPr>
          <w:noProof/>
        </w:rPr>
        <w:t xml:space="preserve">an assessment of </w:t>
      </w:r>
      <w:r w:rsidR="00C60AE2" w:rsidRPr="00AC1558">
        <w:rPr>
          <w:noProof/>
        </w:rPr>
        <w:t xml:space="preserve">the </w:t>
      </w:r>
      <w:r w:rsidR="36DAD8C3" w:rsidRPr="00AC1558">
        <w:rPr>
          <w:noProof/>
        </w:rPr>
        <w:t xml:space="preserve">impact </w:t>
      </w:r>
      <w:r w:rsidR="00C60AE2" w:rsidRPr="00AC1558">
        <w:rPr>
          <w:noProof/>
        </w:rPr>
        <w:t xml:space="preserve">of the transfer </w:t>
      </w:r>
      <w:r w:rsidR="003C142E" w:rsidRPr="00AC1558">
        <w:rPr>
          <w:noProof/>
        </w:rPr>
        <w:t xml:space="preserve">of criminal proceedings </w:t>
      </w:r>
      <w:r w:rsidR="36DAD8C3" w:rsidRPr="00AC1558">
        <w:rPr>
          <w:noProof/>
        </w:rPr>
        <w:t xml:space="preserve">on the rights of suspect or accused </w:t>
      </w:r>
      <w:r w:rsidR="00C45DB3" w:rsidRPr="00AC1558">
        <w:rPr>
          <w:noProof/>
        </w:rPr>
        <w:t xml:space="preserve">person </w:t>
      </w:r>
      <w:r w:rsidR="36DAD8C3" w:rsidRPr="00AC1558">
        <w:rPr>
          <w:noProof/>
        </w:rPr>
        <w:t>and victim</w:t>
      </w:r>
      <w:r w:rsidR="00461990" w:rsidRPr="00AC1558">
        <w:rPr>
          <w:noProof/>
        </w:rPr>
        <w:t>;</w:t>
      </w:r>
    </w:p>
    <w:p w:rsidR="00A71D3A" w:rsidRPr="00AC1558" w:rsidRDefault="00D87756" w:rsidP="00D87756">
      <w:pPr>
        <w:pStyle w:val="Point1"/>
        <w:rPr>
          <w:noProof/>
        </w:rPr>
      </w:pPr>
      <w:r w:rsidRPr="00D87756">
        <w:rPr>
          <w:noProof/>
        </w:rPr>
        <w:t>(f)</w:t>
      </w:r>
      <w:r w:rsidRPr="00D87756">
        <w:rPr>
          <w:noProof/>
        </w:rPr>
        <w:tab/>
      </w:r>
      <w:r w:rsidR="00A71D3A" w:rsidRPr="00AC1558">
        <w:rPr>
          <w:noProof/>
        </w:rPr>
        <w:t>information on procedural acts or measures with a bearing on the criminal proceedings that have been undertaken in the requesting State;</w:t>
      </w:r>
    </w:p>
    <w:p w:rsidR="00B80534" w:rsidRPr="00AC1558" w:rsidRDefault="00D87756" w:rsidP="00D87756">
      <w:pPr>
        <w:pStyle w:val="Point1"/>
        <w:rPr>
          <w:noProof/>
        </w:rPr>
      </w:pPr>
      <w:r w:rsidRPr="00D87756">
        <w:rPr>
          <w:noProof/>
        </w:rPr>
        <w:t>(g)</w:t>
      </w:r>
      <w:r w:rsidRPr="00D87756">
        <w:rPr>
          <w:noProof/>
        </w:rPr>
        <w:tab/>
      </w:r>
      <w:r w:rsidR="00461990" w:rsidRPr="00AC1558">
        <w:rPr>
          <w:noProof/>
        </w:rPr>
        <w:t>any applicable specific conditions of processing of personal data pursuant to Article 9(3) of the Directive (EU) 2016/680</w:t>
      </w:r>
      <w:r w:rsidR="1290605D" w:rsidRPr="00AC1558">
        <w:rPr>
          <w:noProof/>
        </w:rPr>
        <w:t>.</w:t>
      </w:r>
      <w:r w:rsidR="007B2261" w:rsidRPr="00AC1558">
        <w:rPr>
          <w:noProof/>
        </w:rPr>
        <w:t xml:space="preserve"> </w:t>
      </w:r>
    </w:p>
    <w:p w:rsidR="00461990" w:rsidRPr="00AC1558" w:rsidRDefault="00D87756" w:rsidP="00D87756">
      <w:pPr>
        <w:pStyle w:val="ManualNumPar1"/>
        <w:rPr>
          <w:noProof/>
        </w:rPr>
      </w:pPr>
      <w:r w:rsidRPr="00D87756">
        <w:rPr>
          <w:noProof/>
        </w:rPr>
        <w:t>3.</w:t>
      </w:r>
      <w:r w:rsidRPr="00D87756">
        <w:rPr>
          <w:noProof/>
        </w:rPr>
        <w:tab/>
      </w:r>
      <w:r w:rsidR="007B2261" w:rsidRPr="00AC1558">
        <w:rPr>
          <w:noProof/>
        </w:rPr>
        <w:t xml:space="preserve">Where the suspect or accused person has given their opinion under Article 6(2) or the victim has given their opinion under Article 7(2), </w:t>
      </w:r>
      <w:r w:rsidR="007B2261" w:rsidRPr="00AC1558">
        <w:rPr>
          <w:rFonts w:eastAsia="Times New Roman"/>
          <w:noProof/>
          <w:lang w:eastAsia="en-GB"/>
        </w:rPr>
        <w:t>that</w:t>
      </w:r>
      <w:r w:rsidR="00D42BEF" w:rsidRPr="00AC1558">
        <w:rPr>
          <w:rFonts w:eastAsia="Times New Roman"/>
          <w:noProof/>
          <w:lang w:eastAsia="en-GB"/>
        </w:rPr>
        <w:t xml:space="preserve"> opinion shall be forwarded to the </w:t>
      </w:r>
      <w:r w:rsidR="005A234A" w:rsidRPr="00AC1558">
        <w:rPr>
          <w:rFonts w:eastAsia="Times New Roman"/>
          <w:noProof/>
          <w:lang w:eastAsia="en-GB"/>
        </w:rPr>
        <w:t>requested</w:t>
      </w:r>
      <w:r w:rsidR="00D42BEF" w:rsidRPr="00AC1558">
        <w:rPr>
          <w:rFonts w:eastAsia="Times New Roman"/>
          <w:noProof/>
          <w:lang w:eastAsia="en-GB"/>
        </w:rPr>
        <w:t xml:space="preserve"> authority together with the request for transfer</w:t>
      </w:r>
      <w:r w:rsidR="003C142E" w:rsidRPr="00AC1558">
        <w:rPr>
          <w:rFonts w:eastAsia="Times New Roman"/>
          <w:noProof/>
          <w:lang w:eastAsia="en-GB"/>
        </w:rPr>
        <w:t xml:space="preserve"> of criminal proceedings</w:t>
      </w:r>
      <w:r w:rsidR="00D42BEF" w:rsidRPr="00AC1558">
        <w:rPr>
          <w:rFonts w:eastAsia="Times New Roman"/>
          <w:noProof/>
          <w:lang w:eastAsia="en-GB"/>
        </w:rPr>
        <w:t>.</w:t>
      </w:r>
      <w:r w:rsidR="00D42BEF" w:rsidRPr="00AC1558">
        <w:rPr>
          <w:rFonts w:eastAsia="Times New Roman"/>
          <w:noProof/>
          <w:color w:val="000000" w:themeColor="text1"/>
          <w:lang w:eastAsia="en-GB"/>
        </w:rPr>
        <w:t xml:space="preserve"> If the opinion </w:t>
      </w:r>
      <w:r w:rsidR="003C142E" w:rsidRPr="00AC1558">
        <w:rPr>
          <w:rFonts w:eastAsia="Times New Roman"/>
          <w:noProof/>
          <w:lang w:eastAsia="en-GB"/>
        </w:rPr>
        <w:t>of the suspect or accused person or the victim</w:t>
      </w:r>
      <w:r w:rsidR="003C142E" w:rsidRPr="00AC1558">
        <w:rPr>
          <w:rFonts w:eastAsia="Times New Roman"/>
          <w:noProof/>
          <w:color w:val="000000" w:themeColor="text1"/>
          <w:lang w:eastAsia="en-GB"/>
        </w:rPr>
        <w:t xml:space="preserve"> </w:t>
      </w:r>
      <w:r w:rsidR="00D42BEF" w:rsidRPr="00AC1558">
        <w:rPr>
          <w:rFonts w:eastAsia="Times New Roman"/>
          <w:noProof/>
          <w:color w:val="000000" w:themeColor="text1"/>
          <w:lang w:eastAsia="en-GB"/>
        </w:rPr>
        <w:t xml:space="preserve">was stated orally, the </w:t>
      </w:r>
      <w:r w:rsidR="005A234A" w:rsidRPr="00AC1558">
        <w:rPr>
          <w:rFonts w:eastAsia="Times New Roman"/>
          <w:noProof/>
          <w:color w:val="000000" w:themeColor="text1"/>
          <w:lang w:eastAsia="en-GB"/>
        </w:rPr>
        <w:t>requesting</w:t>
      </w:r>
      <w:r w:rsidR="00D42BEF" w:rsidRPr="00AC1558">
        <w:rPr>
          <w:rFonts w:eastAsia="Times New Roman"/>
          <w:noProof/>
          <w:color w:val="000000" w:themeColor="text1"/>
          <w:lang w:eastAsia="en-GB"/>
        </w:rPr>
        <w:t xml:space="preserve"> authority shall ensure that the written record of such statement is available to the </w:t>
      </w:r>
      <w:r w:rsidR="005A234A" w:rsidRPr="00AC1558">
        <w:rPr>
          <w:rFonts w:eastAsia="Times New Roman"/>
          <w:noProof/>
          <w:color w:val="000000" w:themeColor="text1"/>
          <w:lang w:eastAsia="en-GB"/>
        </w:rPr>
        <w:t>requested</w:t>
      </w:r>
      <w:r w:rsidR="00D42BEF" w:rsidRPr="00AC1558">
        <w:rPr>
          <w:rFonts w:eastAsia="Times New Roman"/>
          <w:noProof/>
          <w:color w:val="000000" w:themeColor="text1"/>
          <w:lang w:eastAsia="en-GB"/>
        </w:rPr>
        <w:t xml:space="preserve"> authority. </w:t>
      </w:r>
    </w:p>
    <w:p w:rsidR="0048081A" w:rsidRPr="00AC1558" w:rsidRDefault="00D87756" w:rsidP="00D87756">
      <w:pPr>
        <w:pStyle w:val="ManualNumPar1"/>
        <w:rPr>
          <w:noProof/>
        </w:rPr>
      </w:pPr>
      <w:r w:rsidRPr="00D87756">
        <w:rPr>
          <w:noProof/>
        </w:rPr>
        <w:t>4.</w:t>
      </w:r>
      <w:r w:rsidRPr="00D87756">
        <w:rPr>
          <w:noProof/>
        </w:rPr>
        <w:tab/>
      </w:r>
      <w:r w:rsidR="1290605D" w:rsidRPr="00AC1558">
        <w:rPr>
          <w:noProof/>
        </w:rPr>
        <w:t xml:space="preserve">Where necessary, </w:t>
      </w:r>
      <w:r w:rsidR="00D42BEF" w:rsidRPr="00AC1558">
        <w:rPr>
          <w:noProof/>
        </w:rPr>
        <w:t xml:space="preserve">the request </w:t>
      </w:r>
      <w:r w:rsidR="00D345FC" w:rsidRPr="00AC1558">
        <w:rPr>
          <w:noProof/>
        </w:rPr>
        <w:t xml:space="preserve">for transfer of criminal proceedings </w:t>
      </w:r>
      <w:r w:rsidR="1290605D" w:rsidRPr="00AC1558">
        <w:rPr>
          <w:noProof/>
        </w:rPr>
        <w:t>shall be accompanied by any additional relevant information</w:t>
      </w:r>
      <w:r w:rsidR="00D345FC" w:rsidRPr="00AC1558">
        <w:rPr>
          <w:noProof/>
        </w:rPr>
        <w:t xml:space="preserve"> and documents</w:t>
      </w:r>
      <w:r w:rsidR="1290605D" w:rsidRPr="00AC1558">
        <w:rPr>
          <w:noProof/>
        </w:rPr>
        <w:t>.</w:t>
      </w:r>
      <w:r w:rsidR="00D42BEF" w:rsidRPr="00AC1558">
        <w:rPr>
          <w:rFonts w:eastAsia="Times New Roman"/>
          <w:noProof/>
          <w:lang w:eastAsia="en-GB"/>
        </w:rPr>
        <w:t xml:space="preserve"> </w:t>
      </w:r>
    </w:p>
    <w:p w:rsidR="0048081A" w:rsidRPr="00AC1558" w:rsidRDefault="00D87756" w:rsidP="00D87756">
      <w:pPr>
        <w:pStyle w:val="ManualNumPar1"/>
        <w:rPr>
          <w:noProof/>
        </w:rPr>
      </w:pPr>
      <w:r w:rsidRPr="00D87756">
        <w:rPr>
          <w:noProof/>
        </w:rPr>
        <w:t>5.</w:t>
      </w:r>
      <w:r w:rsidRPr="00D87756">
        <w:rPr>
          <w:noProof/>
        </w:rPr>
        <w:tab/>
      </w:r>
      <w:r w:rsidR="1290605D" w:rsidRPr="00AC1558">
        <w:rPr>
          <w:noProof/>
        </w:rPr>
        <w:t xml:space="preserve">The </w:t>
      </w:r>
      <w:r w:rsidR="00D345FC" w:rsidRPr="00AC1558">
        <w:rPr>
          <w:noProof/>
        </w:rPr>
        <w:t xml:space="preserve">completed </w:t>
      </w:r>
      <w:r w:rsidR="1290605D" w:rsidRPr="00AC1558">
        <w:rPr>
          <w:noProof/>
        </w:rPr>
        <w:t xml:space="preserve">certificate referred to in paragraph </w:t>
      </w:r>
      <w:r w:rsidR="000E4E2C" w:rsidRPr="00AC1558">
        <w:rPr>
          <w:noProof/>
        </w:rPr>
        <w:t>1</w:t>
      </w:r>
      <w:r w:rsidR="1290605D" w:rsidRPr="00AC1558">
        <w:rPr>
          <w:noProof/>
        </w:rPr>
        <w:t xml:space="preserve"> and, where so agreed with the </w:t>
      </w:r>
      <w:r w:rsidR="005A234A" w:rsidRPr="00AC1558">
        <w:rPr>
          <w:noProof/>
        </w:rPr>
        <w:t>requested</w:t>
      </w:r>
      <w:r w:rsidR="1290605D" w:rsidRPr="00AC1558">
        <w:rPr>
          <w:noProof/>
        </w:rPr>
        <w:t xml:space="preserve"> authority, any other written information accompanying the request for transfer of criminal proceedings, shall be translated into an official language of the </w:t>
      </w:r>
      <w:r w:rsidR="005A234A" w:rsidRPr="00AC1558">
        <w:rPr>
          <w:noProof/>
        </w:rPr>
        <w:t>requested</w:t>
      </w:r>
      <w:r w:rsidR="1290605D" w:rsidRPr="00AC1558">
        <w:rPr>
          <w:noProof/>
        </w:rPr>
        <w:t xml:space="preserve"> State or any other language that the </w:t>
      </w:r>
      <w:r w:rsidR="005A234A" w:rsidRPr="00AC1558">
        <w:rPr>
          <w:noProof/>
        </w:rPr>
        <w:t>requested</w:t>
      </w:r>
      <w:r w:rsidR="1290605D" w:rsidRPr="00AC1558">
        <w:rPr>
          <w:noProof/>
        </w:rPr>
        <w:t xml:space="preserve"> State will accept in acc</w:t>
      </w:r>
      <w:r w:rsidR="00D477EC" w:rsidRPr="00AC1558">
        <w:rPr>
          <w:noProof/>
        </w:rPr>
        <w:t>ordance with</w:t>
      </w:r>
      <w:r w:rsidR="00EA5BB1" w:rsidRPr="00AC1558">
        <w:rPr>
          <w:noProof/>
        </w:rPr>
        <w:t xml:space="preserve"> </w:t>
      </w:r>
      <w:r w:rsidR="00D477EC" w:rsidRPr="00AC1558">
        <w:rPr>
          <w:noProof/>
        </w:rPr>
        <w:t xml:space="preserve">Article </w:t>
      </w:r>
      <w:r w:rsidR="00451789" w:rsidRPr="00AC1558">
        <w:rPr>
          <w:noProof/>
        </w:rPr>
        <w:t>3</w:t>
      </w:r>
      <w:r w:rsidR="008D284B">
        <w:rPr>
          <w:noProof/>
        </w:rPr>
        <w:t>0</w:t>
      </w:r>
      <w:r w:rsidR="00D477EC" w:rsidRPr="00AC1558">
        <w:rPr>
          <w:noProof/>
        </w:rPr>
        <w:t>(1)</w:t>
      </w:r>
      <w:r w:rsidR="00D345FC" w:rsidRPr="00AC1558">
        <w:rPr>
          <w:noProof/>
        </w:rPr>
        <w:t>, point (</w:t>
      </w:r>
      <w:r w:rsidR="00E20129">
        <w:rPr>
          <w:noProof/>
        </w:rPr>
        <w:t>c</w:t>
      </w:r>
      <w:r w:rsidR="00D345FC" w:rsidRPr="00AC1558">
        <w:rPr>
          <w:noProof/>
        </w:rPr>
        <w:t>)</w:t>
      </w:r>
      <w:r w:rsidR="1290605D" w:rsidRPr="00AC1558">
        <w:rPr>
          <w:noProof/>
        </w:rPr>
        <w:t>.</w:t>
      </w:r>
    </w:p>
    <w:p w:rsidR="0048081A" w:rsidRPr="00AC1558" w:rsidRDefault="00D87756" w:rsidP="00D87756">
      <w:pPr>
        <w:pStyle w:val="ManualNumPar1"/>
        <w:rPr>
          <w:noProof/>
        </w:rPr>
      </w:pPr>
      <w:r w:rsidRPr="00D87756">
        <w:rPr>
          <w:noProof/>
        </w:rPr>
        <w:t>6.</w:t>
      </w:r>
      <w:r w:rsidRPr="00D87756">
        <w:rPr>
          <w:noProof/>
        </w:rPr>
        <w:tab/>
      </w:r>
      <w:r w:rsidR="1290605D" w:rsidRPr="00AC1558">
        <w:rPr>
          <w:noProof/>
        </w:rPr>
        <w:t xml:space="preserve">The </w:t>
      </w:r>
      <w:r w:rsidR="00D345FC" w:rsidRPr="00AC1558">
        <w:rPr>
          <w:noProof/>
        </w:rPr>
        <w:t xml:space="preserve">requesting authority shall transmit the </w:t>
      </w:r>
      <w:r w:rsidR="1290605D" w:rsidRPr="00AC1558">
        <w:rPr>
          <w:noProof/>
        </w:rPr>
        <w:t>request for transfer of cr</w:t>
      </w:r>
      <w:r w:rsidR="0A2D96E0" w:rsidRPr="00AC1558">
        <w:rPr>
          <w:noProof/>
        </w:rPr>
        <w:t>iminal proceedings</w:t>
      </w:r>
      <w:r w:rsidR="00D345FC" w:rsidRPr="00AC1558">
        <w:rPr>
          <w:noProof/>
        </w:rPr>
        <w:t xml:space="preserve"> </w:t>
      </w:r>
      <w:r w:rsidR="1290605D" w:rsidRPr="00AC1558">
        <w:rPr>
          <w:noProof/>
        </w:rPr>
        <w:t xml:space="preserve">directly to the </w:t>
      </w:r>
      <w:r w:rsidR="005A234A" w:rsidRPr="00AC1558">
        <w:rPr>
          <w:noProof/>
        </w:rPr>
        <w:t>requested</w:t>
      </w:r>
      <w:r w:rsidR="1290605D" w:rsidRPr="00AC1558">
        <w:rPr>
          <w:noProof/>
        </w:rPr>
        <w:t xml:space="preserve"> authority or, where applicable, </w:t>
      </w:r>
      <w:r w:rsidR="00E20129">
        <w:rPr>
          <w:noProof/>
        </w:rPr>
        <w:t>with the involvement of</w:t>
      </w:r>
      <w:r w:rsidR="00E20129" w:rsidRPr="00AC1558">
        <w:rPr>
          <w:noProof/>
        </w:rPr>
        <w:t xml:space="preserve"> </w:t>
      </w:r>
      <w:r w:rsidR="1290605D" w:rsidRPr="00AC1558">
        <w:rPr>
          <w:noProof/>
        </w:rPr>
        <w:t xml:space="preserve">the central authority referred to in Article </w:t>
      </w:r>
      <w:r w:rsidR="00E20129">
        <w:rPr>
          <w:noProof/>
        </w:rPr>
        <w:t>18</w:t>
      </w:r>
      <w:r w:rsidR="1290605D" w:rsidRPr="00AC1558">
        <w:rPr>
          <w:noProof/>
        </w:rPr>
        <w:t xml:space="preserve">. </w:t>
      </w:r>
      <w:r w:rsidR="00D345FC" w:rsidRPr="00AC1558">
        <w:rPr>
          <w:noProof/>
        </w:rPr>
        <w:t>The</w:t>
      </w:r>
      <w:r w:rsidR="1290605D" w:rsidRPr="00AC1558">
        <w:rPr>
          <w:noProof/>
        </w:rPr>
        <w:t xml:space="preserve"> </w:t>
      </w:r>
      <w:r w:rsidR="005A234A" w:rsidRPr="00AC1558">
        <w:rPr>
          <w:noProof/>
        </w:rPr>
        <w:t>requesting</w:t>
      </w:r>
      <w:r w:rsidR="1290605D" w:rsidRPr="00AC1558">
        <w:rPr>
          <w:noProof/>
        </w:rPr>
        <w:t xml:space="preserve"> and </w:t>
      </w:r>
      <w:r w:rsidR="005A234A" w:rsidRPr="00AC1558">
        <w:rPr>
          <w:noProof/>
        </w:rPr>
        <w:t>requested</w:t>
      </w:r>
      <w:r w:rsidR="1290605D" w:rsidRPr="00AC1558">
        <w:rPr>
          <w:noProof/>
        </w:rPr>
        <w:t xml:space="preserve"> authorities </w:t>
      </w:r>
      <w:r w:rsidR="00D345FC" w:rsidRPr="00AC1558">
        <w:rPr>
          <w:noProof/>
        </w:rPr>
        <w:t xml:space="preserve">shall carry out all other official communication directly </w:t>
      </w:r>
      <w:r w:rsidR="1290605D" w:rsidRPr="00AC1558">
        <w:rPr>
          <w:noProof/>
        </w:rPr>
        <w:t>or, where appli</w:t>
      </w:r>
      <w:r w:rsidR="0A2D96E0" w:rsidRPr="00AC1558">
        <w:rPr>
          <w:noProof/>
        </w:rPr>
        <w:t>cable, with the involvement of a</w:t>
      </w:r>
      <w:r w:rsidR="1290605D" w:rsidRPr="00AC1558">
        <w:rPr>
          <w:noProof/>
        </w:rPr>
        <w:t xml:space="preserve"> central authorit</w:t>
      </w:r>
      <w:r w:rsidR="0A2D96E0" w:rsidRPr="00AC1558">
        <w:rPr>
          <w:noProof/>
        </w:rPr>
        <w:t>y</w:t>
      </w:r>
      <w:r w:rsidR="1290605D" w:rsidRPr="00AC1558">
        <w:rPr>
          <w:noProof/>
        </w:rPr>
        <w:t xml:space="preserve"> referred to in Article</w:t>
      </w:r>
      <w:r w:rsidR="008D284B">
        <w:rPr>
          <w:noProof/>
        </w:rPr>
        <w:t xml:space="preserve"> </w:t>
      </w:r>
      <w:r w:rsidR="00E20129">
        <w:rPr>
          <w:noProof/>
        </w:rPr>
        <w:t>18</w:t>
      </w:r>
      <w:r w:rsidR="1290605D" w:rsidRPr="00AC1558">
        <w:rPr>
          <w:noProof/>
        </w:rPr>
        <w:t xml:space="preserve">. </w:t>
      </w:r>
    </w:p>
    <w:p w:rsidR="00461990" w:rsidRPr="00AC1558" w:rsidRDefault="00D87756" w:rsidP="00D87756">
      <w:pPr>
        <w:pStyle w:val="ManualNumPar1"/>
        <w:rPr>
          <w:noProof/>
        </w:rPr>
      </w:pPr>
      <w:r w:rsidRPr="00D87756">
        <w:rPr>
          <w:noProof/>
        </w:rPr>
        <w:t>7.</w:t>
      </w:r>
      <w:r w:rsidRPr="00D87756">
        <w:rPr>
          <w:noProof/>
        </w:rPr>
        <w:tab/>
      </w:r>
      <w:r w:rsidR="1290605D" w:rsidRPr="00AC1558">
        <w:rPr>
          <w:noProof/>
        </w:rPr>
        <w:t xml:space="preserve">Where the </w:t>
      </w:r>
      <w:r w:rsidR="005A234A" w:rsidRPr="00AC1558">
        <w:rPr>
          <w:noProof/>
        </w:rPr>
        <w:t>requested</w:t>
      </w:r>
      <w:r w:rsidR="1290605D" w:rsidRPr="00AC1558">
        <w:rPr>
          <w:noProof/>
        </w:rPr>
        <w:t xml:space="preserve"> authority is not known to the </w:t>
      </w:r>
      <w:r w:rsidR="005A234A" w:rsidRPr="00AC1558">
        <w:rPr>
          <w:noProof/>
        </w:rPr>
        <w:t>requesting</w:t>
      </w:r>
      <w:r w:rsidR="1290605D" w:rsidRPr="00AC1558">
        <w:rPr>
          <w:noProof/>
        </w:rPr>
        <w:t xml:space="preserve"> authority, the latter shall make all necessary inquiries, including through the contact points of the European Judicial Network, in order to determine which authority is competent for taking the decision under Article 12.</w:t>
      </w:r>
    </w:p>
    <w:p w:rsidR="00461990" w:rsidRPr="00AC1558" w:rsidRDefault="00D87756" w:rsidP="00D87756">
      <w:pPr>
        <w:pStyle w:val="ManualNumPar1"/>
        <w:rPr>
          <w:noProof/>
        </w:rPr>
      </w:pPr>
      <w:r w:rsidRPr="00D87756">
        <w:rPr>
          <w:noProof/>
        </w:rPr>
        <w:t>8.</w:t>
      </w:r>
      <w:r w:rsidRPr="00D87756">
        <w:rPr>
          <w:noProof/>
        </w:rPr>
        <w:tab/>
      </w:r>
      <w:r w:rsidR="00461990" w:rsidRPr="00AC1558">
        <w:rPr>
          <w:noProof/>
        </w:rPr>
        <w:t>Where the authority in the requested State which received the request has no competence to take a decision under Article 12, it shall without undue delay transmit the request to the competent requested authority in the same Member State and shall inform the requesting authority accordingly.</w:t>
      </w:r>
    </w:p>
    <w:p w:rsidR="0048081A" w:rsidRPr="00AC1558" w:rsidRDefault="0A23A3AA" w:rsidP="00073538">
      <w:pPr>
        <w:pStyle w:val="Titrearticle"/>
        <w:spacing w:before="0" w:after="0"/>
        <w:rPr>
          <w:noProof/>
        </w:rPr>
      </w:pPr>
      <w:r w:rsidRPr="00AC1558">
        <w:rPr>
          <w:noProof/>
        </w:rPr>
        <w:t>Article 10</w:t>
      </w:r>
    </w:p>
    <w:p w:rsidR="0048081A" w:rsidRPr="00AC1558" w:rsidRDefault="0048081A" w:rsidP="00073538">
      <w:pPr>
        <w:pStyle w:val="Titrearticle"/>
        <w:spacing w:before="0" w:after="0"/>
        <w:rPr>
          <w:noProof/>
        </w:rPr>
      </w:pPr>
      <w:r w:rsidRPr="00AC1558">
        <w:rPr>
          <w:noProof/>
        </w:rPr>
        <w:t xml:space="preserve">Information to be given by the </w:t>
      </w:r>
      <w:r w:rsidR="005A234A" w:rsidRPr="00AC1558">
        <w:rPr>
          <w:noProof/>
        </w:rPr>
        <w:t>requesting</w:t>
      </w:r>
      <w:r w:rsidRPr="00AC1558">
        <w:rPr>
          <w:noProof/>
        </w:rPr>
        <w:t xml:space="preserve"> authority</w:t>
      </w:r>
    </w:p>
    <w:p w:rsidR="0048081A" w:rsidRPr="00AC1558" w:rsidRDefault="0048081A" w:rsidP="00073538">
      <w:pPr>
        <w:spacing w:after="360"/>
        <w:rPr>
          <w:rFonts w:eastAsia="Times New Roman"/>
          <w:noProof/>
        </w:rPr>
      </w:pPr>
      <w:r w:rsidRPr="00AC1558">
        <w:rPr>
          <w:rFonts w:eastAsia="Times New Roman"/>
          <w:noProof/>
        </w:rPr>
        <w:t xml:space="preserve">The </w:t>
      </w:r>
      <w:r w:rsidR="005A234A" w:rsidRPr="00AC1558">
        <w:rPr>
          <w:rFonts w:eastAsia="Times New Roman"/>
          <w:noProof/>
        </w:rPr>
        <w:t>requesting</w:t>
      </w:r>
      <w:r w:rsidRPr="00AC1558">
        <w:rPr>
          <w:rFonts w:eastAsia="Times New Roman"/>
          <w:noProof/>
        </w:rPr>
        <w:t xml:space="preserve"> authority shall inform the </w:t>
      </w:r>
      <w:r w:rsidR="005A234A" w:rsidRPr="00AC1558">
        <w:rPr>
          <w:rFonts w:eastAsia="Times New Roman"/>
          <w:noProof/>
        </w:rPr>
        <w:t>requested</w:t>
      </w:r>
      <w:r w:rsidRPr="00AC1558">
        <w:rPr>
          <w:rFonts w:eastAsia="Times New Roman"/>
          <w:noProof/>
        </w:rPr>
        <w:t xml:space="preserve"> authority of any procedural acts or measures with a bearing on the criminal proceedings that have been undertaken in the </w:t>
      </w:r>
      <w:r w:rsidR="005A234A" w:rsidRPr="00AC1558">
        <w:rPr>
          <w:rFonts w:eastAsia="Times New Roman"/>
          <w:noProof/>
        </w:rPr>
        <w:t>requesting</w:t>
      </w:r>
      <w:r w:rsidRPr="00AC1558">
        <w:rPr>
          <w:rFonts w:eastAsia="Times New Roman"/>
          <w:noProof/>
        </w:rPr>
        <w:t xml:space="preserve"> State after the transmission of the request</w:t>
      </w:r>
      <w:r w:rsidR="00DD427F" w:rsidRPr="00AC1558">
        <w:rPr>
          <w:rFonts w:eastAsia="Times New Roman"/>
          <w:noProof/>
        </w:rPr>
        <w:t xml:space="preserve"> without undue delay</w:t>
      </w:r>
      <w:r w:rsidRPr="00AC1558">
        <w:rPr>
          <w:rFonts w:eastAsia="Times New Roman"/>
          <w:noProof/>
        </w:rPr>
        <w:t>. This communication shall be accompanied by all relevant documents.</w:t>
      </w:r>
    </w:p>
    <w:p w:rsidR="0048081A" w:rsidRPr="00AC1558" w:rsidRDefault="0A23A3AA" w:rsidP="00073538">
      <w:pPr>
        <w:pStyle w:val="Titrearticle"/>
        <w:spacing w:before="0" w:after="0"/>
        <w:rPr>
          <w:noProof/>
        </w:rPr>
      </w:pPr>
      <w:r w:rsidRPr="00AC1558">
        <w:rPr>
          <w:noProof/>
        </w:rPr>
        <w:t>Article 11</w:t>
      </w:r>
    </w:p>
    <w:p w:rsidR="0048081A" w:rsidRPr="00AC1558" w:rsidRDefault="0048081A" w:rsidP="00073538">
      <w:pPr>
        <w:pStyle w:val="Titrearticle"/>
        <w:spacing w:before="0" w:after="0"/>
        <w:rPr>
          <w:noProof/>
        </w:rPr>
      </w:pPr>
      <w:r w:rsidRPr="00AC1558">
        <w:rPr>
          <w:noProof/>
        </w:rPr>
        <w:t>Withdrawal of the request</w:t>
      </w:r>
    </w:p>
    <w:p w:rsidR="0048081A" w:rsidRPr="00AC1558" w:rsidRDefault="0048081A" w:rsidP="00073538">
      <w:pPr>
        <w:spacing w:after="360"/>
        <w:rPr>
          <w:rFonts w:eastAsia="Times New Roman"/>
          <w:noProof/>
          <w:color w:val="000000" w:themeColor="text1"/>
        </w:rPr>
      </w:pPr>
      <w:r w:rsidRPr="00AC1558">
        <w:rPr>
          <w:rFonts w:eastAsia="Times New Roman"/>
          <w:noProof/>
        </w:rPr>
        <w:t xml:space="preserve">The </w:t>
      </w:r>
      <w:r w:rsidR="005A234A" w:rsidRPr="00AC1558">
        <w:rPr>
          <w:rFonts w:eastAsia="Times New Roman"/>
          <w:noProof/>
        </w:rPr>
        <w:t>requesting</w:t>
      </w:r>
      <w:r w:rsidRPr="00AC1558">
        <w:rPr>
          <w:rFonts w:eastAsia="Times New Roman"/>
          <w:noProof/>
        </w:rPr>
        <w:t xml:space="preserve"> authority may withdraw the request for transfer of criminal proceedings at any time </w:t>
      </w:r>
      <w:r w:rsidR="004E5E30">
        <w:rPr>
          <w:rFonts w:eastAsia="Times New Roman"/>
          <w:noProof/>
        </w:rPr>
        <w:t xml:space="preserve">before </w:t>
      </w:r>
      <w:r w:rsidRPr="00AC1558">
        <w:rPr>
          <w:rFonts w:eastAsia="Times New Roman"/>
          <w:noProof/>
        </w:rPr>
        <w:t xml:space="preserve">receiving the </w:t>
      </w:r>
      <w:r w:rsidR="005A234A" w:rsidRPr="00AC1558">
        <w:rPr>
          <w:rFonts w:eastAsia="Times New Roman"/>
          <w:noProof/>
        </w:rPr>
        <w:t>requested</w:t>
      </w:r>
      <w:r w:rsidRPr="00AC1558">
        <w:rPr>
          <w:rFonts w:eastAsia="Times New Roman"/>
          <w:noProof/>
          <w:color w:val="000000" w:themeColor="text1"/>
        </w:rPr>
        <w:t xml:space="preserve"> authority's decision to accept the transfer</w:t>
      </w:r>
      <w:r w:rsidR="00035953" w:rsidRPr="00AC1558">
        <w:rPr>
          <w:rFonts w:eastAsia="Times New Roman"/>
          <w:noProof/>
          <w:color w:val="000000" w:themeColor="text1"/>
        </w:rPr>
        <w:t xml:space="preserve"> </w:t>
      </w:r>
      <w:r w:rsidR="00D345FC" w:rsidRPr="00AC1558">
        <w:rPr>
          <w:rFonts w:eastAsia="Times New Roman"/>
          <w:noProof/>
          <w:color w:val="000000" w:themeColor="text1"/>
        </w:rPr>
        <w:t xml:space="preserve">of criminal proceedings </w:t>
      </w:r>
      <w:r w:rsidR="00035953" w:rsidRPr="00AC1558">
        <w:rPr>
          <w:rFonts w:eastAsia="Times New Roman"/>
          <w:noProof/>
          <w:color w:val="000000" w:themeColor="text1"/>
        </w:rPr>
        <w:t>in accordance with Article 12</w:t>
      </w:r>
      <w:r w:rsidRPr="00AC1558">
        <w:rPr>
          <w:rFonts w:eastAsia="Times New Roman"/>
          <w:noProof/>
          <w:color w:val="000000" w:themeColor="text1"/>
        </w:rPr>
        <w:t>.</w:t>
      </w:r>
    </w:p>
    <w:p w:rsidR="0048081A" w:rsidRPr="00AC1558" w:rsidRDefault="0A23A3AA" w:rsidP="00073538">
      <w:pPr>
        <w:pStyle w:val="Titrearticle"/>
        <w:spacing w:before="0" w:after="0"/>
        <w:rPr>
          <w:noProof/>
        </w:rPr>
      </w:pPr>
      <w:r w:rsidRPr="00AC1558">
        <w:rPr>
          <w:noProof/>
        </w:rPr>
        <w:t>Article 12</w:t>
      </w:r>
    </w:p>
    <w:p w:rsidR="0048081A" w:rsidRPr="00AC1558" w:rsidRDefault="0048081A" w:rsidP="00073538">
      <w:pPr>
        <w:pStyle w:val="Titrearticle"/>
        <w:spacing w:before="0" w:after="0"/>
        <w:rPr>
          <w:noProof/>
        </w:rPr>
      </w:pPr>
      <w:r w:rsidRPr="00AC1558">
        <w:rPr>
          <w:noProof/>
        </w:rPr>
        <w:t xml:space="preserve">Decision of the </w:t>
      </w:r>
      <w:r w:rsidR="005A234A" w:rsidRPr="00AC1558">
        <w:rPr>
          <w:noProof/>
        </w:rPr>
        <w:t>requested</w:t>
      </w:r>
      <w:r w:rsidRPr="00AC1558">
        <w:rPr>
          <w:noProof/>
        </w:rPr>
        <w:t xml:space="preserve"> authority</w:t>
      </w:r>
    </w:p>
    <w:p w:rsidR="0048081A" w:rsidRPr="00AC1558" w:rsidRDefault="00D87756" w:rsidP="00D87756">
      <w:pPr>
        <w:pStyle w:val="ManualNumPar1"/>
        <w:rPr>
          <w:noProof/>
        </w:rPr>
      </w:pPr>
      <w:r w:rsidRPr="00D87756">
        <w:rPr>
          <w:noProof/>
        </w:rPr>
        <w:t>1.</w:t>
      </w:r>
      <w:r w:rsidRPr="00D87756">
        <w:rPr>
          <w:noProof/>
        </w:rPr>
        <w:tab/>
      </w:r>
      <w:r w:rsidR="0048081A" w:rsidRPr="00AC1558">
        <w:rPr>
          <w:noProof/>
        </w:rPr>
        <w:t xml:space="preserve">The </w:t>
      </w:r>
      <w:r w:rsidR="005A234A" w:rsidRPr="00AC1558">
        <w:rPr>
          <w:noProof/>
        </w:rPr>
        <w:t>requested</w:t>
      </w:r>
      <w:r w:rsidR="0048081A" w:rsidRPr="00AC1558">
        <w:rPr>
          <w:noProof/>
        </w:rPr>
        <w:t xml:space="preserve"> authority shall</w:t>
      </w:r>
      <w:r w:rsidR="00213A7F">
        <w:rPr>
          <w:noProof/>
        </w:rPr>
        <w:t xml:space="preserve"> take a </w:t>
      </w:r>
      <w:r w:rsidR="00C461EF">
        <w:rPr>
          <w:noProof/>
        </w:rPr>
        <w:t xml:space="preserve">reasoned </w:t>
      </w:r>
      <w:r w:rsidR="00213A7F">
        <w:rPr>
          <w:noProof/>
        </w:rPr>
        <w:t>decision on whether to</w:t>
      </w:r>
      <w:r w:rsidR="0048081A" w:rsidRPr="00AC1558">
        <w:rPr>
          <w:noProof/>
        </w:rPr>
        <w:t xml:space="preserve"> accept </w:t>
      </w:r>
      <w:r w:rsidR="00035953" w:rsidRPr="00AC1558">
        <w:rPr>
          <w:noProof/>
        </w:rPr>
        <w:t>the</w:t>
      </w:r>
      <w:r w:rsidR="0048081A" w:rsidRPr="00AC1558">
        <w:rPr>
          <w:noProof/>
        </w:rPr>
        <w:t xml:space="preserve"> transfer </w:t>
      </w:r>
      <w:r w:rsidR="00891AD6" w:rsidRPr="00AC1558">
        <w:rPr>
          <w:noProof/>
        </w:rPr>
        <w:t xml:space="preserve">of </w:t>
      </w:r>
      <w:r w:rsidR="0048081A" w:rsidRPr="00AC1558">
        <w:rPr>
          <w:noProof/>
        </w:rPr>
        <w:t>criminal proceedings</w:t>
      </w:r>
      <w:r w:rsidR="0031502D" w:rsidRPr="00AC1558">
        <w:rPr>
          <w:noProof/>
        </w:rPr>
        <w:t xml:space="preserve"> </w:t>
      </w:r>
      <w:r w:rsidR="0031502D" w:rsidRPr="008609A8">
        <w:rPr>
          <w:noProof/>
        </w:rPr>
        <w:t xml:space="preserve">and shall </w:t>
      </w:r>
      <w:r w:rsidR="008609A8">
        <w:rPr>
          <w:noProof/>
        </w:rPr>
        <w:t xml:space="preserve">decide, in accordance with its national law, what </w:t>
      </w:r>
      <w:r w:rsidR="0031502D" w:rsidRPr="008609A8">
        <w:rPr>
          <w:noProof/>
        </w:rPr>
        <w:t xml:space="preserve">measures to </w:t>
      </w:r>
      <w:r w:rsidR="008609A8">
        <w:rPr>
          <w:noProof/>
        </w:rPr>
        <w:t>take</w:t>
      </w:r>
      <w:r w:rsidR="0031502D" w:rsidRPr="008609A8">
        <w:rPr>
          <w:noProof/>
        </w:rPr>
        <w:t xml:space="preserve"> </w:t>
      </w:r>
      <w:r w:rsidR="008609A8">
        <w:rPr>
          <w:noProof/>
        </w:rPr>
        <w:t>thereon</w:t>
      </w:r>
      <w:r w:rsidR="0048081A" w:rsidRPr="008609A8">
        <w:rPr>
          <w:noProof/>
        </w:rPr>
        <w:t>.</w:t>
      </w:r>
      <w:r w:rsidR="0048081A" w:rsidRPr="00AC1558">
        <w:rPr>
          <w:noProof/>
        </w:rPr>
        <w:t xml:space="preserve"> </w:t>
      </w:r>
    </w:p>
    <w:p w:rsidR="00633482" w:rsidRPr="005A5A6B" w:rsidRDefault="00D87756" w:rsidP="00D87756">
      <w:pPr>
        <w:pStyle w:val="ManualNumPar1"/>
        <w:rPr>
          <w:noProof/>
        </w:rPr>
      </w:pPr>
      <w:r w:rsidRPr="00D87756">
        <w:rPr>
          <w:noProof/>
        </w:rPr>
        <w:t>2.</w:t>
      </w:r>
      <w:r w:rsidRPr="00D87756">
        <w:rPr>
          <w:noProof/>
        </w:rPr>
        <w:tab/>
      </w:r>
      <w:r w:rsidR="0048081A" w:rsidRPr="00AC1558">
        <w:rPr>
          <w:noProof/>
        </w:rPr>
        <w:t xml:space="preserve">If the </w:t>
      </w:r>
      <w:r w:rsidR="005A234A" w:rsidRPr="00AC1558">
        <w:rPr>
          <w:noProof/>
        </w:rPr>
        <w:t>requested</w:t>
      </w:r>
      <w:r w:rsidR="0048081A" w:rsidRPr="00AC1558">
        <w:rPr>
          <w:noProof/>
        </w:rPr>
        <w:t xml:space="preserve"> au</w:t>
      </w:r>
      <w:r w:rsidR="0048081A" w:rsidRPr="005A5A6B">
        <w:rPr>
          <w:noProof/>
        </w:rPr>
        <w:t xml:space="preserve">thority finds the information communicated by the </w:t>
      </w:r>
      <w:r w:rsidR="005A234A" w:rsidRPr="005A5A6B">
        <w:rPr>
          <w:noProof/>
        </w:rPr>
        <w:t>requesting</w:t>
      </w:r>
      <w:r w:rsidR="0048081A" w:rsidRPr="005A5A6B">
        <w:rPr>
          <w:noProof/>
        </w:rPr>
        <w:t xml:space="preserve"> authority to be insufficient to allow it to decide </w:t>
      </w:r>
      <w:r w:rsidR="00C86FB4" w:rsidRPr="005A5A6B">
        <w:rPr>
          <w:noProof/>
        </w:rPr>
        <w:t xml:space="preserve">whether to accept </w:t>
      </w:r>
      <w:r w:rsidR="0048081A" w:rsidRPr="005A5A6B">
        <w:rPr>
          <w:noProof/>
        </w:rPr>
        <w:t xml:space="preserve">the transfer </w:t>
      </w:r>
      <w:r w:rsidR="00891AD6" w:rsidRPr="005A5A6B">
        <w:rPr>
          <w:noProof/>
        </w:rPr>
        <w:t xml:space="preserve">of </w:t>
      </w:r>
      <w:r w:rsidR="0048081A" w:rsidRPr="005A5A6B">
        <w:rPr>
          <w:noProof/>
        </w:rPr>
        <w:t xml:space="preserve">criminal proceedings, it may request </w:t>
      </w:r>
      <w:r w:rsidR="00035953" w:rsidRPr="005A5A6B">
        <w:rPr>
          <w:noProof/>
        </w:rPr>
        <w:t xml:space="preserve">the </w:t>
      </w:r>
      <w:r w:rsidR="0048081A" w:rsidRPr="005A5A6B">
        <w:rPr>
          <w:noProof/>
        </w:rPr>
        <w:t xml:space="preserve">additional information it deems necessary. </w:t>
      </w:r>
    </w:p>
    <w:p w:rsidR="00633482" w:rsidRPr="005A5A6B" w:rsidRDefault="00D87756" w:rsidP="00D87756">
      <w:pPr>
        <w:pStyle w:val="ManualNumPar1"/>
        <w:rPr>
          <w:noProof/>
        </w:rPr>
      </w:pPr>
      <w:r w:rsidRPr="00D87756">
        <w:rPr>
          <w:noProof/>
        </w:rPr>
        <w:t>3.</w:t>
      </w:r>
      <w:r w:rsidRPr="00D87756">
        <w:rPr>
          <w:noProof/>
        </w:rPr>
        <w:tab/>
      </w:r>
      <w:r w:rsidR="564C312A" w:rsidRPr="005A5A6B">
        <w:rPr>
          <w:noProof/>
        </w:rPr>
        <w:t xml:space="preserve">If the </w:t>
      </w:r>
      <w:r w:rsidR="005A234A" w:rsidRPr="005A5A6B">
        <w:rPr>
          <w:noProof/>
        </w:rPr>
        <w:t>requested</w:t>
      </w:r>
      <w:r w:rsidR="564C312A" w:rsidRPr="005A5A6B">
        <w:rPr>
          <w:noProof/>
        </w:rPr>
        <w:t xml:space="preserve"> authority decides to refuse the transfer of criminal proceedings in accordance with Article 13, it shall inform the </w:t>
      </w:r>
      <w:r w:rsidR="005A234A" w:rsidRPr="005A5A6B">
        <w:rPr>
          <w:noProof/>
        </w:rPr>
        <w:t>requesting</w:t>
      </w:r>
      <w:r w:rsidR="564C312A" w:rsidRPr="005A5A6B">
        <w:rPr>
          <w:noProof/>
        </w:rPr>
        <w:t xml:space="preserve"> authority of the reasons for such refusal.</w:t>
      </w:r>
      <w:r w:rsidR="00D24054" w:rsidRPr="005A5A6B">
        <w:rPr>
          <w:noProof/>
        </w:rPr>
        <w:t xml:space="preserve"> </w:t>
      </w:r>
      <w:r w:rsidR="00C461EF">
        <w:rPr>
          <w:noProof/>
        </w:rPr>
        <w:t>Information to t</w:t>
      </w:r>
      <w:r w:rsidR="00C461EF" w:rsidRPr="00732BDF">
        <w:rPr>
          <w:noProof/>
        </w:rPr>
        <w:t>he suspect or accused person and to the victim will take place in accordance with Articles 6(4) and 7(4) respectively.</w:t>
      </w:r>
    </w:p>
    <w:p w:rsidR="00633482" w:rsidRPr="00AB32EB" w:rsidRDefault="00D87756" w:rsidP="00D87756">
      <w:pPr>
        <w:pStyle w:val="ManualNumPar1"/>
        <w:rPr>
          <w:noProof/>
        </w:rPr>
      </w:pPr>
      <w:r w:rsidRPr="00D87756">
        <w:rPr>
          <w:noProof/>
        </w:rPr>
        <w:t>4.</w:t>
      </w:r>
      <w:r w:rsidRPr="00D87756">
        <w:rPr>
          <w:noProof/>
        </w:rPr>
        <w:tab/>
      </w:r>
      <w:r w:rsidR="00633482" w:rsidRPr="005A5A6B">
        <w:rPr>
          <w:noProof/>
        </w:rPr>
        <w:t>If the requested auth</w:t>
      </w:r>
      <w:r w:rsidR="00633482" w:rsidRPr="00AC1558">
        <w:rPr>
          <w:noProof/>
        </w:rPr>
        <w:t>ority has accepted the transfer of criminal proceedings</w:t>
      </w:r>
      <w:r w:rsidR="00633482">
        <w:rPr>
          <w:noProof/>
        </w:rPr>
        <w:t>, it</w:t>
      </w:r>
      <w:r w:rsidR="00633482" w:rsidRPr="00633482">
        <w:rPr>
          <w:noProof/>
        </w:rPr>
        <w:t xml:space="preserve"> shall inform the requesting authority about the legal remedies available to challenge the decision to accept the transfer of criminal proceedings, including the requirements and time</w:t>
      </w:r>
      <w:r w:rsidR="00B50D9F">
        <w:rPr>
          <w:noProof/>
        </w:rPr>
        <w:t xml:space="preserve"> </w:t>
      </w:r>
      <w:r w:rsidR="00633482" w:rsidRPr="00633482">
        <w:rPr>
          <w:noProof/>
        </w:rPr>
        <w:t>limits to exercise these remedies.</w:t>
      </w:r>
      <w:r w:rsidR="00633482">
        <w:rPr>
          <w:noProof/>
        </w:rPr>
        <w:t xml:space="preserve"> </w:t>
      </w:r>
      <w:r w:rsidR="00C461EF">
        <w:rPr>
          <w:noProof/>
        </w:rPr>
        <w:t>Information to t</w:t>
      </w:r>
      <w:r w:rsidR="00C461EF" w:rsidRPr="00732BDF">
        <w:rPr>
          <w:noProof/>
        </w:rPr>
        <w:t>he suspect or accused person and to the victim will take place in accordance with Articles 6(4) and 7(4) respectively.</w:t>
      </w:r>
    </w:p>
    <w:p w:rsidR="0048081A" w:rsidRDefault="00D87756" w:rsidP="00D87756">
      <w:pPr>
        <w:pStyle w:val="ManualNumPar1"/>
        <w:rPr>
          <w:noProof/>
        </w:rPr>
      </w:pPr>
      <w:r w:rsidRPr="00D87756">
        <w:rPr>
          <w:noProof/>
        </w:rPr>
        <w:t>5.</w:t>
      </w:r>
      <w:r w:rsidRPr="00D87756">
        <w:rPr>
          <w:noProof/>
        </w:rPr>
        <w:tab/>
      </w:r>
      <w:r w:rsidR="564C312A" w:rsidRPr="00AC1558">
        <w:rPr>
          <w:noProof/>
        </w:rPr>
        <w:t xml:space="preserve">When the </w:t>
      </w:r>
      <w:r w:rsidR="005A234A" w:rsidRPr="00AC1558">
        <w:rPr>
          <w:noProof/>
        </w:rPr>
        <w:t>requested</w:t>
      </w:r>
      <w:r w:rsidR="564C312A" w:rsidRPr="00AC1558">
        <w:rPr>
          <w:noProof/>
        </w:rPr>
        <w:t xml:space="preserve"> authority has accepted </w:t>
      </w:r>
      <w:r w:rsidR="00891AD6" w:rsidRPr="00AC1558">
        <w:rPr>
          <w:noProof/>
        </w:rPr>
        <w:t>the</w:t>
      </w:r>
      <w:r w:rsidR="564C312A" w:rsidRPr="00AC1558">
        <w:rPr>
          <w:noProof/>
        </w:rPr>
        <w:t xml:space="preserve"> transfer </w:t>
      </w:r>
      <w:r w:rsidR="00891AD6" w:rsidRPr="00AC1558">
        <w:rPr>
          <w:noProof/>
        </w:rPr>
        <w:t xml:space="preserve">of </w:t>
      </w:r>
      <w:r w:rsidR="564C312A" w:rsidRPr="00AC1558">
        <w:rPr>
          <w:noProof/>
        </w:rPr>
        <w:t xml:space="preserve">criminal proceedings, the </w:t>
      </w:r>
      <w:r w:rsidR="005A234A" w:rsidRPr="00AC1558">
        <w:rPr>
          <w:noProof/>
        </w:rPr>
        <w:t>requesting</w:t>
      </w:r>
      <w:r w:rsidR="564C312A" w:rsidRPr="00AC1558">
        <w:rPr>
          <w:noProof/>
        </w:rPr>
        <w:t xml:space="preserve"> authority shall without delay forward the original or a certified copy of th</w:t>
      </w:r>
      <w:r w:rsidR="00D477EC" w:rsidRPr="00AC1558">
        <w:rPr>
          <w:noProof/>
        </w:rPr>
        <w:t>e case</w:t>
      </w:r>
      <w:r w:rsidR="564C312A" w:rsidRPr="00AC1558">
        <w:rPr>
          <w:noProof/>
        </w:rPr>
        <w:t xml:space="preserve"> file or relevant parts thereof, accompanied by their translation into an official language of the </w:t>
      </w:r>
      <w:r w:rsidR="005A234A" w:rsidRPr="00AC1558">
        <w:rPr>
          <w:noProof/>
        </w:rPr>
        <w:t>requested</w:t>
      </w:r>
      <w:r w:rsidR="564C312A" w:rsidRPr="00AC1558">
        <w:rPr>
          <w:noProof/>
        </w:rPr>
        <w:t xml:space="preserve"> State or any other language that the </w:t>
      </w:r>
      <w:r w:rsidR="005A234A" w:rsidRPr="00AC1558">
        <w:rPr>
          <w:noProof/>
        </w:rPr>
        <w:t>requested</w:t>
      </w:r>
      <w:r w:rsidR="564C312A" w:rsidRPr="00AC1558">
        <w:rPr>
          <w:noProof/>
        </w:rPr>
        <w:t xml:space="preserve"> State will accept in accordance with Article </w:t>
      </w:r>
      <w:r w:rsidR="00451789" w:rsidRPr="00AC1558">
        <w:rPr>
          <w:noProof/>
        </w:rPr>
        <w:t>3</w:t>
      </w:r>
      <w:r w:rsidR="008D284B">
        <w:rPr>
          <w:noProof/>
        </w:rPr>
        <w:t>0</w:t>
      </w:r>
      <w:r w:rsidR="564C312A" w:rsidRPr="00AC1558">
        <w:rPr>
          <w:noProof/>
        </w:rPr>
        <w:t>(1)</w:t>
      </w:r>
      <w:r w:rsidR="00C86FB4" w:rsidRPr="00AC1558">
        <w:rPr>
          <w:noProof/>
        </w:rPr>
        <w:t>, point (</w:t>
      </w:r>
      <w:r w:rsidR="00E20129">
        <w:rPr>
          <w:noProof/>
        </w:rPr>
        <w:t>c</w:t>
      </w:r>
      <w:r w:rsidR="00C86FB4" w:rsidRPr="00AC1558">
        <w:rPr>
          <w:noProof/>
        </w:rPr>
        <w:t>)</w:t>
      </w:r>
      <w:r w:rsidR="564C312A" w:rsidRPr="00AC1558">
        <w:rPr>
          <w:noProof/>
        </w:rPr>
        <w:t xml:space="preserve">. Where necessary, the </w:t>
      </w:r>
      <w:r w:rsidR="005A234A" w:rsidRPr="00AC1558">
        <w:rPr>
          <w:noProof/>
        </w:rPr>
        <w:t>requesting</w:t>
      </w:r>
      <w:r w:rsidR="564C312A" w:rsidRPr="00AC1558">
        <w:rPr>
          <w:noProof/>
        </w:rPr>
        <w:t xml:space="preserve"> and </w:t>
      </w:r>
      <w:r w:rsidR="005A234A" w:rsidRPr="00AC1558">
        <w:rPr>
          <w:noProof/>
        </w:rPr>
        <w:t>requested</w:t>
      </w:r>
      <w:r w:rsidR="564C312A" w:rsidRPr="00AC1558">
        <w:rPr>
          <w:noProof/>
        </w:rPr>
        <w:t xml:space="preserve"> authorities may consult each other in order to determine the </w:t>
      </w:r>
      <w:r w:rsidR="3FFA9F8C" w:rsidRPr="00AC1558">
        <w:rPr>
          <w:noProof/>
        </w:rPr>
        <w:t>necessary documents or parts of such documents to be forwarded, as well as</w:t>
      </w:r>
      <w:r w:rsidR="564C312A" w:rsidRPr="00AC1558">
        <w:rPr>
          <w:noProof/>
        </w:rPr>
        <w:t xml:space="preserve"> to be translated.</w:t>
      </w:r>
    </w:p>
    <w:p w:rsidR="0048081A" w:rsidRPr="00AC1558" w:rsidRDefault="0A23A3AA" w:rsidP="00073538">
      <w:pPr>
        <w:pStyle w:val="Titrearticle"/>
        <w:spacing w:before="0" w:after="0"/>
        <w:rPr>
          <w:noProof/>
        </w:rPr>
      </w:pPr>
      <w:r w:rsidRPr="00AC1558">
        <w:rPr>
          <w:noProof/>
        </w:rPr>
        <w:t>Article 13</w:t>
      </w:r>
    </w:p>
    <w:p w:rsidR="0048081A" w:rsidRPr="00AC1558" w:rsidRDefault="0048081A" w:rsidP="00073538">
      <w:pPr>
        <w:pStyle w:val="Titrearticle"/>
        <w:spacing w:before="0" w:after="0"/>
        <w:rPr>
          <w:noProof/>
        </w:rPr>
      </w:pPr>
      <w:r w:rsidRPr="00AC1558">
        <w:rPr>
          <w:noProof/>
        </w:rPr>
        <w:t>Grounds for</w:t>
      </w:r>
      <w:r w:rsidRPr="00AC1558">
        <w:rPr>
          <w:noProof/>
          <w:color w:val="000000" w:themeColor="text1"/>
        </w:rPr>
        <w:t xml:space="preserve"> refusal</w:t>
      </w:r>
    </w:p>
    <w:p w:rsidR="0048081A" w:rsidRPr="00AC1558" w:rsidRDefault="00D87756" w:rsidP="00D87756">
      <w:pPr>
        <w:pStyle w:val="ManualNumPar1"/>
        <w:rPr>
          <w:noProof/>
        </w:rPr>
      </w:pPr>
      <w:r w:rsidRPr="00D87756">
        <w:rPr>
          <w:noProof/>
        </w:rPr>
        <w:t>1.</w:t>
      </w:r>
      <w:r w:rsidRPr="00D87756">
        <w:rPr>
          <w:noProof/>
        </w:rPr>
        <w:tab/>
      </w:r>
      <w:r w:rsidR="00A61643" w:rsidRPr="00AC1558">
        <w:rPr>
          <w:noProof/>
        </w:rPr>
        <w:t>T</w:t>
      </w:r>
      <w:r w:rsidR="564C312A" w:rsidRPr="00AC1558">
        <w:rPr>
          <w:noProof/>
        </w:rPr>
        <w:t xml:space="preserve">he </w:t>
      </w:r>
      <w:r w:rsidR="005A234A" w:rsidRPr="00AC1558">
        <w:rPr>
          <w:noProof/>
        </w:rPr>
        <w:t>requested</w:t>
      </w:r>
      <w:r w:rsidR="564C312A" w:rsidRPr="00AC1558">
        <w:rPr>
          <w:noProof/>
        </w:rPr>
        <w:t xml:space="preserve"> authority shall refuse </w:t>
      </w:r>
      <w:r w:rsidR="00891AD6" w:rsidRPr="00AC1558">
        <w:rPr>
          <w:noProof/>
        </w:rPr>
        <w:t>the</w:t>
      </w:r>
      <w:r w:rsidR="564C312A" w:rsidRPr="00AC1558">
        <w:rPr>
          <w:noProof/>
        </w:rPr>
        <w:t xml:space="preserve"> transfer of criminal proc</w:t>
      </w:r>
      <w:r w:rsidR="5B21E6D5" w:rsidRPr="00AC1558">
        <w:rPr>
          <w:noProof/>
        </w:rPr>
        <w:t>eedings, in whole or in part, where</w:t>
      </w:r>
      <w:r w:rsidR="564C312A" w:rsidRPr="00AC1558">
        <w:rPr>
          <w:noProof/>
        </w:rPr>
        <w:t xml:space="preserve"> criminal proceedings under the national law of the </w:t>
      </w:r>
      <w:r w:rsidR="005A234A" w:rsidRPr="00AC1558">
        <w:rPr>
          <w:noProof/>
        </w:rPr>
        <w:t>requested</w:t>
      </w:r>
      <w:r w:rsidR="564C312A" w:rsidRPr="00AC1558">
        <w:rPr>
          <w:noProof/>
        </w:rPr>
        <w:t xml:space="preserve"> State cannot be brought against the suspect or accused person in relation to the facts underlying the request </w:t>
      </w:r>
      <w:r w:rsidR="00C86FB4" w:rsidRPr="00AC1558">
        <w:rPr>
          <w:noProof/>
        </w:rPr>
        <w:t xml:space="preserve">for transfer of criminal proceedings </w:t>
      </w:r>
      <w:r w:rsidR="564C312A" w:rsidRPr="00AC1558">
        <w:rPr>
          <w:noProof/>
        </w:rPr>
        <w:t xml:space="preserve">in </w:t>
      </w:r>
      <w:r w:rsidR="001969EF">
        <w:rPr>
          <w:noProof/>
        </w:rPr>
        <w:t xml:space="preserve">one or more of </w:t>
      </w:r>
      <w:r w:rsidR="00C461EF">
        <w:rPr>
          <w:noProof/>
        </w:rPr>
        <w:t>the following situations</w:t>
      </w:r>
      <w:r w:rsidR="564C312A" w:rsidRPr="00AC1558">
        <w:rPr>
          <w:noProof/>
        </w:rPr>
        <w:t>:</w:t>
      </w:r>
    </w:p>
    <w:p w:rsidR="00330D52" w:rsidRPr="00AC1558" w:rsidRDefault="00D87756" w:rsidP="00D87756">
      <w:pPr>
        <w:pStyle w:val="Point1"/>
        <w:rPr>
          <w:noProof/>
        </w:rPr>
      </w:pPr>
      <w:r w:rsidRPr="00D87756">
        <w:rPr>
          <w:noProof/>
        </w:rPr>
        <w:t>(a)</w:t>
      </w:r>
      <w:r w:rsidRPr="00D87756">
        <w:rPr>
          <w:noProof/>
        </w:rPr>
        <w:tab/>
      </w:r>
      <w:r w:rsidR="0048081A" w:rsidRPr="00AC1558">
        <w:rPr>
          <w:noProof/>
        </w:rPr>
        <w:t xml:space="preserve">if the conduct in connection with which the request was made does not constitute a criminal offence under the law of the </w:t>
      </w:r>
      <w:r w:rsidR="005A234A" w:rsidRPr="00AC1558">
        <w:rPr>
          <w:noProof/>
        </w:rPr>
        <w:t>requested</w:t>
      </w:r>
      <w:r w:rsidR="0048081A" w:rsidRPr="00AC1558">
        <w:rPr>
          <w:noProof/>
        </w:rPr>
        <w:t xml:space="preserve"> State;</w:t>
      </w:r>
    </w:p>
    <w:p w:rsidR="0048081A" w:rsidRPr="00AC1558" w:rsidRDefault="00D87756" w:rsidP="00D87756">
      <w:pPr>
        <w:pStyle w:val="Point1"/>
        <w:rPr>
          <w:noProof/>
        </w:rPr>
      </w:pPr>
      <w:r w:rsidRPr="00D87756">
        <w:rPr>
          <w:noProof/>
        </w:rPr>
        <w:t>(b)</w:t>
      </w:r>
      <w:r w:rsidRPr="00D87756">
        <w:rPr>
          <w:noProof/>
        </w:rPr>
        <w:tab/>
      </w:r>
      <w:r w:rsidR="0048081A" w:rsidRPr="00AC1558">
        <w:rPr>
          <w:noProof/>
        </w:rPr>
        <w:t xml:space="preserve">if taking over criminal proceedings would be contrary to the principle of </w:t>
      </w:r>
      <w:r w:rsidR="0048081A" w:rsidRPr="00AC1558">
        <w:rPr>
          <w:i/>
          <w:iCs/>
          <w:noProof/>
        </w:rPr>
        <w:t>ne bis in idem</w:t>
      </w:r>
      <w:r w:rsidR="0048081A" w:rsidRPr="00AC1558">
        <w:rPr>
          <w:noProof/>
        </w:rPr>
        <w:t>;</w:t>
      </w:r>
    </w:p>
    <w:p w:rsidR="0048081A" w:rsidRPr="00AC1558" w:rsidRDefault="00D87756" w:rsidP="00D87756">
      <w:pPr>
        <w:pStyle w:val="Point1"/>
        <w:rPr>
          <w:noProof/>
        </w:rPr>
      </w:pPr>
      <w:r w:rsidRPr="00D87756">
        <w:rPr>
          <w:noProof/>
        </w:rPr>
        <w:t>(c)</w:t>
      </w:r>
      <w:r w:rsidRPr="00D87756">
        <w:rPr>
          <w:noProof/>
        </w:rPr>
        <w:tab/>
      </w:r>
      <w:r w:rsidR="0048081A" w:rsidRPr="00AC1558">
        <w:rPr>
          <w:noProof/>
        </w:rPr>
        <w:t xml:space="preserve">if the suspect or accused person cannot be held criminally liable for the </w:t>
      </w:r>
      <w:r w:rsidR="00C86FB4" w:rsidRPr="00AC1558">
        <w:rPr>
          <w:noProof/>
        </w:rPr>
        <w:t xml:space="preserve">criminal </w:t>
      </w:r>
      <w:r w:rsidR="0048081A" w:rsidRPr="00AC1558">
        <w:rPr>
          <w:noProof/>
        </w:rPr>
        <w:t xml:space="preserve">offence due to </w:t>
      </w:r>
      <w:r w:rsidR="00FA2640" w:rsidRPr="00AC1558">
        <w:rPr>
          <w:noProof/>
        </w:rPr>
        <w:t>their</w:t>
      </w:r>
      <w:r w:rsidR="0048081A" w:rsidRPr="00AC1558">
        <w:rPr>
          <w:noProof/>
        </w:rPr>
        <w:t xml:space="preserve"> age;</w:t>
      </w:r>
    </w:p>
    <w:p w:rsidR="0048081A" w:rsidRPr="00AC1558" w:rsidRDefault="00D87756" w:rsidP="00D87756">
      <w:pPr>
        <w:pStyle w:val="Point1"/>
        <w:rPr>
          <w:noProof/>
        </w:rPr>
      </w:pPr>
      <w:r w:rsidRPr="00D87756">
        <w:rPr>
          <w:noProof/>
        </w:rPr>
        <w:t>(d)</w:t>
      </w:r>
      <w:r w:rsidRPr="00D87756">
        <w:rPr>
          <w:noProof/>
        </w:rPr>
        <w:tab/>
      </w:r>
      <w:r w:rsidR="0048081A" w:rsidRPr="00AC1558">
        <w:rPr>
          <w:noProof/>
        </w:rPr>
        <w:t xml:space="preserve">if the criminal prosecution is statute-barred in accordance with the law of the </w:t>
      </w:r>
      <w:r w:rsidR="005A234A" w:rsidRPr="00AC1558">
        <w:rPr>
          <w:noProof/>
        </w:rPr>
        <w:t>requested</w:t>
      </w:r>
      <w:r w:rsidR="0048081A" w:rsidRPr="00AC1558">
        <w:rPr>
          <w:noProof/>
        </w:rPr>
        <w:t xml:space="preserve"> State</w:t>
      </w:r>
      <w:r w:rsidR="00177C8F" w:rsidRPr="00AC1558">
        <w:rPr>
          <w:noProof/>
        </w:rPr>
        <w:t xml:space="preserve"> or the conditions for prosecuting the </w:t>
      </w:r>
      <w:r w:rsidR="00052088">
        <w:rPr>
          <w:noProof/>
        </w:rPr>
        <w:t xml:space="preserve">criminal </w:t>
      </w:r>
      <w:r w:rsidR="00177C8F" w:rsidRPr="00AC1558">
        <w:rPr>
          <w:noProof/>
        </w:rPr>
        <w:t>offence in the requested State are no</w:t>
      </w:r>
      <w:r w:rsidR="00DD427F" w:rsidRPr="00AC1558">
        <w:rPr>
          <w:noProof/>
        </w:rPr>
        <w:t>t</w:t>
      </w:r>
      <w:r w:rsidR="00177C8F" w:rsidRPr="00AC1558">
        <w:rPr>
          <w:noProof/>
        </w:rPr>
        <w:t xml:space="preserve"> fulfilled</w:t>
      </w:r>
      <w:r w:rsidR="0048081A" w:rsidRPr="00AC1558">
        <w:rPr>
          <w:noProof/>
        </w:rPr>
        <w:t>;</w:t>
      </w:r>
    </w:p>
    <w:p w:rsidR="0048081A" w:rsidRPr="00AC1558" w:rsidRDefault="00D87756" w:rsidP="00D87756">
      <w:pPr>
        <w:pStyle w:val="Point1"/>
        <w:rPr>
          <w:noProof/>
        </w:rPr>
      </w:pPr>
      <w:r w:rsidRPr="00D87756">
        <w:rPr>
          <w:noProof/>
        </w:rPr>
        <w:t>(e)</w:t>
      </w:r>
      <w:r w:rsidRPr="00D87756">
        <w:rPr>
          <w:noProof/>
        </w:rPr>
        <w:tab/>
      </w:r>
      <w:r w:rsidR="0048081A" w:rsidRPr="00AC1558">
        <w:rPr>
          <w:noProof/>
        </w:rPr>
        <w:t xml:space="preserve">if the criminal offence is covered by amnesty in accordance with the law of the </w:t>
      </w:r>
      <w:r w:rsidR="005A234A" w:rsidRPr="00AC1558">
        <w:rPr>
          <w:noProof/>
        </w:rPr>
        <w:t>requested</w:t>
      </w:r>
      <w:r w:rsidR="0048081A" w:rsidRPr="00AC1558">
        <w:rPr>
          <w:noProof/>
        </w:rPr>
        <w:t xml:space="preserve"> State</w:t>
      </w:r>
      <w:r w:rsidR="00C86FB4" w:rsidRPr="00AC1558">
        <w:rPr>
          <w:noProof/>
        </w:rPr>
        <w:t>;</w:t>
      </w:r>
    </w:p>
    <w:p w:rsidR="0048081A" w:rsidRPr="00AC1558" w:rsidRDefault="00D87756" w:rsidP="00D87756">
      <w:pPr>
        <w:pStyle w:val="Point1"/>
        <w:rPr>
          <w:noProof/>
        </w:rPr>
      </w:pPr>
      <w:r w:rsidRPr="00D87756">
        <w:rPr>
          <w:noProof/>
        </w:rPr>
        <w:t>(f)</w:t>
      </w:r>
      <w:r w:rsidRPr="00D87756">
        <w:rPr>
          <w:noProof/>
        </w:rPr>
        <w:tab/>
      </w:r>
      <w:r w:rsidR="0048081A" w:rsidRPr="00AC1558">
        <w:rPr>
          <w:noProof/>
        </w:rPr>
        <w:t xml:space="preserve">if the </w:t>
      </w:r>
      <w:r w:rsidR="005A234A" w:rsidRPr="00AC1558">
        <w:rPr>
          <w:noProof/>
        </w:rPr>
        <w:t>requested</w:t>
      </w:r>
      <w:r w:rsidR="0048081A" w:rsidRPr="00AC1558">
        <w:rPr>
          <w:noProof/>
        </w:rPr>
        <w:t xml:space="preserve"> State does not have jurisdiction over the criminal offence.</w:t>
      </w:r>
      <w:r w:rsidR="001D3FE5" w:rsidRPr="00AC1558">
        <w:rPr>
          <w:noProof/>
        </w:rPr>
        <w:t xml:space="preserve"> Such jurisdiction could also derive from Article 3.</w:t>
      </w:r>
    </w:p>
    <w:p w:rsidR="0048081A" w:rsidRPr="00AC1558" w:rsidRDefault="00D87756" w:rsidP="00D87756">
      <w:pPr>
        <w:pStyle w:val="ManualNumPar1"/>
        <w:rPr>
          <w:noProof/>
        </w:rPr>
      </w:pPr>
      <w:r w:rsidRPr="00D87756">
        <w:rPr>
          <w:noProof/>
        </w:rPr>
        <w:t>2.</w:t>
      </w:r>
      <w:r w:rsidRPr="00D87756">
        <w:rPr>
          <w:noProof/>
        </w:rPr>
        <w:tab/>
      </w:r>
      <w:r w:rsidR="564C312A" w:rsidRPr="00AC1558">
        <w:rPr>
          <w:noProof/>
        </w:rPr>
        <w:t xml:space="preserve">The </w:t>
      </w:r>
      <w:r w:rsidR="005A234A" w:rsidRPr="00AC1558">
        <w:rPr>
          <w:noProof/>
        </w:rPr>
        <w:t>requested</w:t>
      </w:r>
      <w:r w:rsidR="564C312A" w:rsidRPr="00AC1558">
        <w:rPr>
          <w:noProof/>
        </w:rPr>
        <w:t xml:space="preserve"> authority may refuse </w:t>
      </w:r>
      <w:r w:rsidR="00891AD6" w:rsidRPr="00AC1558">
        <w:rPr>
          <w:noProof/>
        </w:rPr>
        <w:t>the</w:t>
      </w:r>
      <w:r w:rsidR="564C312A" w:rsidRPr="00AC1558">
        <w:rPr>
          <w:noProof/>
        </w:rPr>
        <w:t xml:space="preserve"> transfer of criminal proceedings, in whole or in part, if</w:t>
      </w:r>
      <w:r w:rsidR="001969EF">
        <w:rPr>
          <w:noProof/>
        </w:rPr>
        <w:t xml:space="preserve"> one or more grounds exist</w:t>
      </w:r>
      <w:r w:rsidR="564C312A" w:rsidRPr="00AC1558">
        <w:rPr>
          <w:noProof/>
        </w:rPr>
        <w:t xml:space="preserve">: </w:t>
      </w:r>
    </w:p>
    <w:p w:rsidR="0048081A" w:rsidRPr="008D5E6E" w:rsidRDefault="00D87756" w:rsidP="00D87756">
      <w:pPr>
        <w:pStyle w:val="Point1"/>
        <w:rPr>
          <w:noProof/>
        </w:rPr>
      </w:pPr>
      <w:r w:rsidRPr="00D87756">
        <w:rPr>
          <w:noProof/>
        </w:rPr>
        <w:t>(a)</w:t>
      </w:r>
      <w:r w:rsidRPr="00D87756">
        <w:rPr>
          <w:noProof/>
        </w:rPr>
        <w:tab/>
      </w:r>
      <w:r w:rsidR="0048081A" w:rsidRPr="00AC1558">
        <w:rPr>
          <w:noProof/>
        </w:rPr>
        <w:t xml:space="preserve">there is an immunity or a privilege under the law of the </w:t>
      </w:r>
      <w:r w:rsidR="005A234A" w:rsidRPr="00AC1558">
        <w:rPr>
          <w:noProof/>
        </w:rPr>
        <w:t>requested</w:t>
      </w:r>
      <w:r w:rsidR="0048081A" w:rsidRPr="00AC1558">
        <w:rPr>
          <w:noProof/>
        </w:rPr>
        <w:t xml:space="preserve"> </w:t>
      </w:r>
      <w:r w:rsidR="0048081A" w:rsidRPr="008D5E6E">
        <w:rPr>
          <w:noProof/>
        </w:rPr>
        <w:t xml:space="preserve">State which makes it impossible to take action; </w:t>
      </w:r>
    </w:p>
    <w:p w:rsidR="00177C8F" w:rsidRPr="008D5E6E" w:rsidRDefault="00D87756" w:rsidP="00D87756">
      <w:pPr>
        <w:pStyle w:val="Point1"/>
        <w:rPr>
          <w:noProof/>
        </w:rPr>
      </w:pPr>
      <w:r w:rsidRPr="00D87756">
        <w:rPr>
          <w:noProof/>
        </w:rPr>
        <w:t>(b)</w:t>
      </w:r>
      <w:r w:rsidRPr="00D87756">
        <w:rPr>
          <w:noProof/>
        </w:rPr>
        <w:tab/>
      </w:r>
      <w:r w:rsidR="0048081A" w:rsidRPr="008D5E6E">
        <w:rPr>
          <w:noProof/>
        </w:rPr>
        <w:t xml:space="preserve">the </w:t>
      </w:r>
      <w:r w:rsidR="005A234A" w:rsidRPr="008D5E6E">
        <w:rPr>
          <w:noProof/>
        </w:rPr>
        <w:t>requested</w:t>
      </w:r>
      <w:r w:rsidR="0048081A" w:rsidRPr="008D5E6E">
        <w:rPr>
          <w:noProof/>
        </w:rPr>
        <w:t xml:space="preserve"> authority considers that the transfer of criminal proceedings is not in the interest of an efficient and proper administration of justice;</w:t>
      </w:r>
    </w:p>
    <w:p w:rsidR="006B1153" w:rsidRPr="00CA1EFF" w:rsidRDefault="00D87756" w:rsidP="00D87756">
      <w:pPr>
        <w:pStyle w:val="Point1"/>
        <w:rPr>
          <w:noProof/>
        </w:rPr>
      </w:pPr>
      <w:r w:rsidRPr="00D87756">
        <w:rPr>
          <w:noProof/>
        </w:rPr>
        <w:t>(c)</w:t>
      </w:r>
      <w:r w:rsidRPr="00D87756">
        <w:rPr>
          <w:noProof/>
        </w:rPr>
        <w:tab/>
      </w:r>
      <w:r w:rsidR="001E14ED" w:rsidRPr="00CA1EFF">
        <w:rPr>
          <w:noProof/>
        </w:rPr>
        <w:t>the criminal offence has not been committed wholly or partly in the territory of the requested State</w:t>
      </w:r>
      <w:r w:rsidR="00C461EF">
        <w:rPr>
          <w:noProof/>
        </w:rPr>
        <w:t>,</w:t>
      </w:r>
      <w:r w:rsidR="001E14ED" w:rsidRPr="00CA1EFF">
        <w:rPr>
          <w:noProof/>
        </w:rPr>
        <w:t xml:space="preserve"> most of the effects or a substantial part of the damage caused by the criminal offence did not occur in the territory of t</w:t>
      </w:r>
      <w:r w:rsidR="00FB2DDC" w:rsidRPr="00CA1EFF">
        <w:rPr>
          <w:noProof/>
        </w:rPr>
        <w:t xml:space="preserve">hat </w:t>
      </w:r>
      <w:r w:rsidR="001E14ED" w:rsidRPr="00CA1EFF">
        <w:rPr>
          <w:noProof/>
        </w:rPr>
        <w:t>State</w:t>
      </w:r>
      <w:r w:rsidR="00FB2DDC" w:rsidRPr="00CA1EFF">
        <w:rPr>
          <w:noProof/>
        </w:rPr>
        <w:t>,</w:t>
      </w:r>
      <w:r w:rsidR="001E14ED" w:rsidRPr="00CA1EFF">
        <w:rPr>
          <w:noProof/>
        </w:rPr>
        <w:t xml:space="preserve"> and </w:t>
      </w:r>
      <w:r w:rsidR="006B1153" w:rsidRPr="00CA1EFF">
        <w:rPr>
          <w:noProof/>
        </w:rPr>
        <w:t xml:space="preserve">the suspect or accused person is not a national of or resident in </w:t>
      </w:r>
      <w:r w:rsidR="00FB2DDC" w:rsidRPr="00CA1EFF">
        <w:rPr>
          <w:noProof/>
        </w:rPr>
        <w:t>that</w:t>
      </w:r>
      <w:r w:rsidR="006B1153" w:rsidRPr="00CA1EFF">
        <w:rPr>
          <w:noProof/>
        </w:rPr>
        <w:t xml:space="preserve"> State;</w:t>
      </w:r>
    </w:p>
    <w:p w:rsidR="00F8335D" w:rsidRPr="00AC1558" w:rsidRDefault="00D87756" w:rsidP="00D87756">
      <w:pPr>
        <w:pStyle w:val="Point1"/>
        <w:rPr>
          <w:noProof/>
        </w:rPr>
      </w:pPr>
      <w:r w:rsidRPr="00D87756">
        <w:rPr>
          <w:noProof/>
        </w:rPr>
        <w:t>(d)</w:t>
      </w:r>
      <w:r w:rsidRPr="00D87756">
        <w:rPr>
          <w:noProof/>
        </w:rPr>
        <w:tab/>
      </w:r>
      <w:r w:rsidR="0048081A" w:rsidRPr="00AC1558">
        <w:rPr>
          <w:noProof/>
        </w:rPr>
        <w:t>the certificate referred to in Article 9(</w:t>
      </w:r>
      <w:r w:rsidR="00E20129">
        <w:rPr>
          <w:noProof/>
        </w:rPr>
        <w:t>1</w:t>
      </w:r>
      <w:r w:rsidR="0048081A" w:rsidRPr="00AC1558">
        <w:rPr>
          <w:noProof/>
        </w:rPr>
        <w:t xml:space="preserve">) is incomplete or manifestly incorrect and has not been completed </w:t>
      </w:r>
      <w:r w:rsidR="00A955FC" w:rsidRPr="00AC1558">
        <w:rPr>
          <w:noProof/>
        </w:rPr>
        <w:t xml:space="preserve">or corrected </w:t>
      </w:r>
      <w:r w:rsidR="0048081A" w:rsidRPr="00AC1558">
        <w:rPr>
          <w:noProof/>
        </w:rPr>
        <w:t>following the consultation referred to in paragraph 3.</w:t>
      </w:r>
    </w:p>
    <w:p w:rsidR="0048081A" w:rsidRPr="00AC1558" w:rsidRDefault="00D87756" w:rsidP="00D87756">
      <w:pPr>
        <w:pStyle w:val="ManualNumPar1"/>
        <w:rPr>
          <w:noProof/>
        </w:rPr>
      </w:pPr>
      <w:r w:rsidRPr="00D87756">
        <w:rPr>
          <w:noProof/>
        </w:rPr>
        <w:t>3.</w:t>
      </w:r>
      <w:r w:rsidRPr="00D87756">
        <w:rPr>
          <w:noProof/>
        </w:rPr>
        <w:tab/>
      </w:r>
      <w:r w:rsidR="0048081A" w:rsidRPr="00AC1558">
        <w:rPr>
          <w:noProof/>
        </w:rPr>
        <w:t>In any of the</w:t>
      </w:r>
      <w:r w:rsidR="00FA2640" w:rsidRPr="00AC1558">
        <w:rPr>
          <w:noProof/>
        </w:rPr>
        <w:t xml:space="preserve"> </w:t>
      </w:r>
      <w:r w:rsidR="00C461EF">
        <w:rPr>
          <w:noProof/>
        </w:rPr>
        <w:t>situations</w:t>
      </w:r>
      <w:r w:rsidR="00FA2640" w:rsidRPr="00AC1558">
        <w:rPr>
          <w:noProof/>
        </w:rPr>
        <w:t xml:space="preserve"> referred to in paragraph</w:t>
      </w:r>
      <w:r w:rsidR="000F5B05" w:rsidRPr="00AC1558">
        <w:rPr>
          <w:noProof/>
        </w:rPr>
        <w:t>s</w:t>
      </w:r>
      <w:r w:rsidR="0048081A" w:rsidRPr="00AC1558">
        <w:rPr>
          <w:noProof/>
        </w:rPr>
        <w:t xml:space="preserve"> 1 and</w:t>
      </w:r>
      <w:r w:rsidR="000F5B05" w:rsidRPr="00AC1558">
        <w:rPr>
          <w:noProof/>
        </w:rPr>
        <w:t xml:space="preserve"> </w:t>
      </w:r>
      <w:r w:rsidR="0048081A" w:rsidRPr="00AC1558">
        <w:rPr>
          <w:noProof/>
        </w:rPr>
        <w:t xml:space="preserve">2, before deciding to refuse the transfer of criminal proceedings, either in whole or in part, the </w:t>
      </w:r>
      <w:r w:rsidR="005A234A" w:rsidRPr="00AC1558">
        <w:rPr>
          <w:noProof/>
        </w:rPr>
        <w:t>requested</w:t>
      </w:r>
      <w:r w:rsidR="0048081A" w:rsidRPr="00AC1558">
        <w:rPr>
          <w:noProof/>
        </w:rPr>
        <w:t xml:space="preserve"> authority </w:t>
      </w:r>
      <w:r w:rsidR="008D68A4" w:rsidRPr="00AC1558">
        <w:rPr>
          <w:noProof/>
        </w:rPr>
        <w:t xml:space="preserve">shall </w:t>
      </w:r>
      <w:r w:rsidR="0048081A" w:rsidRPr="00AC1558">
        <w:rPr>
          <w:noProof/>
        </w:rPr>
        <w:t xml:space="preserve">consult the </w:t>
      </w:r>
      <w:r w:rsidR="005A234A" w:rsidRPr="00AC1558">
        <w:rPr>
          <w:noProof/>
        </w:rPr>
        <w:t>requesting</w:t>
      </w:r>
      <w:r w:rsidR="0048081A" w:rsidRPr="00AC1558">
        <w:rPr>
          <w:noProof/>
        </w:rPr>
        <w:t xml:space="preserve"> authority and, where necessary, shall request it to </w:t>
      </w:r>
      <w:r w:rsidR="00C86FB4" w:rsidRPr="00AC1558">
        <w:rPr>
          <w:noProof/>
        </w:rPr>
        <w:t xml:space="preserve">provide </w:t>
      </w:r>
      <w:r w:rsidR="0048081A" w:rsidRPr="00AC1558">
        <w:rPr>
          <w:noProof/>
        </w:rPr>
        <w:t>any necessary information without delay.</w:t>
      </w:r>
      <w:r w:rsidR="00FA2640" w:rsidRPr="00AC1558">
        <w:rPr>
          <w:noProof/>
        </w:rPr>
        <w:t xml:space="preserve"> </w:t>
      </w:r>
    </w:p>
    <w:p w:rsidR="0048081A" w:rsidRPr="00AC1558" w:rsidRDefault="00D87756" w:rsidP="00D87756">
      <w:pPr>
        <w:pStyle w:val="ManualNumPar1"/>
        <w:rPr>
          <w:noProof/>
        </w:rPr>
      </w:pPr>
      <w:r w:rsidRPr="00D87756">
        <w:rPr>
          <w:noProof/>
        </w:rPr>
        <w:t>4.</w:t>
      </w:r>
      <w:r w:rsidRPr="00D87756">
        <w:rPr>
          <w:noProof/>
        </w:rPr>
        <w:tab/>
      </w:r>
      <w:r w:rsidR="00C461EF">
        <w:rPr>
          <w:noProof/>
        </w:rPr>
        <w:t>In the situation</w:t>
      </w:r>
      <w:r w:rsidR="0048081A" w:rsidRPr="00AC1558">
        <w:rPr>
          <w:noProof/>
        </w:rPr>
        <w:t xml:space="preserve"> referred to in </w:t>
      </w:r>
      <w:r w:rsidR="00EA5BB1" w:rsidRPr="00AC1558">
        <w:rPr>
          <w:noProof/>
        </w:rPr>
        <w:t>paragraph 2</w:t>
      </w:r>
      <w:r w:rsidR="00C86FB4" w:rsidRPr="00AC1558">
        <w:rPr>
          <w:noProof/>
        </w:rPr>
        <w:t>, point (a),</w:t>
      </w:r>
      <w:r w:rsidR="00EA5BB1" w:rsidRPr="00AC1558">
        <w:rPr>
          <w:noProof/>
        </w:rPr>
        <w:t xml:space="preserve"> </w:t>
      </w:r>
      <w:r w:rsidR="0048081A" w:rsidRPr="00AC1558">
        <w:rPr>
          <w:noProof/>
        </w:rPr>
        <w:t xml:space="preserve">and where </w:t>
      </w:r>
      <w:r w:rsidR="00FA2640" w:rsidRPr="00AC1558">
        <w:rPr>
          <w:noProof/>
        </w:rPr>
        <w:t xml:space="preserve">the </w:t>
      </w:r>
      <w:r w:rsidR="0048081A" w:rsidRPr="00AC1558">
        <w:rPr>
          <w:noProof/>
        </w:rPr>
        <w:t xml:space="preserve">power to waive the privilege or immunity lies with an authority of the </w:t>
      </w:r>
      <w:r w:rsidR="005A234A" w:rsidRPr="00AC1558">
        <w:rPr>
          <w:noProof/>
        </w:rPr>
        <w:t>requested</w:t>
      </w:r>
      <w:r w:rsidR="0048081A" w:rsidRPr="00AC1558">
        <w:rPr>
          <w:noProof/>
        </w:rPr>
        <w:t xml:space="preserve"> State, the </w:t>
      </w:r>
      <w:r w:rsidR="005A234A" w:rsidRPr="00AC1558">
        <w:rPr>
          <w:noProof/>
        </w:rPr>
        <w:t>requested</w:t>
      </w:r>
      <w:r w:rsidR="0048081A" w:rsidRPr="00AC1558">
        <w:rPr>
          <w:noProof/>
        </w:rPr>
        <w:t xml:space="preserve"> authority shall request it to exercise that power forthwith. Where power to waive the privilege or immunity lies with an authority of another State or international organisation, the </w:t>
      </w:r>
      <w:r w:rsidR="005A234A" w:rsidRPr="00AC1558">
        <w:rPr>
          <w:noProof/>
        </w:rPr>
        <w:t>requesting</w:t>
      </w:r>
      <w:r w:rsidR="0048081A" w:rsidRPr="00AC1558">
        <w:rPr>
          <w:noProof/>
        </w:rPr>
        <w:t xml:space="preserve"> authority</w:t>
      </w:r>
      <w:r w:rsidR="00FA2640" w:rsidRPr="00AC1558">
        <w:rPr>
          <w:noProof/>
        </w:rPr>
        <w:t xml:space="preserve"> shall </w:t>
      </w:r>
      <w:r w:rsidR="0048081A" w:rsidRPr="00AC1558">
        <w:rPr>
          <w:noProof/>
        </w:rPr>
        <w:t>request th</w:t>
      </w:r>
      <w:r w:rsidR="00C461EF">
        <w:rPr>
          <w:noProof/>
        </w:rPr>
        <w:t>at</w:t>
      </w:r>
      <w:r w:rsidR="0048081A" w:rsidRPr="00AC1558">
        <w:rPr>
          <w:noProof/>
        </w:rPr>
        <w:t xml:space="preserve"> authority to exercise that power.</w:t>
      </w:r>
    </w:p>
    <w:p w:rsidR="0048081A" w:rsidRPr="00AC1558" w:rsidRDefault="0A23A3AA" w:rsidP="00073538">
      <w:pPr>
        <w:pStyle w:val="Titrearticle"/>
        <w:spacing w:before="0" w:after="0"/>
        <w:rPr>
          <w:noProof/>
        </w:rPr>
      </w:pPr>
      <w:r w:rsidRPr="00AC1558">
        <w:rPr>
          <w:noProof/>
        </w:rPr>
        <w:t>Article 14</w:t>
      </w:r>
    </w:p>
    <w:p w:rsidR="0048081A" w:rsidRPr="00AC1558" w:rsidRDefault="0048081A" w:rsidP="00073538">
      <w:pPr>
        <w:pStyle w:val="Titrearticle"/>
        <w:spacing w:before="0" w:after="0"/>
        <w:rPr>
          <w:noProof/>
        </w:rPr>
      </w:pPr>
      <w:r w:rsidRPr="00AC1558">
        <w:rPr>
          <w:noProof/>
        </w:rPr>
        <w:t xml:space="preserve">Time limits </w:t>
      </w:r>
    </w:p>
    <w:p w:rsidR="0048081A" w:rsidRPr="00AC1558" w:rsidRDefault="00D87756" w:rsidP="00D87756">
      <w:pPr>
        <w:pStyle w:val="ManualNumPar1"/>
        <w:rPr>
          <w:noProof/>
        </w:rPr>
      </w:pPr>
      <w:r w:rsidRPr="00D87756">
        <w:rPr>
          <w:noProof/>
        </w:rPr>
        <w:t>1.</w:t>
      </w:r>
      <w:r w:rsidRPr="00D87756">
        <w:rPr>
          <w:noProof/>
        </w:rPr>
        <w:tab/>
      </w:r>
      <w:r w:rsidR="0048081A" w:rsidRPr="00AC1558">
        <w:rPr>
          <w:noProof/>
        </w:rPr>
        <w:t xml:space="preserve">The </w:t>
      </w:r>
      <w:r w:rsidR="005A234A" w:rsidRPr="00AC1558">
        <w:rPr>
          <w:noProof/>
        </w:rPr>
        <w:t>requested</w:t>
      </w:r>
      <w:r w:rsidR="0048081A" w:rsidRPr="00AC1558">
        <w:rPr>
          <w:noProof/>
        </w:rPr>
        <w:t xml:space="preserve"> authority shall communicate </w:t>
      </w:r>
      <w:r w:rsidR="00FA2640" w:rsidRPr="00AC1558">
        <w:rPr>
          <w:noProof/>
        </w:rPr>
        <w:t xml:space="preserve">to the </w:t>
      </w:r>
      <w:r w:rsidR="005A234A" w:rsidRPr="00AC1558">
        <w:rPr>
          <w:noProof/>
        </w:rPr>
        <w:t>requesting</w:t>
      </w:r>
      <w:r w:rsidR="00FA2640" w:rsidRPr="00AC1558">
        <w:rPr>
          <w:noProof/>
        </w:rPr>
        <w:t xml:space="preserve"> authority </w:t>
      </w:r>
      <w:r w:rsidR="0048081A" w:rsidRPr="00AC1558">
        <w:rPr>
          <w:noProof/>
        </w:rPr>
        <w:t xml:space="preserve">its decision whether to accept the transfer of </w:t>
      </w:r>
      <w:r w:rsidR="00C77907">
        <w:rPr>
          <w:noProof/>
        </w:rPr>
        <w:t xml:space="preserve">criminal </w:t>
      </w:r>
      <w:r w:rsidR="0048081A" w:rsidRPr="00AC1558">
        <w:rPr>
          <w:noProof/>
        </w:rPr>
        <w:t xml:space="preserve">proceedings without delay and in any case no later than 60 days after the receipt of the request for transfer </w:t>
      </w:r>
      <w:r w:rsidR="00C86FB4" w:rsidRPr="00AC1558">
        <w:rPr>
          <w:noProof/>
        </w:rPr>
        <w:t xml:space="preserve">of criminal proceedings </w:t>
      </w:r>
      <w:r w:rsidR="0048081A" w:rsidRPr="00AC1558">
        <w:rPr>
          <w:noProof/>
        </w:rPr>
        <w:t xml:space="preserve">by the competent </w:t>
      </w:r>
      <w:r w:rsidR="005A234A" w:rsidRPr="00AC1558">
        <w:rPr>
          <w:noProof/>
        </w:rPr>
        <w:t>requested</w:t>
      </w:r>
      <w:r w:rsidR="0048081A" w:rsidRPr="00AC1558">
        <w:rPr>
          <w:noProof/>
        </w:rPr>
        <w:t xml:space="preserve"> authority.</w:t>
      </w:r>
      <w:r w:rsidR="006D4082" w:rsidRPr="00AC1558">
        <w:rPr>
          <w:noProof/>
        </w:rPr>
        <w:t xml:space="preserve"> </w:t>
      </w:r>
    </w:p>
    <w:p w:rsidR="0048081A" w:rsidRPr="00AC1558" w:rsidRDefault="00D87756" w:rsidP="00D87756">
      <w:pPr>
        <w:pStyle w:val="ManualNumPar1"/>
        <w:rPr>
          <w:noProof/>
        </w:rPr>
      </w:pPr>
      <w:r w:rsidRPr="00D87756">
        <w:rPr>
          <w:noProof/>
        </w:rPr>
        <w:t>2.</w:t>
      </w:r>
      <w:r w:rsidRPr="00D87756">
        <w:rPr>
          <w:noProof/>
        </w:rPr>
        <w:tab/>
      </w:r>
      <w:r w:rsidR="0048081A" w:rsidRPr="00AC1558">
        <w:rPr>
          <w:noProof/>
        </w:rPr>
        <w:t xml:space="preserve">Where in a specific case the </w:t>
      </w:r>
      <w:r w:rsidR="005A234A" w:rsidRPr="00AC1558">
        <w:rPr>
          <w:noProof/>
        </w:rPr>
        <w:t>requested</w:t>
      </w:r>
      <w:r w:rsidR="0048081A" w:rsidRPr="00AC1558">
        <w:rPr>
          <w:noProof/>
        </w:rPr>
        <w:t xml:space="preserve"> authority cannot meet the time limit set out in paragraph </w:t>
      </w:r>
      <w:r w:rsidR="000F5B05" w:rsidRPr="00AC1558">
        <w:rPr>
          <w:noProof/>
        </w:rPr>
        <w:t>1</w:t>
      </w:r>
      <w:r w:rsidR="0048081A" w:rsidRPr="00AC1558">
        <w:rPr>
          <w:noProof/>
        </w:rPr>
        <w:t xml:space="preserve">, it shall immediately inform the </w:t>
      </w:r>
      <w:r w:rsidR="005A234A" w:rsidRPr="00AC1558">
        <w:rPr>
          <w:noProof/>
        </w:rPr>
        <w:t>requesting</w:t>
      </w:r>
      <w:r w:rsidR="0048081A" w:rsidRPr="00AC1558">
        <w:rPr>
          <w:noProof/>
        </w:rPr>
        <w:t xml:space="preserve"> authority thereof, giving reasons for the delay. In such a case, the time limit set out in paragraph </w:t>
      </w:r>
      <w:r w:rsidR="000F5B05" w:rsidRPr="00AC1558">
        <w:rPr>
          <w:noProof/>
        </w:rPr>
        <w:t>1</w:t>
      </w:r>
      <w:r w:rsidR="0048081A" w:rsidRPr="00AC1558">
        <w:rPr>
          <w:noProof/>
        </w:rPr>
        <w:t xml:space="preserve"> may be extended by a maximum of 30 days.</w:t>
      </w:r>
    </w:p>
    <w:p w:rsidR="0048081A" w:rsidRPr="00AC1558" w:rsidRDefault="00D87756" w:rsidP="00D87756">
      <w:pPr>
        <w:pStyle w:val="ManualNumPar1"/>
        <w:rPr>
          <w:noProof/>
        </w:rPr>
      </w:pPr>
      <w:r w:rsidRPr="00D87756">
        <w:rPr>
          <w:noProof/>
        </w:rPr>
        <w:t>3.</w:t>
      </w:r>
      <w:r w:rsidRPr="00D87756">
        <w:rPr>
          <w:noProof/>
        </w:rPr>
        <w:tab/>
      </w:r>
      <w:r w:rsidR="0048081A" w:rsidRPr="00AC1558">
        <w:rPr>
          <w:noProof/>
        </w:rPr>
        <w:t xml:space="preserve">Where there is an immunity or a privilege under the law of the </w:t>
      </w:r>
      <w:r w:rsidR="005A234A" w:rsidRPr="00AC1558">
        <w:rPr>
          <w:noProof/>
        </w:rPr>
        <w:t>requested</w:t>
      </w:r>
      <w:r w:rsidR="0048081A" w:rsidRPr="00AC1558">
        <w:rPr>
          <w:noProof/>
        </w:rPr>
        <w:t xml:space="preserve"> State, the time limit referred to in paragraph </w:t>
      </w:r>
      <w:r w:rsidR="000F5B05" w:rsidRPr="00AC1558">
        <w:rPr>
          <w:noProof/>
        </w:rPr>
        <w:t>1</w:t>
      </w:r>
      <w:r w:rsidR="0048081A" w:rsidRPr="00AC1558">
        <w:rPr>
          <w:noProof/>
        </w:rPr>
        <w:t xml:space="preserve"> shall not start running unless, and counting from the day when, the </w:t>
      </w:r>
      <w:r w:rsidR="005A234A" w:rsidRPr="00AC1558">
        <w:rPr>
          <w:noProof/>
        </w:rPr>
        <w:t>requested</w:t>
      </w:r>
      <w:r w:rsidR="0048081A" w:rsidRPr="00AC1558">
        <w:rPr>
          <w:noProof/>
        </w:rPr>
        <w:t xml:space="preserve"> authority is informed of the fact that the privilege or immunity has been waived.</w:t>
      </w:r>
    </w:p>
    <w:p w:rsidR="0048081A" w:rsidRPr="00AC1558" w:rsidRDefault="0A23A3AA" w:rsidP="00073538">
      <w:pPr>
        <w:pStyle w:val="Titrearticle"/>
        <w:spacing w:before="0" w:after="0"/>
        <w:rPr>
          <w:noProof/>
        </w:rPr>
      </w:pPr>
      <w:r w:rsidRPr="00AC1558">
        <w:rPr>
          <w:noProof/>
        </w:rPr>
        <w:t>Article 15</w:t>
      </w:r>
    </w:p>
    <w:p w:rsidR="0048081A" w:rsidRPr="00AC1558" w:rsidRDefault="0048081A" w:rsidP="00073538">
      <w:pPr>
        <w:pStyle w:val="Titrearticle"/>
        <w:spacing w:before="0" w:after="0"/>
        <w:rPr>
          <w:noProof/>
        </w:rPr>
      </w:pPr>
      <w:r w:rsidRPr="00AC1558">
        <w:rPr>
          <w:noProof/>
        </w:rPr>
        <w:t xml:space="preserve">Consultations between the </w:t>
      </w:r>
      <w:r w:rsidR="005A234A" w:rsidRPr="00AC1558">
        <w:rPr>
          <w:noProof/>
        </w:rPr>
        <w:t>requesting</w:t>
      </w:r>
      <w:r w:rsidRPr="00AC1558">
        <w:rPr>
          <w:noProof/>
        </w:rPr>
        <w:t xml:space="preserve"> and </w:t>
      </w:r>
      <w:r w:rsidR="005A234A" w:rsidRPr="00AC1558">
        <w:rPr>
          <w:noProof/>
        </w:rPr>
        <w:t>requested</w:t>
      </w:r>
      <w:r w:rsidRPr="00AC1558">
        <w:rPr>
          <w:noProof/>
        </w:rPr>
        <w:t xml:space="preserve"> authorities</w:t>
      </w:r>
    </w:p>
    <w:p w:rsidR="00294CE0" w:rsidRPr="00AC1558" w:rsidRDefault="00D87756" w:rsidP="00D87756">
      <w:pPr>
        <w:pStyle w:val="ManualNumPar1"/>
        <w:rPr>
          <w:noProof/>
        </w:rPr>
      </w:pPr>
      <w:r w:rsidRPr="00D87756">
        <w:rPr>
          <w:noProof/>
        </w:rPr>
        <w:t>1.</w:t>
      </w:r>
      <w:r w:rsidRPr="00D87756">
        <w:rPr>
          <w:noProof/>
        </w:rPr>
        <w:tab/>
      </w:r>
      <w:r w:rsidR="0048081A" w:rsidRPr="00AC1558">
        <w:rPr>
          <w:noProof/>
        </w:rPr>
        <w:t>Where necessary and without prejudice to Article</w:t>
      </w:r>
      <w:r w:rsidR="001969EF">
        <w:rPr>
          <w:noProof/>
        </w:rPr>
        <w:t>s</w:t>
      </w:r>
      <w:r w:rsidR="0048081A" w:rsidRPr="00AC1558">
        <w:rPr>
          <w:noProof/>
        </w:rPr>
        <w:t xml:space="preserve"> 12(2),</w:t>
      </w:r>
      <w:r w:rsidR="009C5997" w:rsidRPr="00AC1558">
        <w:rPr>
          <w:noProof/>
        </w:rPr>
        <w:t xml:space="preserve"> 13(3)</w:t>
      </w:r>
      <w:r w:rsidR="00461990" w:rsidRPr="00AC1558">
        <w:rPr>
          <w:noProof/>
        </w:rPr>
        <w:t xml:space="preserve"> and </w:t>
      </w:r>
      <w:r w:rsidR="00E20129">
        <w:rPr>
          <w:noProof/>
        </w:rPr>
        <w:t>17</w:t>
      </w:r>
      <w:r w:rsidR="00461990" w:rsidRPr="00AC1558">
        <w:rPr>
          <w:noProof/>
        </w:rPr>
        <w:t>(</w:t>
      </w:r>
      <w:r w:rsidR="00C461EF">
        <w:rPr>
          <w:noProof/>
        </w:rPr>
        <w:t>2</w:t>
      </w:r>
      <w:r w:rsidR="00461990" w:rsidRPr="00AC1558">
        <w:rPr>
          <w:noProof/>
        </w:rPr>
        <w:t>)</w:t>
      </w:r>
      <w:r w:rsidR="009C5997" w:rsidRPr="00AC1558">
        <w:rPr>
          <w:noProof/>
        </w:rPr>
        <w:t>,</w:t>
      </w:r>
      <w:r w:rsidR="0048081A" w:rsidRPr="00AC1558">
        <w:rPr>
          <w:noProof/>
        </w:rPr>
        <w:t xml:space="preserve"> the </w:t>
      </w:r>
      <w:r w:rsidR="005A234A" w:rsidRPr="00AC1558">
        <w:rPr>
          <w:noProof/>
        </w:rPr>
        <w:t>requesting</w:t>
      </w:r>
      <w:r w:rsidR="0048081A" w:rsidRPr="00AC1558">
        <w:rPr>
          <w:noProof/>
        </w:rPr>
        <w:t xml:space="preserve"> authority and </w:t>
      </w:r>
      <w:r w:rsidR="005A234A" w:rsidRPr="00AC1558">
        <w:rPr>
          <w:noProof/>
        </w:rPr>
        <w:t>requested</w:t>
      </w:r>
      <w:r w:rsidR="0048081A" w:rsidRPr="00AC1558">
        <w:rPr>
          <w:noProof/>
        </w:rPr>
        <w:t xml:space="preserve"> authority shall consult each other without delay to ensure the efficient application of this Regulation.</w:t>
      </w:r>
      <w:r w:rsidR="0048081A" w:rsidRPr="00AC1558">
        <w:rPr>
          <w:noProof/>
          <w:lang w:eastAsia="en-GB"/>
        </w:rPr>
        <w:t xml:space="preserve"> </w:t>
      </w:r>
    </w:p>
    <w:p w:rsidR="00294CE0" w:rsidRPr="00AC1558" w:rsidRDefault="00D87756" w:rsidP="00D87756">
      <w:pPr>
        <w:pStyle w:val="ManualNumPar1"/>
        <w:rPr>
          <w:noProof/>
        </w:rPr>
      </w:pPr>
      <w:r w:rsidRPr="00D87756">
        <w:rPr>
          <w:noProof/>
        </w:rPr>
        <w:t>2.</w:t>
      </w:r>
      <w:r w:rsidRPr="00D87756">
        <w:rPr>
          <w:noProof/>
        </w:rPr>
        <w:tab/>
      </w:r>
      <w:r w:rsidR="004339A0" w:rsidRPr="00AC1558">
        <w:rPr>
          <w:noProof/>
        </w:rPr>
        <w:t xml:space="preserve">Consultations may also take place before the request </w:t>
      </w:r>
      <w:r w:rsidR="004339A0" w:rsidRPr="00AC1558">
        <w:rPr>
          <w:rFonts w:eastAsia="Times New Roman"/>
          <w:noProof/>
        </w:rPr>
        <w:t xml:space="preserve">for transfer of criminal proceedings is issued, in particular </w:t>
      </w:r>
      <w:r w:rsidR="00294CE0" w:rsidRPr="00AC1558">
        <w:rPr>
          <w:rFonts w:eastAsia="Times New Roman"/>
          <w:noProof/>
        </w:rPr>
        <w:t xml:space="preserve">with a view </w:t>
      </w:r>
      <w:r w:rsidR="004339A0" w:rsidRPr="00AC1558">
        <w:rPr>
          <w:rFonts w:eastAsia="Times New Roman"/>
          <w:noProof/>
        </w:rPr>
        <w:t>to determin</w:t>
      </w:r>
      <w:r w:rsidR="00294CE0" w:rsidRPr="00AC1558">
        <w:rPr>
          <w:rFonts w:eastAsia="Times New Roman"/>
          <w:noProof/>
        </w:rPr>
        <w:t>ing</w:t>
      </w:r>
      <w:r w:rsidR="004339A0" w:rsidRPr="00AC1558">
        <w:rPr>
          <w:rFonts w:eastAsia="Times New Roman"/>
          <w:noProof/>
        </w:rPr>
        <w:t xml:space="preserve"> </w:t>
      </w:r>
      <w:r w:rsidR="004339A0" w:rsidRPr="00AC1558">
        <w:rPr>
          <w:noProof/>
          <w:color w:val="000000" w:themeColor="text1"/>
        </w:rPr>
        <w:t xml:space="preserve">whether the transfer would serve </w:t>
      </w:r>
      <w:r w:rsidR="004339A0" w:rsidRPr="00633482">
        <w:rPr>
          <w:noProof/>
          <w:color w:val="000000" w:themeColor="text1"/>
        </w:rPr>
        <w:t xml:space="preserve">the interests of </w:t>
      </w:r>
      <w:r w:rsidR="00124CB7">
        <w:rPr>
          <w:noProof/>
          <w:color w:val="000000" w:themeColor="text1"/>
        </w:rPr>
        <w:t>efficient</w:t>
      </w:r>
      <w:r w:rsidR="004339A0" w:rsidRPr="00633482">
        <w:rPr>
          <w:noProof/>
          <w:color w:val="000000" w:themeColor="text1"/>
        </w:rPr>
        <w:t xml:space="preserve"> and proper administration of justice</w:t>
      </w:r>
      <w:r w:rsidR="00294CE0" w:rsidRPr="00AC1558">
        <w:rPr>
          <w:noProof/>
          <w:color w:val="000000" w:themeColor="text1"/>
        </w:rPr>
        <w:t xml:space="preserve">. </w:t>
      </w:r>
      <w:r w:rsidR="00294CE0" w:rsidRPr="00AC1558">
        <w:rPr>
          <w:noProof/>
        </w:rPr>
        <w:t xml:space="preserve">In order to propose the transfer of criminal proceedings from the requesting State, the requested authority may also consult with the requesting authority about the possibility of issuing a request </w:t>
      </w:r>
      <w:r w:rsidR="00294CE0" w:rsidRPr="00AC1558">
        <w:rPr>
          <w:rFonts w:eastAsia="Times New Roman"/>
          <w:noProof/>
        </w:rPr>
        <w:t>for transfer of criminal proceedings</w:t>
      </w:r>
      <w:r w:rsidR="00294CE0" w:rsidRPr="00AC1558">
        <w:rPr>
          <w:noProof/>
        </w:rPr>
        <w:t>.</w:t>
      </w:r>
      <w:r w:rsidR="004339A0" w:rsidRPr="00AC1558">
        <w:rPr>
          <w:noProof/>
        </w:rPr>
        <w:t xml:space="preserve"> </w:t>
      </w:r>
    </w:p>
    <w:p w:rsidR="00294CE0" w:rsidRPr="00AC1558" w:rsidRDefault="00D87756" w:rsidP="00D87756">
      <w:pPr>
        <w:pStyle w:val="ManualNumPar1"/>
        <w:rPr>
          <w:noProof/>
        </w:rPr>
      </w:pPr>
      <w:r w:rsidRPr="00D87756">
        <w:rPr>
          <w:noProof/>
        </w:rPr>
        <w:t>3.</w:t>
      </w:r>
      <w:r w:rsidRPr="00D87756">
        <w:rPr>
          <w:noProof/>
        </w:rPr>
        <w:tab/>
      </w:r>
      <w:r w:rsidR="004339A0" w:rsidRPr="00AC1558">
        <w:rPr>
          <w:noProof/>
        </w:rPr>
        <w:t>When the requesting authority consults the requested authority prior to making a request for transfer of criminal proceedings, it</w:t>
      </w:r>
      <w:r w:rsidR="004339A0" w:rsidRPr="00AC1558">
        <w:rPr>
          <w:rFonts w:eastAsia="Times New Roman"/>
          <w:noProof/>
        </w:rPr>
        <w:t xml:space="preserve"> shall make the information regarding the criminal proceedings available to the requested authority and may provide it to the requested authority using a certificate </w:t>
      </w:r>
      <w:r w:rsidR="001969EF">
        <w:rPr>
          <w:rFonts w:eastAsia="Times New Roman"/>
          <w:noProof/>
        </w:rPr>
        <w:t>set out in the Annex</w:t>
      </w:r>
      <w:r w:rsidR="004339A0" w:rsidRPr="00AC1558">
        <w:rPr>
          <w:rFonts w:eastAsia="Times New Roman"/>
          <w:noProof/>
        </w:rPr>
        <w:t>.</w:t>
      </w:r>
      <w:r w:rsidR="004339A0" w:rsidRPr="00AC1558">
        <w:rPr>
          <w:noProof/>
        </w:rPr>
        <w:t xml:space="preserve"> </w:t>
      </w:r>
    </w:p>
    <w:p w:rsidR="00294CE0" w:rsidRPr="00AC1558" w:rsidRDefault="00D87756" w:rsidP="00D87756">
      <w:pPr>
        <w:pStyle w:val="ManualNumPar1"/>
        <w:rPr>
          <w:noProof/>
        </w:rPr>
      </w:pPr>
      <w:r w:rsidRPr="00D87756">
        <w:rPr>
          <w:noProof/>
        </w:rPr>
        <w:t>4.</w:t>
      </w:r>
      <w:r w:rsidRPr="00D87756">
        <w:rPr>
          <w:noProof/>
        </w:rPr>
        <w:tab/>
      </w:r>
      <w:r w:rsidR="00294CE0" w:rsidRPr="00AC1558">
        <w:rPr>
          <w:noProof/>
        </w:rPr>
        <w:t xml:space="preserve">Requests for consultations shall be answered without delay. </w:t>
      </w:r>
    </w:p>
    <w:p w:rsidR="002E6FD1" w:rsidRPr="00AC1558" w:rsidRDefault="002E6FD1" w:rsidP="007D3477">
      <w:pPr>
        <w:pStyle w:val="Titrearticle"/>
        <w:spacing w:before="0" w:after="0"/>
        <w:rPr>
          <w:noProof/>
        </w:rPr>
      </w:pPr>
      <w:r w:rsidRPr="00AC1558">
        <w:rPr>
          <w:noProof/>
        </w:rPr>
        <w:t>Article 16</w:t>
      </w:r>
    </w:p>
    <w:p w:rsidR="002E6FD1" w:rsidRPr="00AC1558" w:rsidRDefault="002E6FD1" w:rsidP="002E6FD1">
      <w:pPr>
        <w:pStyle w:val="Titrearticle"/>
        <w:spacing w:before="120"/>
        <w:rPr>
          <w:noProof/>
          <w:color w:val="000000" w:themeColor="text1"/>
        </w:rPr>
      </w:pPr>
      <w:r w:rsidRPr="00AC1558">
        <w:rPr>
          <w:noProof/>
        </w:rPr>
        <w:t>Cooperation with Eurojust and the Euro</w:t>
      </w:r>
      <w:r w:rsidRPr="00AC1558">
        <w:rPr>
          <w:noProof/>
          <w:color w:val="000000" w:themeColor="text1"/>
        </w:rPr>
        <w:t>pean Judicial Network</w:t>
      </w:r>
    </w:p>
    <w:p w:rsidR="002E6FD1" w:rsidRPr="00AC1558" w:rsidRDefault="002E6FD1" w:rsidP="002E6FD1">
      <w:pPr>
        <w:rPr>
          <w:noProof/>
          <w:szCs w:val="24"/>
        </w:rPr>
      </w:pPr>
      <w:r w:rsidRPr="00AC1558">
        <w:rPr>
          <w:noProof/>
        </w:rPr>
        <w:t>The requesting and requested authorities may, at any stage of the procedure, request the assistance of Eurojust or the European Judicial Network in accordance with their respective competences. In particular, w</w:t>
      </w:r>
      <w:r w:rsidRPr="00AC1558">
        <w:rPr>
          <w:noProof/>
          <w:szCs w:val="24"/>
        </w:rPr>
        <w:t xml:space="preserve">here appropriate, Eurojust may facilitate consultations referred to in Articles 12(2), 13(3), 15 and </w:t>
      </w:r>
      <w:r w:rsidR="00E20129">
        <w:rPr>
          <w:noProof/>
          <w:szCs w:val="24"/>
        </w:rPr>
        <w:t>17</w:t>
      </w:r>
      <w:r w:rsidR="00C461EF">
        <w:rPr>
          <w:noProof/>
          <w:szCs w:val="24"/>
        </w:rPr>
        <w:t>(2</w:t>
      </w:r>
      <w:r w:rsidRPr="00AC1558">
        <w:rPr>
          <w:noProof/>
          <w:szCs w:val="24"/>
        </w:rPr>
        <w:t>).</w:t>
      </w:r>
    </w:p>
    <w:p w:rsidR="007C26D1" w:rsidRPr="00AC1558" w:rsidRDefault="007C26D1" w:rsidP="007C26D1">
      <w:pPr>
        <w:pStyle w:val="Titrearticle"/>
        <w:spacing w:before="0" w:after="0"/>
        <w:rPr>
          <w:noProof/>
        </w:rPr>
      </w:pPr>
      <w:r w:rsidRPr="00AC1558">
        <w:rPr>
          <w:noProof/>
        </w:rPr>
        <w:t xml:space="preserve">Article </w:t>
      </w:r>
      <w:r>
        <w:rPr>
          <w:noProof/>
        </w:rPr>
        <w:t>17</w:t>
      </w:r>
    </w:p>
    <w:p w:rsidR="007C26D1" w:rsidRPr="00AC1558" w:rsidRDefault="007C26D1" w:rsidP="007C26D1">
      <w:pPr>
        <w:pStyle w:val="Titrearticle"/>
        <w:spacing w:before="0" w:after="0"/>
        <w:rPr>
          <w:noProof/>
        </w:rPr>
      </w:pPr>
      <w:r w:rsidRPr="00AC1558">
        <w:rPr>
          <w:noProof/>
        </w:rPr>
        <w:t>Costs of transfers of criminal proceedings</w:t>
      </w:r>
    </w:p>
    <w:p w:rsidR="007C26D1" w:rsidRPr="00AC1558" w:rsidRDefault="00D87756" w:rsidP="00D87756">
      <w:pPr>
        <w:pStyle w:val="ManualNumPar1"/>
        <w:rPr>
          <w:noProof/>
        </w:rPr>
      </w:pPr>
      <w:r w:rsidRPr="00D87756">
        <w:rPr>
          <w:noProof/>
        </w:rPr>
        <w:t>1.</w:t>
      </w:r>
      <w:r w:rsidRPr="00D87756">
        <w:rPr>
          <w:noProof/>
        </w:rPr>
        <w:tab/>
      </w:r>
      <w:r w:rsidR="007C26D1" w:rsidRPr="00AC1558">
        <w:rPr>
          <w:noProof/>
        </w:rPr>
        <w:t xml:space="preserve">Each Member State shall bear its own costs </w:t>
      </w:r>
      <w:r w:rsidR="007C26D1">
        <w:rPr>
          <w:noProof/>
        </w:rPr>
        <w:t xml:space="preserve">of transfers of criminal proceedings </w:t>
      </w:r>
      <w:r w:rsidR="007C26D1" w:rsidRPr="00AC1558">
        <w:rPr>
          <w:noProof/>
        </w:rPr>
        <w:t>resulting from the application of this Regulation.</w:t>
      </w:r>
    </w:p>
    <w:p w:rsidR="007C26D1" w:rsidRPr="00AC1558" w:rsidRDefault="00D87756" w:rsidP="00D87756">
      <w:pPr>
        <w:pStyle w:val="ManualNumPar1"/>
        <w:rPr>
          <w:noProof/>
        </w:rPr>
      </w:pPr>
      <w:r w:rsidRPr="00D87756">
        <w:rPr>
          <w:noProof/>
        </w:rPr>
        <w:t>2.</w:t>
      </w:r>
      <w:r w:rsidRPr="00D87756">
        <w:rPr>
          <w:noProof/>
        </w:rPr>
        <w:tab/>
      </w:r>
      <w:r w:rsidR="007C26D1" w:rsidRPr="00AC1558">
        <w:rPr>
          <w:noProof/>
        </w:rPr>
        <w:t>Where the translation of the case file and other relev</w:t>
      </w:r>
      <w:r w:rsidR="00895020">
        <w:rPr>
          <w:noProof/>
        </w:rPr>
        <w:t>ant documents under Article 12(5</w:t>
      </w:r>
      <w:r w:rsidR="007C26D1" w:rsidRPr="00AC1558">
        <w:rPr>
          <w:noProof/>
        </w:rPr>
        <w:t>) would entail large or exceptional costs, the requesting authority may submit a proposal to the requested auth</w:t>
      </w:r>
      <w:r w:rsidR="00C461EF">
        <w:rPr>
          <w:noProof/>
        </w:rPr>
        <w:t xml:space="preserve">ority that the costs be shared. </w:t>
      </w:r>
      <w:r w:rsidR="007C26D1" w:rsidRPr="00AC1558">
        <w:rPr>
          <w:noProof/>
        </w:rPr>
        <w:t>Such proposal shall be accompanied by a detailed breakdown of the costs incurred by the requesting authority. Following such a proposal the requesting authority and the requested authority shall consult with each other. Where appropriate, Eurojust may facilitate such consultations.</w:t>
      </w:r>
    </w:p>
    <w:p w:rsidR="007C26D1" w:rsidRPr="00AC1558" w:rsidRDefault="007C26D1" w:rsidP="007C26D1">
      <w:pPr>
        <w:pStyle w:val="Titrearticle"/>
        <w:spacing w:before="0" w:after="0"/>
        <w:rPr>
          <w:noProof/>
        </w:rPr>
      </w:pPr>
      <w:r w:rsidRPr="00AC1558">
        <w:rPr>
          <w:noProof/>
        </w:rPr>
        <w:t xml:space="preserve">Article </w:t>
      </w:r>
      <w:r w:rsidR="00486D9F">
        <w:rPr>
          <w:noProof/>
        </w:rPr>
        <w:t>18</w:t>
      </w:r>
    </w:p>
    <w:p w:rsidR="007C26D1" w:rsidRPr="00AC1558" w:rsidRDefault="007C26D1" w:rsidP="007C26D1">
      <w:pPr>
        <w:pStyle w:val="Titrearticle"/>
        <w:spacing w:before="0" w:after="0"/>
        <w:rPr>
          <w:noProof/>
        </w:rPr>
      </w:pPr>
      <w:r w:rsidRPr="00AC1558">
        <w:rPr>
          <w:noProof/>
        </w:rPr>
        <w:t>Designation of central authorities</w:t>
      </w:r>
    </w:p>
    <w:p w:rsidR="007C26D1" w:rsidRPr="00AC1558" w:rsidRDefault="007C26D1" w:rsidP="007C26D1">
      <w:pPr>
        <w:spacing w:after="360"/>
        <w:rPr>
          <w:noProof/>
        </w:rPr>
      </w:pPr>
      <w:r w:rsidRPr="00AC1558">
        <w:rPr>
          <w:noProof/>
        </w:rPr>
        <w:t xml:space="preserve">Each Member State may designate one or more central authorities responsible for the administrative transmission and receipt of requests for transfer of criminal proceedings, as well as for other official correspondence relating to such requests. </w:t>
      </w:r>
    </w:p>
    <w:p w:rsidR="0048081A" w:rsidRPr="00AC1558" w:rsidRDefault="0048081A" w:rsidP="00F01A42">
      <w:pPr>
        <w:pStyle w:val="ChapterTitle0"/>
        <w:contextualSpacing/>
        <w:rPr>
          <w:noProof/>
        </w:rPr>
      </w:pPr>
      <w:r w:rsidRPr="00AC1558">
        <w:rPr>
          <w:noProof/>
        </w:rPr>
        <w:t>CHAPTER 3</w:t>
      </w:r>
    </w:p>
    <w:p w:rsidR="0048081A" w:rsidRPr="00AC1558" w:rsidRDefault="0048081A" w:rsidP="00F01A42">
      <w:pPr>
        <w:pStyle w:val="ChapterTitle0"/>
        <w:contextualSpacing/>
        <w:rPr>
          <w:noProof/>
        </w:rPr>
      </w:pPr>
      <w:r w:rsidRPr="00AC1558">
        <w:rPr>
          <w:noProof/>
        </w:rPr>
        <w:t xml:space="preserve">EFFECTS OF THE TRANSFER OF CRIMINAL PROCEEDINGS </w:t>
      </w:r>
    </w:p>
    <w:p w:rsidR="0048081A" w:rsidRPr="00AC1558" w:rsidRDefault="0A23A3AA" w:rsidP="00073538">
      <w:pPr>
        <w:pStyle w:val="Titrearticle"/>
        <w:spacing w:before="0" w:after="0"/>
        <w:rPr>
          <w:noProof/>
        </w:rPr>
      </w:pPr>
      <w:r w:rsidRPr="00AC1558">
        <w:rPr>
          <w:noProof/>
        </w:rPr>
        <w:t>Article 1</w:t>
      </w:r>
      <w:r w:rsidR="00486D9F">
        <w:rPr>
          <w:noProof/>
        </w:rPr>
        <w:t>9</w:t>
      </w:r>
    </w:p>
    <w:p w:rsidR="0048081A" w:rsidRPr="00AC1558" w:rsidRDefault="0048081A" w:rsidP="00073538">
      <w:pPr>
        <w:pStyle w:val="Titrearticle"/>
        <w:spacing w:before="0" w:after="0"/>
        <w:rPr>
          <w:noProof/>
        </w:rPr>
      </w:pPr>
      <w:r w:rsidRPr="00AC1558">
        <w:rPr>
          <w:noProof/>
        </w:rPr>
        <w:t xml:space="preserve">Effects in the </w:t>
      </w:r>
      <w:r w:rsidR="005A234A" w:rsidRPr="00AC1558">
        <w:rPr>
          <w:noProof/>
        </w:rPr>
        <w:t>requesting</w:t>
      </w:r>
      <w:r w:rsidRPr="00AC1558">
        <w:rPr>
          <w:noProof/>
        </w:rPr>
        <w:t xml:space="preserve"> State</w:t>
      </w:r>
    </w:p>
    <w:p w:rsidR="0048081A" w:rsidRPr="00AC1558" w:rsidRDefault="00D87756" w:rsidP="00D87756">
      <w:pPr>
        <w:pStyle w:val="ManualNumPar1"/>
        <w:rPr>
          <w:noProof/>
        </w:rPr>
      </w:pPr>
      <w:r w:rsidRPr="00D87756">
        <w:rPr>
          <w:noProof/>
        </w:rPr>
        <w:t>1.</w:t>
      </w:r>
      <w:r w:rsidRPr="00D87756">
        <w:rPr>
          <w:noProof/>
        </w:rPr>
        <w:tab/>
      </w:r>
      <w:r w:rsidR="564C312A" w:rsidRPr="00AC1558">
        <w:rPr>
          <w:noProof/>
        </w:rPr>
        <w:t xml:space="preserve">At the latest upon receipt of the notification of the acceptance by the </w:t>
      </w:r>
      <w:r w:rsidR="005A234A" w:rsidRPr="00AC1558">
        <w:rPr>
          <w:noProof/>
        </w:rPr>
        <w:t>requested</w:t>
      </w:r>
      <w:r w:rsidR="564C312A" w:rsidRPr="00AC1558">
        <w:rPr>
          <w:noProof/>
        </w:rPr>
        <w:t xml:space="preserve"> authority of a transfer of criminal proceedings, th</w:t>
      </w:r>
      <w:r w:rsidR="00C86FB4" w:rsidRPr="00AC1558">
        <w:rPr>
          <w:noProof/>
        </w:rPr>
        <w:t>ose</w:t>
      </w:r>
      <w:r w:rsidR="564C312A" w:rsidRPr="00AC1558">
        <w:rPr>
          <w:noProof/>
        </w:rPr>
        <w:t xml:space="preserve"> criminal proceedings shall be suspended or discontinued in the </w:t>
      </w:r>
      <w:r w:rsidR="005A234A" w:rsidRPr="00AC1558">
        <w:rPr>
          <w:noProof/>
        </w:rPr>
        <w:t>requesting</w:t>
      </w:r>
      <w:r w:rsidR="564C312A" w:rsidRPr="00AC1558">
        <w:rPr>
          <w:noProof/>
        </w:rPr>
        <w:t xml:space="preserve"> State</w:t>
      </w:r>
      <w:r w:rsidR="5B21E6D5" w:rsidRPr="00AC1558">
        <w:rPr>
          <w:noProof/>
        </w:rPr>
        <w:t xml:space="preserve"> in accordance with national law</w:t>
      </w:r>
      <w:r w:rsidR="004879DA" w:rsidRPr="00AC1558">
        <w:rPr>
          <w:noProof/>
        </w:rPr>
        <w:t>, unless a legal remedy under Article 8 has been invoked</w:t>
      </w:r>
      <w:r w:rsidR="00355FBC" w:rsidRPr="00AC1558">
        <w:rPr>
          <w:noProof/>
        </w:rPr>
        <w:t xml:space="preserve"> with </w:t>
      </w:r>
      <w:r w:rsidR="004879DA" w:rsidRPr="00AC1558">
        <w:rPr>
          <w:noProof/>
        </w:rPr>
        <w:t xml:space="preserve">suspensive effect </w:t>
      </w:r>
      <w:r w:rsidR="005F4E5E" w:rsidRPr="00AC1558">
        <w:rPr>
          <w:noProof/>
        </w:rPr>
        <w:t xml:space="preserve">and until such time </w:t>
      </w:r>
      <w:r w:rsidR="00206F8E" w:rsidRPr="00AC1558">
        <w:rPr>
          <w:noProof/>
        </w:rPr>
        <w:t>when the final decision on the legal remedy is taken</w:t>
      </w:r>
      <w:r w:rsidR="00F66311" w:rsidRPr="00AC1558">
        <w:rPr>
          <w:noProof/>
        </w:rPr>
        <w:t>.</w:t>
      </w:r>
    </w:p>
    <w:p w:rsidR="0048081A" w:rsidRPr="00AC1558" w:rsidRDefault="00D87756" w:rsidP="00D87756">
      <w:pPr>
        <w:pStyle w:val="ManualNumPar1"/>
        <w:rPr>
          <w:noProof/>
        </w:rPr>
      </w:pPr>
      <w:r w:rsidRPr="00D87756">
        <w:rPr>
          <w:noProof/>
        </w:rPr>
        <w:t>2.</w:t>
      </w:r>
      <w:r w:rsidRPr="00D87756">
        <w:rPr>
          <w:noProof/>
        </w:rPr>
        <w:tab/>
      </w:r>
      <w:r w:rsidR="564C312A" w:rsidRPr="00AC1558">
        <w:rPr>
          <w:noProof/>
        </w:rPr>
        <w:t xml:space="preserve">Notwithstanding paragraph 1, the </w:t>
      </w:r>
      <w:r w:rsidR="005A234A" w:rsidRPr="00AC1558">
        <w:rPr>
          <w:noProof/>
        </w:rPr>
        <w:t>requesting</w:t>
      </w:r>
      <w:r w:rsidR="564C312A" w:rsidRPr="00AC1558">
        <w:rPr>
          <w:noProof/>
        </w:rPr>
        <w:t xml:space="preserve"> authority may in accordance with </w:t>
      </w:r>
      <w:r w:rsidR="5B21E6D5" w:rsidRPr="00AC1558">
        <w:rPr>
          <w:noProof/>
        </w:rPr>
        <w:t xml:space="preserve">its </w:t>
      </w:r>
      <w:r w:rsidR="564C312A" w:rsidRPr="00AC1558">
        <w:rPr>
          <w:noProof/>
        </w:rPr>
        <w:t>national law:</w:t>
      </w:r>
    </w:p>
    <w:p w:rsidR="0048081A" w:rsidRPr="00AC1558" w:rsidRDefault="00D87756" w:rsidP="00D87756">
      <w:pPr>
        <w:pStyle w:val="Point1"/>
        <w:rPr>
          <w:noProof/>
        </w:rPr>
      </w:pPr>
      <w:r w:rsidRPr="00D87756">
        <w:rPr>
          <w:noProof/>
        </w:rPr>
        <w:t>(a)</w:t>
      </w:r>
      <w:r w:rsidRPr="00D87756">
        <w:rPr>
          <w:noProof/>
        </w:rPr>
        <w:tab/>
      </w:r>
      <w:r w:rsidR="0048081A" w:rsidRPr="00AC1558">
        <w:rPr>
          <w:noProof/>
        </w:rPr>
        <w:t>undertake necessary investigative or other procedural measures, including measures to prevent the suspect or accused person from absconding, in order to</w:t>
      </w:r>
      <w:r w:rsidR="00BA390F" w:rsidRPr="00AC1558">
        <w:rPr>
          <w:noProof/>
        </w:rPr>
        <w:t xml:space="preserve"> execute a decision based on</w:t>
      </w:r>
      <w:r w:rsidR="0048081A" w:rsidRPr="00AC1558">
        <w:rPr>
          <w:noProof/>
        </w:rPr>
        <w:t xml:space="preserve"> </w:t>
      </w:r>
      <w:r w:rsidR="0048081A" w:rsidRPr="00AC1558">
        <w:rPr>
          <w:noProof/>
          <w:color w:val="000000" w:themeColor="text1"/>
          <w:szCs w:val="24"/>
        </w:rPr>
        <w:t xml:space="preserve">Framework Decision 2002/584/JHA </w:t>
      </w:r>
      <w:r w:rsidR="0048081A" w:rsidRPr="00AC1558">
        <w:rPr>
          <w:noProof/>
        </w:rPr>
        <w:t>or another mutual recognition instrument or to reply to a request for mutual legal assistance;</w:t>
      </w:r>
    </w:p>
    <w:p w:rsidR="0048081A" w:rsidRPr="00AC1558" w:rsidRDefault="00D87756" w:rsidP="00D87756">
      <w:pPr>
        <w:pStyle w:val="Point1"/>
        <w:rPr>
          <w:noProof/>
        </w:rPr>
      </w:pPr>
      <w:r w:rsidRPr="00D87756">
        <w:rPr>
          <w:noProof/>
        </w:rPr>
        <w:t>(b)</w:t>
      </w:r>
      <w:r w:rsidRPr="00D87756">
        <w:rPr>
          <w:noProof/>
        </w:rPr>
        <w:tab/>
      </w:r>
      <w:r w:rsidR="0048081A" w:rsidRPr="00AC1558">
        <w:rPr>
          <w:noProof/>
        </w:rPr>
        <w:t>maintain necessary investigative or other procedural measures, including measures to prevent the suspect or accused person from absconding, previously adopted that are necessary in order to</w:t>
      </w:r>
      <w:r w:rsidR="00BA390F" w:rsidRPr="00AC1558">
        <w:rPr>
          <w:noProof/>
        </w:rPr>
        <w:t xml:space="preserve"> execute a decision based on </w:t>
      </w:r>
      <w:r w:rsidR="0048081A" w:rsidRPr="00AC1558">
        <w:rPr>
          <w:noProof/>
          <w:color w:val="000000" w:themeColor="text1"/>
        </w:rPr>
        <w:t>Framework Decision 2002/584/JHA</w:t>
      </w:r>
      <w:r w:rsidR="0048081A" w:rsidRPr="00AC1558">
        <w:rPr>
          <w:noProof/>
        </w:rPr>
        <w:t xml:space="preserve"> or another mutual recognition instrument or a request for mutual legal assistance.</w:t>
      </w:r>
    </w:p>
    <w:p w:rsidR="0048081A" w:rsidRPr="00AC1558" w:rsidRDefault="00D87756" w:rsidP="00D87756">
      <w:pPr>
        <w:pStyle w:val="ManualNumPar1"/>
        <w:rPr>
          <w:noProof/>
        </w:rPr>
      </w:pPr>
      <w:r w:rsidRPr="00D87756">
        <w:rPr>
          <w:noProof/>
        </w:rPr>
        <w:t>3.</w:t>
      </w:r>
      <w:r w:rsidRPr="00D87756">
        <w:rPr>
          <w:noProof/>
        </w:rPr>
        <w:tab/>
      </w:r>
      <w:r w:rsidR="564C312A" w:rsidRPr="00AC1558">
        <w:rPr>
          <w:noProof/>
        </w:rPr>
        <w:t xml:space="preserve">The </w:t>
      </w:r>
      <w:r w:rsidR="005A234A" w:rsidRPr="00AC1558">
        <w:rPr>
          <w:noProof/>
        </w:rPr>
        <w:t>requesting</w:t>
      </w:r>
      <w:r w:rsidR="564C312A" w:rsidRPr="00AC1558">
        <w:rPr>
          <w:noProof/>
        </w:rPr>
        <w:t xml:space="preserve"> authority may </w:t>
      </w:r>
      <w:r w:rsidR="00C77907" w:rsidRPr="00E410FF">
        <w:rPr>
          <w:noProof/>
        </w:rPr>
        <w:t xml:space="preserve">continue </w:t>
      </w:r>
      <w:r w:rsidR="564C312A" w:rsidRPr="00E410FF">
        <w:rPr>
          <w:noProof/>
        </w:rPr>
        <w:t>or reopen</w:t>
      </w:r>
      <w:r w:rsidR="564C312A" w:rsidRPr="00AC1558">
        <w:rPr>
          <w:noProof/>
        </w:rPr>
        <w:t xml:space="preserve"> criminal proceedings, if the </w:t>
      </w:r>
      <w:r w:rsidR="005A234A" w:rsidRPr="00AC1558">
        <w:rPr>
          <w:noProof/>
        </w:rPr>
        <w:t>requested</w:t>
      </w:r>
      <w:r w:rsidR="564C312A" w:rsidRPr="00AC1558">
        <w:rPr>
          <w:noProof/>
        </w:rPr>
        <w:t xml:space="preserve"> authority informs it of its decision to discontinue criminal proceedings related to the facts underlying the request for transfer</w:t>
      </w:r>
      <w:r w:rsidR="00C86FB4" w:rsidRPr="00AC1558">
        <w:rPr>
          <w:noProof/>
        </w:rPr>
        <w:t xml:space="preserve"> of criminal proceedings</w:t>
      </w:r>
      <w:r w:rsidR="564C312A" w:rsidRPr="00AC1558">
        <w:rPr>
          <w:noProof/>
        </w:rPr>
        <w:t>, unless that decision</w:t>
      </w:r>
      <w:r w:rsidR="00907F7A" w:rsidRPr="00AC1558">
        <w:rPr>
          <w:rFonts w:eastAsia="Times New Roman"/>
          <w:noProof/>
        </w:rPr>
        <w:t xml:space="preserve">, under the national law of the requested State, definitively bars </w:t>
      </w:r>
      <w:r w:rsidR="564C312A" w:rsidRPr="00AC1558">
        <w:rPr>
          <w:noProof/>
        </w:rPr>
        <w:t xml:space="preserve">further </w:t>
      </w:r>
      <w:r w:rsidR="00907F7A" w:rsidRPr="00AC1558">
        <w:rPr>
          <w:rFonts w:eastAsia="Times New Roman"/>
          <w:noProof/>
        </w:rPr>
        <w:t xml:space="preserve">prosecution and therefore </w:t>
      </w:r>
      <w:r w:rsidR="00C461EF">
        <w:rPr>
          <w:rFonts w:eastAsia="Times New Roman"/>
          <w:noProof/>
        </w:rPr>
        <w:t>prevents further</w:t>
      </w:r>
      <w:r w:rsidR="00907F7A" w:rsidRPr="00AC1558">
        <w:rPr>
          <w:rFonts w:eastAsia="Times New Roman"/>
          <w:noProof/>
        </w:rPr>
        <w:t xml:space="preserve"> criminal proceedings, in respect of the same acts, in </w:t>
      </w:r>
      <w:r w:rsidR="564C312A" w:rsidRPr="00AC1558">
        <w:rPr>
          <w:noProof/>
        </w:rPr>
        <w:t xml:space="preserve">the </w:t>
      </w:r>
      <w:r w:rsidR="005A234A" w:rsidRPr="00AC1558">
        <w:rPr>
          <w:noProof/>
        </w:rPr>
        <w:t>requested</w:t>
      </w:r>
      <w:r w:rsidR="564C312A" w:rsidRPr="00AC1558">
        <w:rPr>
          <w:noProof/>
        </w:rPr>
        <w:t xml:space="preserve"> State.</w:t>
      </w:r>
    </w:p>
    <w:p w:rsidR="0048081A" w:rsidRPr="00AC1558" w:rsidRDefault="00D87756" w:rsidP="00D87756">
      <w:pPr>
        <w:pStyle w:val="ManualNumPar1"/>
        <w:rPr>
          <w:noProof/>
        </w:rPr>
      </w:pPr>
      <w:r w:rsidRPr="00D87756">
        <w:rPr>
          <w:noProof/>
        </w:rPr>
        <w:t>4.</w:t>
      </w:r>
      <w:r w:rsidRPr="00D87756">
        <w:rPr>
          <w:noProof/>
        </w:rPr>
        <w:tab/>
      </w:r>
      <w:r w:rsidR="564C312A" w:rsidRPr="00AC1558">
        <w:rPr>
          <w:noProof/>
        </w:rPr>
        <w:t xml:space="preserve">Paragraph 3 </w:t>
      </w:r>
      <w:r w:rsidR="004F5F56">
        <w:rPr>
          <w:noProof/>
        </w:rPr>
        <w:t>shall not affect</w:t>
      </w:r>
      <w:r w:rsidR="564C312A" w:rsidRPr="00AC1558">
        <w:rPr>
          <w:noProof/>
        </w:rPr>
        <w:t xml:space="preserve"> to the right of victims to initiate or to request reopening of criminal proceedings against the suspect or accused person in the </w:t>
      </w:r>
      <w:r w:rsidR="005A234A" w:rsidRPr="00AC1558">
        <w:rPr>
          <w:noProof/>
        </w:rPr>
        <w:t>requesting</w:t>
      </w:r>
      <w:r w:rsidR="564C312A" w:rsidRPr="00AC1558">
        <w:rPr>
          <w:noProof/>
        </w:rPr>
        <w:t xml:space="preserve"> State, when the national law of that State so provides</w:t>
      </w:r>
      <w:r w:rsidR="001D4FBD" w:rsidRPr="00AC1558">
        <w:rPr>
          <w:noProof/>
        </w:rPr>
        <w:t>, unless the decision by the requested authority to discontinue criminal proceedings</w:t>
      </w:r>
      <w:r w:rsidR="00907F7A" w:rsidRPr="00AC1558">
        <w:rPr>
          <w:rFonts w:eastAsia="Times New Roman"/>
          <w:noProof/>
        </w:rPr>
        <w:t xml:space="preserve">, under the national law of the requested State, definitively bars further prosecution and therefore </w:t>
      </w:r>
      <w:r w:rsidR="00C461EF">
        <w:rPr>
          <w:rFonts w:eastAsia="Times New Roman"/>
          <w:noProof/>
        </w:rPr>
        <w:t>prevents further</w:t>
      </w:r>
      <w:r w:rsidR="00907F7A" w:rsidRPr="00AC1558">
        <w:rPr>
          <w:rFonts w:eastAsia="Times New Roman"/>
          <w:noProof/>
        </w:rPr>
        <w:t xml:space="preserve"> criminal proceedings, in respect of the same acts, in that State</w:t>
      </w:r>
      <w:r w:rsidR="564C312A" w:rsidRPr="00AC1558">
        <w:rPr>
          <w:noProof/>
        </w:rPr>
        <w:t>.</w:t>
      </w:r>
    </w:p>
    <w:p w:rsidR="0048081A" w:rsidRPr="00AC1558" w:rsidRDefault="0A23A3AA" w:rsidP="00073538">
      <w:pPr>
        <w:pStyle w:val="Titrearticle"/>
        <w:spacing w:before="0" w:after="0"/>
        <w:rPr>
          <w:noProof/>
        </w:rPr>
      </w:pPr>
      <w:r w:rsidRPr="00AC1558">
        <w:rPr>
          <w:noProof/>
        </w:rPr>
        <w:t xml:space="preserve">Article </w:t>
      </w:r>
      <w:r w:rsidR="00486D9F">
        <w:rPr>
          <w:noProof/>
        </w:rPr>
        <w:t>20</w:t>
      </w:r>
    </w:p>
    <w:p w:rsidR="0048081A" w:rsidRPr="00AC1558" w:rsidRDefault="0048081A" w:rsidP="00073538">
      <w:pPr>
        <w:pStyle w:val="Titrearticle"/>
        <w:spacing w:before="0" w:after="0"/>
        <w:rPr>
          <w:noProof/>
        </w:rPr>
      </w:pPr>
      <w:r w:rsidRPr="00AC1558">
        <w:rPr>
          <w:noProof/>
        </w:rPr>
        <w:t xml:space="preserve">Effects in the </w:t>
      </w:r>
      <w:r w:rsidR="005A234A" w:rsidRPr="00AC1558">
        <w:rPr>
          <w:noProof/>
        </w:rPr>
        <w:t>requested</w:t>
      </w:r>
      <w:r w:rsidRPr="00AC1558">
        <w:rPr>
          <w:noProof/>
        </w:rPr>
        <w:t xml:space="preserve"> State</w:t>
      </w:r>
    </w:p>
    <w:p w:rsidR="0048081A" w:rsidRPr="00AC1558" w:rsidRDefault="00D87756" w:rsidP="00D87756">
      <w:pPr>
        <w:pStyle w:val="ManualNumPar1"/>
        <w:rPr>
          <w:noProof/>
        </w:rPr>
      </w:pPr>
      <w:r w:rsidRPr="00D87756">
        <w:rPr>
          <w:noProof/>
        </w:rPr>
        <w:t>1.</w:t>
      </w:r>
      <w:r w:rsidRPr="00D87756">
        <w:rPr>
          <w:noProof/>
        </w:rPr>
        <w:tab/>
      </w:r>
      <w:r w:rsidR="564C312A" w:rsidRPr="00AC1558">
        <w:rPr>
          <w:noProof/>
        </w:rPr>
        <w:t>The</w:t>
      </w:r>
      <w:r w:rsidR="21344765" w:rsidRPr="00AC1558">
        <w:rPr>
          <w:noProof/>
        </w:rPr>
        <w:t xml:space="preserve"> transferred</w:t>
      </w:r>
      <w:r w:rsidR="564C312A" w:rsidRPr="00AC1558">
        <w:rPr>
          <w:noProof/>
        </w:rPr>
        <w:t xml:space="preserve"> criminal proceedings shall be governed by the national law of the </w:t>
      </w:r>
      <w:r w:rsidR="005A234A" w:rsidRPr="00AC1558">
        <w:rPr>
          <w:noProof/>
        </w:rPr>
        <w:t>requested</w:t>
      </w:r>
      <w:r w:rsidR="564C312A" w:rsidRPr="00AC1558">
        <w:rPr>
          <w:noProof/>
        </w:rPr>
        <w:t xml:space="preserve"> State.</w:t>
      </w:r>
    </w:p>
    <w:p w:rsidR="0048081A" w:rsidRPr="00AC1558" w:rsidRDefault="00D87756" w:rsidP="00D87756">
      <w:pPr>
        <w:pStyle w:val="ManualNumPar1"/>
        <w:rPr>
          <w:noProof/>
        </w:rPr>
      </w:pPr>
      <w:r w:rsidRPr="00D87756">
        <w:rPr>
          <w:noProof/>
        </w:rPr>
        <w:t>2.</w:t>
      </w:r>
      <w:r w:rsidRPr="00D87756">
        <w:rPr>
          <w:noProof/>
        </w:rPr>
        <w:tab/>
      </w:r>
      <w:r w:rsidR="0048081A" w:rsidRPr="00AC1558">
        <w:rPr>
          <w:noProof/>
        </w:rPr>
        <w:t xml:space="preserve">Provided </w:t>
      </w:r>
      <w:r w:rsidR="00BA390F" w:rsidRPr="00AC1558">
        <w:rPr>
          <w:noProof/>
        </w:rPr>
        <w:t>that it i</w:t>
      </w:r>
      <w:r w:rsidR="0048081A" w:rsidRPr="00AC1558">
        <w:rPr>
          <w:noProof/>
        </w:rPr>
        <w:t xml:space="preserve">s not contrary to the fundamental principles of law of the </w:t>
      </w:r>
      <w:r w:rsidR="005A234A" w:rsidRPr="00AC1558">
        <w:rPr>
          <w:noProof/>
        </w:rPr>
        <w:t>requested</w:t>
      </w:r>
      <w:r w:rsidR="0048081A" w:rsidRPr="00AC1558">
        <w:rPr>
          <w:noProof/>
        </w:rPr>
        <w:t xml:space="preserve"> State, any act </w:t>
      </w:r>
      <w:r w:rsidR="00BA390F" w:rsidRPr="00AC1558">
        <w:rPr>
          <w:noProof/>
        </w:rPr>
        <w:t xml:space="preserve">carried out </w:t>
      </w:r>
      <w:r w:rsidR="0048081A" w:rsidRPr="00AC1558">
        <w:rPr>
          <w:noProof/>
        </w:rPr>
        <w:t>for the purpose</w:t>
      </w:r>
      <w:r w:rsidR="00BA390F" w:rsidRPr="00AC1558">
        <w:rPr>
          <w:noProof/>
        </w:rPr>
        <w:t>s</w:t>
      </w:r>
      <w:r w:rsidR="0048081A" w:rsidRPr="00AC1558">
        <w:rPr>
          <w:noProof/>
        </w:rPr>
        <w:t xml:space="preserve"> of </w:t>
      </w:r>
      <w:r w:rsidR="00BA390F" w:rsidRPr="00AC1558">
        <w:rPr>
          <w:noProof/>
        </w:rPr>
        <w:t xml:space="preserve">the </w:t>
      </w:r>
      <w:r w:rsidR="0048081A" w:rsidRPr="00AC1558">
        <w:rPr>
          <w:noProof/>
        </w:rPr>
        <w:t xml:space="preserve">criminal proceedings or preparatory inquiries performed </w:t>
      </w:r>
      <w:r w:rsidR="00C86FB4" w:rsidRPr="00AC1558">
        <w:rPr>
          <w:noProof/>
        </w:rPr>
        <w:t xml:space="preserve">by competent authorities </w:t>
      </w:r>
      <w:r w:rsidR="0048081A" w:rsidRPr="00AC1558">
        <w:rPr>
          <w:noProof/>
        </w:rPr>
        <w:t xml:space="preserve">in the </w:t>
      </w:r>
      <w:r w:rsidR="005A234A" w:rsidRPr="00AC1558">
        <w:rPr>
          <w:noProof/>
        </w:rPr>
        <w:t>requesting</w:t>
      </w:r>
      <w:r w:rsidR="0048081A" w:rsidRPr="00AC1558">
        <w:rPr>
          <w:noProof/>
        </w:rPr>
        <w:t xml:space="preserve"> State or any act interrupting or suspending the period of limitation shall have the same validity in the </w:t>
      </w:r>
      <w:r w:rsidR="005A234A" w:rsidRPr="00AC1558">
        <w:rPr>
          <w:noProof/>
        </w:rPr>
        <w:t>requested</w:t>
      </w:r>
      <w:r w:rsidR="0048081A" w:rsidRPr="00AC1558">
        <w:rPr>
          <w:noProof/>
        </w:rPr>
        <w:t xml:space="preserve"> State as if it had been validly performed by its own authorities.</w:t>
      </w:r>
    </w:p>
    <w:p w:rsidR="0048081A" w:rsidRPr="00AC1558" w:rsidRDefault="00D87756" w:rsidP="00D87756">
      <w:pPr>
        <w:pStyle w:val="ManualNumPar1"/>
        <w:rPr>
          <w:noProof/>
        </w:rPr>
      </w:pPr>
      <w:r w:rsidRPr="00D87756">
        <w:rPr>
          <w:noProof/>
        </w:rPr>
        <w:t>3.</w:t>
      </w:r>
      <w:r w:rsidRPr="00D87756">
        <w:rPr>
          <w:noProof/>
        </w:rPr>
        <w:tab/>
      </w:r>
      <w:r w:rsidR="0048081A" w:rsidRPr="00AC1558">
        <w:rPr>
          <w:noProof/>
        </w:rPr>
        <w:t xml:space="preserve">Evidence transferred by the </w:t>
      </w:r>
      <w:r w:rsidR="005A234A" w:rsidRPr="00AC1558">
        <w:rPr>
          <w:noProof/>
        </w:rPr>
        <w:t>requesting</w:t>
      </w:r>
      <w:r w:rsidR="0048081A" w:rsidRPr="00AC1558">
        <w:rPr>
          <w:noProof/>
        </w:rPr>
        <w:t xml:space="preserve"> authority shall not be denied admission in criminal proceedings in the </w:t>
      </w:r>
      <w:r w:rsidR="005A234A" w:rsidRPr="00AC1558">
        <w:rPr>
          <w:noProof/>
        </w:rPr>
        <w:t>requested</w:t>
      </w:r>
      <w:r w:rsidR="0048081A" w:rsidRPr="00AC1558">
        <w:rPr>
          <w:noProof/>
        </w:rPr>
        <w:t xml:space="preserve"> State on the mere ground that the evidence was gathered in another Member State. The evidence </w:t>
      </w:r>
      <w:r w:rsidR="004F39A8" w:rsidRPr="00AC1558">
        <w:rPr>
          <w:noProof/>
        </w:rPr>
        <w:t xml:space="preserve">gathered </w:t>
      </w:r>
      <w:r w:rsidR="0048081A" w:rsidRPr="00AC1558">
        <w:rPr>
          <w:noProof/>
        </w:rPr>
        <w:t xml:space="preserve">in the </w:t>
      </w:r>
      <w:r w:rsidR="005A234A" w:rsidRPr="00AC1558">
        <w:rPr>
          <w:noProof/>
        </w:rPr>
        <w:t>requesting</w:t>
      </w:r>
      <w:r w:rsidR="0048081A" w:rsidRPr="00AC1558">
        <w:rPr>
          <w:noProof/>
        </w:rPr>
        <w:t xml:space="preserve"> State may be used in criminal proceedings in the </w:t>
      </w:r>
      <w:r w:rsidR="005A234A" w:rsidRPr="00AC1558">
        <w:rPr>
          <w:noProof/>
        </w:rPr>
        <w:t xml:space="preserve">requested </w:t>
      </w:r>
      <w:r w:rsidR="0048081A" w:rsidRPr="00AC1558">
        <w:rPr>
          <w:noProof/>
        </w:rPr>
        <w:t xml:space="preserve">State, provided that the </w:t>
      </w:r>
      <w:r w:rsidR="001D4FBD" w:rsidRPr="00AC1558">
        <w:rPr>
          <w:noProof/>
        </w:rPr>
        <w:t xml:space="preserve">admissibility of such </w:t>
      </w:r>
      <w:r w:rsidR="0048081A" w:rsidRPr="00AC1558">
        <w:rPr>
          <w:noProof/>
        </w:rPr>
        <w:t xml:space="preserve">evidence </w:t>
      </w:r>
      <w:r w:rsidR="001D4FBD" w:rsidRPr="00AC1558">
        <w:rPr>
          <w:noProof/>
        </w:rPr>
        <w:t xml:space="preserve">is </w:t>
      </w:r>
      <w:r w:rsidR="0048081A" w:rsidRPr="00AC1558">
        <w:rPr>
          <w:noProof/>
        </w:rPr>
        <w:t xml:space="preserve">not contrary to the fundamental principles of law of the </w:t>
      </w:r>
      <w:r w:rsidR="005A234A" w:rsidRPr="00AC1558">
        <w:rPr>
          <w:noProof/>
        </w:rPr>
        <w:t>requested</w:t>
      </w:r>
      <w:r w:rsidR="0048081A" w:rsidRPr="00AC1558">
        <w:rPr>
          <w:noProof/>
        </w:rPr>
        <w:t xml:space="preserve"> State.</w:t>
      </w:r>
    </w:p>
    <w:p w:rsidR="0048081A" w:rsidRPr="00AC1558" w:rsidRDefault="00D87756" w:rsidP="00D87756">
      <w:pPr>
        <w:pStyle w:val="ManualNumPar1"/>
        <w:rPr>
          <w:noProof/>
        </w:rPr>
      </w:pPr>
      <w:r w:rsidRPr="00D87756">
        <w:rPr>
          <w:noProof/>
        </w:rPr>
        <w:t>4.</w:t>
      </w:r>
      <w:r w:rsidRPr="00D87756">
        <w:rPr>
          <w:noProof/>
        </w:rPr>
        <w:tab/>
      </w:r>
      <w:r w:rsidR="002400A6" w:rsidRPr="00AC1558">
        <w:rPr>
          <w:noProof/>
        </w:rPr>
        <w:t>Provided that a custodial sentence or detention order is issued in the requested State, t</w:t>
      </w:r>
      <w:r w:rsidR="0048081A" w:rsidRPr="00AC1558">
        <w:rPr>
          <w:noProof/>
        </w:rPr>
        <w:t xml:space="preserve">he </w:t>
      </w:r>
      <w:r w:rsidR="002400A6" w:rsidRPr="00AC1558">
        <w:rPr>
          <w:noProof/>
        </w:rPr>
        <w:t>latter</w:t>
      </w:r>
      <w:r w:rsidR="0048081A" w:rsidRPr="00AC1558">
        <w:rPr>
          <w:noProof/>
        </w:rPr>
        <w:t xml:space="preserve"> shall deduct all periods of detention spent in the </w:t>
      </w:r>
      <w:r w:rsidR="005A234A" w:rsidRPr="00AC1558">
        <w:rPr>
          <w:noProof/>
        </w:rPr>
        <w:t>requesting</w:t>
      </w:r>
      <w:r w:rsidR="0048081A" w:rsidRPr="00AC1558">
        <w:rPr>
          <w:noProof/>
        </w:rPr>
        <w:t xml:space="preserve"> State, which w</w:t>
      </w:r>
      <w:r w:rsidR="002400A6" w:rsidRPr="00AC1558">
        <w:rPr>
          <w:noProof/>
        </w:rPr>
        <w:t>ere</w:t>
      </w:r>
      <w:r w:rsidR="0048081A" w:rsidRPr="00AC1558">
        <w:rPr>
          <w:noProof/>
        </w:rPr>
        <w:t xml:space="preserve"> imposed in the </w:t>
      </w:r>
      <w:r w:rsidR="00BA390F" w:rsidRPr="00AC1558">
        <w:rPr>
          <w:noProof/>
        </w:rPr>
        <w:t xml:space="preserve">context of the transferred </w:t>
      </w:r>
      <w:r w:rsidR="0048081A" w:rsidRPr="00AC1558">
        <w:rPr>
          <w:noProof/>
        </w:rPr>
        <w:t xml:space="preserve">criminal proceedings, from the total period of detention to be served in the </w:t>
      </w:r>
      <w:r w:rsidR="005A234A" w:rsidRPr="00AC1558">
        <w:rPr>
          <w:noProof/>
        </w:rPr>
        <w:t>requested</w:t>
      </w:r>
      <w:r w:rsidR="0048081A" w:rsidRPr="00AC1558">
        <w:rPr>
          <w:noProof/>
        </w:rPr>
        <w:t xml:space="preserve"> State as a result of a custodial sentence or detention order being </w:t>
      </w:r>
      <w:r w:rsidR="00BA390F" w:rsidRPr="00AC1558">
        <w:rPr>
          <w:noProof/>
        </w:rPr>
        <w:t>issued</w:t>
      </w:r>
      <w:r w:rsidR="0048081A" w:rsidRPr="00AC1558">
        <w:rPr>
          <w:noProof/>
        </w:rPr>
        <w:t xml:space="preserve">. To that end, </w:t>
      </w:r>
      <w:r w:rsidR="004F39A8" w:rsidRPr="00AC1558">
        <w:rPr>
          <w:noProof/>
        </w:rPr>
        <w:t xml:space="preserve">the requesting authority shall transmit to the requested authority </w:t>
      </w:r>
      <w:r w:rsidR="0048081A" w:rsidRPr="00AC1558">
        <w:rPr>
          <w:noProof/>
        </w:rPr>
        <w:t xml:space="preserve">all information concerning the </w:t>
      </w:r>
      <w:r w:rsidR="004F39A8" w:rsidRPr="00AC1558">
        <w:rPr>
          <w:noProof/>
        </w:rPr>
        <w:t xml:space="preserve">period </w:t>
      </w:r>
      <w:r w:rsidR="0048081A" w:rsidRPr="00AC1558">
        <w:rPr>
          <w:noProof/>
        </w:rPr>
        <w:t xml:space="preserve">of detention </w:t>
      </w:r>
      <w:r w:rsidR="004F39A8" w:rsidRPr="00AC1558">
        <w:rPr>
          <w:noProof/>
        </w:rPr>
        <w:t xml:space="preserve">spent </w:t>
      </w:r>
      <w:r w:rsidR="0048081A" w:rsidRPr="00AC1558">
        <w:rPr>
          <w:noProof/>
        </w:rPr>
        <w:t xml:space="preserve">by the suspect or accused person in the </w:t>
      </w:r>
      <w:r w:rsidR="005A234A" w:rsidRPr="00AC1558">
        <w:rPr>
          <w:noProof/>
        </w:rPr>
        <w:t>requesting</w:t>
      </w:r>
      <w:r w:rsidR="0048081A" w:rsidRPr="00AC1558">
        <w:rPr>
          <w:noProof/>
        </w:rPr>
        <w:t xml:space="preserve"> State.</w:t>
      </w:r>
    </w:p>
    <w:p w:rsidR="0048081A" w:rsidRPr="00AC1558" w:rsidRDefault="00D87756" w:rsidP="00D87756">
      <w:pPr>
        <w:pStyle w:val="ManualNumPar1"/>
        <w:rPr>
          <w:noProof/>
        </w:rPr>
      </w:pPr>
      <w:r w:rsidRPr="00D87756">
        <w:rPr>
          <w:noProof/>
        </w:rPr>
        <w:t>5.</w:t>
      </w:r>
      <w:r w:rsidRPr="00D87756">
        <w:rPr>
          <w:noProof/>
        </w:rPr>
        <w:tab/>
      </w:r>
      <w:r w:rsidR="0048081A" w:rsidRPr="00AC1558">
        <w:rPr>
          <w:noProof/>
        </w:rPr>
        <w:t xml:space="preserve">If criminal proceedings </w:t>
      </w:r>
      <w:r w:rsidR="007A2071">
        <w:rPr>
          <w:noProof/>
        </w:rPr>
        <w:t xml:space="preserve">can only be </w:t>
      </w:r>
      <w:r w:rsidR="004B5C47" w:rsidRPr="00AC1558">
        <w:rPr>
          <w:noProof/>
        </w:rPr>
        <w:t xml:space="preserve">initiated following </w:t>
      </w:r>
      <w:r w:rsidR="0048081A" w:rsidRPr="00AC1558">
        <w:rPr>
          <w:noProof/>
        </w:rPr>
        <w:t xml:space="preserve">a complaint in both </w:t>
      </w:r>
      <w:r w:rsidR="002400A6" w:rsidRPr="00AC1558">
        <w:rPr>
          <w:noProof/>
        </w:rPr>
        <w:t xml:space="preserve">the requesting and the requested </w:t>
      </w:r>
      <w:r w:rsidR="0048081A" w:rsidRPr="00AC1558">
        <w:rPr>
          <w:noProof/>
        </w:rPr>
        <w:t xml:space="preserve">States, the complaint brought in the </w:t>
      </w:r>
      <w:r w:rsidR="005A234A" w:rsidRPr="00AC1558">
        <w:rPr>
          <w:noProof/>
        </w:rPr>
        <w:t>requesting</w:t>
      </w:r>
      <w:r w:rsidR="0048081A" w:rsidRPr="00AC1558">
        <w:rPr>
          <w:noProof/>
        </w:rPr>
        <w:t xml:space="preserve"> State shall also have validity in the </w:t>
      </w:r>
      <w:r w:rsidR="005A234A" w:rsidRPr="00AC1558">
        <w:rPr>
          <w:noProof/>
        </w:rPr>
        <w:t>requested</w:t>
      </w:r>
      <w:r w:rsidR="0048081A" w:rsidRPr="00AC1558">
        <w:rPr>
          <w:noProof/>
        </w:rPr>
        <w:t xml:space="preserve"> State.</w:t>
      </w:r>
    </w:p>
    <w:p w:rsidR="0048081A" w:rsidRPr="00AC1558" w:rsidRDefault="00D87756" w:rsidP="00D87756">
      <w:pPr>
        <w:pStyle w:val="ManualNumPar1"/>
        <w:rPr>
          <w:noProof/>
        </w:rPr>
      </w:pPr>
      <w:r w:rsidRPr="00D87756">
        <w:rPr>
          <w:noProof/>
        </w:rPr>
        <w:t>6.</w:t>
      </w:r>
      <w:r w:rsidRPr="00D87756">
        <w:rPr>
          <w:noProof/>
        </w:rPr>
        <w:tab/>
      </w:r>
      <w:r w:rsidR="0048081A" w:rsidRPr="00AC1558">
        <w:rPr>
          <w:noProof/>
        </w:rPr>
        <w:t xml:space="preserve">The </w:t>
      </w:r>
      <w:r w:rsidR="00F46E82" w:rsidRPr="004F5F56">
        <w:rPr>
          <w:noProof/>
        </w:rPr>
        <w:t>s</w:t>
      </w:r>
      <w:r w:rsidR="00F46E82">
        <w:rPr>
          <w:noProof/>
        </w:rPr>
        <w:t>entence</w:t>
      </w:r>
      <w:r w:rsidR="00F46E82" w:rsidRPr="00AC1558">
        <w:rPr>
          <w:noProof/>
        </w:rPr>
        <w:t xml:space="preserve"> </w:t>
      </w:r>
      <w:r w:rsidR="0048081A" w:rsidRPr="00AC1558">
        <w:rPr>
          <w:noProof/>
        </w:rPr>
        <w:t>applicable to the</w:t>
      </w:r>
      <w:r w:rsidR="00A43731">
        <w:rPr>
          <w:noProof/>
        </w:rPr>
        <w:t xml:space="preserve"> criminal</w:t>
      </w:r>
      <w:r w:rsidR="0048081A" w:rsidRPr="00AC1558">
        <w:rPr>
          <w:noProof/>
        </w:rPr>
        <w:t xml:space="preserve"> offence shall be th</w:t>
      </w:r>
      <w:r w:rsidR="004B5C47" w:rsidRPr="00AC1558">
        <w:rPr>
          <w:noProof/>
        </w:rPr>
        <w:t>e one</w:t>
      </w:r>
      <w:r w:rsidR="0048081A" w:rsidRPr="00AC1558">
        <w:rPr>
          <w:noProof/>
        </w:rPr>
        <w:t xml:space="preserve"> prescribed by the law of the </w:t>
      </w:r>
      <w:r w:rsidR="005A234A" w:rsidRPr="00AC1558">
        <w:rPr>
          <w:noProof/>
        </w:rPr>
        <w:t>requested</w:t>
      </w:r>
      <w:r w:rsidR="0048081A" w:rsidRPr="00AC1558">
        <w:rPr>
          <w:noProof/>
        </w:rPr>
        <w:t xml:space="preserve"> State unless that law provides otherwise. The </w:t>
      </w:r>
      <w:r w:rsidR="005A234A" w:rsidRPr="00AC1558">
        <w:rPr>
          <w:noProof/>
        </w:rPr>
        <w:t>requested</w:t>
      </w:r>
      <w:r w:rsidR="0048081A" w:rsidRPr="00AC1558">
        <w:rPr>
          <w:noProof/>
        </w:rPr>
        <w:t xml:space="preserve"> authority may take into consideration, in accordance with the applicable national law, the maximum </w:t>
      </w:r>
      <w:r w:rsidR="00F46E82" w:rsidRPr="00633482">
        <w:rPr>
          <w:noProof/>
        </w:rPr>
        <w:t>sentence</w:t>
      </w:r>
      <w:r w:rsidR="00F46E82" w:rsidRPr="004F5F56">
        <w:rPr>
          <w:noProof/>
        </w:rPr>
        <w:t xml:space="preserve"> </w:t>
      </w:r>
      <w:r w:rsidR="001969EF">
        <w:rPr>
          <w:noProof/>
        </w:rPr>
        <w:t>set out</w:t>
      </w:r>
      <w:r w:rsidR="0048081A" w:rsidRPr="004F5F56">
        <w:rPr>
          <w:noProof/>
        </w:rPr>
        <w:t xml:space="preserve"> in the law of the </w:t>
      </w:r>
      <w:r w:rsidR="005A234A" w:rsidRPr="006E77CB">
        <w:rPr>
          <w:noProof/>
        </w:rPr>
        <w:t>requesting</w:t>
      </w:r>
      <w:r w:rsidR="0048081A" w:rsidRPr="006E77CB">
        <w:rPr>
          <w:noProof/>
        </w:rPr>
        <w:t xml:space="preserve"> State, when the </w:t>
      </w:r>
      <w:r w:rsidR="004F39A8" w:rsidRPr="006E77CB">
        <w:rPr>
          <w:noProof/>
        </w:rPr>
        <w:t xml:space="preserve">criminal </w:t>
      </w:r>
      <w:r w:rsidR="0048081A" w:rsidRPr="006E77CB">
        <w:rPr>
          <w:noProof/>
        </w:rPr>
        <w:t xml:space="preserve">offence has been perpetrated in the territory of the </w:t>
      </w:r>
      <w:r w:rsidR="005A234A" w:rsidRPr="006E77CB">
        <w:rPr>
          <w:noProof/>
        </w:rPr>
        <w:t>requesting</w:t>
      </w:r>
      <w:r w:rsidR="0048081A" w:rsidRPr="006E77CB">
        <w:rPr>
          <w:noProof/>
        </w:rPr>
        <w:t xml:space="preserve"> State. Where the jurisdiction is exclusively based on Article 3</w:t>
      </w:r>
      <w:r w:rsidR="004B5C47" w:rsidRPr="006E77CB">
        <w:rPr>
          <w:noProof/>
        </w:rPr>
        <w:t xml:space="preserve">, </w:t>
      </w:r>
      <w:r w:rsidR="004B5C47" w:rsidRPr="004F5F56">
        <w:rPr>
          <w:noProof/>
        </w:rPr>
        <w:t xml:space="preserve">the </w:t>
      </w:r>
      <w:r w:rsidR="00F46E82" w:rsidRPr="004F5F56">
        <w:rPr>
          <w:noProof/>
        </w:rPr>
        <w:t>sent</w:t>
      </w:r>
      <w:r w:rsidR="00F46E82">
        <w:rPr>
          <w:noProof/>
        </w:rPr>
        <w:t>ence</w:t>
      </w:r>
      <w:r w:rsidR="00F46E82" w:rsidRPr="00AC1558">
        <w:rPr>
          <w:noProof/>
        </w:rPr>
        <w:t xml:space="preserve"> </w:t>
      </w:r>
      <w:r w:rsidR="004B5C47" w:rsidRPr="00AC1558">
        <w:rPr>
          <w:noProof/>
        </w:rPr>
        <w:t>imposed</w:t>
      </w:r>
      <w:r w:rsidR="0048081A" w:rsidRPr="00AC1558">
        <w:rPr>
          <w:noProof/>
        </w:rPr>
        <w:t xml:space="preserve"> in the </w:t>
      </w:r>
      <w:r w:rsidR="005A234A" w:rsidRPr="00AC1558">
        <w:rPr>
          <w:noProof/>
        </w:rPr>
        <w:t>requested</w:t>
      </w:r>
      <w:r w:rsidR="0048081A" w:rsidRPr="00AC1558">
        <w:rPr>
          <w:noProof/>
        </w:rPr>
        <w:t xml:space="preserve"> State shall not be more severe than </w:t>
      </w:r>
      <w:r w:rsidR="002400A6" w:rsidRPr="00AC1558">
        <w:rPr>
          <w:noProof/>
        </w:rPr>
        <w:t>the m</w:t>
      </w:r>
      <w:r w:rsidR="002400A6" w:rsidRPr="00633482">
        <w:rPr>
          <w:noProof/>
        </w:rPr>
        <w:t xml:space="preserve">aximum </w:t>
      </w:r>
      <w:r w:rsidR="006F2520">
        <w:rPr>
          <w:noProof/>
        </w:rPr>
        <w:t>sentence</w:t>
      </w:r>
      <w:r w:rsidR="0048081A" w:rsidRPr="00AC1558">
        <w:rPr>
          <w:noProof/>
        </w:rPr>
        <w:t xml:space="preserve"> </w:t>
      </w:r>
      <w:r w:rsidR="001969EF">
        <w:rPr>
          <w:noProof/>
        </w:rPr>
        <w:t>set out</w:t>
      </w:r>
      <w:r w:rsidR="0048081A" w:rsidRPr="00AC1558">
        <w:rPr>
          <w:noProof/>
        </w:rPr>
        <w:t xml:space="preserve"> in the law of the </w:t>
      </w:r>
      <w:r w:rsidR="005A234A" w:rsidRPr="00AC1558">
        <w:rPr>
          <w:noProof/>
        </w:rPr>
        <w:t>requesting</w:t>
      </w:r>
      <w:r w:rsidR="0048081A" w:rsidRPr="00AC1558">
        <w:rPr>
          <w:noProof/>
        </w:rPr>
        <w:t xml:space="preserve"> State.</w:t>
      </w:r>
    </w:p>
    <w:p w:rsidR="0048081A" w:rsidRPr="00AC1558" w:rsidRDefault="0A23A3AA" w:rsidP="00073538">
      <w:pPr>
        <w:pStyle w:val="Titrearticle"/>
        <w:spacing w:before="0" w:after="0"/>
        <w:rPr>
          <w:noProof/>
        </w:rPr>
      </w:pPr>
      <w:r w:rsidRPr="00AC1558">
        <w:rPr>
          <w:noProof/>
        </w:rPr>
        <w:t xml:space="preserve">Article </w:t>
      </w:r>
      <w:r w:rsidR="00486D9F">
        <w:rPr>
          <w:noProof/>
        </w:rPr>
        <w:t>21</w:t>
      </w:r>
    </w:p>
    <w:p w:rsidR="0048081A" w:rsidRPr="00AC1558" w:rsidRDefault="0048081A" w:rsidP="00073538">
      <w:pPr>
        <w:pStyle w:val="Titrearticle"/>
        <w:spacing w:before="0" w:after="0"/>
        <w:rPr>
          <w:noProof/>
        </w:rPr>
      </w:pPr>
      <w:r w:rsidRPr="00AC1558">
        <w:rPr>
          <w:noProof/>
        </w:rPr>
        <w:t xml:space="preserve">Information to be given by the </w:t>
      </w:r>
      <w:r w:rsidR="005A234A" w:rsidRPr="00AC1558">
        <w:rPr>
          <w:noProof/>
        </w:rPr>
        <w:t>requested</w:t>
      </w:r>
      <w:r w:rsidRPr="00AC1558">
        <w:rPr>
          <w:noProof/>
        </w:rPr>
        <w:t xml:space="preserve"> authority</w:t>
      </w:r>
    </w:p>
    <w:p w:rsidR="0048081A" w:rsidRDefault="564C312A" w:rsidP="00F01A42">
      <w:pPr>
        <w:spacing w:after="360"/>
        <w:contextualSpacing/>
        <w:rPr>
          <w:rFonts w:eastAsia="Times New Roman"/>
          <w:noProof/>
        </w:rPr>
      </w:pPr>
      <w:r w:rsidRPr="00AC1558">
        <w:rPr>
          <w:rFonts w:eastAsia="Times New Roman"/>
          <w:noProof/>
        </w:rPr>
        <w:t xml:space="preserve">The </w:t>
      </w:r>
      <w:r w:rsidR="005A234A" w:rsidRPr="00AC1558">
        <w:rPr>
          <w:rFonts w:eastAsia="Times New Roman"/>
          <w:noProof/>
        </w:rPr>
        <w:t>requested</w:t>
      </w:r>
      <w:r w:rsidRPr="00AC1558">
        <w:rPr>
          <w:rFonts w:eastAsia="Times New Roman"/>
          <w:noProof/>
        </w:rPr>
        <w:t xml:space="preserve"> authority shall inform the </w:t>
      </w:r>
      <w:r w:rsidR="005A234A" w:rsidRPr="00AC1558">
        <w:rPr>
          <w:rFonts w:eastAsia="Times New Roman"/>
          <w:noProof/>
        </w:rPr>
        <w:t>requesting</w:t>
      </w:r>
      <w:r w:rsidRPr="00AC1558">
        <w:rPr>
          <w:rFonts w:eastAsia="Times New Roman"/>
          <w:noProof/>
        </w:rPr>
        <w:t xml:space="preserve"> authority of the discontinuation of</w:t>
      </w:r>
      <w:r w:rsidR="004F39A8" w:rsidRPr="00AC1558">
        <w:rPr>
          <w:rFonts w:eastAsia="Times New Roman"/>
          <w:noProof/>
        </w:rPr>
        <w:t xml:space="preserve"> criminal</w:t>
      </w:r>
      <w:r w:rsidRPr="00AC1558">
        <w:rPr>
          <w:rFonts w:eastAsia="Times New Roman"/>
          <w:noProof/>
        </w:rPr>
        <w:t xml:space="preserve"> proceedings or of any decision delivered at the end of the </w:t>
      </w:r>
      <w:r w:rsidR="004F39A8" w:rsidRPr="00AC1558">
        <w:rPr>
          <w:rFonts w:eastAsia="Times New Roman"/>
          <w:noProof/>
        </w:rPr>
        <w:t xml:space="preserve">criminal </w:t>
      </w:r>
      <w:r w:rsidRPr="00AC1558">
        <w:rPr>
          <w:rFonts w:eastAsia="Times New Roman"/>
          <w:noProof/>
        </w:rPr>
        <w:t>proceedings, including whether that decision</w:t>
      </w:r>
      <w:r w:rsidR="00907F7A" w:rsidRPr="00AC1558">
        <w:rPr>
          <w:rFonts w:eastAsia="Times New Roman"/>
          <w:noProof/>
        </w:rPr>
        <w:t>, under the national law of the requested State,</w:t>
      </w:r>
      <w:r w:rsidRPr="00AC1558">
        <w:rPr>
          <w:rFonts w:eastAsia="Times New Roman"/>
          <w:noProof/>
        </w:rPr>
        <w:t xml:space="preserve"> </w:t>
      </w:r>
      <w:r w:rsidR="00907F7A" w:rsidRPr="00AC1558">
        <w:rPr>
          <w:rFonts w:eastAsia="Times New Roman"/>
          <w:noProof/>
        </w:rPr>
        <w:t xml:space="preserve">definitively bars </w:t>
      </w:r>
      <w:r w:rsidRPr="00AC1558">
        <w:rPr>
          <w:rFonts w:eastAsia="Times New Roman"/>
          <w:noProof/>
        </w:rPr>
        <w:t xml:space="preserve">further </w:t>
      </w:r>
      <w:r w:rsidR="00907F7A" w:rsidRPr="00AC1558">
        <w:rPr>
          <w:rFonts w:eastAsia="Times New Roman"/>
          <w:noProof/>
        </w:rPr>
        <w:t xml:space="preserve">prosecution and therefore </w:t>
      </w:r>
      <w:r w:rsidR="00C461EF">
        <w:rPr>
          <w:rFonts w:eastAsia="Times New Roman"/>
          <w:noProof/>
        </w:rPr>
        <w:t>prevents further</w:t>
      </w:r>
      <w:r w:rsidR="00907F7A" w:rsidRPr="00AC1558">
        <w:rPr>
          <w:rFonts w:eastAsia="Times New Roman"/>
          <w:noProof/>
        </w:rPr>
        <w:t xml:space="preserve"> criminal proceedings, in respect of the same acts, in that State </w:t>
      </w:r>
      <w:r w:rsidRPr="00AC1558">
        <w:rPr>
          <w:rFonts w:eastAsia="Times New Roman"/>
          <w:noProof/>
        </w:rPr>
        <w:t>or of other information of substantial value. It shall forward a copy of the written decision</w:t>
      </w:r>
      <w:r w:rsidR="4C544EA4" w:rsidRPr="00AC1558">
        <w:rPr>
          <w:rFonts w:eastAsia="Times New Roman"/>
          <w:noProof/>
        </w:rPr>
        <w:t xml:space="preserve"> </w:t>
      </w:r>
      <w:r w:rsidR="004F39A8" w:rsidRPr="00AC1558">
        <w:rPr>
          <w:rFonts w:eastAsia="Times New Roman"/>
          <w:noProof/>
        </w:rPr>
        <w:t xml:space="preserve">delivered at the end of the criminal proceedings </w:t>
      </w:r>
      <w:r w:rsidR="4C544EA4" w:rsidRPr="00AC1558">
        <w:rPr>
          <w:rFonts w:eastAsia="Times New Roman"/>
          <w:noProof/>
        </w:rPr>
        <w:t xml:space="preserve">to the </w:t>
      </w:r>
      <w:r w:rsidR="005A234A" w:rsidRPr="00AC1558">
        <w:rPr>
          <w:rFonts w:eastAsia="Times New Roman"/>
          <w:noProof/>
        </w:rPr>
        <w:t>requesting</w:t>
      </w:r>
      <w:r w:rsidR="4C544EA4" w:rsidRPr="00AC1558">
        <w:rPr>
          <w:rFonts w:eastAsia="Times New Roman"/>
          <w:noProof/>
        </w:rPr>
        <w:t xml:space="preserve"> authority</w:t>
      </w:r>
      <w:r w:rsidRPr="00AC1558">
        <w:rPr>
          <w:rFonts w:eastAsia="Times New Roman"/>
          <w:noProof/>
        </w:rPr>
        <w:t>.</w:t>
      </w:r>
    </w:p>
    <w:p w:rsidR="00537911" w:rsidRPr="005947FC" w:rsidRDefault="00537911" w:rsidP="00537911">
      <w:pPr>
        <w:pStyle w:val="ChapterTitle0"/>
        <w:contextualSpacing/>
        <w:rPr>
          <w:noProof/>
        </w:rPr>
      </w:pPr>
      <w:r w:rsidRPr="005947FC">
        <w:rPr>
          <w:noProof/>
        </w:rPr>
        <w:t>CHAPTER 4</w:t>
      </w:r>
    </w:p>
    <w:p w:rsidR="00537911" w:rsidRPr="005947FC" w:rsidRDefault="006D653C" w:rsidP="00537911">
      <w:pPr>
        <w:pStyle w:val="ChapterTitle0"/>
        <w:contextualSpacing/>
        <w:rPr>
          <w:noProof/>
        </w:rPr>
      </w:pPr>
      <w:r>
        <w:rPr>
          <w:noProof/>
        </w:rPr>
        <w:t>MEANS OF COMMUNICATION</w:t>
      </w:r>
    </w:p>
    <w:p w:rsidR="00537911" w:rsidRPr="00AC1558" w:rsidRDefault="00537911" w:rsidP="00537911">
      <w:pPr>
        <w:pStyle w:val="Titrearticle"/>
        <w:spacing w:before="0" w:after="0"/>
        <w:rPr>
          <w:noProof/>
        </w:rPr>
      </w:pPr>
      <w:r w:rsidRPr="00AC1558">
        <w:rPr>
          <w:noProof/>
        </w:rPr>
        <w:t>Article 2</w:t>
      </w:r>
      <w:r w:rsidR="00486D9F">
        <w:rPr>
          <w:noProof/>
        </w:rPr>
        <w:t>2</w:t>
      </w:r>
    </w:p>
    <w:p w:rsidR="00537911" w:rsidRPr="00AC1558" w:rsidRDefault="00537911" w:rsidP="00537911">
      <w:pPr>
        <w:pStyle w:val="Titrearticle"/>
        <w:spacing w:before="0" w:after="0"/>
        <w:rPr>
          <w:noProof/>
        </w:rPr>
      </w:pPr>
      <w:r w:rsidRPr="00AC1558">
        <w:rPr>
          <w:noProof/>
        </w:rPr>
        <w:t>Means of communication</w:t>
      </w:r>
    </w:p>
    <w:p w:rsidR="00537911" w:rsidRPr="00AC1558" w:rsidRDefault="00D87756" w:rsidP="00D87756">
      <w:pPr>
        <w:pStyle w:val="ManualNumPar1"/>
        <w:rPr>
          <w:noProof/>
          <w:lang w:eastAsia="en-GB"/>
        </w:rPr>
      </w:pPr>
      <w:r w:rsidRPr="00D87756">
        <w:rPr>
          <w:noProof/>
        </w:rPr>
        <w:t>1.</w:t>
      </w:r>
      <w:r w:rsidRPr="00D87756">
        <w:rPr>
          <w:noProof/>
        </w:rPr>
        <w:tab/>
      </w:r>
      <w:r w:rsidR="00537911" w:rsidRPr="00AC1558">
        <w:rPr>
          <w:noProof/>
        </w:rPr>
        <w:t xml:space="preserve">Communication under this Regulation, including the exchange of certificate </w:t>
      </w:r>
      <w:r w:rsidR="001969EF">
        <w:rPr>
          <w:noProof/>
        </w:rPr>
        <w:t>set out in the Annex</w:t>
      </w:r>
      <w:r w:rsidR="00537911" w:rsidRPr="00AC1558">
        <w:rPr>
          <w:noProof/>
        </w:rPr>
        <w:t>, the decision refer</w:t>
      </w:r>
      <w:r w:rsidR="00537911">
        <w:rPr>
          <w:noProof/>
        </w:rPr>
        <w:t>r</w:t>
      </w:r>
      <w:r w:rsidR="00537911" w:rsidRPr="00AC1558">
        <w:rPr>
          <w:noProof/>
        </w:rPr>
        <w:t>ed to in Article 12(</w:t>
      </w:r>
      <w:r w:rsidR="00C461EF">
        <w:rPr>
          <w:noProof/>
        </w:rPr>
        <w:t>1</w:t>
      </w:r>
      <w:r w:rsidR="00537911" w:rsidRPr="00AC1558">
        <w:rPr>
          <w:noProof/>
        </w:rPr>
        <w:t>) and other documents refer</w:t>
      </w:r>
      <w:r w:rsidR="00537911">
        <w:rPr>
          <w:noProof/>
        </w:rPr>
        <w:t>r</w:t>
      </w:r>
      <w:r w:rsidR="00537911" w:rsidRPr="00AC1558">
        <w:rPr>
          <w:noProof/>
        </w:rPr>
        <w:t>ed to in Article 12(</w:t>
      </w:r>
      <w:r w:rsidR="001969EF">
        <w:rPr>
          <w:noProof/>
        </w:rPr>
        <w:t>5</w:t>
      </w:r>
      <w:r w:rsidR="00537911" w:rsidRPr="00AC1558">
        <w:rPr>
          <w:noProof/>
        </w:rPr>
        <w:t xml:space="preserve">), between the requesting and requested authorities and with the involvement of central authorities, where a Member State has designated a central authority in accordance with Article </w:t>
      </w:r>
      <w:r w:rsidR="00516EAD">
        <w:rPr>
          <w:noProof/>
        </w:rPr>
        <w:t>18</w:t>
      </w:r>
      <w:r w:rsidR="00537911" w:rsidRPr="00AC1558">
        <w:rPr>
          <w:noProof/>
        </w:rPr>
        <w:t xml:space="preserve">, as well as with Eurojust, shall be carried out in accordance with Article 3 of Regulation (EU) …/…[Digitalisation Regulation]. </w:t>
      </w:r>
    </w:p>
    <w:p w:rsidR="00537911" w:rsidRPr="00AC1558" w:rsidRDefault="00D87756" w:rsidP="00D87756">
      <w:pPr>
        <w:pStyle w:val="ManualNumPar1"/>
        <w:rPr>
          <w:noProof/>
          <w:lang w:eastAsia="en-GB"/>
        </w:rPr>
      </w:pPr>
      <w:r w:rsidRPr="00D87756">
        <w:rPr>
          <w:noProof/>
        </w:rPr>
        <w:t>2.</w:t>
      </w:r>
      <w:r w:rsidRPr="00D87756">
        <w:rPr>
          <w:noProof/>
        </w:rPr>
        <w:tab/>
      </w:r>
      <w:r w:rsidR="00537911" w:rsidRPr="00AC1558">
        <w:rPr>
          <w:noProof/>
        </w:rPr>
        <w:t xml:space="preserve">Article 9(1) and (2), Articles 10 and </w:t>
      </w:r>
      <w:r w:rsidR="00537911" w:rsidRPr="00633482">
        <w:rPr>
          <w:noProof/>
        </w:rPr>
        <w:t>15</w:t>
      </w:r>
      <w:r w:rsidR="00537911" w:rsidRPr="00AC1558">
        <w:rPr>
          <w:noProof/>
        </w:rPr>
        <w:t xml:space="preserve"> of Regulation (EU) …/…[Digitalisation Regulation] setting out rules on electronic signatures and electronic seals, legal effects of electronic documents and t</w:t>
      </w:r>
      <w:r w:rsidR="00537911" w:rsidRPr="00633482">
        <w:rPr>
          <w:noProof/>
        </w:rPr>
        <w:t>he protection of information transmitted</w:t>
      </w:r>
      <w:r w:rsidR="00537911" w:rsidRPr="00AC1558">
        <w:rPr>
          <w:noProof/>
        </w:rPr>
        <w:t xml:space="preserve"> shall apply to the communication transmitted through the decentralised IT system. </w:t>
      </w:r>
    </w:p>
    <w:p w:rsidR="00537911" w:rsidRPr="00AC1558" w:rsidRDefault="00D87756" w:rsidP="00D87756">
      <w:pPr>
        <w:pStyle w:val="ManualNumPar1"/>
        <w:rPr>
          <w:noProof/>
          <w:lang w:eastAsia="en-GB"/>
        </w:rPr>
      </w:pPr>
      <w:r w:rsidRPr="00D87756">
        <w:rPr>
          <w:noProof/>
        </w:rPr>
        <w:t>3.</w:t>
      </w:r>
      <w:r w:rsidRPr="00D87756">
        <w:rPr>
          <w:noProof/>
        </w:rPr>
        <w:tab/>
      </w:r>
      <w:r w:rsidR="00773CA2">
        <w:rPr>
          <w:noProof/>
        </w:rPr>
        <w:t>Consultations under Article</w:t>
      </w:r>
      <w:r w:rsidR="00537911" w:rsidRPr="00AC1558">
        <w:rPr>
          <w:noProof/>
        </w:rPr>
        <w:t xml:space="preserve"> 12(4) and </w:t>
      </w:r>
      <w:r w:rsidR="00773CA2">
        <w:rPr>
          <w:noProof/>
        </w:rPr>
        <w:t xml:space="preserve">Article </w:t>
      </w:r>
      <w:r w:rsidR="00537911" w:rsidRPr="00AC1558">
        <w:rPr>
          <w:noProof/>
        </w:rPr>
        <w:t>15 between the requesting authority and the requested authority and with the involvement of the central authority(ies), where a Member State has designated a central authori</w:t>
      </w:r>
      <w:r w:rsidR="00C461EF">
        <w:rPr>
          <w:noProof/>
        </w:rPr>
        <w:t>ty in accordance with Article 18</w:t>
      </w:r>
      <w:r w:rsidR="00537911" w:rsidRPr="00AC1558">
        <w:rPr>
          <w:noProof/>
        </w:rPr>
        <w:t>, as well as with Eurojust may be carried out using any appropriate means of communication, including through the decentralised IT system.</w:t>
      </w:r>
    </w:p>
    <w:p w:rsidR="00647254" w:rsidRPr="00AC1558" w:rsidRDefault="00647254" w:rsidP="00647254">
      <w:pPr>
        <w:pStyle w:val="Titrearticle"/>
        <w:spacing w:before="0" w:after="0"/>
        <w:rPr>
          <w:noProof/>
        </w:rPr>
      </w:pPr>
      <w:r w:rsidRPr="00AC1558">
        <w:rPr>
          <w:noProof/>
        </w:rPr>
        <w:t>Article 2</w:t>
      </w:r>
      <w:r w:rsidR="00486D9F">
        <w:rPr>
          <w:noProof/>
        </w:rPr>
        <w:t>3</w:t>
      </w:r>
    </w:p>
    <w:p w:rsidR="00647254" w:rsidRPr="00AC1558" w:rsidRDefault="00647254" w:rsidP="00647254">
      <w:pPr>
        <w:pStyle w:val="Titrearticle"/>
        <w:spacing w:before="0" w:after="0"/>
        <w:rPr>
          <w:iCs/>
          <w:noProof/>
        </w:rPr>
      </w:pPr>
      <w:r w:rsidRPr="00537911">
        <w:rPr>
          <w:iCs/>
          <w:noProof/>
        </w:rPr>
        <w:t>Establishment of a decentralised IT system</w:t>
      </w:r>
    </w:p>
    <w:p w:rsidR="00647254" w:rsidRPr="00AC1558" w:rsidRDefault="00D87756" w:rsidP="00D87756">
      <w:pPr>
        <w:pStyle w:val="ManualNumPar1"/>
        <w:rPr>
          <w:noProof/>
        </w:rPr>
      </w:pPr>
      <w:r w:rsidRPr="00D87756">
        <w:rPr>
          <w:noProof/>
        </w:rPr>
        <w:t>1.</w:t>
      </w:r>
      <w:r w:rsidRPr="00D87756">
        <w:rPr>
          <w:noProof/>
        </w:rPr>
        <w:tab/>
      </w:r>
      <w:r w:rsidR="00647254" w:rsidRPr="00AC1558">
        <w:rPr>
          <w:noProof/>
        </w:rPr>
        <w:t xml:space="preserve">The Commission shall, by means of implementing acts, </w:t>
      </w:r>
      <w:r w:rsidR="00647254" w:rsidRPr="00537911">
        <w:rPr>
          <w:noProof/>
        </w:rPr>
        <w:t>establish the</w:t>
      </w:r>
      <w:r w:rsidR="00647254" w:rsidRPr="00AC1558">
        <w:rPr>
          <w:noProof/>
        </w:rPr>
        <w:t xml:space="preserve"> decentralised IT system for the purposes of this Regulation, setting out the following:</w:t>
      </w:r>
    </w:p>
    <w:p w:rsidR="00647254" w:rsidRPr="00AC1558" w:rsidRDefault="00D87756" w:rsidP="00D87756">
      <w:pPr>
        <w:pStyle w:val="Point1"/>
        <w:rPr>
          <w:noProof/>
        </w:rPr>
      </w:pPr>
      <w:r w:rsidRPr="00D87756">
        <w:rPr>
          <w:noProof/>
        </w:rPr>
        <w:t>(a)</w:t>
      </w:r>
      <w:r w:rsidRPr="00D87756">
        <w:rPr>
          <w:noProof/>
        </w:rPr>
        <w:tab/>
      </w:r>
      <w:r w:rsidR="00647254" w:rsidRPr="00AC1558">
        <w:rPr>
          <w:noProof/>
        </w:rPr>
        <w:t>the technical specifications defining the methods of communication by electronic means for the purposes of the decentralised IT system;</w:t>
      </w:r>
    </w:p>
    <w:p w:rsidR="00647254" w:rsidRPr="00AC1558" w:rsidRDefault="00D87756" w:rsidP="00D87756">
      <w:pPr>
        <w:pStyle w:val="Point1"/>
        <w:rPr>
          <w:noProof/>
        </w:rPr>
      </w:pPr>
      <w:r w:rsidRPr="00D87756">
        <w:rPr>
          <w:noProof/>
        </w:rPr>
        <w:t>(b)</w:t>
      </w:r>
      <w:r w:rsidRPr="00D87756">
        <w:rPr>
          <w:noProof/>
        </w:rPr>
        <w:tab/>
      </w:r>
      <w:r w:rsidR="00647254" w:rsidRPr="00AC1558">
        <w:rPr>
          <w:noProof/>
        </w:rPr>
        <w:t>the technical specifications for communication protocols;</w:t>
      </w:r>
    </w:p>
    <w:p w:rsidR="00647254" w:rsidRPr="00AC1558" w:rsidRDefault="00D87756" w:rsidP="00D87756">
      <w:pPr>
        <w:pStyle w:val="Point1"/>
        <w:rPr>
          <w:noProof/>
        </w:rPr>
      </w:pPr>
      <w:r w:rsidRPr="00D87756">
        <w:rPr>
          <w:noProof/>
        </w:rPr>
        <w:t>(c)</w:t>
      </w:r>
      <w:r w:rsidRPr="00D87756">
        <w:rPr>
          <w:noProof/>
        </w:rPr>
        <w:tab/>
      </w:r>
      <w:r w:rsidR="00647254" w:rsidRPr="00AC1558">
        <w:rPr>
          <w:noProof/>
        </w:rPr>
        <w:t>the information security objectives and relevant technical measures ensuring minimum information security standards and a high level of cybersecurity for the processing and communication of information within the decentralised IT system;</w:t>
      </w:r>
    </w:p>
    <w:p w:rsidR="00647254" w:rsidRPr="00AC1558" w:rsidRDefault="00D87756" w:rsidP="00D87756">
      <w:pPr>
        <w:pStyle w:val="Point1"/>
        <w:rPr>
          <w:noProof/>
        </w:rPr>
      </w:pPr>
      <w:r w:rsidRPr="00D87756">
        <w:rPr>
          <w:noProof/>
        </w:rPr>
        <w:t>(d)</w:t>
      </w:r>
      <w:r w:rsidRPr="00D87756">
        <w:rPr>
          <w:noProof/>
        </w:rPr>
        <w:tab/>
      </w:r>
      <w:r w:rsidR="00647254" w:rsidRPr="00AC1558">
        <w:rPr>
          <w:noProof/>
        </w:rPr>
        <w:t>the minimum availability objectives and possible related technical requirements for the services provided by the decentralised IT system;</w:t>
      </w:r>
    </w:p>
    <w:p w:rsidR="00647254" w:rsidRPr="00AC1558" w:rsidRDefault="00D87756" w:rsidP="00D87756">
      <w:pPr>
        <w:pStyle w:val="Point1"/>
        <w:rPr>
          <w:noProof/>
        </w:rPr>
      </w:pPr>
      <w:r w:rsidRPr="00D87756">
        <w:rPr>
          <w:noProof/>
        </w:rPr>
        <w:t>(e)</w:t>
      </w:r>
      <w:r w:rsidRPr="00D87756">
        <w:rPr>
          <w:noProof/>
        </w:rPr>
        <w:tab/>
      </w:r>
      <w:r w:rsidR="00647254" w:rsidRPr="00AC1558">
        <w:rPr>
          <w:noProof/>
        </w:rPr>
        <w:t>the digital procedural standards as defined in Article 3, point (9), of Regulation (EU) 2022/850.</w:t>
      </w:r>
    </w:p>
    <w:p w:rsidR="00647254" w:rsidRPr="00AC1558" w:rsidRDefault="00D87756" w:rsidP="00D87756">
      <w:pPr>
        <w:pStyle w:val="ManualNumPar1"/>
        <w:rPr>
          <w:noProof/>
        </w:rPr>
      </w:pPr>
      <w:r w:rsidRPr="00D87756">
        <w:rPr>
          <w:noProof/>
        </w:rPr>
        <w:t>2.</w:t>
      </w:r>
      <w:r w:rsidRPr="00D87756">
        <w:rPr>
          <w:noProof/>
        </w:rPr>
        <w:tab/>
      </w:r>
      <w:r w:rsidR="00647254" w:rsidRPr="00AC1558">
        <w:rPr>
          <w:noProof/>
        </w:rPr>
        <w:t xml:space="preserve">The implementing acts referred to in paragraph 1 shall be adopted in accordance with the examination procedure referred to in Article </w:t>
      </w:r>
      <w:r w:rsidR="00647254">
        <w:rPr>
          <w:noProof/>
        </w:rPr>
        <w:t>2</w:t>
      </w:r>
      <w:r w:rsidR="00516EAD">
        <w:rPr>
          <w:noProof/>
        </w:rPr>
        <w:t>6</w:t>
      </w:r>
      <w:r w:rsidR="00773CA2">
        <w:rPr>
          <w:noProof/>
        </w:rPr>
        <w:t>(</w:t>
      </w:r>
      <w:r w:rsidR="00001F3F">
        <w:rPr>
          <w:noProof/>
        </w:rPr>
        <w:t>2</w:t>
      </w:r>
      <w:r w:rsidR="00773CA2">
        <w:rPr>
          <w:noProof/>
        </w:rPr>
        <w:t>)</w:t>
      </w:r>
      <w:r w:rsidR="00647254" w:rsidRPr="00AC1558">
        <w:rPr>
          <w:noProof/>
        </w:rPr>
        <w:t>.</w:t>
      </w:r>
    </w:p>
    <w:p w:rsidR="00647254" w:rsidRPr="00AC1558" w:rsidRDefault="00D87756" w:rsidP="00D87756">
      <w:pPr>
        <w:pStyle w:val="ManualNumPar1"/>
        <w:rPr>
          <w:noProof/>
        </w:rPr>
      </w:pPr>
      <w:r w:rsidRPr="00D87756">
        <w:rPr>
          <w:noProof/>
        </w:rPr>
        <w:t>3.</w:t>
      </w:r>
      <w:r w:rsidRPr="00D87756">
        <w:rPr>
          <w:noProof/>
        </w:rPr>
        <w:tab/>
      </w:r>
      <w:r w:rsidR="00647254" w:rsidRPr="00AC1558">
        <w:rPr>
          <w:noProof/>
        </w:rPr>
        <w:t>The implementing acts referred to in paragraph 1 shall be adopted by [</w:t>
      </w:r>
      <w:r w:rsidR="00647254" w:rsidRPr="00773CA2">
        <w:rPr>
          <w:i/>
          <w:noProof/>
        </w:rPr>
        <w:t>two years after the entry into force</w:t>
      </w:r>
      <w:r w:rsidR="00773CA2" w:rsidRPr="00773CA2">
        <w:rPr>
          <w:i/>
          <w:noProof/>
        </w:rPr>
        <w:t xml:space="preserve"> of this Regulation</w:t>
      </w:r>
      <w:r w:rsidR="00647254" w:rsidRPr="00AC1558">
        <w:rPr>
          <w:noProof/>
        </w:rPr>
        <w:t>].</w:t>
      </w:r>
    </w:p>
    <w:p w:rsidR="00537911" w:rsidRPr="005947FC" w:rsidRDefault="00537911" w:rsidP="00537911">
      <w:pPr>
        <w:pStyle w:val="Titrearticle"/>
        <w:spacing w:before="0" w:after="0"/>
        <w:rPr>
          <w:noProof/>
        </w:rPr>
      </w:pPr>
      <w:r>
        <w:rPr>
          <w:noProof/>
        </w:rPr>
        <w:t>Article 2</w:t>
      </w:r>
      <w:r w:rsidR="00486D9F">
        <w:rPr>
          <w:noProof/>
        </w:rPr>
        <w:t>4</w:t>
      </w:r>
    </w:p>
    <w:p w:rsidR="00537911" w:rsidRPr="005947FC" w:rsidRDefault="00537911" w:rsidP="00537911">
      <w:pPr>
        <w:pStyle w:val="Titrearticle"/>
        <w:spacing w:before="0" w:after="0"/>
        <w:rPr>
          <w:noProof/>
        </w:rPr>
      </w:pPr>
      <w:r w:rsidRPr="005947FC">
        <w:rPr>
          <w:noProof/>
        </w:rPr>
        <w:t>Reference implementation software</w:t>
      </w:r>
    </w:p>
    <w:p w:rsidR="00537911" w:rsidRDefault="00D87756" w:rsidP="00D87756">
      <w:pPr>
        <w:pStyle w:val="ManualNumPar1"/>
        <w:rPr>
          <w:noProof/>
        </w:rPr>
      </w:pPr>
      <w:r w:rsidRPr="00D87756">
        <w:rPr>
          <w:noProof/>
        </w:rPr>
        <w:t>1.</w:t>
      </w:r>
      <w:r w:rsidRPr="00D87756">
        <w:rPr>
          <w:noProof/>
        </w:rPr>
        <w:tab/>
      </w:r>
      <w:r w:rsidR="00537911" w:rsidRPr="00E57EF4">
        <w:rPr>
          <w:noProof/>
        </w:rPr>
        <w:t>The Commissio</w:t>
      </w:r>
      <w:r w:rsidR="00537911" w:rsidRPr="004E6634">
        <w:rPr>
          <w:noProof/>
        </w:rPr>
        <w:t>n shall be responsible for the creation, maintenance and development of reference implementation software which Member States may choose to apply as their back-end system instead of a national IT system. The creation, maintenance and development of the reference implementation software shall be financed from the general budget of the Union.</w:t>
      </w:r>
    </w:p>
    <w:p w:rsidR="00537911" w:rsidRPr="004818FC" w:rsidRDefault="00D87756" w:rsidP="00D87756">
      <w:pPr>
        <w:pStyle w:val="ManualNumPar1"/>
        <w:rPr>
          <w:noProof/>
        </w:rPr>
      </w:pPr>
      <w:r w:rsidRPr="00D87756">
        <w:rPr>
          <w:noProof/>
        </w:rPr>
        <w:t>2.</w:t>
      </w:r>
      <w:r w:rsidRPr="00D87756">
        <w:rPr>
          <w:noProof/>
        </w:rPr>
        <w:tab/>
      </w:r>
      <w:r w:rsidR="00537911">
        <w:rPr>
          <w:noProof/>
        </w:rPr>
        <w:t>Eurojust shall also be able to make use of the reference implementation software referred to in paragraph 1.</w:t>
      </w:r>
    </w:p>
    <w:p w:rsidR="00537911" w:rsidRPr="00222ECB" w:rsidRDefault="00D87756" w:rsidP="00D87756">
      <w:pPr>
        <w:pStyle w:val="ManualNumPar1"/>
        <w:rPr>
          <w:rFonts w:eastAsia="Segoe UI"/>
          <w:noProof/>
          <w:sz w:val="20"/>
          <w:szCs w:val="20"/>
        </w:rPr>
      </w:pPr>
      <w:r w:rsidRPr="00D87756">
        <w:rPr>
          <w:noProof/>
        </w:rPr>
        <w:t>3.</w:t>
      </w:r>
      <w:r w:rsidRPr="00D87756">
        <w:rPr>
          <w:noProof/>
        </w:rPr>
        <w:tab/>
      </w:r>
      <w:r w:rsidR="00537911" w:rsidRPr="004E6634">
        <w:rPr>
          <w:noProof/>
        </w:rPr>
        <w:t>The Commission shall provide, maintain and support on a free-of-charge basis the reference implementation soft</w:t>
      </w:r>
      <w:r w:rsidR="00537911" w:rsidRPr="00E57EF4">
        <w:rPr>
          <w:noProof/>
        </w:rPr>
        <w:t>ware.</w:t>
      </w:r>
      <w:r w:rsidR="00537911" w:rsidRPr="00222ECB">
        <w:rPr>
          <w:rFonts w:eastAsia="Segoe UI"/>
          <w:noProof/>
          <w:sz w:val="20"/>
          <w:szCs w:val="20"/>
        </w:rPr>
        <w:t xml:space="preserve"> </w:t>
      </w:r>
    </w:p>
    <w:p w:rsidR="00647254" w:rsidRPr="00AC1558" w:rsidRDefault="00647254" w:rsidP="00647254">
      <w:pPr>
        <w:pStyle w:val="Titrearticle"/>
        <w:spacing w:before="0" w:after="0"/>
        <w:rPr>
          <w:noProof/>
        </w:rPr>
      </w:pPr>
      <w:r w:rsidRPr="00AC1558">
        <w:rPr>
          <w:noProof/>
        </w:rPr>
        <w:t>Article 2</w:t>
      </w:r>
      <w:r w:rsidR="00486D9F">
        <w:rPr>
          <w:noProof/>
        </w:rPr>
        <w:t>5</w:t>
      </w:r>
    </w:p>
    <w:p w:rsidR="00647254" w:rsidRPr="00AC1558" w:rsidRDefault="00647254" w:rsidP="00647254">
      <w:pPr>
        <w:pStyle w:val="Titrearticle"/>
        <w:spacing w:before="0" w:after="0"/>
        <w:rPr>
          <w:noProof/>
        </w:rPr>
      </w:pPr>
      <w:r w:rsidRPr="00AC1558">
        <w:rPr>
          <w:noProof/>
        </w:rPr>
        <w:t>Costs of the decentralised IT system</w:t>
      </w:r>
    </w:p>
    <w:p w:rsidR="00647254" w:rsidRPr="00AC1558" w:rsidRDefault="00D87756" w:rsidP="00D87756">
      <w:pPr>
        <w:pStyle w:val="ManualNumPar1"/>
        <w:rPr>
          <w:noProof/>
        </w:rPr>
      </w:pPr>
      <w:r w:rsidRPr="00D87756">
        <w:rPr>
          <w:noProof/>
        </w:rPr>
        <w:t>1.</w:t>
      </w:r>
      <w:r w:rsidRPr="00D87756">
        <w:rPr>
          <w:noProof/>
        </w:rPr>
        <w:tab/>
      </w:r>
      <w:r w:rsidR="00647254" w:rsidRPr="00AC1558">
        <w:rPr>
          <w:noProof/>
        </w:rPr>
        <w:t>Each Member State shall bear the costs of the installation, operation and maintenance of the decentralised IT system’s access points for which they are responsible.</w:t>
      </w:r>
    </w:p>
    <w:p w:rsidR="00647254" w:rsidRPr="00AC1558" w:rsidRDefault="00D87756" w:rsidP="00D87756">
      <w:pPr>
        <w:pStyle w:val="ManualNumPar1"/>
        <w:rPr>
          <w:noProof/>
        </w:rPr>
      </w:pPr>
      <w:r w:rsidRPr="00D87756">
        <w:rPr>
          <w:noProof/>
        </w:rPr>
        <w:t>2.</w:t>
      </w:r>
      <w:r w:rsidRPr="00D87756">
        <w:rPr>
          <w:noProof/>
        </w:rPr>
        <w:tab/>
      </w:r>
      <w:r w:rsidR="00647254" w:rsidRPr="00AC1558">
        <w:rPr>
          <w:noProof/>
        </w:rPr>
        <w:t>Each Member State shall bear the costs of establishing and adjusting its relevant national IT systems to make them interoperable with the access points, and shall bear the costs of administering, operating and maintaining those systems.</w:t>
      </w:r>
    </w:p>
    <w:p w:rsidR="00647254" w:rsidRPr="00AC1558" w:rsidRDefault="00D87756" w:rsidP="00D87756">
      <w:pPr>
        <w:pStyle w:val="ManualNumPar1"/>
        <w:rPr>
          <w:noProof/>
        </w:rPr>
      </w:pPr>
      <w:r w:rsidRPr="00D87756">
        <w:rPr>
          <w:noProof/>
        </w:rPr>
        <w:t>3.</w:t>
      </w:r>
      <w:r w:rsidRPr="00D87756">
        <w:rPr>
          <w:noProof/>
        </w:rPr>
        <w:tab/>
      </w:r>
      <w:r w:rsidR="00647254" w:rsidRPr="00AC1558">
        <w:rPr>
          <w:noProof/>
        </w:rPr>
        <w:t>Eurojust shall bear the costs of the installation, operation and maintenance of the components comprising the decentralised IT system under its responsibility.</w:t>
      </w:r>
    </w:p>
    <w:p w:rsidR="00647254" w:rsidRPr="00AC1558" w:rsidRDefault="00D87756" w:rsidP="00D87756">
      <w:pPr>
        <w:pStyle w:val="ManualNumPar1"/>
        <w:rPr>
          <w:noProof/>
        </w:rPr>
      </w:pPr>
      <w:r w:rsidRPr="00D87756">
        <w:rPr>
          <w:noProof/>
        </w:rPr>
        <w:t>4.</w:t>
      </w:r>
      <w:r w:rsidRPr="00D87756">
        <w:rPr>
          <w:noProof/>
        </w:rPr>
        <w:tab/>
      </w:r>
      <w:r w:rsidR="00647254" w:rsidRPr="00AC1558">
        <w:rPr>
          <w:noProof/>
        </w:rPr>
        <w:t>Eurojust shall bear the costs of establishing and adjusting its case-management system to make it interoperable with the access points, and shall bear the costs of administering, operating and maintaining this system.</w:t>
      </w:r>
      <w:r w:rsidR="00647254" w:rsidRPr="00AC1558">
        <w:rPr>
          <w:noProof/>
          <w:lang w:eastAsia="en-GB"/>
        </w:rPr>
        <w:t xml:space="preserve"> </w:t>
      </w:r>
    </w:p>
    <w:p w:rsidR="00647254" w:rsidRPr="00AC1558" w:rsidRDefault="00647254" w:rsidP="00647254">
      <w:pPr>
        <w:pStyle w:val="Titrearticle"/>
        <w:spacing w:before="0" w:after="0"/>
        <w:ind w:left="720"/>
        <w:rPr>
          <w:rFonts w:eastAsia="Times New Roman"/>
          <w:noProof/>
          <w:color w:val="000000" w:themeColor="text1"/>
          <w:lang w:eastAsia="en-GB"/>
        </w:rPr>
      </w:pPr>
      <w:r w:rsidRPr="00AC1558">
        <w:rPr>
          <w:rFonts w:eastAsia="Times New Roman"/>
          <w:noProof/>
          <w:color w:val="000000" w:themeColor="text1"/>
          <w:lang w:eastAsia="en-GB"/>
        </w:rPr>
        <w:t xml:space="preserve">Article </w:t>
      </w:r>
      <w:r w:rsidR="00486D9F">
        <w:rPr>
          <w:rFonts w:eastAsia="Times New Roman"/>
          <w:noProof/>
          <w:color w:val="000000" w:themeColor="text1"/>
          <w:lang w:eastAsia="en-GB"/>
        </w:rPr>
        <w:t>26</w:t>
      </w:r>
      <w:r w:rsidRPr="00AC1558">
        <w:rPr>
          <w:noProof/>
        </w:rPr>
        <w:br/>
      </w:r>
      <w:r w:rsidRPr="00AC1558">
        <w:rPr>
          <w:rFonts w:eastAsia="Times New Roman"/>
          <w:noProof/>
          <w:color w:val="000000" w:themeColor="text1"/>
          <w:lang w:eastAsia="en-GB"/>
        </w:rPr>
        <w:t>Committee procedure</w:t>
      </w:r>
    </w:p>
    <w:p w:rsidR="00647254" w:rsidRDefault="00D87756" w:rsidP="00D87756">
      <w:pPr>
        <w:pStyle w:val="ManualNumPar1"/>
        <w:rPr>
          <w:noProof/>
        </w:rPr>
      </w:pPr>
      <w:r w:rsidRPr="00D87756">
        <w:rPr>
          <w:noProof/>
        </w:rPr>
        <w:t>1.</w:t>
      </w:r>
      <w:r w:rsidRPr="00D87756">
        <w:rPr>
          <w:noProof/>
        </w:rPr>
        <w:tab/>
      </w:r>
      <w:r w:rsidR="00647254" w:rsidRPr="00AC1558">
        <w:rPr>
          <w:noProof/>
        </w:rPr>
        <w:t>The Commission shall be assisted by a committee. That committee shall be a committee within the meaning of Regulation (EU) No 182/2011</w:t>
      </w:r>
      <w:r w:rsidR="00647254" w:rsidRPr="00AC1558">
        <w:rPr>
          <w:rStyle w:val="FootnoteReference0"/>
          <w:noProof/>
        </w:rPr>
        <w:footnoteReference w:id="75"/>
      </w:r>
      <w:r w:rsidR="00647254" w:rsidRPr="00AC1558">
        <w:rPr>
          <w:noProof/>
        </w:rPr>
        <w:t>.</w:t>
      </w:r>
    </w:p>
    <w:p w:rsidR="00647254" w:rsidRPr="00AC1558" w:rsidRDefault="00D87756" w:rsidP="00D87756">
      <w:pPr>
        <w:pStyle w:val="ManualNumPar1"/>
        <w:rPr>
          <w:noProof/>
        </w:rPr>
      </w:pPr>
      <w:r w:rsidRPr="00D87756">
        <w:rPr>
          <w:noProof/>
        </w:rPr>
        <w:t>2.</w:t>
      </w:r>
      <w:r w:rsidRPr="00D87756">
        <w:rPr>
          <w:noProof/>
        </w:rPr>
        <w:tab/>
      </w:r>
      <w:r w:rsidR="00647254" w:rsidRPr="00AC1558">
        <w:rPr>
          <w:noProof/>
        </w:rPr>
        <w:t>Where reference is made to this paragraph, Article 5 of Regulation (EU) No 182/2011 shall apply.</w:t>
      </w:r>
    </w:p>
    <w:p w:rsidR="0048081A" w:rsidRPr="005947FC" w:rsidRDefault="0048081A" w:rsidP="00F01A42">
      <w:pPr>
        <w:pStyle w:val="ChapterTitle0"/>
        <w:contextualSpacing/>
        <w:rPr>
          <w:noProof/>
        </w:rPr>
      </w:pPr>
      <w:r w:rsidRPr="005947FC">
        <w:rPr>
          <w:noProof/>
        </w:rPr>
        <w:t xml:space="preserve">CHAPTER </w:t>
      </w:r>
      <w:r w:rsidR="00537911">
        <w:rPr>
          <w:noProof/>
        </w:rPr>
        <w:t>5</w:t>
      </w:r>
    </w:p>
    <w:p w:rsidR="0048081A" w:rsidRPr="005947FC" w:rsidRDefault="0048081A" w:rsidP="00F01A42">
      <w:pPr>
        <w:pStyle w:val="ChapterTitle0"/>
        <w:contextualSpacing/>
        <w:rPr>
          <w:noProof/>
        </w:rPr>
      </w:pPr>
      <w:r w:rsidRPr="005947FC">
        <w:rPr>
          <w:noProof/>
        </w:rPr>
        <w:t>FINAL PROVISIONS</w:t>
      </w:r>
    </w:p>
    <w:p w:rsidR="0048081A" w:rsidRPr="00AC1558" w:rsidRDefault="0A23A3AA" w:rsidP="00073538">
      <w:pPr>
        <w:pStyle w:val="Titrearticle"/>
        <w:spacing w:before="0" w:after="0"/>
        <w:rPr>
          <w:noProof/>
        </w:rPr>
      </w:pPr>
      <w:r w:rsidRPr="00AC1558">
        <w:rPr>
          <w:noProof/>
        </w:rPr>
        <w:t>Article 2</w:t>
      </w:r>
      <w:r w:rsidR="00D11121">
        <w:rPr>
          <w:noProof/>
        </w:rPr>
        <w:t>7</w:t>
      </w:r>
      <w:r w:rsidR="0048081A" w:rsidRPr="00AC1558">
        <w:rPr>
          <w:noProof/>
        </w:rPr>
        <w:br/>
      </w:r>
      <w:r w:rsidRPr="00AC1558">
        <w:rPr>
          <w:noProof/>
        </w:rPr>
        <w:t>Statistics</w:t>
      </w:r>
    </w:p>
    <w:p w:rsidR="0048081A" w:rsidRPr="00AC1558" w:rsidRDefault="00D87756" w:rsidP="00D87756">
      <w:pPr>
        <w:pStyle w:val="ManualNumPar1"/>
        <w:rPr>
          <w:noProof/>
        </w:rPr>
      </w:pPr>
      <w:r w:rsidRPr="00D87756">
        <w:rPr>
          <w:noProof/>
        </w:rPr>
        <w:t>1.</w:t>
      </w:r>
      <w:r w:rsidRPr="00D87756">
        <w:rPr>
          <w:noProof/>
        </w:rPr>
        <w:tab/>
      </w:r>
      <w:r w:rsidR="006A4052" w:rsidRPr="00AC1558">
        <w:rPr>
          <w:noProof/>
        </w:rPr>
        <w:t>Member State</w:t>
      </w:r>
      <w:r w:rsidR="00DE3DA3" w:rsidRPr="00AC1558">
        <w:rPr>
          <w:noProof/>
        </w:rPr>
        <w:t>s</w:t>
      </w:r>
      <w:r w:rsidR="564C312A" w:rsidRPr="00AC1558">
        <w:rPr>
          <w:noProof/>
        </w:rPr>
        <w:t xml:space="preserve"> shall regularly collect comprehensive statistics </w:t>
      </w:r>
      <w:r w:rsidR="008513D3" w:rsidRPr="00AC1558">
        <w:rPr>
          <w:noProof/>
        </w:rPr>
        <w:t xml:space="preserve">for the purpose of monitoring </w:t>
      </w:r>
      <w:r w:rsidR="564C312A" w:rsidRPr="00AC1558">
        <w:rPr>
          <w:noProof/>
        </w:rPr>
        <w:t>the application of this Regulation</w:t>
      </w:r>
      <w:r w:rsidR="008513D3" w:rsidRPr="00AC1558">
        <w:rPr>
          <w:noProof/>
        </w:rPr>
        <w:t xml:space="preserve"> by the Commission</w:t>
      </w:r>
      <w:r w:rsidR="564C312A" w:rsidRPr="00AC1558">
        <w:rPr>
          <w:noProof/>
        </w:rPr>
        <w:t xml:space="preserve">. </w:t>
      </w:r>
      <w:r w:rsidR="006A4052" w:rsidRPr="00AC1558">
        <w:rPr>
          <w:noProof/>
        </w:rPr>
        <w:t>Authorities</w:t>
      </w:r>
      <w:r w:rsidR="564C312A" w:rsidRPr="00AC1558">
        <w:rPr>
          <w:noProof/>
        </w:rPr>
        <w:t xml:space="preserve"> shall maintain those statistics and shall send them to the Commission each year. </w:t>
      </w:r>
      <w:r w:rsidR="008513D3" w:rsidRPr="00AC1558">
        <w:rPr>
          <w:noProof/>
        </w:rPr>
        <w:t xml:space="preserve">They may process personal data necessary for the production of the statistics. </w:t>
      </w:r>
      <w:r w:rsidR="564C312A" w:rsidRPr="00AC1558">
        <w:rPr>
          <w:noProof/>
        </w:rPr>
        <w:t>Those statistics shall include:</w:t>
      </w:r>
    </w:p>
    <w:p w:rsidR="0048081A" w:rsidRPr="00AC1558" w:rsidRDefault="00D87756" w:rsidP="00D87756">
      <w:pPr>
        <w:pStyle w:val="Point1"/>
        <w:rPr>
          <w:noProof/>
        </w:rPr>
      </w:pPr>
      <w:r w:rsidRPr="00D87756">
        <w:rPr>
          <w:noProof/>
        </w:rPr>
        <w:t>(a)</w:t>
      </w:r>
      <w:r w:rsidRPr="00D87756">
        <w:rPr>
          <w:noProof/>
        </w:rPr>
        <w:tab/>
      </w:r>
      <w:r w:rsidR="0048081A" w:rsidRPr="00AC1558">
        <w:rPr>
          <w:noProof/>
        </w:rPr>
        <w:t xml:space="preserve">the number of requests </w:t>
      </w:r>
      <w:r w:rsidR="0048081A" w:rsidRPr="00AC1558">
        <w:rPr>
          <w:noProof/>
          <w:lang w:eastAsia="en-GB"/>
        </w:rPr>
        <w:t>for transfer of criminal proceedings</w:t>
      </w:r>
      <w:r w:rsidR="0048081A" w:rsidRPr="00AC1558">
        <w:rPr>
          <w:noProof/>
        </w:rPr>
        <w:t xml:space="preserve"> issued, including the criteria for requesting the transfer, by </w:t>
      </w:r>
      <w:r w:rsidR="00396953">
        <w:rPr>
          <w:noProof/>
        </w:rPr>
        <w:t>requested State</w:t>
      </w:r>
      <w:r w:rsidR="0048081A" w:rsidRPr="00AC1558">
        <w:rPr>
          <w:noProof/>
        </w:rPr>
        <w:t xml:space="preserve">; </w:t>
      </w:r>
    </w:p>
    <w:p w:rsidR="0048081A" w:rsidRPr="00AC1558" w:rsidRDefault="00D87756" w:rsidP="00D87756">
      <w:pPr>
        <w:pStyle w:val="Point1"/>
        <w:rPr>
          <w:noProof/>
        </w:rPr>
      </w:pPr>
      <w:r w:rsidRPr="00D87756">
        <w:rPr>
          <w:noProof/>
        </w:rPr>
        <w:t>(b)</w:t>
      </w:r>
      <w:r w:rsidRPr="00D87756">
        <w:rPr>
          <w:noProof/>
        </w:rPr>
        <w:tab/>
      </w:r>
      <w:r w:rsidR="0048081A" w:rsidRPr="00AC1558">
        <w:rPr>
          <w:noProof/>
        </w:rPr>
        <w:t xml:space="preserve">the number of accepted and refused </w:t>
      </w:r>
      <w:r w:rsidR="0048081A" w:rsidRPr="00AC1558">
        <w:rPr>
          <w:noProof/>
          <w:lang w:eastAsia="en-GB"/>
        </w:rPr>
        <w:t>transfer</w:t>
      </w:r>
      <w:r w:rsidR="00647254">
        <w:rPr>
          <w:noProof/>
          <w:lang w:eastAsia="en-GB"/>
        </w:rPr>
        <w:t>s</w:t>
      </w:r>
      <w:r w:rsidR="0048081A" w:rsidRPr="00AC1558">
        <w:rPr>
          <w:noProof/>
          <w:lang w:eastAsia="en-GB"/>
        </w:rPr>
        <w:t xml:space="preserve"> of criminal proceedings,</w:t>
      </w:r>
      <w:r w:rsidR="0048081A" w:rsidRPr="00AC1558">
        <w:rPr>
          <w:noProof/>
        </w:rPr>
        <w:t xml:space="preserve"> including the grounds for refusal, by requesting State; </w:t>
      </w:r>
    </w:p>
    <w:p w:rsidR="0048081A" w:rsidRPr="00AC1558" w:rsidRDefault="00D87756" w:rsidP="00D87756">
      <w:pPr>
        <w:pStyle w:val="Point1"/>
        <w:rPr>
          <w:noProof/>
        </w:rPr>
      </w:pPr>
      <w:r w:rsidRPr="00D87756">
        <w:rPr>
          <w:noProof/>
        </w:rPr>
        <w:t>(c)</w:t>
      </w:r>
      <w:r w:rsidRPr="00D87756">
        <w:rPr>
          <w:noProof/>
        </w:rPr>
        <w:tab/>
      </w:r>
      <w:r w:rsidR="0048081A" w:rsidRPr="00AC1558">
        <w:rPr>
          <w:noProof/>
        </w:rPr>
        <w:t xml:space="preserve">the number of investigations and prosecutions that were not pursued following the acceptance of a </w:t>
      </w:r>
      <w:r w:rsidR="0048081A" w:rsidRPr="00AC1558">
        <w:rPr>
          <w:noProof/>
          <w:lang w:eastAsia="en-GB"/>
        </w:rPr>
        <w:t>transfer of criminal proceedings</w:t>
      </w:r>
      <w:r w:rsidR="0048081A" w:rsidRPr="00AC1558">
        <w:rPr>
          <w:noProof/>
        </w:rPr>
        <w:t xml:space="preserve">; </w:t>
      </w:r>
    </w:p>
    <w:p w:rsidR="006369F6" w:rsidRPr="00AC1558" w:rsidRDefault="00D87756" w:rsidP="00D87756">
      <w:pPr>
        <w:pStyle w:val="Point1"/>
        <w:rPr>
          <w:noProof/>
          <w:lang w:eastAsia="en-GB"/>
        </w:rPr>
      </w:pPr>
      <w:r w:rsidRPr="00D87756">
        <w:rPr>
          <w:noProof/>
        </w:rPr>
        <w:t>(d)</w:t>
      </w:r>
      <w:r w:rsidRPr="00D87756">
        <w:rPr>
          <w:noProof/>
        </w:rPr>
        <w:tab/>
      </w:r>
      <w:r w:rsidR="0A23A3AA" w:rsidRPr="00AC1558">
        <w:rPr>
          <w:noProof/>
          <w:lang w:eastAsia="en-GB"/>
        </w:rPr>
        <w:t>the length of time to transmit information on the decision whether to accept the transfer of criminal proceedings</w:t>
      </w:r>
      <w:r w:rsidR="17DE7BFC" w:rsidRPr="00AC1558">
        <w:rPr>
          <w:noProof/>
          <w:lang w:eastAsia="en-GB"/>
        </w:rPr>
        <w:t>;</w:t>
      </w:r>
    </w:p>
    <w:p w:rsidR="006369F6" w:rsidRPr="00AC1558" w:rsidRDefault="00D87756" w:rsidP="00D87756">
      <w:pPr>
        <w:pStyle w:val="Point1"/>
        <w:rPr>
          <w:noProof/>
          <w:lang w:eastAsia="en-GB"/>
        </w:rPr>
      </w:pPr>
      <w:r w:rsidRPr="00D87756">
        <w:rPr>
          <w:noProof/>
        </w:rPr>
        <w:t>(e)</w:t>
      </w:r>
      <w:r w:rsidRPr="00D87756">
        <w:rPr>
          <w:noProof/>
        </w:rPr>
        <w:tab/>
      </w:r>
      <w:r w:rsidR="7CD50D28" w:rsidRPr="00AC1558">
        <w:rPr>
          <w:noProof/>
          <w:lang w:eastAsia="en-GB"/>
        </w:rPr>
        <w:t>t</w:t>
      </w:r>
      <w:r w:rsidR="766E76C4" w:rsidRPr="00AC1558">
        <w:rPr>
          <w:noProof/>
          <w:lang w:eastAsia="en-GB"/>
        </w:rPr>
        <w:t xml:space="preserve">he number of </w:t>
      </w:r>
      <w:r w:rsidR="14BE7069" w:rsidRPr="00AC1558">
        <w:rPr>
          <w:noProof/>
          <w:lang w:eastAsia="en-GB"/>
        </w:rPr>
        <w:t>legal remedies</w:t>
      </w:r>
      <w:r w:rsidR="14A3190F" w:rsidRPr="00AC1558">
        <w:rPr>
          <w:noProof/>
          <w:lang w:eastAsia="en-GB"/>
        </w:rPr>
        <w:t xml:space="preserve"> </w:t>
      </w:r>
      <w:r w:rsidR="00B6546B" w:rsidRPr="00AC1558">
        <w:rPr>
          <w:noProof/>
          <w:lang w:eastAsia="en-GB"/>
        </w:rPr>
        <w:t xml:space="preserve">sought </w:t>
      </w:r>
      <w:r w:rsidR="14A3190F" w:rsidRPr="00AC1558">
        <w:rPr>
          <w:noProof/>
          <w:lang w:eastAsia="en-GB"/>
        </w:rPr>
        <w:t xml:space="preserve">against the </w:t>
      </w:r>
      <w:r w:rsidR="14BE7069" w:rsidRPr="00AC1558">
        <w:rPr>
          <w:noProof/>
          <w:lang w:eastAsia="en-GB"/>
        </w:rPr>
        <w:t xml:space="preserve">decisions to </w:t>
      </w:r>
      <w:r w:rsidR="00117589" w:rsidRPr="00AC1558">
        <w:rPr>
          <w:noProof/>
          <w:lang w:eastAsia="en-GB"/>
        </w:rPr>
        <w:t>accept the transfer</w:t>
      </w:r>
      <w:r w:rsidR="00012C97">
        <w:rPr>
          <w:noProof/>
          <w:lang w:eastAsia="en-GB"/>
        </w:rPr>
        <w:t xml:space="preserve"> of criminal proceedings</w:t>
      </w:r>
      <w:r w:rsidR="00B6546B" w:rsidRPr="00AC1558">
        <w:rPr>
          <w:noProof/>
          <w:lang w:eastAsia="en-GB"/>
        </w:rPr>
        <w:t xml:space="preserve">, including </w:t>
      </w:r>
      <w:r w:rsidR="00396953">
        <w:rPr>
          <w:noProof/>
          <w:lang w:eastAsia="en-GB"/>
        </w:rPr>
        <w:t xml:space="preserve">whether by a suspect, accused person or a victim, and </w:t>
      </w:r>
      <w:r w:rsidR="00B6546B" w:rsidRPr="00AC1558">
        <w:rPr>
          <w:noProof/>
          <w:lang w:eastAsia="en-GB"/>
        </w:rPr>
        <w:t>the number of successfully challenged decisions</w:t>
      </w:r>
      <w:r w:rsidR="006369F6" w:rsidRPr="00AC1558">
        <w:rPr>
          <w:noProof/>
          <w:lang w:eastAsia="en-GB"/>
        </w:rPr>
        <w:t>;</w:t>
      </w:r>
    </w:p>
    <w:p w:rsidR="00AB7C2B" w:rsidRPr="00AC1558" w:rsidRDefault="00D87756" w:rsidP="00D87756">
      <w:pPr>
        <w:pStyle w:val="Point1"/>
        <w:rPr>
          <w:noProof/>
          <w:lang w:eastAsia="en-GB"/>
        </w:rPr>
      </w:pPr>
      <w:r w:rsidRPr="00D87756">
        <w:rPr>
          <w:noProof/>
        </w:rPr>
        <w:t>(f)</w:t>
      </w:r>
      <w:r w:rsidRPr="00D87756">
        <w:rPr>
          <w:noProof/>
        </w:rPr>
        <w:tab/>
      </w:r>
      <w:r w:rsidR="006369F6" w:rsidRPr="00AC1558">
        <w:rPr>
          <w:noProof/>
          <w:lang w:eastAsia="en-GB"/>
        </w:rPr>
        <w:t>as of four years after the date of entry into force of the implementing acts referred to in Article 2</w:t>
      </w:r>
      <w:r w:rsidR="00F308F8">
        <w:rPr>
          <w:noProof/>
          <w:lang w:eastAsia="en-GB"/>
        </w:rPr>
        <w:t>3</w:t>
      </w:r>
      <w:r w:rsidR="006369F6" w:rsidRPr="00AC1558">
        <w:rPr>
          <w:noProof/>
          <w:lang w:eastAsia="en-GB"/>
        </w:rPr>
        <w:t xml:space="preserve">(1), the costs </w:t>
      </w:r>
      <w:r w:rsidR="006369F6" w:rsidRPr="00AC1558">
        <w:rPr>
          <w:bCs/>
          <w:noProof/>
          <w:lang w:eastAsia="en-GB"/>
        </w:rPr>
        <w:t>incurred</w:t>
      </w:r>
      <w:r w:rsidR="006369F6" w:rsidRPr="00AC1558">
        <w:rPr>
          <w:noProof/>
          <w:lang w:eastAsia="en-GB"/>
        </w:rPr>
        <w:t xml:space="preserve"> under Article 2</w:t>
      </w:r>
      <w:r w:rsidR="00F308F8">
        <w:rPr>
          <w:noProof/>
          <w:lang w:eastAsia="en-GB"/>
        </w:rPr>
        <w:t>5</w:t>
      </w:r>
      <w:r w:rsidR="006369F6" w:rsidRPr="00AC1558">
        <w:rPr>
          <w:noProof/>
          <w:lang w:eastAsia="en-GB"/>
        </w:rPr>
        <w:t>(2)</w:t>
      </w:r>
      <w:r w:rsidR="14BE7069" w:rsidRPr="00AC1558">
        <w:rPr>
          <w:noProof/>
          <w:lang w:eastAsia="en-GB"/>
        </w:rPr>
        <w:t>.</w:t>
      </w:r>
    </w:p>
    <w:p w:rsidR="0048081A" w:rsidRPr="00AC1558" w:rsidRDefault="00D87756" w:rsidP="00D87756">
      <w:pPr>
        <w:pStyle w:val="ManualNumPar1"/>
        <w:rPr>
          <w:noProof/>
          <w:lang w:eastAsia="en-GB"/>
        </w:rPr>
      </w:pPr>
      <w:r w:rsidRPr="00D87756">
        <w:rPr>
          <w:noProof/>
        </w:rPr>
        <w:t>2.</w:t>
      </w:r>
      <w:r w:rsidRPr="00D87756">
        <w:rPr>
          <w:noProof/>
        </w:rPr>
        <w:tab/>
      </w:r>
      <w:r w:rsidR="0048081A" w:rsidRPr="00AC1558">
        <w:rPr>
          <w:noProof/>
          <w:lang w:eastAsia="en-GB"/>
        </w:rPr>
        <w:t xml:space="preserve">The reference implementation software and, where equipped to do so, the national back-end system shall programmatically collect the data referred to in paragraph </w:t>
      </w:r>
      <w:r w:rsidR="00C3688A" w:rsidRPr="00AC1558">
        <w:rPr>
          <w:noProof/>
          <w:lang w:eastAsia="en-GB"/>
        </w:rPr>
        <w:t>1</w:t>
      </w:r>
      <w:r w:rsidR="00D11121">
        <w:rPr>
          <w:noProof/>
          <w:lang w:eastAsia="en-GB"/>
        </w:rPr>
        <w:t>,</w:t>
      </w:r>
      <w:r w:rsidR="00D11121" w:rsidRPr="00D11121">
        <w:rPr>
          <w:noProof/>
          <w:lang w:eastAsia="en-GB"/>
        </w:rPr>
        <w:t xml:space="preserve"> </w:t>
      </w:r>
      <w:r w:rsidR="00D11121" w:rsidRPr="00AC1558">
        <w:rPr>
          <w:noProof/>
          <w:lang w:eastAsia="en-GB"/>
        </w:rPr>
        <w:t>points (a), (b) and (d)</w:t>
      </w:r>
      <w:r w:rsidR="00D11121">
        <w:rPr>
          <w:noProof/>
          <w:lang w:eastAsia="en-GB"/>
        </w:rPr>
        <w:t>,</w:t>
      </w:r>
      <w:r w:rsidR="0048081A" w:rsidRPr="00AC1558">
        <w:rPr>
          <w:noProof/>
          <w:lang w:eastAsia="en-GB"/>
        </w:rPr>
        <w:t xml:space="preserve"> and transmit them to the Commission on an annual basis.</w:t>
      </w:r>
    </w:p>
    <w:p w:rsidR="0048081A" w:rsidRPr="00AC1558" w:rsidRDefault="0A23A3AA" w:rsidP="00073538">
      <w:pPr>
        <w:pStyle w:val="Titrearticle"/>
        <w:spacing w:before="0" w:after="0"/>
        <w:rPr>
          <w:noProof/>
        </w:rPr>
      </w:pPr>
      <w:r w:rsidRPr="00AC1558">
        <w:rPr>
          <w:noProof/>
        </w:rPr>
        <w:t xml:space="preserve">Article </w:t>
      </w:r>
      <w:r w:rsidR="00486D9F">
        <w:rPr>
          <w:noProof/>
        </w:rPr>
        <w:t>2</w:t>
      </w:r>
      <w:r w:rsidR="00D11121">
        <w:rPr>
          <w:noProof/>
        </w:rPr>
        <w:t>8</w:t>
      </w:r>
    </w:p>
    <w:p w:rsidR="0048081A" w:rsidRPr="00AC1558" w:rsidRDefault="0048081A" w:rsidP="00073538">
      <w:pPr>
        <w:pStyle w:val="Titrearticle"/>
        <w:spacing w:before="0" w:after="0"/>
        <w:rPr>
          <w:noProof/>
        </w:rPr>
      </w:pPr>
      <w:r w:rsidRPr="00AC1558">
        <w:rPr>
          <w:noProof/>
        </w:rPr>
        <w:t xml:space="preserve">Amendments to the </w:t>
      </w:r>
      <w:r w:rsidR="00D11121">
        <w:rPr>
          <w:noProof/>
        </w:rPr>
        <w:t>c</w:t>
      </w:r>
      <w:r w:rsidRPr="00AC1558">
        <w:rPr>
          <w:noProof/>
        </w:rPr>
        <w:t>ertificate</w:t>
      </w:r>
    </w:p>
    <w:p w:rsidR="0048081A" w:rsidRPr="00AC1558" w:rsidRDefault="0048081A" w:rsidP="00073538">
      <w:pPr>
        <w:spacing w:after="360"/>
        <w:rPr>
          <w:rFonts w:eastAsia="Times New Roman"/>
          <w:noProof/>
          <w:color w:val="000000" w:themeColor="text1"/>
        </w:rPr>
      </w:pPr>
      <w:r w:rsidRPr="00657C0A">
        <w:rPr>
          <w:rFonts w:eastAsia="Times New Roman"/>
          <w:noProof/>
          <w:color w:val="000000" w:themeColor="text1"/>
        </w:rPr>
        <w:t xml:space="preserve">The Commission </w:t>
      </w:r>
      <w:r w:rsidR="00061641" w:rsidRPr="00657C0A">
        <w:rPr>
          <w:rFonts w:eastAsia="Times New Roman"/>
          <w:noProof/>
          <w:color w:val="000000" w:themeColor="text1"/>
        </w:rPr>
        <w:t>is empowered to</w:t>
      </w:r>
      <w:r w:rsidRPr="00657C0A">
        <w:rPr>
          <w:rFonts w:eastAsia="Times New Roman"/>
          <w:noProof/>
          <w:color w:val="000000" w:themeColor="text1"/>
        </w:rPr>
        <w:t xml:space="preserve"> adopt delegated acts in accordance with Article </w:t>
      </w:r>
      <w:r w:rsidR="00D11121" w:rsidRPr="00657C0A">
        <w:rPr>
          <w:rFonts w:eastAsia="Times New Roman"/>
          <w:noProof/>
          <w:color w:val="000000" w:themeColor="text1"/>
        </w:rPr>
        <w:t xml:space="preserve">29 </w:t>
      </w:r>
      <w:r w:rsidR="00657C0A" w:rsidRPr="00657C0A">
        <w:rPr>
          <w:rFonts w:eastAsia="Times New Roman"/>
          <w:noProof/>
          <w:color w:val="000000" w:themeColor="text1"/>
        </w:rPr>
        <w:t xml:space="preserve">concerning the </w:t>
      </w:r>
      <w:r w:rsidRPr="00657C0A">
        <w:rPr>
          <w:rFonts w:eastAsia="Times New Roman"/>
          <w:noProof/>
          <w:color w:val="000000" w:themeColor="text1"/>
        </w:rPr>
        <w:t>amend</w:t>
      </w:r>
      <w:r w:rsidR="00657C0A" w:rsidRPr="00657C0A">
        <w:rPr>
          <w:rFonts w:eastAsia="Times New Roman"/>
          <w:noProof/>
          <w:color w:val="000000" w:themeColor="text1"/>
        </w:rPr>
        <w:t xml:space="preserve">ment of </w:t>
      </w:r>
      <w:r w:rsidRPr="00657C0A">
        <w:rPr>
          <w:rFonts w:eastAsia="Times New Roman"/>
          <w:noProof/>
          <w:color w:val="000000" w:themeColor="text1"/>
        </w:rPr>
        <w:t>the Annex</w:t>
      </w:r>
      <w:r w:rsidR="00657C0A" w:rsidRPr="00657C0A">
        <w:rPr>
          <w:rFonts w:eastAsia="Times New Roman"/>
          <w:noProof/>
          <w:color w:val="000000" w:themeColor="text1"/>
        </w:rPr>
        <w:t xml:space="preserve"> in order to update or make technical changes to this Annex</w:t>
      </w:r>
      <w:r w:rsidRPr="00657C0A">
        <w:rPr>
          <w:rFonts w:eastAsia="Times New Roman"/>
          <w:noProof/>
          <w:color w:val="000000" w:themeColor="text1"/>
        </w:rPr>
        <w:t>.</w:t>
      </w:r>
    </w:p>
    <w:p w:rsidR="0048081A" w:rsidRPr="00AC1558" w:rsidRDefault="0A23A3AA" w:rsidP="00073538">
      <w:pPr>
        <w:pStyle w:val="Titrearticle"/>
        <w:spacing w:before="0" w:after="0"/>
        <w:rPr>
          <w:noProof/>
        </w:rPr>
      </w:pPr>
      <w:r w:rsidRPr="00AC1558">
        <w:rPr>
          <w:noProof/>
        </w:rPr>
        <w:t xml:space="preserve">Article </w:t>
      </w:r>
      <w:r w:rsidR="00D11121">
        <w:rPr>
          <w:noProof/>
        </w:rPr>
        <w:t>29</w:t>
      </w:r>
    </w:p>
    <w:p w:rsidR="0048081A" w:rsidRPr="00AC1558" w:rsidRDefault="0048081A" w:rsidP="00073538">
      <w:pPr>
        <w:pStyle w:val="Titrearticle"/>
        <w:spacing w:before="0" w:after="0"/>
        <w:rPr>
          <w:noProof/>
        </w:rPr>
      </w:pPr>
      <w:r w:rsidRPr="00AC1558">
        <w:rPr>
          <w:noProof/>
        </w:rPr>
        <w:t xml:space="preserve">Exercise of delegation </w:t>
      </w:r>
    </w:p>
    <w:p w:rsidR="0048081A" w:rsidRPr="00AC1558" w:rsidRDefault="00D87756" w:rsidP="00D87756">
      <w:pPr>
        <w:pStyle w:val="ManualNumPar1"/>
        <w:rPr>
          <w:noProof/>
        </w:rPr>
      </w:pPr>
      <w:r w:rsidRPr="00D87756">
        <w:rPr>
          <w:noProof/>
        </w:rPr>
        <w:t>1.</w:t>
      </w:r>
      <w:r w:rsidRPr="00D87756">
        <w:rPr>
          <w:noProof/>
        </w:rPr>
        <w:tab/>
      </w:r>
      <w:r w:rsidR="0048081A" w:rsidRPr="00AC1558">
        <w:rPr>
          <w:noProof/>
        </w:rPr>
        <w:t xml:space="preserve">The power to adopt delegated acts is conferred on the Commission subject to the conditions laid down in this Article. </w:t>
      </w:r>
    </w:p>
    <w:p w:rsidR="0048081A" w:rsidRPr="00AC1558" w:rsidRDefault="00D87756" w:rsidP="00D87756">
      <w:pPr>
        <w:pStyle w:val="ManualNumPar1"/>
        <w:rPr>
          <w:noProof/>
        </w:rPr>
      </w:pPr>
      <w:r w:rsidRPr="00D87756">
        <w:rPr>
          <w:noProof/>
        </w:rPr>
        <w:t>2.</w:t>
      </w:r>
      <w:r w:rsidRPr="00D87756">
        <w:rPr>
          <w:noProof/>
        </w:rPr>
        <w:tab/>
      </w:r>
      <w:r w:rsidR="0048081A" w:rsidRPr="00AC1558">
        <w:rPr>
          <w:noProof/>
        </w:rPr>
        <w:t>The delegation of power referred to in Article 2</w:t>
      </w:r>
      <w:r w:rsidR="00D11121">
        <w:rPr>
          <w:noProof/>
        </w:rPr>
        <w:t>8</w:t>
      </w:r>
      <w:r w:rsidR="0048081A" w:rsidRPr="00AC1558">
        <w:rPr>
          <w:noProof/>
        </w:rPr>
        <w:t xml:space="preserve"> shall be conferred for an indeterminate period of time from [</w:t>
      </w:r>
      <w:r w:rsidR="0048081A" w:rsidRPr="001E06F1">
        <w:rPr>
          <w:i/>
          <w:noProof/>
        </w:rPr>
        <w:t>date of application of this Regulation</w:t>
      </w:r>
      <w:r w:rsidR="0048081A" w:rsidRPr="00AC1558">
        <w:rPr>
          <w:noProof/>
        </w:rPr>
        <w:t xml:space="preserve">]. </w:t>
      </w:r>
    </w:p>
    <w:p w:rsidR="0048081A" w:rsidRPr="00AC1558" w:rsidRDefault="00D87756" w:rsidP="00D87756">
      <w:pPr>
        <w:pStyle w:val="ManualNumPar1"/>
        <w:rPr>
          <w:noProof/>
        </w:rPr>
      </w:pPr>
      <w:r w:rsidRPr="00D87756">
        <w:rPr>
          <w:noProof/>
        </w:rPr>
        <w:t>3.</w:t>
      </w:r>
      <w:r w:rsidRPr="00D87756">
        <w:rPr>
          <w:noProof/>
        </w:rPr>
        <w:tab/>
      </w:r>
      <w:r w:rsidR="0048081A" w:rsidRPr="00AC1558">
        <w:rPr>
          <w:noProof/>
        </w:rPr>
        <w:t>The delegation of powers referred to in Article 2</w:t>
      </w:r>
      <w:r w:rsidR="00D11121">
        <w:rPr>
          <w:noProof/>
        </w:rPr>
        <w:t>8</w:t>
      </w:r>
      <w:r w:rsidR="0048081A" w:rsidRPr="00AC1558">
        <w:rPr>
          <w:noProof/>
        </w:rPr>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rsidR="0048081A" w:rsidRPr="00AC1558" w:rsidRDefault="00D87756" w:rsidP="00D87756">
      <w:pPr>
        <w:pStyle w:val="ManualNumPar1"/>
        <w:rPr>
          <w:noProof/>
        </w:rPr>
      </w:pPr>
      <w:r w:rsidRPr="00D87756">
        <w:rPr>
          <w:noProof/>
        </w:rPr>
        <w:t>4.</w:t>
      </w:r>
      <w:r w:rsidRPr="00D87756">
        <w:rPr>
          <w:noProof/>
        </w:rPr>
        <w:tab/>
      </w:r>
      <w:r w:rsidR="564C312A" w:rsidRPr="00AC1558">
        <w:rPr>
          <w:noProof/>
        </w:rPr>
        <w:t>Before adopting a delegated act, the Commission shall consult experts designated by each Member State in accordance with the principles laid down in the Interinstitutional Agreement on Better Law-Making of 13 April 2016.</w:t>
      </w:r>
    </w:p>
    <w:p w:rsidR="0048081A" w:rsidRPr="00AC1558" w:rsidRDefault="00D87756" w:rsidP="00D87756">
      <w:pPr>
        <w:pStyle w:val="ManualNumPar1"/>
        <w:rPr>
          <w:noProof/>
        </w:rPr>
      </w:pPr>
      <w:r w:rsidRPr="00D87756">
        <w:rPr>
          <w:noProof/>
        </w:rPr>
        <w:t>5.</w:t>
      </w:r>
      <w:r w:rsidRPr="00D87756">
        <w:rPr>
          <w:noProof/>
        </w:rPr>
        <w:tab/>
      </w:r>
      <w:r w:rsidR="0048081A" w:rsidRPr="00AC1558">
        <w:rPr>
          <w:noProof/>
        </w:rPr>
        <w:t xml:space="preserve">As soon as it adopts a delegated act, the Commission shall notify it simultaneously to the European Parliament and to the Council. </w:t>
      </w:r>
    </w:p>
    <w:p w:rsidR="0048081A" w:rsidRPr="00AC1558" w:rsidRDefault="00D87756" w:rsidP="00D87756">
      <w:pPr>
        <w:pStyle w:val="ManualNumPar1"/>
        <w:rPr>
          <w:i/>
          <w:iCs/>
          <w:noProof/>
        </w:rPr>
      </w:pPr>
      <w:r w:rsidRPr="00D87756">
        <w:rPr>
          <w:noProof/>
        </w:rPr>
        <w:t>6.</w:t>
      </w:r>
      <w:r w:rsidRPr="00D87756">
        <w:rPr>
          <w:noProof/>
        </w:rPr>
        <w:tab/>
      </w:r>
      <w:r w:rsidR="0048081A" w:rsidRPr="00AC1558">
        <w:rPr>
          <w:noProof/>
        </w:rPr>
        <w:t>A delegated act adopted pursuant to Article 2</w:t>
      </w:r>
      <w:r w:rsidR="00D11121">
        <w:rPr>
          <w:noProof/>
        </w:rPr>
        <w:t>8</w:t>
      </w:r>
      <w:r w:rsidR="0048081A" w:rsidRPr="00AC1558">
        <w:rPr>
          <w:noProof/>
        </w:rPr>
        <w:t xml:space="preserve"> shall enter into force only if no objection has been expressed either by the European Parliament or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2 months at the initiative of the European Parliament or of the Council.</w:t>
      </w:r>
    </w:p>
    <w:p w:rsidR="0048081A" w:rsidRPr="00AC1558" w:rsidRDefault="0A23A3AA" w:rsidP="00073538">
      <w:pPr>
        <w:pStyle w:val="Titrearticle"/>
        <w:spacing w:before="0" w:after="0"/>
        <w:rPr>
          <w:noProof/>
        </w:rPr>
      </w:pPr>
      <w:r w:rsidRPr="00AC1558">
        <w:rPr>
          <w:noProof/>
        </w:rPr>
        <w:t>Article 3</w:t>
      </w:r>
      <w:r w:rsidR="00D11121">
        <w:rPr>
          <w:noProof/>
        </w:rPr>
        <w:t>0</w:t>
      </w:r>
    </w:p>
    <w:p w:rsidR="0048081A" w:rsidRPr="00AC1558" w:rsidRDefault="0048081A" w:rsidP="00073538">
      <w:pPr>
        <w:pStyle w:val="Titrearticle"/>
        <w:spacing w:before="0" w:after="0"/>
        <w:rPr>
          <w:noProof/>
          <w:szCs w:val="24"/>
        </w:rPr>
      </w:pPr>
      <w:r w:rsidRPr="00AC1558">
        <w:rPr>
          <w:noProof/>
          <w:szCs w:val="24"/>
        </w:rPr>
        <w:t xml:space="preserve">Notifications </w:t>
      </w:r>
    </w:p>
    <w:p w:rsidR="0048081A" w:rsidRPr="00AC1558" w:rsidRDefault="00D87756" w:rsidP="00D87756">
      <w:pPr>
        <w:pStyle w:val="ManualNumPar1"/>
        <w:rPr>
          <w:noProof/>
        </w:rPr>
      </w:pPr>
      <w:r w:rsidRPr="00D87756">
        <w:rPr>
          <w:noProof/>
        </w:rPr>
        <w:t>1.</w:t>
      </w:r>
      <w:r w:rsidRPr="00D87756">
        <w:rPr>
          <w:noProof/>
        </w:rPr>
        <w:tab/>
      </w:r>
      <w:r w:rsidR="0048081A" w:rsidRPr="00AC1558">
        <w:rPr>
          <w:noProof/>
        </w:rPr>
        <w:t>By [</w:t>
      </w:r>
      <w:r w:rsidR="0048081A" w:rsidRPr="001E06F1">
        <w:rPr>
          <w:i/>
          <w:noProof/>
        </w:rPr>
        <w:t>date of application of this Regulation</w:t>
      </w:r>
      <w:r w:rsidR="0048081A" w:rsidRPr="00AC1558">
        <w:rPr>
          <w:noProof/>
        </w:rPr>
        <w:t xml:space="preserve">] each Member State shall notify the Commission of the following: </w:t>
      </w:r>
    </w:p>
    <w:p w:rsidR="006C21A0" w:rsidRPr="00AC1558" w:rsidRDefault="00D87756" w:rsidP="00D87756">
      <w:pPr>
        <w:pStyle w:val="Point1"/>
        <w:rPr>
          <w:noProof/>
        </w:rPr>
      </w:pPr>
      <w:r w:rsidRPr="00D87756">
        <w:rPr>
          <w:noProof/>
        </w:rPr>
        <w:t>(a)</w:t>
      </w:r>
      <w:r w:rsidRPr="00D87756">
        <w:rPr>
          <w:noProof/>
        </w:rPr>
        <w:tab/>
      </w:r>
      <w:r w:rsidR="0048081A" w:rsidRPr="00AC1558">
        <w:rPr>
          <w:noProof/>
        </w:rPr>
        <w:t>the authorities which, in accordance with its national law, are competent in accordance with Article 2</w:t>
      </w:r>
      <w:r w:rsidR="0020582B">
        <w:rPr>
          <w:noProof/>
        </w:rPr>
        <w:t>, points (3)</w:t>
      </w:r>
      <w:r w:rsidR="0048081A" w:rsidRPr="00AC1558">
        <w:rPr>
          <w:noProof/>
        </w:rPr>
        <w:t xml:space="preserve"> </w:t>
      </w:r>
      <w:r w:rsidR="0020582B">
        <w:rPr>
          <w:noProof/>
        </w:rPr>
        <w:t xml:space="preserve">and (4), </w:t>
      </w:r>
      <w:r w:rsidR="0048081A" w:rsidRPr="00AC1558">
        <w:rPr>
          <w:noProof/>
        </w:rPr>
        <w:t>to issue and/or validate and execute requests for tra</w:t>
      </w:r>
      <w:r w:rsidR="006C21A0" w:rsidRPr="00AC1558">
        <w:rPr>
          <w:noProof/>
        </w:rPr>
        <w:t xml:space="preserve">nsfer of criminal proceedings; </w:t>
      </w:r>
    </w:p>
    <w:p w:rsidR="00DE3DA3" w:rsidRPr="00AC1558" w:rsidRDefault="00D87756" w:rsidP="00D87756">
      <w:pPr>
        <w:pStyle w:val="Point1"/>
        <w:rPr>
          <w:noProof/>
        </w:rPr>
      </w:pPr>
      <w:r w:rsidRPr="00D87756">
        <w:rPr>
          <w:noProof/>
        </w:rPr>
        <w:t>(b)</w:t>
      </w:r>
      <w:r w:rsidRPr="00D87756">
        <w:rPr>
          <w:noProof/>
        </w:rPr>
        <w:tab/>
      </w:r>
      <w:r w:rsidR="00DE3DA3" w:rsidRPr="00AC1558">
        <w:rPr>
          <w:noProof/>
        </w:rPr>
        <w:t xml:space="preserve">the information regarding the designated central authority or authorities, if the Member State wishes to make use of the possibility provided under Article </w:t>
      </w:r>
      <w:r w:rsidR="00F308F8">
        <w:rPr>
          <w:noProof/>
        </w:rPr>
        <w:t>18</w:t>
      </w:r>
      <w:r w:rsidR="00DE3DA3" w:rsidRPr="00AC1558">
        <w:rPr>
          <w:noProof/>
        </w:rPr>
        <w:t>;</w:t>
      </w:r>
    </w:p>
    <w:p w:rsidR="0048081A" w:rsidRPr="00AC1558" w:rsidRDefault="00D87756" w:rsidP="00D87756">
      <w:pPr>
        <w:pStyle w:val="Point1"/>
        <w:rPr>
          <w:noProof/>
        </w:rPr>
      </w:pPr>
      <w:r w:rsidRPr="00D87756">
        <w:rPr>
          <w:noProof/>
        </w:rPr>
        <w:t>(c)</w:t>
      </w:r>
      <w:r w:rsidRPr="00D87756">
        <w:rPr>
          <w:noProof/>
        </w:rPr>
        <w:tab/>
      </w:r>
      <w:r w:rsidR="0048081A" w:rsidRPr="00AC1558">
        <w:rPr>
          <w:noProof/>
        </w:rPr>
        <w:t xml:space="preserve">languages accepted for the requests to transfer criminal proceedings and other supporting information. </w:t>
      </w:r>
    </w:p>
    <w:p w:rsidR="0048081A" w:rsidRPr="00F01A42" w:rsidRDefault="00D87756" w:rsidP="00D87756">
      <w:pPr>
        <w:pStyle w:val="ManualNumPar1"/>
        <w:rPr>
          <w:noProof/>
        </w:rPr>
      </w:pPr>
      <w:r w:rsidRPr="00D87756">
        <w:rPr>
          <w:noProof/>
        </w:rPr>
        <w:t>2.</w:t>
      </w:r>
      <w:r w:rsidRPr="00D87756">
        <w:rPr>
          <w:noProof/>
        </w:rPr>
        <w:tab/>
      </w:r>
      <w:r w:rsidR="564C312A" w:rsidRPr="00F01A42">
        <w:rPr>
          <w:noProof/>
        </w:rPr>
        <w:t xml:space="preserve">The Commission shall make the information received under paragraph 1 publicly available, either on a dedicated website or on the website of the European Judicial Network </w:t>
      </w:r>
      <w:r w:rsidR="00A350F8">
        <w:rPr>
          <w:noProof/>
        </w:rPr>
        <w:t>created by</w:t>
      </w:r>
      <w:r w:rsidR="564C312A" w:rsidRPr="00F01A42">
        <w:rPr>
          <w:noProof/>
        </w:rPr>
        <w:t xml:space="preserve"> the Council Decision 2008/976/JHA</w:t>
      </w:r>
      <w:r w:rsidR="0048081A" w:rsidRPr="00370563">
        <w:rPr>
          <w:rStyle w:val="FootnoteReference0"/>
          <w:noProof/>
        </w:rPr>
        <w:footnoteReference w:id="76"/>
      </w:r>
      <w:r w:rsidR="564C312A" w:rsidRPr="00F01A42">
        <w:rPr>
          <w:noProof/>
        </w:rPr>
        <w:t>.</w:t>
      </w:r>
    </w:p>
    <w:p w:rsidR="0048081A" w:rsidRPr="005947FC" w:rsidRDefault="0A23A3AA" w:rsidP="00073538">
      <w:pPr>
        <w:pStyle w:val="Titrearticle"/>
        <w:spacing w:before="0" w:after="0"/>
        <w:rPr>
          <w:noProof/>
        </w:rPr>
      </w:pPr>
      <w:r>
        <w:rPr>
          <w:noProof/>
        </w:rPr>
        <w:t>Article 3</w:t>
      </w:r>
      <w:r w:rsidR="00D11121">
        <w:rPr>
          <w:noProof/>
        </w:rPr>
        <w:t>1</w:t>
      </w:r>
    </w:p>
    <w:p w:rsidR="0048081A" w:rsidRPr="005947FC" w:rsidRDefault="0048081A" w:rsidP="00073538">
      <w:pPr>
        <w:pStyle w:val="Titrearticle"/>
        <w:spacing w:before="0" w:after="0"/>
        <w:rPr>
          <w:noProof/>
        </w:rPr>
      </w:pPr>
      <w:r w:rsidRPr="005947FC">
        <w:rPr>
          <w:noProof/>
        </w:rPr>
        <w:t xml:space="preserve">Relationship with </w:t>
      </w:r>
      <w:r w:rsidR="00062D6B">
        <w:rPr>
          <w:noProof/>
        </w:rPr>
        <w:t>international</w:t>
      </w:r>
      <w:r w:rsidRPr="005947FC">
        <w:rPr>
          <w:noProof/>
        </w:rPr>
        <w:t xml:space="preserve"> agreements and arrangements</w:t>
      </w:r>
    </w:p>
    <w:p w:rsidR="0048081A" w:rsidRPr="005947FC" w:rsidRDefault="00D87756" w:rsidP="00D87756">
      <w:pPr>
        <w:pStyle w:val="ManualNumPar1"/>
        <w:rPr>
          <w:noProof/>
        </w:rPr>
      </w:pPr>
      <w:r w:rsidRPr="00D87756">
        <w:rPr>
          <w:noProof/>
        </w:rPr>
        <w:t>1.</w:t>
      </w:r>
      <w:r w:rsidRPr="00D87756">
        <w:rPr>
          <w:noProof/>
        </w:rPr>
        <w:tab/>
      </w:r>
      <w:r w:rsidR="0048081A" w:rsidRPr="005947FC">
        <w:rPr>
          <w:noProof/>
        </w:rPr>
        <w:t xml:space="preserve">Without prejudice to their application between Member States and third States, this Regulation replaces, as from </w:t>
      </w:r>
      <w:r w:rsidR="0048081A" w:rsidRPr="00D3594B">
        <w:rPr>
          <w:noProof/>
        </w:rPr>
        <w:t>[</w:t>
      </w:r>
      <w:r w:rsidR="00D3594B" w:rsidRPr="001E06F1">
        <w:rPr>
          <w:i/>
          <w:noProof/>
        </w:rPr>
        <w:t>date of application of this Regulation</w:t>
      </w:r>
      <w:r w:rsidR="0048081A" w:rsidRPr="00D3594B">
        <w:rPr>
          <w:noProof/>
        </w:rPr>
        <w:t>],</w:t>
      </w:r>
      <w:r w:rsidR="0048081A" w:rsidRPr="005947FC">
        <w:rPr>
          <w:noProof/>
        </w:rPr>
        <w:t xml:space="preserve"> the corresponding provisions of the European Convention on the Transfer of Proceedings in Criminal Matters of 15 May 1972 and the European Convention on Mutual Assistance in Criminal Matters of 20 April 1959, applicable between the Member States bound by this Regulation. </w:t>
      </w:r>
    </w:p>
    <w:p w:rsidR="00F8335D" w:rsidRDefault="00D87756" w:rsidP="00D87756">
      <w:pPr>
        <w:pStyle w:val="ManualNumPar1"/>
        <w:rPr>
          <w:noProof/>
        </w:rPr>
      </w:pPr>
      <w:r w:rsidRPr="00D87756">
        <w:rPr>
          <w:noProof/>
        </w:rPr>
        <w:t>2.</w:t>
      </w:r>
      <w:r w:rsidRPr="00D87756">
        <w:rPr>
          <w:noProof/>
        </w:rPr>
        <w:tab/>
      </w:r>
      <w:r w:rsidR="00001F3F">
        <w:rPr>
          <w:noProof/>
        </w:rPr>
        <w:t xml:space="preserve">In addition to this Regulation, </w:t>
      </w:r>
      <w:r w:rsidR="0048081A" w:rsidRPr="005947FC">
        <w:rPr>
          <w:noProof/>
        </w:rPr>
        <w:t>Member States may conclude or continue to apply bilateral or multilateral agreements or arrangements with other Member States after the entry into force of this Regulation only insofar as such agreements or arrangements make it possible to further strengthen the aims of this Regulation and contribute to simplifying or further facilitating the procedures for transferring criminal proceedings and provided that the level of safeguards set out in</w:t>
      </w:r>
      <w:r w:rsidR="00F8335D">
        <w:rPr>
          <w:noProof/>
        </w:rPr>
        <w:t xml:space="preserve"> this Regulation is respected. </w:t>
      </w:r>
    </w:p>
    <w:p w:rsidR="00D30F5C" w:rsidRDefault="00D87756" w:rsidP="00D87756">
      <w:pPr>
        <w:pStyle w:val="ManualNumPar1"/>
        <w:rPr>
          <w:noProof/>
        </w:rPr>
      </w:pPr>
      <w:r w:rsidRPr="00D87756">
        <w:rPr>
          <w:noProof/>
        </w:rPr>
        <w:t>3.</w:t>
      </w:r>
      <w:r w:rsidRPr="00D87756">
        <w:rPr>
          <w:noProof/>
        </w:rPr>
        <w:tab/>
      </w:r>
      <w:r w:rsidR="00F8335D" w:rsidRPr="005947FC">
        <w:rPr>
          <w:noProof/>
        </w:rPr>
        <w:t>Member States shall notify the Coun</w:t>
      </w:r>
      <w:r w:rsidR="00F8335D" w:rsidRPr="00D3594B">
        <w:rPr>
          <w:noProof/>
        </w:rPr>
        <w:t>cil and the Commission by [</w:t>
      </w:r>
      <w:r w:rsidR="00F8335D" w:rsidRPr="001E06F1">
        <w:rPr>
          <w:i/>
          <w:noProof/>
        </w:rPr>
        <w:t>date of application of this Regulation</w:t>
      </w:r>
      <w:r w:rsidR="00F8335D" w:rsidRPr="00D3594B">
        <w:rPr>
          <w:noProof/>
        </w:rPr>
        <w:t xml:space="preserve">] of the agreements and arrangements referred to in paragraph </w:t>
      </w:r>
      <w:r w:rsidR="0033756E">
        <w:rPr>
          <w:noProof/>
        </w:rPr>
        <w:t>2</w:t>
      </w:r>
      <w:r w:rsidR="00F8335D" w:rsidRPr="00D3594B">
        <w:rPr>
          <w:noProof/>
        </w:rPr>
        <w:t xml:space="preserve"> which they wish to continue applying. Member States shall also notify the Commission within three months of</w:t>
      </w:r>
      <w:r w:rsidR="00F8335D" w:rsidRPr="005947FC">
        <w:rPr>
          <w:noProof/>
        </w:rPr>
        <w:t xml:space="preserve"> the signing of any new agreement or arrangement referred to in paragraph 2</w:t>
      </w:r>
      <w:r w:rsidR="00F8335D">
        <w:rPr>
          <w:noProof/>
        </w:rPr>
        <w:t>.</w:t>
      </w:r>
    </w:p>
    <w:p w:rsidR="007C26D1" w:rsidRPr="00AC1558" w:rsidRDefault="007C26D1" w:rsidP="007C26D1">
      <w:pPr>
        <w:pStyle w:val="Titrearticle"/>
        <w:spacing w:before="0" w:after="0"/>
        <w:rPr>
          <w:noProof/>
          <w:lang w:eastAsia="en-GB"/>
        </w:rPr>
      </w:pPr>
      <w:r w:rsidRPr="00AC1558">
        <w:rPr>
          <w:noProof/>
          <w:lang w:eastAsia="en-GB"/>
        </w:rPr>
        <w:t xml:space="preserve">Article </w:t>
      </w:r>
      <w:r w:rsidR="00486D9F">
        <w:rPr>
          <w:noProof/>
          <w:lang w:eastAsia="en-GB"/>
        </w:rPr>
        <w:t>3</w:t>
      </w:r>
      <w:r w:rsidR="00D11121">
        <w:rPr>
          <w:noProof/>
          <w:lang w:eastAsia="en-GB"/>
        </w:rPr>
        <w:t>2</w:t>
      </w:r>
      <w:r w:rsidRPr="00AC1558">
        <w:rPr>
          <w:noProof/>
        </w:rPr>
        <w:br/>
      </w:r>
      <w:r w:rsidRPr="00AC1558">
        <w:rPr>
          <w:noProof/>
          <w:lang w:eastAsia="en-GB"/>
        </w:rPr>
        <w:t>Reporting</w:t>
      </w:r>
    </w:p>
    <w:p w:rsidR="007C26D1" w:rsidRPr="00AC1558" w:rsidRDefault="007C26D1" w:rsidP="007C26D1">
      <w:pPr>
        <w:spacing w:after="360"/>
        <w:rPr>
          <w:rFonts w:eastAsia="Times New Roman"/>
          <w:i/>
          <w:iCs/>
          <w:noProof/>
          <w:color w:val="000000" w:themeColor="text1"/>
        </w:rPr>
      </w:pPr>
      <w:r w:rsidRPr="00AC1558">
        <w:rPr>
          <w:rFonts w:eastAsia="Times New Roman"/>
          <w:noProof/>
          <w:color w:val="000000" w:themeColor="text1"/>
        </w:rPr>
        <w:t xml:space="preserve">By five years from </w:t>
      </w:r>
      <w:r w:rsidR="00D11121">
        <w:rPr>
          <w:rFonts w:eastAsia="Times New Roman"/>
          <w:noProof/>
          <w:color w:val="000000" w:themeColor="text1"/>
        </w:rPr>
        <w:t>[</w:t>
      </w:r>
      <w:r w:rsidRPr="001E06F1">
        <w:rPr>
          <w:rFonts w:eastAsia="Times New Roman"/>
          <w:i/>
          <w:noProof/>
          <w:color w:val="000000" w:themeColor="text1"/>
        </w:rPr>
        <w:t>the date of application of this Regulation</w:t>
      </w:r>
      <w:r w:rsidR="00D11121">
        <w:rPr>
          <w:rFonts w:eastAsia="Times New Roman"/>
          <w:noProof/>
          <w:color w:val="000000" w:themeColor="text1"/>
        </w:rPr>
        <w:t>]</w:t>
      </w:r>
      <w:r w:rsidRPr="00AC1558">
        <w:rPr>
          <w:rFonts w:eastAsia="Times New Roman"/>
          <w:noProof/>
          <w:color w:val="000000" w:themeColor="text1"/>
        </w:rPr>
        <w:t>, the Commission shall submit a report to the European Parliament, to the Council and to the European Economic and Social Committee on the application of this Regulation supported by information supplied by the Member States in accordance with Article 2</w:t>
      </w:r>
      <w:r w:rsidR="00396953">
        <w:rPr>
          <w:rFonts w:eastAsia="Times New Roman"/>
          <w:noProof/>
          <w:color w:val="000000" w:themeColor="text1"/>
        </w:rPr>
        <w:t>7</w:t>
      </w:r>
      <w:r w:rsidRPr="00AC1558">
        <w:rPr>
          <w:rFonts w:eastAsia="Times New Roman"/>
          <w:noProof/>
          <w:color w:val="000000" w:themeColor="text1"/>
        </w:rPr>
        <w:t xml:space="preserve">(1) and collected by the Commission. </w:t>
      </w:r>
    </w:p>
    <w:p w:rsidR="00D11121" w:rsidRPr="00073538" w:rsidRDefault="00D11121" w:rsidP="00D11121">
      <w:pPr>
        <w:pStyle w:val="Titrearticle"/>
        <w:spacing w:before="0" w:after="0"/>
        <w:rPr>
          <w:noProof/>
        </w:rPr>
      </w:pPr>
      <w:r>
        <w:rPr>
          <w:noProof/>
        </w:rPr>
        <w:t>Article 33</w:t>
      </w:r>
    </w:p>
    <w:p w:rsidR="00D11121" w:rsidRPr="005947FC" w:rsidRDefault="00D11121" w:rsidP="00D11121">
      <w:pPr>
        <w:pStyle w:val="Titrearticle"/>
        <w:spacing w:before="0" w:after="0"/>
        <w:rPr>
          <w:noProof/>
        </w:rPr>
      </w:pPr>
      <w:r w:rsidRPr="00073538">
        <w:rPr>
          <w:noProof/>
        </w:rPr>
        <w:t>Transitional provisio</w:t>
      </w:r>
      <w:r w:rsidRPr="005947FC">
        <w:rPr>
          <w:noProof/>
        </w:rPr>
        <w:t xml:space="preserve">ns </w:t>
      </w:r>
    </w:p>
    <w:p w:rsidR="00D11121" w:rsidRPr="005947FC" w:rsidRDefault="00D11121" w:rsidP="00D11121">
      <w:pPr>
        <w:spacing w:after="360"/>
        <w:rPr>
          <w:rFonts w:eastAsia="Times New Roman"/>
          <w:noProof/>
          <w:color w:val="000000" w:themeColor="text1"/>
        </w:rPr>
      </w:pPr>
      <w:r w:rsidRPr="005947FC">
        <w:rPr>
          <w:rFonts w:eastAsia="Times New Roman"/>
          <w:noProof/>
          <w:color w:val="000000" w:themeColor="text1"/>
        </w:rPr>
        <w:t>Before the obligation referred to in Article 2</w:t>
      </w:r>
      <w:r>
        <w:rPr>
          <w:rFonts w:eastAsia="Times New Roman"/>
          <w:noProof/>
          <w:color w:val="000000" w:themeColor="text1"/>
        </w:rPr>
        <w:t>2(1)</w:t>
      </w:r>
      <w:r w:rsidRPr="005947FC">
        <w:rPr>
          <w:rFonts w:eastAsia="Times New Roman"/>
          <w:noProof/>
          <w:color w:val="000000" w:themeColor="text1"/>
        </w:rPr>
        <w:t xml:space="preserve"> becomes applicable, communication between </w:t>
      </w:r>
      <w:r>
        <w:rPr>
          <w:rFonts w:eastAsia="Times New Roman"/>
          <w:noProof/>
          <w:color w:val="000000" w:themeColor="text1"/>
        </w:rPr>
        <w:t>requesting</w:t>
      </w:r>
      <w:r w:rsidRPr="005947FC">
        <w:rPr>
          <w:rFonts w:eastAsia="Times New Roman"/>
          <w:noProof/>
          <w:color w:val="000000" w:themeColor="text1"/>
        </w:rPr>
        <w:t xml:space="preserve"> and </w:t>
      </w:r>
      <w:r>
        <w:rPr>
          <w:rFonts w:eastAsia="Times New Roman"/>
          <w:noProof/>
          <w:color w:val="000000" w:themeColor="text1"/>
        </w:rPr>
        <w:t>requested</w:t>
      </w:r>
      <w:r w:rsidRPr="005947FC">
        <w:rPr>
          <w:rFonts w:eastAsia="Times New Roman"/>
          <w:noProof/>
          <w:color w:val="000000" w:themeColor="text1"/>
        </w:rPr>
        <w:t xml:space="preserve"> authorities and, where applicable, with the involvement of central authorities, </w:t>
      </w:r>
      <w:r>
        <w:rPr>
          <w:rFonts w:eastAsia="Times New Roman"/>
          <w:noProof/>
          <w:color w:val="000000" w:themeColor="text1"/>
        </w:rPr>
        <w:t xml:space="preserve">as well as with Eurojust </w:t>
      </w:r>
      <w:r w:rsidRPr="005947FC">
        <w:rPr>
          <w:rFonts w:eastAsia="Times New Roman"/>
          <w:noProof/>
          <w:color w:val="000000" w:themeColor="text1"/>
        </w:rPr>
        <w:t xml:space="preserve">under this Regulation shall take place by any appropriate alternative means, taking into account the need to ensure a swift, secure and reliable exchange of information. </w:t>
      </w:r>
    </w:p>
    <w:p w:rsidR="0019262B" w:rsidRDefault="0019262B" w:rsidP="00073538">
      <w:pPr>
        <w:pStyle w:val="Titrearticle"/>
        <w:spacing w:before="0" w:after="0"/>
        <w:rPr>
          <w:noProof/>
        </w:rPr>
      </w:pPr>
      <w:r w:rsidRPr="00F96E01">
        <w:rPr>
          <w:noProof/>
        </w:rPr>
        <w:t>Article</w:t>
      </w:r>
      <w:r w:rsidR="0048081A">
        <w:rPr>
          <w:noProof/>
        </w:rPr>
        <w:t xml:space="preserve"> 3</w:t>
      </w:r>
      <w:r w:rsidR="00451789">
        <w:rPr>
          <w:noProof/>
        </w:rPr>
        <w:t>4</w:t>
      </w:r>
    </w:p>
    <w:p w:rsidR="0048081A" w:rsidRPr="0048081A" w:rsidRDefault="0048081A" w:rsidP="00073538">
      <w:pPr>
        <w:pStyle w:val="Titrearticle"/>
        <w:spacing w:before="0" w:after="0"/>
        <w:rPr>
          <w:rFonts w:eastAsia="Times New Roman"/>
          <w:iCs/>
          <w:noProof/>
        </w:rPr>
      </w:pPr>
      <w:r w:rsidRPr="1D811A1D">
        <w:rPr>
          <w:rFonts w:eastAsia="Times New Roman"/>
          <w:iCs/>
          <w:noProof/>
        </w:rPr>
        <w:t>Entry into force and application</w:t>
      </w:r>
    </w:p>
    <w:p w:rsidR="0019262B" w:rsidRPr="00F96E01" w:rsidRDefault="0019262B" w:rsidP="0048081A">
      <w:pPr>
        <w:rPr>
          <w:noProof/>
        </w:rPr>
      </w:pPr>
      <w:r w:rsidRPr="00F96E01">
        <w:rPr>
          <w:noProof/>
        </w:rPr>
        <w:t>This Regulation shall enter into force on</w:t>
      </w:r>
      <w:r w:rsidRPr="004C772C">
        <w:rPr>
          <w:noProof/>
          <w:color w:val="000000" w:themeColor="text1"/>
        </w:rPr>
        <w:t xml:space="preserve"> the </w:t>
      </w:r>
      <w:r w:rsidR="00A350F8" w:rsidRPr="008F63FC">
        <w:rPr>
          <w:noProof/>
        </w:rPr>
        <w:t>twentieth</w:t>
      </w:r>
      <w:r w:rsidR="00A350F8" w:rsidRPr="004C772C">
        <w:rPr>
          <w:noProof/>
          <w:color w:val="000000" w:themeColor="text1"/>
        </w:rPr>
        <w:t xml:space="preserve"> </w:t>
      </w:r>
      <w:r w:rsidRPr="00F96E01">
        <w:rPr>
          <w:noProof/>
        </w:rPr>
        <w:t xml:space="preserve">day following that of its publication in the </w:t>
      </w:r>
      <w:r w:rsidRPr="00F96E01">
        <w:rPr>
          <w:i/>
          <w:noProof/>
        </w:rPr>
        <w:t>Official Journal of the European Union</w:t>
      </w:r>
      <w:r w:rsidRPr="00F96E01">
        <w:rPr>
          <w:noProof/>
        </w:rPr>
        <w:t>.</w:t>
      </w:r>
    </w:p>
    <w:p w:rsidR="0048081A" w:rsidRDefault="0048081A" w:rsidP="0048081A">
      <w:pPr>
        <w:rPr>
          <w:rFonts w:eastAsia="Times New Roman"/>
          <w:noProof/>
          <w:lang w:eastAsia="en-GB"/>
        </w:rPr>
      </w:pPr>
      <w:r w:rsidRPr="1D811A1D">
        <w:rPr>
          <w:rFonts w:eastAsia="Times New Roman"/>
          <w:noProof/>
        </w:rPr>
        <w:t>It shall apply fro</w:t>
      </w:r>
      <w:r w:rsidRPr="005E4474">
        <w:rPr>
          <w:rFonts w:eastAsia="Times New Roman"/>
          <w:noProof/>
        </w:rPr>
        <w:t>m</w:t>
      </w:r>
      <w:r w:rsidRPr="005E4474">
        <w:rPr>
          <w:rFonts w:eastAsia="Times New Roman"/>
          <w:noProof/>
          <w:lang w:eastAsia="en-GB"/>
        </w:rPr>
        <w:t xml:space="preserve"> [the first day of the month following the period of two years after the date of entry into force</w:t>
      </w:r>
      <w:r w:rsidR="001E06F1">
        <w:rPr>
          <w:rFonts w:eastAsia="Times New Roman"/>
          <w:noProof/>
          <w:lang w:eastAsia="en-GB"/>
        </w:rPr>
        <w:t xml:space="preserve"> of this Regulation</w:t>
      </w:r>
      <w:r w:rsidRPr="005E4474">
        <w:rPr>
          <w:rFonts w:eastAsia="Times New Roman"/>
          <w:noProof/>
          <w:lang w:eastAsia="en-GB"/>
        </w:rPr>
        <w:t>].</w:t>
      </w:r>
    </w:p>
    <w:p w:rsidR="0048081A" w:rsidRDefault="0048081A" w:rsidP="0048081A">
      <w:pPr>
        <w:rPr>
          <w:rFonts w:eastAsia="Times New Roman"/>
          <w:noProof/>
          <w:lang w:eastAsia="en-GB"/>
        </w:rPr>
      </w:pPr>
      <w:r w:rsidRPr="14F20A63">
        <w:rPr>
          <w:rFonts w:eastAsia="Times New Roman"/>
          <w:noProof/>
        </w:rPr>
        <w:t xml:space="preserve">The obligation for competent authorities to use the decentralised IT system for communication under this Regulation </w:t>
      </w:r>
      <w:r w:rsidR="00B111FD">
        <w:rPr>
          <w:rFonts w:eastAsia="Times New Roman"/>
          <w:noProof/>
        </w:rPr>
        <w:t>shall</w:t>
      </w:r>
      <w:r w:rsidRPr="14F20A63">
        <w:rPr>
          <w:rFonts w:eastAsia="Times New Roman"/>
          <w:noProof/>
        </w:rPr>
        <w:t xml:space="preserve"> apply from the first day of the</w:t>
      </w:r>
      <w:r w:rsidR="002D387C">
        <w:rPr>
          <w:rFonts w:eastAsia="Times New Roman"/>
          <w:noProof/>
        </w:rPr>
        <w:t xml:space="preserve"> month following the period of t</w:t>
      </w:r>
      <w:r w:rsidR="00017761">
        <w:rPr>
          <w:rFonts w:eastAsia="Times New Roman"/>
          <w:noProof/>
        </w:rPr>
        <w:t>wo</w:t>
      </w:r>
      <w:r w:rsidRPr="14F20A63">
        <w:rPr>
          <w:rFonts w:eastAsia="Times New Roman"/>
          <w:noProof/>
        </w:rPr>
        <w:t xml:space="preserve"> years after adoption of the implementing acts referred to in Article 2</w:t>
      </w:r>
      <w:r w:rsidR="00F308F8">
        <w:rPr>
          <w:rFonts w:eastAsia="Times New Roman"/>
          <w:noProof/>
        </w:rPr>
        <w:t>3</w:t>
      </w:r>
      <w:r w:rsidRPr="14F20A63">
        <w:rPr>
          <w:rFonts w:eastAsia="Times New Roman"/>
          <w:noProof/>
        </w:rPr>
        <w:t>.</w:t>
      </w:r>
    </w:p>
    <w:p w:rsidR="00BE73D8" w:rsidRPr="0019262B" w:rsidRDefault="00182984" w:rsidP="00D0518E">
      <w:pPr>
        <w:pStyle w:val="Fait"/>
        <w:rPr>
          <w:noProof/>
        </w:rPr>
      </w:pPr>
      <w:r w:rsidRPr="00182984">
        <w:t>Done at Brussels,</w:t>
      </w:r>
    </w:p>
    <w:p w:rsidR="00BE73D8" w:rsidRPr="0019262B" w:rsidRDefault="00BE73D8" w:rsidP="00D0518E">
      <w:pPr>
        <w:pStyle w:val="Institutionquisigne"/>
        <w:rPr>
          <w:noProof/>
        </w:rPr>
      </w:pPr>
      <w:r w:rsidRPr="0019262B">
        <w:rPr>
          <w:noProof/>
        </w:rPr>
        <w:t>For the European Parliament</w:t>
      </w:r>
      <w:r w:rsidRPr="0019262B">
        <w:rPr>
          <w:noProof/>
        </w:rPr>
        <w:tab/>
        <w:t>For the Council</w:t>
      </w:r>
    </w:p>
    <w:p w:rsidR="0019262B" w:rsidRPr="00F96E01" w:rsidRDefault="00BE73D8" w:rsidP="003332B7">
      <w:pPr>
        <w:pStyle w:val="Personnequisigne"/>
        <w:rPr>
          <w:noProof/>
        </w:rPr>
      </w:pPr>
      <w:r w:rsidRPr="0019262B">
        <w:rPr>
          <w:noProof/>
        </w:rPr>
        <w:t>The President</w:t>
      </w:r>
      <w:r w:rsidRPr="0019262B">
        <w:rPr>
          <w:noProof/>
        </w:rPr>
        <w:tab/>
        <w:t>The President</w:t>
      </w:r>
    </w:p>
    <w:sectPr w:rsidR="0019262B" w:rsidRPr="00F96E01" w:rsidSect="00062315">
      <w:pgSz w:w="11907" w:h="16839"/>
      <w:pgMar w:top="1134" w:right="1417" w:bottom="1134"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C77C92" w16cex:dateUtc="2023-02-02T09:34:20.977Z"/>
  <w16cex:commentExtensible w16cex:durableId="020BD09D" w16cex:dateUtc="2023-02-02T11:47:24.597Z"/>
  <w16cex:commentExtensible w16cex:durableId="77573A59" w16cex:dateUtc="2023-02-02T15:30:05.16Z"/>
</w16cex:commentsExtensible>
</file>

<file path=word/commentsIds.xml><?xml version="1.0" encoding="utf-8"?>
<w16cid:commentsIds xmlns:mc="http://schemas.openxmlformats.org/markup-compatibility/2006" xmlns:w16cid="http://schemas.microsoft.com/office/word/2016/wordml/cid" mc:Ignorable="w16cid">
  <w16cid:commentId w16cid:paraId="6913CF13" w16cid:durableId="48039609"/>
  <w16cid:commentId w16cid:paraId="16086409" w16cid:durableId="66265B41"/>
  <w16cid:commentId w16cid:paraId="5CA8637C" w16cid:durableId="30E4DC45"/>
  <w16cid:commentId w16cid:paraId="525DC6C2" w16cid:durableId="64112659"/>
  <w16cid:commentId w16cid:paraId="52920DDE" w16cid:durableId="7CC77C92"/>
  <w16cid:commentId w16cid:paraId="2B144FF3" w16cid:durableId="020BD09D"/>
  <w16cid:commentId w16cid:paraId="6198CA81" w16cid:durableId="77573A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1E" w:rsidRDefault="00970A1E" w:rsidP="0019262B">
      <w:pPr>
        <w:spacing w:before="0" w:after="0"/>
      </w:pPr>
      <w:r>
        <w:separator/>
      </w:r>
    </w:p>
  </w:endnote>
  <w:endnote w:type="continuationSeparator" w:id="0">
    <w:p w:rsidR="00970A1E" w:rsidRDefault="00970A1E" w:rsidP="001926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1E" w:rsidRPr="00062315" w:rsidRDefault="00062315" w:rsidP="00062315">
    <w:pPr>
      <w:pStyle w:val="Footer"/>
      <w:rPr>
        <w:rFonts w:ascii="Arial" w:hAnsi="Arial" w:cs="Arial"/>
        <w:b/>
        <w:sz w:val="48"/>
      </w:rPr>
    </w:pPr>
    <w:r w:rsidRPr="00062315">
      <w:rPr>
        <w:rFonts w:ascii="Arial" w:hAnsi="Arial" w:cs="Arial"/>
        <w:b/>
        <w:sz w:val="48"/>
      </w:rPr>
      <w:t>EN</w:t>
    </w:r>
    <w:r w:rsidRPr="00062315">
      <w:rPr>
        <w:rFonts w:ascii="Arial" w:hAnsi="Arial" w:cs="Arial"/>
        <w:b/>
        <w:sz w:val="48"/>
      </w:rPr>
      <w:tab/>
    </w:r>
    <w:r w:rsidRPr="00062315">
      <w:rPr>
        <w:rFonts w:ascii="Arial" w:hAnsi="Arial" w:cs="Arial"/>
        <w:b/>
        <w:sz w:val="48"/>
      </w:rPr>
      <w:tab/>
    </w:r>
    <w:r w:rsidRPr="00062315">
      <w:tab/>
    </w:r>
    <w:r w:rsidRPr="0006231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15" w:rsidRPr="00062315" w:rsidRDefault="00062315" w:rsidP="00062315">
    <w:pPr>
      <w:pStyle w:val="Footer"/>
      <w:rPr>
        <w:rFonts w:ascii="Arial" w:hAnsi="Arial" w:cs="Arial"/>
        <w:b/>
        <w:sz w:val="48"/>
      </w:rPr>
    </w:pPr>
    <w:r w:rsidRPr="00062315">
      <w:rPr>
        <w:rFonts w:ascii="Arial" w:hAnsi="Arial" w:cs="Arial"/>
        <w:b/>
        <w:sz w:val="48"/>
      </w:rPr>
      <w:t>EN</w:t>
    </w:r>
    <w:r w:rsidRPr="00062315">
      <w:rPr>
        <w:rFonts w:ascii="Arial" w:hAnsi="Arial" w:cs="Arial"/>
        <w:b/>
        <w:sz w:val="48"/>
      </w:rPr>
      <w:tab/>
    </w:r>
    <w:r>
      <w:fldChar w:fldCharType="begin"/>
    </w:r>
    <w:r>
      <w:instrText xml:space="preserve"> PAGE  \* MERGEFORMAT </w:instrText>
    </w:r>
    <w:r>
      <w:fldChar w:fldCharType="separate"/>
    </w:r>
    <w:r w:rsidR="00D0518E">
      <w:rPr>
        <w:noProof/>
      </w:rPr>
      <w:t>42</w:t>
    </w:r>
    <w:r>
      <w:fldChar w:fldCharType="end"/>
    </w:r>
    <w:r>
      <w:tab/>
    </w:r>
    <w:r w:rsidRPr="00062315">
      <w:tab/>
    </w:r>
    <w:r w:rsidRPr="0006231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315" w:rsidRPr="00062315" w:rsidRDefault="00062315" w:rsidP="0006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1E" w:rsidRDefault="00970A1E" w:rsidP="0019262B">
      <w:pPr>
        <w:spacing w:before="0" w:after="0"/>
      </w:pPr>
      <w:r>
        <w:separator/>
      </w:r>
    </w:p>
  </w:footnote>
  <w:footnote w:type="continuationSeparator" w:id="0">
    <w:p w:rsidR="00970A1E" w:rsidRDefault="00970A1E" w:rsidP="0019262B">
      <w:pPr>
        <w:spacing w:before="0" w:after="0"/>
      </w:pPr>
      <w:r>
        <w:continuationSeparator/>
      </w:r>
    </w:p>
  </w:footnote>
  <w:footnote w:id="1">
    <w:p w:rsidR="00970A1E" w:rsidRDefault="00970A1E" w:rsidP="00E00878">
      <w:pPr>
        <w:pStyle w:val="FootnoteText"/>
      </w:pPr>
      <w:r w:rsidRPr="00370563">
        <w:rPr>
          <w:rStyle w:val="FootnoteReference0"/>
        </w:rPr>
        <w:footnoteRef/>
      </w:r>
      <w:r>
        <w:tab/>
      </w:r>
      <w:r w:rsidRPr="002D623D">
        <w:t>Council Framework Decision of 13</w:t>
      </w:r>
      <w:r>
        <w:t> </w:t>
      </w:r>
      <w:r w:rsidRPr="002D623D">
        <w:t>June</w:t>
      </w:r>
      <w:r>
        <w:t> </w:t>
      </w:r>
      <w:r w:rsidRPr="002D623D">
        <w:t>2002 on the European arrest warrant and the surrender procedures between Member States.</w:t>
      </w:r>
    </w:p>
  </w:footnote>
  <w:footnote w:id="2">
    <w:p w:rsidR="00970A1E" w:rsidRDefault="00970A1E" w:rsidP="003179BD">
      <w:pPr>
        <w:pStyle w:val="FootnoteText"/>
      </w:pPr>
      <w:r w:rsidRPr="00370563">
        <w:rPr>
          <w:rStyle w:val="FootnoteReference0"/>
        </w:rPr>
        <w:footnoteRef/>
      </w:r>
      <w:r>
        <w:tab/>
      </w:r>
      <w:hyperlink r:id="rId1" w:history="1">
        <w:r w:rsidRPr="0072396D">
          <w:rPr>
            <w:rStyle w:val="Hyperlink"/>
          </w:rPr>
          <w:t>https://www.consilium.europa.eu/en/documents-publications/treaties-agreements/agreement/?id=1990106&amp;DocLanguage=en</w:t>
        </w:r>
      </w:hyperlink>
      <w:r>
        <w:t xml:space="preserve"> </w:t>
      </w:r>
    </w:p>
  </w:footnote>
  <w:footnote w:id="3">
    <w:p w:rsidR="00970A1E" w:rsidRPr="006D4082" w:rsidRDefault="00970A1E" w:rsidP="003179BD">
      <w:pPr>
        <w:pStyle w:val="FootnoteText"/>
        <w:rPr>
          <w:lang w:val="es-ES"/>
        </w:rPr>
      </w:pPr>
      <w:r w:rsidRPr="00370563">
        <w:rPr>
          <w:rStyle w:val="FootnoteReference0"/>
        </w:rPr>
        <w:footnoteRef/>
      </w:r>
      <w:r>
        <w:rPr>
          <w:lang w:val="es-ES"/>
        </w:rPr>
        <w:tab/>
      </w:r>
      <w:r w:rsidRPr="006D4082">
        <w:rPr>
          <w:lang w:val="es-ES"/>
        </w:rPr>
        <w:t>BE, BG, CZ, DK, EE, EL, ES, FR, LT, LV, HU, NL, RO, SI, SK and SE.</w:t>
      </w:r>
    </w:p>
  </w:footnote>
  <w:footnote w:id="4">
    <w:p w:rsidR="00970A1E" w:rsidRPr="006D4082" w:rsidRDefault="00970A1E" w:rsidP="003179BD">
      <w:pPr>
        <w:pStyle w:val="FootnoteText"/>
        <w:tabs>
          <w:tab w:val="left" w:pos="240"/>
        </w:tabs>
        <w:rPr>
          <w:lang w:val="es-ES"/>
        </w:rPr>
      </w:pPr>
      <w:r w:rsidRPr="00370563">
        <w:rPr>
          <w:rStyle w:val="FootnoteReference0"/>
        </w:rPr>
        <w:footnoteRef/>
      </w:r>
      <w:r w:rsidRPr="006D4082">
        <w:rPr>
          <w:lang w:val="es-ES"/>
        </w:rPr>
        <w:tab/>
      </w:r>
      <w:r w:rsidRPr="006D4082">
        <w:rPr>
          <w:lang w:val="es-ES"/>
        </w:rPr>
        <w:tab/>
      </w:r>
      <w:hyperlink r:id="rId2" w:anchor="ntc3-C_2009219EN.01000701-E0003" w:history="1">
        <w:r w:rsidRPr="009E67D6">
          <w:rPr>
            <w:rStyle w:val="Hyperlink"/>
            <w:shd w:val="clear" w:color="auto" w:fill="FFFFFF"/>
            <w:lang w:val="es-ES"/>
          </w:rPr>
          <w:t>https://eur-lex.europa.eu/legal-content/EN/TXT/?uri=CELEX%3A52009IG0912%2801%29#ntc3-C_2009219EN.01000701-E0003</w:t>
        </w:r>
      </w:hyperlink>
      <w:r>
        <w:rPr>
          <w:shd w:val="clear" w:color="auto" w:fill="FFFFFF"/>
          <w:lang w:val="es-ES"/>
        </w:rPr>
        <w:t xml:space="preserve"> </w:t>
      </w:r>
    </w:p>
  </w:footnote>
  <w:footnote w:id="5">
    <w:p w:rsidR="00970A1E" w:rsidRDefault="00970A1E" w:rsidP="003179BD">
      <w:pPr>
        <w:pStyle w:val="FootnoteText"/>
      </w:pPr>
      <w:r w:rsidRPr="00370563">
        <w:rPr>
          <w:rStyle w:val="FootnoteReference0"/>
        </w:rPr>
        <w:footnoteRef/>
      </w:r>
      <w:r>
        <w:tab/>
        <w:t xml:space="preserve">This was </w:t>
      </w:r>
      <w:r>
        <w:rPr>
          <w:rFonts w:eastAsia="Times New Roman"/>
        </w:rPr>
        <w:t>due to a change brought in</w:t>
      </w:r>
      <w:r w:rsidRPr="00111A2D">
        <w:rPr>
          <w:rFonts w:eastAsia="Times New Roman"/>
        </w:rPr>
        <w:t xml:space="preserve"> the </w:t>
      </w:r>
      <w:r>
        <w:rPr>
          <w:rFonts w:eastAsia="Times New Roman"/>
        </w:rPr>
        <w:t>decision-making</w:t>
      </w:r>
      <w:r w:rsidRPr="00111A2D">
        <w:rPr>
          <w:rFonts w:eastAsia="Times New Roman"/>
        </w:rPr>
        <w:t xml:space="preserve"> procedure </w:t>
      </w:r>
      <w:r>
        <w:rPr>
          <w:rFonts w:eastAsia="Times New Roman"/>
        </w:rPr>
        <w:t xml:space="preserve">with the expectation expressed by the Presidency of the Council </w:t>
      </w:r>
      <w:r w:rsidRPr="00DE5663">
        <w:rPr>
          <w:rFonts w:eastAsia="Times New Roman"/>
        </w:rPr>
        <w:t>that</w:t>
      </w:r>
      <w:r>
        <w:rPr>
          <w:rFonts w:eastAsia="Times New Roman"/>
        </w:rPr>
        <w:t xml:space="preserve"> a new instrument would be tabled under the Lisbon Treaty</w:t>
      </w:r>
      <w:r>
        <w:t xml:space="preserve">, Council doc. </w:t>
      </w:r>
      <w:r w:rsidRPr="003647F9">
        <w:t>16437/09</w:t>
      </w:r>
      <w:r>
        <w:t xml:space="preserve"> a</w:t>
      </w:r>
      <w:r w:rsidRPr="00D53667">
        <w:t>nd 16826/2/09.</w:t>
      </w:r>
      <w:r>
        <w:t xml:space="preserve"> </w:t>
      </w:r>
    </w:p>
  </w:footnote>
  <w:footnote w:id="6">
    <w:p w:rsidR="00970A1E" w:rsidRDefault="00970A1E" w:rsidP="00C23A73">
      <w:pPr>
        <w:pStyle w:val="FootnoteText"/>
      </w:pPr>
      <w:r w:rsidRPr="00370563">
        <w:rPr>
          <w:rStyle w:val="FootnoteReference0"/>
        </w:rPr>
        <w:footnoteRef/>
      </w:r>
      <w:r>
        <w:tab/>
      </w:r>
      <w:r w:rsidRPr="00637469">
        <w:t>Sometimes, in conjunction with Article 6 of the Convention on Mutual Assistance in Criminal Matters between the Member States of the European Union of 29</w:t>
      </w:r>
      <w:r>
        <w:t> </w:t>
      </w:r>
      <w:r w:rsidRPr="00637469">
        <w:t>May</w:t>
      </w:r>
      <w:r>
        <w:t> </w:t>
      </w:r>
      <w:r w:rsidRPr="00637469">
        <w:t>2000.</w:t>
      </w:r>
      <w:r>
        <w:t xml:space="preserve"> </w:t>
      </w:r>
    </w:p>
  </w:footnote>
  <w:footnote w:id="7">
    <w:p w:rsidR="00970A1E" w:rsidRDefault="00970A1E" w:rsidP="00C23A73">
      <w:pPr>
        <w:pStyle w:val="FootnoteText"/>
      </w:pPr>
      <w:r w:rsidRPr="00370563">
        <w:rPr>
          <w:rStyle w:val="FootnoteReference0"/>
        </w:rPr>
        <w:footnoteRef/>
      </w:r>
      <w:r>
        <w:tab/>
      </w:r>
      <w:hyperlink r:id="rId3" w:history="1">
        <w:r w:rsidRPr="009A1CBA">
          <w:rPr>
            <w:rStyle w:val="Hyperlink"/>
          </w:rPr>
          <w:t>https://rm.coe.int/1680074cc8</w:t>
        </w:r>
      </w:hyperlink>
      <w:r>
        <w:t xml:space="preserve"> </w:t>
      </w:r>
    </w:p>
  </w:footnote>
  <w:footnote w:id="8">
    <w:p w:rsidR="00970A1E" w:rsidRPr="00A1381E" w:rsidRDefault="00970A1E" w:rsidP="003179BD">
      <w:pPr>
        <w:pStyle w:val="FootnoteText"/>
      </w:pPr>
      <w:r w:rsidRPr="00370563">
        <w:rPr>
          <w:rStyle w:val="FootnoteReference0"/>
        </w:rPr>
        <w:footnoteRef/>
      </w:r>
      <w:r>
        <w:tab/>
      </w:r>
      <w:hyperlink r:id="rId4" w:history="1">
        <w:r w:rsidRPr="009A1CBA">
          <w:rPr>
            <w:rStyle w:val="Hyperlink"/>
          </w:rPr>
          <w:t>https://data.consilium.europa.eu/doc/document/ST-9728-2019-INIT/en/pdf</w:t>
        </w:r>
      </w:hyperlink>
      <w:r>
        <w:t xml:space="preserve"> </w:t>
      </w:r>
    </w:p>
  </w:footnote>
  <w:footnote w:id="9">
    <w:p w:rsidR="00970A1E" w:rsidRPr="00A1381E" w:rsidRDefault="00970A1E" w:rsidP="003179BD">
      <w:pPr>
        <w:pStyle w:val="FootnoteText"/>
      </w:pPr>
      <w:r w:rsidRPr="00370563">
        <w:rPr>
          <w:rStyle w:val="FootnoteReference0"/>
        </w:rPr>
        <w:footnoteRef/>
      </w:r>
      <w:r>
        <w:tab/>
      </w:r>
      <w:hyperlink r:id="rId5" w:history="1">
        <w:r w:rsidRPr="009A1CBA">
          <w:rPr>
            <w:rStyle w:val="Hyperlink"/>
          </w:rPr>
          <w:t>https://eur-lex.europa.eu/legal-content/EN/TXT/?uri=CELEX:52020XG1204(02)</w:t>
        </w:r>
      </w:hyperlink>
      <w:r>
        <w:t xml:space="preserve"> </w:t>
      </w:r>
    </w:p>
  </w:footnote>
  <w:footnote w:id="10">
    <w:p w:rsidR="00970A1E" w:rsidRDefault="00970A1E" w:rsidP="00D01E33">
      <w:pPr>
        <w:pStyle w:val="FootnoteText"/>
      </w:pPr>
      <w:r w:rsidRPr="00370563">
        <w:rPr>
          <w:rStyle w:val="FootnoteReference0"/>
        </w:rPr>
        <w:footnoteRef/>
      </w:r>
      <w:r>
        <w:tab/>
      </w:r>
      <w:hyperlink r:id="rId6">
        <w:r w:rsidRPr="6CB97E06">
          <w:rPr>
            <w:rStyle w:val="Hyperlink"/>
          </w:rPr>
          <w:t>Eurojust report on the transfer of proceedings in the EU</w:t>
        </w:r>
      </w:hyperlink>
      <w:r w:rsidRPr="6CB97E06">
        <w:t xml:space="preserve"> published in 2023,</w:t>
      </w:r>
      <w:r>
        <w:rPr>
          <w:lang w:val="en-US"/>
        </w:rPr>
        <w:t xml:space="preserve"> </w:t>
      </w:r>
      <w:hyperlink r:id="rId7" w:history="1">
        <w:r w:rsidRPr="00D53667">
          <w:rPr>
            <w:rStyle w:val="Hyperlink"/>
            <w:lang w:val="en-US"/>
          </w:rPr>
          <w:t>‘Report on Eurojust Written Recommendations on Jurisdiction’</w:t>
        </w:r>
      </w:hyperlink>
      <w:r w:rsidRPr="00D53667">
        <w:rPr>
          <w:lang w:val="en-US"/>
        </w:rPr>
        <w:t xml:space="preserve"> published in 2021, the </w:t>
      </w:r>
      <w:hyperlink r:id="rId8" w:history="1">
        <w:r w:rsidRPr="00D53667">
          <w:rPr>
            <w:rStyle w:val="Hyperlink"/>
            <w:lang w:val="en-US"/>
          </w:rPr>
          <w:t>‘Report on Eurojust’s casework in the field of prevention and resolution of conflicts of jurisdiction’</w:t>
        </w:r>
      </w:hyperlink>
      <w:r>
        <w:rPr>
          <w:lang w:val="en-US"/>
        </w:rPr>
        <w:t xml:space="preserve"> published in 2018, and </w:t>
      </w:r>
      <w:r w:rsidRPr="00D53667">
        <w:rPr>
          <w:lang w:val="en-US"/>
        </w:rPr>
        <w:t xml:space="preserve">the </w:t>
      </w:r>
      <w:hyperlink r:id="rId9" w:history="1">
        <w:r w:rsidRPr="00D53667">
          <w:rPr>
            <w:rStyle w:val="Hyperlink"/>
            <w:lang w:val="en-US"/>
          </w:rPr>
          <w:t>‘Report of the strategic seminar on conflicts of jurisdiction, transfer of proceedings and ne bis in idem’</w:t>
        </w:r>
      </w:hyperlink>
      <w:r w:rsidRPr="00D53667">
        <w:rPr>
          <w:lang w:val="en-US"/>
        </w:rPr>
        <w:t>, organi</w:t>
      </w:r>
      <w:r>
        <w:rPr>
          <w:lang w:val="en-US"/>
        </w:rPr>
        <w:t>s</w:t>
      </w:r>
      <w:r w:rsidRPr="00D53667">
        <w:rPr>
          <w:lang w:val="en-US"/>
        </w:rPr>
        <w:t>ed by Eurojust in 2015.</w:t>
      </w:r>
      <w:r>
        <w:rPr>
          <w:lang w:val="en-US"/>
        </w:rPr>
        <w:t xml:space="preserve"> </w:t>
      </w:r>
      <w:hyperlink r:id="rId10" w:history="1">
        <w:r w:rsidRPr="00D53667">
          <w:rPr>
            <w:rStyle w:val="Hyperlink"/>
          </w:rPr>
          <w:t>Conclusions of the 52nd EJN Plenary meeting on the role of the EJN in fostering the practical application of the EU mutual recognition instruments</w:t>
        </w:r>
      </w:hyperlink>
      <w:r>
        <w:t xml:space="preserve"> published in 2019. </w:t>
      </w:r>
    </w:p>
  </w:footnote>
  <w:footnote w:id="11">
    <w:p w:rsidR="00970A1E" w:rsidRPr="00157EC6" w:rsidRDefault="00970A1E" w:rsidP="00D01E33">
      <w:pPr>
        <w:pStyle w:val="FootnoteText"/>
      </w:pPr>
      <w:r w:rsidRPr="00370563">
        <w:rPr>
          <w:rStyle w:val="FootnoteReference0"/>
        </w:rPr>
        <w:footnoteRef/>
      </w:r>
      <w:r>
        <w:tab/>
      </w:r>
      <w:hyperlink r:id="rId11" w:history="1">
        <w:r w:rsidRPr="00007CBA">
          <w:rPr>
            <w:rStyle w:val="Hyperlink"/>
          </w:rPr>
          <w:t>https://commission.europa.eu/system/files/2023-01/cwp2022_en.pdf</w:t>
        </w:r>
      </w:hyperlink>
      <w:r>
        <w:t xml:space="preserve"> </w:t>
      </w:r>
    </w:p>
  </w:footnote>
  <w:footnote w:id="12">
    <w:p w:rsidR="00970A1E" w:rsidRPr="009705BC" w:rsidRDefault="00970A1E" w:rsidP="003179BD">
      <w:pPr>
        <w:pStyle w:val="FootnoteText"/>
      </w:pPr>
      <w:r w:rsidRPr="00370563">
        <w:rPr>
          <w:rStyle w:val="FootnoteReference0"/>
        </w:rPr>
        <w:footnoteRef/>
      </w:r>
      <w:r>
        <w:tab/>
      </w:r>
      <w:r w:rsidRPr="009705BC">
        <w:t xml:space="preserve">Council Framework Decision 2009/948/JHA of 30 November 2009 on prevention and settlement of conflicts of exercise of jurisdiction in criminal proceedings. </w:t>
      </w:r>
    </w:p>
  </w:footnote>
  <w:footnote w:id="13">
    <w:p w:rsidR="00970A1E" w:rsidRPr="002D623D" w:rsidRDefault="00970A1E" w:rsidP="002D623D">
      <w:pPr>
        <w:spacing w:before="0" w:after="0"/>
        <w:ind w:left="720" w:hanging="720"/>
        <w:rPr>
          <w:sz w:val="20"/>
        </w:rPr>
      </w:pPr>
      <w:r w:rsidRPr="00361D44">
        <w:rPr>
          <w:rStyle w:val="FootnoteReference0"/>
        </w:rPr>
        <w:footnoteRef/>
      </w:r>
      <w:r w:rsidRPr="009705BC">
        <w:rPr>
          <w:sz w:val="20"/>
          <w:szCs w:val="20"/>
        </w:rPr>
        <w:tab/>
        <w:t>Regulation (EU) 2018/1727 of the European Parliament and of the Council of 14 November 2018 on the European Union Agency for Criminal Justice Cooperation (Eurojust), and replacing and repealing Council Decision 2002/187/JHA, OJ L 295, 21.11.2018, p. 138</w:t>
      </w:r>
      <w:r w:rsidRPr="002D623D">
        <w:rPr>
          <w:sz w:val="20"/>
        </w:rPr>
        <w:t>.</w:t>
      </w:r>
    </w:p>
  </w:footnote>
  <w:footnote w:id="14">
    <w:p w:rsidR="00970A1E" w:rsidRDefault="00970A1E" w:rsidP="003179BD">
      <w:pPr>
        <w:pStyle w:val="FootnoteText"/>
      </w:pPr>
      <w:r w:rsidRPr="00370563">
        <w:rPr>
          <w:rStyle w:val="FootnoteReference0"/>
        </w:rPr>
        <w:footnoteRef/>
      </w:r>
      <w:r>
        <w:tab/>
      </w:r>
      <w:hyperlink r:id="rId12" w:history="1">
        <w:r w:rsidRPr="009A1CBA">
          <w:rPr>
            <w:rStyle w:val="Hyperlink"/>
          </w:rPr>
          <w:t>https://www.eurojust.europa.eu/sites/default/files/assets/eurojust_jurisdiction_guidelines_2016_en.pdf</w:t>
        </w:r>
      </w:hyperlink>
      <w:r>
        <w:t xml:space="preserve"> </w:t>
      </w:r>
    </w:p>
  </w:footnote>
  <w:footnote w:id="15">
    <w:p w:rsidR="00970A1E" w:rsidRDefault="00970A1E">
      <w:pPr>
        <w:pStyle w:val="FootnoteText"/>
      </w:pPr>
      <w:r w:rsidRPr="00370563">
        <w:rPr>
          <w:rStyle w:val="FootnoteReference0"/>
        </w:rPr>
        <w:footnoteRef/>
      </w:r>
      <w:r>
        <w:tab/>
        <w:t xml:space="preserve">Such as </w:t>
      </w:r>
      <w:r w:rsidRPr="004C044A">
        <w:t>Council Framework Decision 2008/909/JHA of 27</w:t>
      </w:r>
      <w:r>
        <w:t> </w:t>
      </w:r>
      <w:r w:rsidRPr="004C044A">
        <w:t>November</w:t>
      </w:r>
      <w:r>
        <w:t> </w:t>
      </w:r>
      <w:r w:rsidRPr="004C044A">
        <w:t>2008 on the application of the principle of mutual recognition to judgments in criminal matters imposing custodial sentences or measures involving deprivation of liberty for the purpose of their enforcement in the European Union</w:t>
      </w:r>
      <w:r>
        <w:t>.</w:t>
      </w:r>
    </w:p>
  </w:footnote>
  <w:footnote w:id="16">
    <w:p w:rsidR="00970A1E" w:rsidRPr="009705BC" w:rsidRDefault="00970A1E" w:rsidP="005239B6">
      <w:pPr>
        <w:pStyle w:val="FootnoteText"/>
        <w:rPr>
          <w:color w:val="000000" w:themeColor="text1"/>
        </w:rPr>
      </w:pPr>
      <w:r w:rsidRPr="00370563">
        <w:rPr>
          <w:rStyle w:val="FootnoteReference0"/>
        </w:rPr>
        <w:footnoteRef/>
      </w:r>
      <w:r>
        <w:tab/>
      </w:r>
      <w:r w:rsidRPr="009705BC">
        <w:rPr>
          <w:color w:val="000000" w:themeColor="text1"/>
        </w:rPr>
        <w:t>Directive 2014/41/EU of the European Parliament and of the Council of 3 April 2014 regarding the European Investigation Order in criminal matters.</w:t>
      </w:r>
    </w:p>
  </w:footnote>
  <w:footnote w:id="17">
    <w:p w:rsidR="00970A1E" w:rsidRPr="009705BC" w:rsidRDefault="00970A1E">
      <w:pPr>
        <w:pStyle w:val="FootnoteText"/>
        <w:rPr>
          <w:color w:val="000000" w:themeColor="text1"/>
        </w:rPr>
      </w:pPr>
      <w:r w:rsidRPr="00361D44">
        <w:rPr>
          <w:rStyle w:val="FootnoteReference0"/>
        </w:rPr>
        <w:footnoteRef/>
      </w:r>
      <w:r w:rsidRPr="009705BC">
        <w:rPr>
          <w:color w:val="000000" w:themeColor="text1"/>
        </w:rPr>
        <w:tab/>
        <w:t>Convention established by the Council in accordance with Article 34 of the Treaty on European Union, on Mutual Assistance in Criminal Matters between the Member States of the European Union.</w:t>
      </w:r>
    </w:p>
  </w:footnote>
  <w:footnote w:id="18">
    <w:p w:rsidR="00970A1E" w:rsidRPr="009705BC" w:rsidRDefault="00970A1E" w:rsidP="00831047">
      <w:pPr>
        <w:pStyle w:val="FootnoteText"/>
        <w:rPr>
          <w:color w:val="000000" w:themeColor="text1"/>
        </w:rPr>
      </w:pPr>
      <w:r w:rsidRPr="00361D44">
        <w:rPr>
          <w:rStyle w:val="FootnoteReference0"/>
        </w:rPr>
        <w:footnoteRef/>
      </w:r>
      <w:r w:rsidRPr="009705BC">
        <w:rPr>
          <w:color w:val="000000" w:themeColor="text1"/>
        </w:rPr>
        <w:tab/>
        <w:t xml:space="preserve">On the basis of the Council Framework Decision of 13 June 2002 on joint investigation teams or of the Convention established by the Council in accordance with Article 34 of the Treaty on European Union, on Mutual Assistance in Criminal Matters between the Member States of the European Union. </w:t>
      </w:r>
    </w:p>
  </w:footnote>
  <w:footnote w:id="19">
    <w:p w:rsidR="00970A1E" w:rsidRPr="009705BC" w:rsidRDefault="00970A1E" w:rsidP="00D0071B">
      <w:pPr>
        <w:pStyle w:val="FootnoteText"/>
        <w:rPr>
          <w:color w:val="000000" w:themeColor="text1"/>
        </w:rPr>
      </w:pPr>
      <w:r w:rsidRPr="00361D44">
        <w:rPr>
          <w:rStyle w:val="FootnoteReference0"/>
        </w:rPr>
        <w:footnoteRef/>
      </w:r>
      <w:r w:rsidRPr="009705BC">
        <w:rPr>
          <w:color w:val="000000" w:themeColor="text1"/>
        </w:rPr>
        <w:tab/>
        <w:t>Council Framework Decision 2009/829/JHA of 23 October 2009 on the application, between Member States of the European Union, of the principle of mutual recognition to decisions on supervision measures as an alternative to provisional detention (OJ L 294, 11.11.2009, p. 20).</w:t>
      </w:r>
    </w:p>
  </w:footnote>
  <w:footnote w:id="20">
    <w:p w:rsidR="00970A1E" w:rsidRPr="009705BC" w:rsidRDefault="00970A1E" w:rsidP="005E3E9B">
      <w:pPr>
        <w:spacing w:before="0" w:after="0"/>
        <w:ind w:left="720" w:hanging="720"/>
        <w:rPr>
          <w:color w:val="000000" w:themeColor="text1"/>
          <w:sz w:val="20"/>
          <w:szCs w:val="20"/>
        </w:rPr>
      </w:pPr>
      <w:r w:rsidRPr="00361D44">
        <w:rPr>
          <w:rStyle w:val="FootnoteReference0"/>
        </w:rPr>
        <w:footnoteRef/>
      </w:r>
      <w:r w:rsidRPr="009705BC">
        <w:rPr>
          <w:color w:val="000000" w:themeColor="text1"/>
          <w:sz w:val="20"/>
          <w:szCs w:val="20"/>
        </w:rPr>
        <w:tab/>
      </w:r>
      <w:r w:rsidRPr="009705BC">
        <w:rPr>
          <w:rFonts w:eastAsia="Times New Roman"/>
          <w:color w:val="000000" w:themeColor="text1"/>
          <w:sz w:val="20"/>
          <w:szCs w:val="20"/>
        </w:rPr>
        <w:t>Directive 2010/64/EU of the European Parliament and of the Council of 20 October 2010 on the right to interpretation and translation in criminal proceedings (OJ L 280, 26.10.2010, p. 1).</w:t>
      </w:r>
    </w:p>
  </w:footnote>
  <w:footnote w:id="21">
    <w:p w:rsidR="00970A1E" w:rsidRPr="009705BC" w:rsidRDefault="00970A1E" w:rsidP="005E3E9B">
      <w:pPr>
        <w:spacing w:before="0" w:after="0"/>
        <w:ind w:left="720" w:hanging="720"/>
        <w:rPr>
          <w:color w:val="000000" w:themeColor="text1"/>
          <w:sz w:val="20"/>
          <w:szCs w:val="20"/>
        </w:rPr>
      </w:pPr>
      <w:r w:rsidRPr="00361D44">
        <w:rPr>
          <w:rStyle w:val="FootnoteReference0"/>
        </w:rPr>
        <w:footnoteRef/>
      </w:r>
      <w:r w:rsidRPr="009705BC">
        <w:rPr>
          <w:color w:val="000000" w:themeColor="text1"/>
          <w:sz w:val="20"/>
          <w:szCs w:val="20"/>
        </w:rPr>
        <w:tab/>
      </w:r>
      <w:r w:rsidRPr="009705BC">
        <w:rPr>
          <w:rFonts w:eastAsia="Times New Roman"/>
          <w:color w:val="000000" w:themeColor="text1"/>
          <w:sz w:val="20"/>
          <w:szCs w:val="20"/>
        </w:rPr>
        <w:t>Directive 2012/13/EU of the European Parliament and of the Council of 22 May 2012 on the right to information in criminal proceedings (OJ L 142, 1.6.2012, p. 1).</w:t>
      </w:r>
    </w:p>
  </w:footnote>
  <w:footnote w:id="22">
    <w:p w:rsidR="00970A1E" w:rsidRPr="009705BC" w:rsidRDefault="00970A1E" w:rsidP="005E3E9B">
      <w:pPr>
        <w:spacing w:before="0" w:after="0"/>
        <w:ind w:left="720" w:hanging="720"/>
        <w:rPr>
          <w:color w:val="000000" w:themeColor="text1"/>
          <w:sz w:val="20"/>
          <w:szCs w:val="20"/>
        </w:rPr>
      </w:pPr>
      <w:r w:rsidRPr="00361D44">
        <w:rPr>
          <w:rStyle w:val="FootnoteReference0"/>
        </w:rPr>
        <w:footnoteRef/>
      </w:r>
      <w:r w:rsidRPr="009705BC">
        <w:rPr>
          <w:color w:val="000000" w:themeColor="text1"/>
          <w:sz w:val="20"/>
          <w:szCs w:val="20"/>
        </w:rPr>
        <w:tab/>
      </w:r>
      <w:r w:rsidRPr="009705BC">
        <w:rPr>
          <w:rFonts w:eastAsia="Times New Roman"/>
          <w:color w:val="000000" w:themeColor="text1"/>
          <w:sz w:val="20"/>
          <w:szCs w:val="20"/>
        </w:rPr>
        <w:t>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(OJ L 294, 6.11.2013, p. 1).</w:t>
      </w:r>
    </w:p>
  </w:footnote>
  <w:footnote w:id="23">
    <w:p w:rsidR="00970A1E" w:rsidRPr="009705BC" w:rsidRDefault="00970A1E" w:rsidP="005E3E9B">
      <w:pPr>
        <w:spacing w:before="0" w:after="0"/>
        <w:ind w:left="720" w:hanging="720"/>
        <w:rPr>
          <w:color w:val="000000" w:themeColor="text1"/>
          <w:sz w:val="20"/>
          <w:szCs w:val="20"/>
        </w:rPr>
      </w:pPr>
      <w:r w:rsidRPr="00361D44">
        <w:rPr>
          <w:rStyle w:val="FootnoteReference0"/>
        </w:rPr>
        <w:footnoteRef/>
      </w:r>
      <w:r w:rsidRPr="009705BC">
        <w:rPr>
          <w:color w:val="000000" w:themeColor="text1"/>
          <w:sz w:val="20"/>
          <w:szCs w:val="20"/>
        </w:rPr>
        <w:tab/>
      </w:r>
      <w:r w:rsidRPr="009705BC">
        <w:rPr>
          <w:rFonts w:eastAsia="Times New Roman"/>
          <w:color w:val="000000" w:themeColor="text1"/>
          <w:sz w:val="20"/>
          <w:szCs w:val="20"/>
        </w:rPr>
        <w:t>Directive (EU) 2016/343 of the European Parliament and of the Council of 9 March 2016 on the strengthening of certain aspects of the presumption of innocence and of the right to be present at the trial in criminal proceedings (OJ L 65, 11.3.2016, p. 1).</w:t>
      </w:r>
    </w:p>
  </w:footnote>
  <w:footnote w:id="24">
    <w:p w:rsidR="00970A1E" w:rsidRPr="009705BC" w:rsidRDefault="00970A1E" w:rsidP="005E3E9B">
      <w:pPr>
        <w:spacing w:before="0" w:after="0"/>
        <w:ind w:left="720" w:hanging="720"/>
        <w:rPr>
          <w:color w:val="000000" w:themeColor="text1"/>
          <w:sz w:val="20"/>
          <w:szCs w:val="20"/>
        </w:rPr>
      </w:pPr>
      <w:r w:rsidRPr="00361D44">
        <w:rPr>
          <w:rStyle w:val="FootnoteReference0"/>
        </w:rPr>
        <w:footnoteRef/>
      </w:r>
      <w:r w:rsidRPr="009705BC">
        <w:rPr>
          <w:color w:val="000000" w:themeColor="text1"/>
          <w:sz w:val="20"/>
          <w:szCs w:val="20"/>
        </w:rPr>
        <w:tab/>
      </w:r>
      <w:r w:rsidRPr="009705BC">
        <w:rPr>
          <w:rFonts w:eastAsia="Times New Roman"/>
          <w:color w:val="000000" w:themeColor="text1"/>
          <w:sz w:val="20"/>
          <w:szCs w:val="20"/>
        </w:rPr>
        <w:t>Directive (EU) 2016/800 of the European Parliament and of the Council of 11 May 2016 on procedural safeguards for children who are suspects or accused persons in criminal proceedings (OJ L 132, 21.5.2016, p. 1).</w:t>
      </w:r>
    </w:p>
  </w:footnote>
  <w:footnote w:id="25">
    <w:p w:rsidR="00970A1E" w:rsidRPr="009705BC" w:rsidRDefault="00970A1E" w:rsidP="005E3E9B">
      <w:pPr>
        <w:spacing w:before="0" w:after="0"/>
        <w:ind w:left="720" w:hanging="720"/>
        <w:rPr>
          <w:color w:val="000000" w:themeColor="text1"/>
          <w:sz w:val="20"/>
          <w:szCs w:val="20"/>
        </w:rPr>
      </w:pPr>
      <w:r w:rsidRPr="00361D44">
        <w:rPr>
          <w:rStyle w:val="FootnoteReference0"/>
        </w:rPr>
        <w:footnoteRef/>
      </w:r>
      <w:r w:rsidRPr="009705BC">
        <w:rPr>
          <w:color w:val="000000" w:themeColor="text1"/>
          <w:sz w:val="20"/>
          <w:szCs w:val="20"/>
        </w:rPr>
        <w:tab/>
      </w:r>
      <w:r w:rsidRPr="009705BC">
        <w:rPr>
          <w:rFonts w:eastAsia="Times New Roman"/>
          <w:color w:val="000000" w:themeColor="text1"/>
          <w:sz w:val="20"/>
          <w:szCs w:val="20"/>
        </w:rPr>
        <w:t>Directive (EU) 2016/1919 of the European Parliament and of the Council of 26 October 2016 on legal aid for suspects and accused persons in criminal proceedings and for requested persons in European arrest warrant proceedings (OJ L 297, 4.11.2016, p. 1).</w:t>
      </w:r>
    </w:p>
  </w:footnote>
  <w:footnote w:id="26">
    <w:p w:rsidR="00970A1E" w:rsidRPr="009705BC" w:rsidRDefault="00970A1E" w:rsidP="005E3E9B">
      <w:pPr>
        <w:spacing w:before="0" w:after="0"/>
        <w:ind w:left="720" w:hanging="720"/>
        <w:rPr>
          <w:color w:val="000000" w:themeColor="text1"/>
          <w:sz w:val="20"/>
          <w:szCs w:val="20"/>
        </w:rPr>
      </w:pPr>
      <w:r w:rsidRPr="00361D44">
        <w:rPr>
          <w:rStyle w:val="FootnoteReference0"/>
        </w:rPr>
        <w:footnoteRef/>
      </w:r>
      <w:r w:rsidRPr="009705BC">
        <w:rPr>
          <w:color w:val="000000" w:themeColor="text1"/>
          <w:sz w:val="20"/>
          <w:szCs w:val="20"/>
        </w:rPr>
        <w:tab/>
      </w:r>
      <w:r w:rsidRPr="009705BC">
        <w:rPr>
          <w:rFonts w:eastAsia="Times New Roman"/>
          <w:color w:val="000000" w:themeColor="text1"/>
          <w:sz w:val="20"/>
          <w:szCs w:val="20"/>
          <w:lang w:val="en-IE"/>
        </w:rPr>
        <w:t>Directive 2012/29/EU of the European Parliament and of the Council of 25 October 2012 establishing minimum standards on the rights, support and protection of victims of crime, and replacing Council Framework Decision 2001/220/JHA (OJ L 315, 14.11.2012, p. 57).</w:t>
      </w:r>
    </w:p>
  </w:footnote>
  <w:footnote w:id="27">
    <w:p w:rsidR="00970A1E" w:rsidRDefault="00970A1E">
      <w:pPr>
        <w:pStyle w:val="FootnoteText"/>
      </w:pPr>
      <w:r w:rsidRPr="005F34A1">
        <w:rPr>
          <w:rStyle w:val="FootnoteReference0"/>
        </w:rPr>
        <w:footnoteRef/>
      </w:r>
      <w:r>
        <w:tab/>
      </w:r>
      <w:r w:rsidRPr="00160BF6">
        <w:t>OJ C 53, 3.3.2005, p. 1</w:t>
      </w:r>
      <w:r>
        <w:t>.</w:t>
      </w:r>
    </w:p>
  </w:footnote>
  <w:footnote w:id="28">
    <w:p w:rsidR="00970A1E" w:rsidRDefault="00970A1E">
      <w:pPr>
        <w:pStyle w:val="FootnoteText"/>
      </w:pPr>
      <w:r w:rsidRPr="005F34A1">
        <w:rPr>
          <w:rStyle w:val="FootnoteReference0"/>
        </w:rPr>
        <w:footnoteRef/>
      </w:r>
      <w:r>
        <w:tab/>
        <w:t>OJ C 12, 15.1.2001, p. 10.</w:t>
      </w:r>
    </w:p>
  </w:footnote>
  <w:footnote w:id="29">
    <w:p w:rsidR="00970A1E" w:rsidRDefault="00970A1E" w:rsidP="00970E79">
      <w:pPr>
        <w:pStyle w:val="FootnoteText"/>
      </w:pPr>
      <w:r w:rsidRPr="00370563">
        <w:rPr>
          <w:rStyle w:val="FootnoteReference0"/>
        </w:rPr>
        <w:footnoteRef/>
      </w:r>
      <w:r>
        <w:tab/>
      </w:r>
      <w:r w:rsidRPr="00BD063B">
        <w:t>Commission Communication on the EU Strategy to tackle Organised Crime 2021-2025, COM(2021) 170 final.</w:t>
      </w:r>
    </w:p>
  </w:footnote>
  <w:footnote w:id="30">
    <w:p w:rsidR="00970A1E" w:rsidRPr="00C0404C" w:rsidRDefault="00970A1E" w:rsidP="005E3E9B">
      <w:pPr>
        <w:spacing w:before="0" w:after="0"/>
        <w:rPr>
          <w:sz w:val="20"/>
          <w:szCs w:val="20"/>
          <w:lang w:val="pt-PT"/>
        </w:rPr>
      </w:pPr>
      <w:r w:rsidRPr="00370563">
        <w:rPr>
          <w:rStyle w:val="FootnoteReference0"/>
        </w:rPr>
        <w:footnoteRef/>
      </w:r>
      <w:r w:rsidRPr="00C0404C">
        <w:rPr>
          <w:sz w:val="20"/>
          <w:szCs w:val="20"/>
          <w:lang w:val="pt-PT"/>
        </w:rPr>
        <w:tab/>
        <w:t>COM/2020/713 final.</w:t>
      </w:r>
    </w:p>
  </w:footnote>
  <w:footnote w:id="31">
    <w:p w:rsidR="00970A1E" w:rsidRPr="00C0404C" w:rsidRDefault="00970A1E" w:rsidP="00886F35">
      <w:pPr>
        <w:pStyle w:val="FootnoteText"/>
        <w:rPr>
          <w:lang w:val="pt-PT"/>
        </w:rPr>
      </w:pPr>
      <w:r w:rsidRPr="00370563">
        <w:rPr>
          <w:rStyle w:val="FootnoteReference0"/>
        </w:rPr>
        <w:footnoteRef/>
      </w:r>
      <w:r w:rsidRPr="00C0404C">
        <w:rPr>
          <w:lang w:val="pt-PT"/>
        </w:rPr>
        <w:tab/>
      </w:r>
      <w:hyperlink r:id="rId13" w:history="1">
        <w:r w:rsidRPr="00C0404C">
          <w:rPr>
            <w:rStyle w:val="Hyperlink"/>
            <w:lang w:val="pt-PT"/>
          </w:rPr>
          <w:t>https://eur-lex.europa.eu/legal-content/EN/TXT/?uri=CELEX:52020XG1204(02)</w:t>
        </w:r>
      </w:hyperlink>
      <w:r w:rsidRPr="00C0404C">
        <w:rPr>
          <w:lang w:val="pt-PT"/>
        </w:rPr>
        <w:t xml:space="preserve"> </w:t>
      </w:r>
    </w:p>
  </w:footnote>
  <w:footnote w:id="32">
    <w:p w:rsidR="00970A1E" w:rsidRPr="00C0404C" w:rsidRDefault="00970A1E" w:rsidP="00886F35">
      <w:pPr>
        <w:pStyle w:val="FootnoteText"/>
        <w:rPr>
          <w:lang w:val="pt-PT"/>
        </w:rPr>
      </w:pPr>
      <w:r w:rsidRPr="00370563">
        <w:rPr>
          <w:rStyle w:val="FootnoteReference0"/>
        </w:rPr>
        <w:footnoteRef/>
      </w:r>
      <w:r w:rsidRPr="00C0404C">
        <w:rPr>
          <w:lang w:val="pt-PT"/>
        </w:rPr>
        <w:tab/>
      </w:r>
      <w:hyperlink r:id="rId14" w:history="1">
        <w:r w:rsidRPr="00C0404C">
          <w:rPr>
            <w:rStyle w:val="Hyperlink"/>
            <w:lang w:val="pt-PT"/>
          </w:rPr>
          <w:t>https://www.europarl.europa.eu/doceo/document/TA-9-2021-0501_EN.html</w:t>
        </w:r>
      </w:hyperlink>
      <w:r w:rsidRPr="00C0404C">
        <w:rPr>
          <w:lang w:val="pt-PT"/>
        </w:rPr>
        <w:t xml:space="preserve"> </w:t>
      </w:r>
    </w:p>
  </w:footnote>
  <w:footnote w:id="33">
    <w:p w:rsidR="00970A1E" w:rsidRDefault="00970A1E">
      <w:pPr>
        <w:pStyle w:val="FootnoteText"/>
      </w:pPr>
      <w:r w:rsidRPr="00370563">
        <w:rPr>
          <w:rStyle w:val="FootnoteReference0"/>
        </w:rPr>
        <w:footnoteRef/>
      </w:r>
      <w:r>
        <w:tab/>
      </w:r>
      <w:r w:rsidRPr="00136C4F">
        <w:t>Council Regulation (EU) 2017/1939 of 12</w:t>
      </w:r>
      <w:r>
        <w:t> </w:t>
      </w:r>
      <w:r w:rsidRPr="00136C4F">
        <w:t>October</w:t>
      </w:r>
      <w:r>
        <w:t> </w:t>
      </w:r>
      <w:r w:rsidRPr="00136C4F">
        <w:t>2017 implementing enhanced cooperation on the establishment of the European Public Prosecutor’s Office (‘the EPPO’), OJ L 283, 31.10.2017, p. 1.</w:t>
      </w:r>
    </w:p>
  </w:footnote>
  <w:footnote w:id="34">
    <w:p w:rsidR="00970A1E" w:rsidRPr="009705BC" w:rsidRDefault="00970A1E" w:rsidP="000A4426">
      <w:pPr>
        <w:spacing w:before="0" w:after="0"/>
        <w:rPr>
          <w:sz w:val="20"/>
          <w:szCs w:val="20"/>
        </w:rPr>
      </w:pPr>
      <w:r w:rsidRPr="00361D44">
        <w:rPr>
          <w:rStyle w:val="FootnoteReference0"/>
        </w:rPr>
        <w:footnoteRef/>
      </w:r>
      <w:r>
        <w:rPr>
          <w:sz w:val="20"/>
          <w:szCs w:val="20"/>
        </w:rPr>
        <w:tab/>
        <w:t>Supra. at 11</w:t>
      </w:r>
    </w:p>
  </w:footnote>
  <w:footnote w:id="35">
    <w:p w:rsidR="00970A1E" w:rsidRPr="009705BC" w:rsidRDefault="00970A1E" w:rsidP="000A4426">
      <w:pPr>
        <w:spacing w:before="0" w:after="0"/>
        <w:ind w:left="720" w:hanging="720"/>
        <w:rPr>
          <w:rFonts w:ascii="Calibri" w:eastAsia="Calibri" w:hAnsi="Calibri" w:cs="Calibri"/>
          <w:sz w:val="20"/>
          <w:szCs w:val="20"/>
        </w:rPr>
      </w:pPr>
      <w:r w:rsidRPr="00361D44">
        <w:rPr>
          <w:rStyle w:val="FootnoteReference0"/>
        </w:rPr>
        <w:footnoteRef/>
      </w:r>
      <w:r w:rsidRPr="009705BC">
        <w:rPr>
          <w:sz w:val="20"/>
          <w:szCs w:val="20"/>
        </w:rPr>
        <w:tab/>
      </w:r>
      <w:hyperlink r:id="rId15">
        <w:r w:rsidRPr="009705BC">
          <w:rPr>
            <w:rStyle w:val="Hyperlink"/>
            <w:rFonts w:eastAsia="Times New Roman"/>
            <w:sz w:val="20"/>
            <w:szCs w:val="20"/>
          </w:rPr>
          <w:t>https://www.eur.nl/en/esl/research/our-research/eu-and-nwo-funded-research-projects/transfer-criminal-proceedings</w:t>
        </w:r>
      </w:hyperlink>
    </w:p>
  </w:footnote>
  <w:footnote w:id="36">
    <w:p w:rsidR="00970A1E" w:rsidRPr="009705BC" w:rsidRDefault="00970A1E" w:rsidP="000A4426">
      <w:pPr>
        <w:pStyle w:val="FootnoteText"/>
      </w:pPr>
      <w:r w:rsidRPr="009705BC">
        <w:rPr>
          <w:rStyle w:val="FootnoteReference0"/>
        </w:rPr>
        <w:footnoteRef/>
      </w:r>
      <w:r w:rsidRPr="009705BC">
        <w:tab/>
      </w:r>
      <w:r>
        <w:t>SWD(2023) 77</w:t>
      </w:r>
    </w:p>
  </w:footnote>
  <w:footnote w:id="37">
    <w:p w:rsidR="00970A1E" w:rsidRPr="009705BC" w:rsidRDefault="00970A1E">
      <w:pPr>
        <w:pStyle w:val="FootnoteText"/>
      </w:pPr>
      <w:r w:rsidRPr="009705BC">
        <w:rPr>
          <w:rStyle w:val="FootnoteReference0"/>
        </w:rPr>
        <w:footnoteRef/>
      </w:r>
      <w:r w:rsidRPr="009705BC">
        <w:tab/>
        <w:t>As explained further in the Staff working document.</w:t>
      </w:r>
    </w:p>
  </w:footnote>
  <w:footnote w:id="38">
    <w:p w:rsidR="00970A1E" w:rsidRPr="009705BC" w:rsidRDefault="00970A1E" w:rsidP="005E2D3A">
      <w:pPr>
        <w:spacing w:before="0" w:after="0"/>
        <w:ind w:left="720" w:hanging="720"/>
        <w:rPr>
          <w:sz w:val="20"/>
          <w:szCs w:val="20"/>
        </w:rPr>
      </w:pPr>
      <w:r w:rsidRPr="00361D44">
        <w:rPr>
          <w:rStyle w:val="FootnoteReference0"/>
        </w:rPr>
        <w:footnoteRef/>
      </w:r>
      <w:r w:rsidRPr="009705BC">
        <w:rPr>
          <w:sz w:val="20"/>
          <w:szCs w:val="20"/>
        </w:rPr>
        <w:tab/>
      </w:r>
      <w:hyperlink r:id="rId16" w:history="1">
        <w:r w:rsidRPr="009705BC">
          <w:rPr>
            <w:rStyle w:val="Hyperlink"/>
            <w:sz w:val="20"/>
            <w:szCs w:val="20"/>
          </w:rPr>
          <w:t>https://www.eurojust.europa.eu/sites/default/files/assets/eurojust-report-on-the-transfer-of-proceedings-in-the-eu.pdf</w:t>
        </w:r>
      </w:hyperlink>
      <w:r w:rsidRPr="009705BC">
        <w:rPr>
          <w:sz w:val="20"/>
          <w:szCs w:val="20"/>
        </w:rPr>
        <w:t xml:space="preserve"> </w:t>
      </w:r>
    </w:p>
  </w:footnote>
  <w:footnote w:id="39">
    <w:p w:rsidR="00970A1E" w:rsidRDefault="00970A1E" w:rsidP="00FA5687">
      <w:pPr>
        <w:pStyle w:val="FootnoteText"/>
      </w:pPr>
      <w:r w:rsidRPr="005F34A1">
        <w:rPr>
          <w:rStyle w:val="FootnoteReference0"/>
        </w:rPr>
        <w:footnoteRef/>
      </w:r>
      <w:r>
        <w:tab/>
        <w:t>Proposal for a Regulation of the European Parliament and of the Council on the digitalisation of judicial cooperation and access to justice in cross-border civil, commercial and criminal matters, and amending certain acts in the field of judicial cooperation, COM/2021/759 final.</w:t>
      </w:r>
    </w:p>
  </w:footnote>
  <w:footnote w:id="40">
    <w:p w:rsidR="00970A1E" w:rsidRPr="000D273B" w:rsidRDefault="00970A1E" w:rsidP="0048081A">
      <w:pPr>
        <w:pStyle w:val="FootnoteText"/>
        <w:rPr>
          <w:lang w:val="nl-NL"/>
        </w:rPr>
      </w:pPr>
      <w:r w:rsidRPr="00370563">
        <w:rPr>
          <w:rStyle w:val="FootnoteReference0"/>
        </w:rPr>
        <w:footnoteRef/>
      </w:r>
      <w:r w:rsidRPr="000D273B">
        <w:rPr>
          <w:lang w:val="nl-NL"/>
        </w:rPr>
        <w:tab/>
        <w:t>OJ C , , p. .</w:t>
      </w:r>
    </w:p>
  </w:footnote>
  <w:footnote w:id="41">
    <w:p w:rsidR="00970A1E" w:rsidRPr="000D273B" w:rsidRDefault="00970A1E" w:rsidP="00EC33BF">
      <w:pPr>
        <w:pStyle w:val="FootnoteText"/>
        <w:ind w:left="0" w:firstLine="0"/>
        <w:rPr>
          <w:lang w:val="nl-NL"/>
        </w:rPr>
      </w:pPr>
      <w:r w:rsidRPr="00370563">
        <w:rPr>
          <w:rStyle w:val="FootnoteReference0"/>
        </w:rPr>
        <w:footnoteRef/>
      </w:r>
      <w:r w:rsidRPr="000D273B">
        <w:rPr>
          <w:lang w:val="nl-NL"/>
        </w:rPr>
        <w:tab/>
        <w:t>OJ C 53, 3.3.2005, p. 1.</w:t>
      </w:r>
    </w:p>
  </w:footnote>
  <w:footnote w:id="42">
    <w:p w:rsidR="00970A1E" w:rsidRPr="000D273B" w:rsidRDefault="00970A1E" w:rsidP="00A96017">
      <w:pPr>
        <w:pStyle w:val="FootnoteText"/>
        <w:rPr>
          <w:lang w:val="nl-NL"/>
        </w:rPr>
      </w:pPr>
      <w:r w:rsidRPr="005F34A1">
        <w:rPr>
          <w:rStyle w:val="FootnoteReference0"/>
        </w:rPr>
        <w:footnoteRef/>
      </w:r>
      <w:r>
        <w:rPr>
          <w:lang w:val="nl-NL"/>
        </w:rPr>
        <w:tab/>
      </w:r>
      <w:r w:rsidRPr="000D273B">
        <w:rPr>
          <w:lang w:val="nl-NL"/>
        </w:rPr>
        <w:t>OJ C 12, 15.1.2001, p. 10.</w:t>
      </w:r>
    </w:p>
  </w:footnote>
  <w:footnote w:id="43">
    <w:p w:rsidR="00970A1E" w:rsidRDefault="00970A1E" w:rsidP="001E21EA">
      <w:pPr>
        <w:pStyle w:val="FootnoteText"/>
      </w:pPr>
      <w:r>
        <w:rPr>
          <w:rStyle w:val="FootnoteReference0"/>
        </w:rPr>
        <w:footnoteRef/>
      </w:r>
      <w:r>
        <w:tab/>
        <w:t xml:space="preserve">Council Framework Decision of 13 June 2002 on the European arrest warrant and the surrender procedures between Member States (2002/584/JHA) </w:t>
      </w:r>
      <w:r w:rsidRPr="00B41D0B">
        <w:t>(OJ L 190, 18.7.2002, p. 1)</w:t>
      </w:r>
      <w:r>
        <w:t>.</w:t>
      </w:r>
    </w:p>
  </w:footnote>
  <w:footnote w:id="44">
    <w:p w:rsidR="00970A1E" w:rsidRPr="009705BC" w:rsidRDefault="00970A1E" w:rsidP="00481F00">
      <w:pPr>
        <w:spacing w:before="0" w:after="0"/>
        <w:ind w:left="720" w:hanging="720"/>
        <w:rPr>
          <w:sz w:val="20"/>
          <w:szCs w:val="20"/>
        </w:rPr>
      </w:pPr>
      <w:r w:rsidRPr="00361D44">
        <w:rPr>
          <w:rStyle w:val="FootnoteReference0"/>
        </w:rPr>
        <w:footnoteRef/>
      </w:r>
      <w:r w:rsidRPr="009705BC">
        <w:rPr>
          <w:sz w:val="20"/>
          <w:szCs w:val="20"/>
        </w:rPr>
        <w:tab/>
        <w:t>Council Framework Decision 2009/948/JHA of 30 November 2009 on prevention and settlement of conflicts of exercise of jurisdiction in criminal proceedings (OJ L 328, 15.12.2009, p. 42).</w:t>
      </w:r>
    </w:p>
  </w:footnote>
  <w:footnote w:id="45">
    <w:p w:rsidR="00970A1E" w:rsidRPr="009705BC" w:rsidRDefault="00970A1E" w:rsidP="00481F00">
      <w:pPr>
        <w:spacing w:before="0" w:after="0"/>
        <w:ind w:left="720" w:hanging="720"/>
        <w:rPr>
          <w:sz w:val="20"/>
          <w:szCs w:val="20"/>
        </w:rPr>
      </w:pPr>
      <w:r w:rsidRPr="00361D44">
        <w:rPr>
          <w:rStyle w:val="FootnoteReference0"/>
        </w:rPr>
        <w:footnoteRef/>
      </w:r>
      <w:r w:rsidRPr="009705BC">
        <w:rPr>
          <w:sz w:val="20"/>
          <w:szCs w:val="20"/>
        </w:rPr>
        <w:tab/>
        <w:t>Directive (EU) 2017/541 of the European Parliament and of the Council of 15 March 2017 on combating terrorism and replacing Council Framework Decision 2002/475/JHA and amending Council Decision 2005/671/JHA (OJ L 88, 31.3.2017, p. 6).</w:t>
      </w:r>
    </w:p>
  </w:footnote>
  <w:footnote w:id="46">
    <w:p w:rsidR="00970A1E" w:rsidRPr="009705BC" w:rsidRDefault="00970A1E" w:rsidP="00481F00">
      <w:pPr>
        <w:spacing w:before="0" w:after="0"/>
        <w:ind w:left="720" w:hanging="720"/>
        <w:rPr>
          <w:sz w:val="20"/>
          <w:szCs w:val="20"/>
        </w:rPr>
      </w:pPr>
      <w:r w:rsidRPr="00361D44">
        <w:rPr>
          <w:rStyle w:val="FootnoteReference0"/>
        </w:rPr>
        <w:footnoteRef/>
      </w:r>
      <w:r w:rsidRPr="009705BC">
        <w:rPr>
          <w:sz w:val="20"/>
          <w:szCs w:val="20"/>
          <w:vertAlign w:val="superscript"/>
        </w:rPr>
        <w:tab/>
      </w:r>
      <w:r w:rsidRPr="009705BC">
        <w:rPr>
          <w:sz w:val="20"/>
          <w:szCs w:val="20"/>
        </w:rPr>
        <w:t>Council Framework Decision of 13 June 2002 on combating terrorism (2002/475/JHA) (OJ L 164, 22.6.2002, p.3).</w:t>
      </w:r>
    </w:p>
  </w:footnote>
  <w:footnote w:id="47">
    <w:p w:rsidR="00970A1E" w:rsidRPr="00EC33BF" w:rsidRDefault="00970A1E" w:rsidP="00481F00">
      <w:pPr>
        <w:spacing w:before="0" w:after="0"/>
        <w:ind w:left="720" w:hanging="720"/>
        <w:rPr>
          <w:sz w:val="20"/>
          <w:szCs w:val="20"/>
        </w:rPr>
      </w:pPr>
      <w:r w:rsidRPr="00361D44">
        <w:rPr>
          <w:rStyle w:val="FootnoteReference0"/>
        </w:rPr>
        <w:footnoteRef/>
      </w:r>
      <w:r w:rsidRPr="009705BC">
        <w:rPr>
          <w:sz w:val="20"/>
          <w:szCs w:val="20"/>
          <w:vertAlign w:val="superscript"/>
        </w:rPr>
        <w:tab/>
      </w:r>
      <w:r w:rsidRPr="009705BC">
        <w:rPr>
          <w:sz w:val="20"/>
          <w:szCs w:val="20"/>
        </w:rPr>
        <w:t>Council Framework Decision 2008/841/JHA of 24 October 2008 on the fight against organised crime (OJ L 300, 11.11.2008, p. 42).</w:t>
      </w:r>
    </w:p>
  </w:footnote>
  <w:footnote w:id="48">
    <w:p w:rsidR="00970A1E" w:rsidRPr="009705BC" w:rsidRDefault="00970A1E" w:rsidP="00481F00">
      <w:pPr>
        <w:pStyle w:val="FootnoteText"/>
        <w:rPr>
          <w:color w:val="000000" w:themeColor="text1"/>
        </w:rPr>
      </w:pPr>
      <w:r w:rsidRPr="009705BC">
        <w:rPr>
          <w:rStyle w:val="FootnoteReference0"/>
        </w:rPr>
        <w:footnoteRef/>
      </w:r>
      <w:r w:rsidRPr="009705BC">
        <w:rPr>
          <w:color w:val="000000" w:themeColor="text1"/>
        </w:rPr>
        <w:tab/>
        <w:t>Council Framework Decision 2005/214/JHA of 24 February 2005 on the application of the principle of mutual recognition to financial penalties (OJ L 76, 22.3.2005, p. 16).</w:t>
      </w:r>
    </w:p>
  </w:footnote>
  <w:footnote w:id="49">
    <w:p w:rsidR="00970A1E" w:rsidRPr="009705BC" w:rsidRDefault="00970A1E" w:rsidP="00481F00">
      <w:pPr>
        <w:pStyle w:val="FootnoteText"/>
      </w:pPr>
      <w:r w:rsidRPr="009705BC">
        <w:rPr>
          <w:rStyle w:val="FootnoteReference0"/>
        </w:rPr>
        <w:footnoteRef/>
      </w:r>
      <w:r w:rsidRPr="009705BC">
        <w:rPr>
          <w:color w:val="000000" w:themeColor="text1"/>
          <w:vertAlign w:val="superscript"/>
        </w:rPr>
        <w:tab/>
      </w:r>
      <w:r w:rsidRPr="009705BC">
        <w:rPr>
          <w:color w:val="000000" w:themeColor="text1"/>
        </w:rPr>
        <w:t>Council Framework Decision 2008/909/JHA of 27 November 2008 on the application of the principle of mutual recognition to judgments in criminal matters imposing custodial sentences or measur</w:t>
      </w:r>
      <w:r w:rsidRPr="009705BC">
        <w:t>es involving deprivation of liberty for the purpose of their enforcement in the European Union (OJ L 327, 5.12.2008, p. 27).</w:t>
      </w:r>
    </w:p>
  </w:footnote>
  <w:footnote w:id="50">
    <w:p w:rsidR="00970A1E" w:rsidRPr="009705BC" w:rsidRDefault="00970A1E" w:rsidP="00481F00">
      <w:pPr>
        <w:pStyle w:val="FootnoteText"/>
      </w:pPr>
      <w:r w:rsidRPr="009705BC">
        <w:rPr>
          <w:rStyle w:val="FootnoteReference0"/>
        </w:rPr>
        <w:footnoteRef/>
      </w:r>
      <w:r w:rsidRPr="009705BC">
        <w:rPr>
          <w:vertAlign w:val="superscript"/>
        </w:rPr>
        <w:tab/>
      </w:r>
      <w:r w:rsidRPr="009705BC">
        <w:t>Council Framework Decision 2008/947/JHA of 27 November 2008 on the application of the principle of mutual recognition to judgments and probation decisions with a view to the supervision of probation measures and alternative sanctions (OJ L 337, 16.12.2008, p. 102).</w:t>
      </w:r>
    </w:p>
  </w:footnote>
  <w:footnote w:id="51">
    <w:p w:rsidR="00970A1E" w:rsidRPr="009705BC" w:rsidRDefault="00970A1E" w:rsidP="00481F00">
      <w:pPr>
        <w:pStyle w:val="FootnoteText"/>
      </w:pPr>
      <w:r w:rsidRPr="009705BC">
        <w:rPr>
          <w:rStyle w:val="FootnoteReference0"/>
        </w:rPr>
        <w:footnoteRef/>
      </w:r>
      <w:r w:rsidRPr="009705BC">
        <w:tab/>
        <w:t>Council Regulation (EU) 2017/1939 of 12 October 2017 implementing enhanced cooperation on the establishment of the European Public Prosecutor’s Office (‘the EPPO’) (OJ L 283, 31.10.2017, p. 1).</w:t>
      </w:r>
    </w:p>
  </w:footnote>
  <w:footnote w:id="52">
    <w:p w:rsidR="00970A1E" w:rsidRPr="009705BC" w:rsidRDefault="00970A1E" w:rsidP="001F4B1A">
      <w:pPr>
        <w:spacing w:before="0" w:after="0"/>
        <w:ind w:left="720" w:hanging="720"/>
        <w:rPr>
          <w:sz w:val="20"/>
          <w:szCs w:val="20"/>
        </w:rPr>
      </w:pPr>
      <w:r w:rsidRPr="00361D44">
        <w:rPr>
          <w:rStyle w:val="FootnoteReference0"/>
        </w:rPr>
        <w:footnoteRef/>
      </w:r>
      <w:r w:rsidRPr="009705BC">
        <w:rPr>
          <w:sz w:val="20"/>
          <w:szCs w:val="20"/>
        </w:rPr>
        <w:tab/>
        <w:t xml:space="preserve">Directive (EU) 2017/541 of the European Parliament and of the Council of 15 March 2017 on combating terrorism and replacing Council Framework Decision 2002/475/JHA and amending Council Decision 2005/671/JHA </w:t>
      </w:r>
      <w:r>
        <w:rPr>
          <w:sz w:val="20"/>
          <w:szCs w:val="20"/>
        </w:rPr>
        <w:t>(</w:t>
      </w:r>
      <w:r w:rsidRPr="009705BC">
        <w:rPr>
          <w:sz w:val="20"/>
          <w:szCs w:val="20"/>
        </w:rPr>
        <w:t>OJ L 88, 31.3.2017, p. 6</w:t>
      </w:r>
      <w:r>
        <w:rPr>
          <w:sz w:val="20"/>
          <w:szCs w:val="20"/>
        </w:rPr>
        <w:t>)</w:t>
      </w:r>
      <w:r w:rsidRPr="009705BC">
        <w:rPr>
          <w:sz w:val="20"/>
          <w:szCs w:val="20"/>
        </w:rPr>
        <w:t>.</w:t>
      </w:r>
    </w:p>
  </w:footnote>
  <w:footnote w:id="53">
    <w:p w:rsidR="00970A1E" w:rsidRPr="001F4B1A" w:rsidRDefault="00970A1E" w:rsidP="001F4B1A">
      <w:pPr>
        <w:spacing w:before="0" w:after="0"/>
        <w:ind w:left="720" w:hanging="720"/>
        <w:rPr>
          <w:rFonts w:eastAsia="Times New Roman"/>
          <w:sz w:val="20"/>
          <w:szCs w:val="20"/>
        </w:rPr>
      </w:pPr>
      <w:r w:rsidRPr="00361D44">
        <w:rPr>
          <w:rStyle w:val="FootnoteReference0"/>
        </w:rPr>
        <w:footnoteRef/>
      </w:r>
      <w:r w:rsidRPr="009705BC">
        <w:rPr>
          <w:sz w:val="20"/>
          <w:szCs w:val="20"/>
          <w:vertAlign w:val="superscript"/>
        </w:rPr>
        <w:tab/>
      </w:r>
      <w:r w:rsidRPr="009705BC">
        <w:rPr>
          <w:rFonts w:eastAsia="Times New Roman"/>
          <w:sz w:val="20"/>
          <w:szCs w:val="20"/>
        </w:rPr>
        <w:t xml:space="preserve">Directive 2014/62/EU of the European Parliament and of the Council of 15 May 2014 on the protection of the euro and other currencies against counterfeiting by criminal law, and replacing Council Framework Decision 2000/383/JHA </w:t>
      </w:r>
      <w:r>
        <w:rPr>
          <w:rFonts w:eastAsia="Times New Roman"/>
          <w:sz w:val="20"/>
          <w:szCs w:val="20"/>
        </w:rPr>
        <w:t>(</w:t>
      </w:r>
      <w:r w:rsidRPr="009705BC">
        <w:rPr>
          <w:rFonts w:eastAsia="Times New Roman"/>
          <w:sz w:val="20"/>
          <w:szCs w:val="20"/>
        </w:rPr>
        <w:t>OJ L 151, 21.5.2014, p. 1</w:t>
      </w:r>
      <w:r>
        <w:rPr>
          <w:rFonts w:eastAsia="Times New Roman"/>
          <w:sz w:val="20"/>
          <w:szCs w:val="20"/>
        </w:rPr>
        <w:t>)</w:t>
      </w:r>
      <w:r w:rsidRPr="009705BC">
        <w:rPr>
          <w:rFonts w:eastAsia="Times New Roman"/>
          <w:sz w:val="20"/>
          <w:szCs w:val="20"/>
        </w:rPr>
        <w:t>.</w:t>
      </w:r>
    </w:p>
  </w:footnote>
  <w:footnote w:id="54">
    <w:p w:rsidR="00970A1E" w:rsidRDefault="00970A1E">
      <w:pPr>
        <w:pStyle w:val="FootnoteText"/>
      </w:pPr>
      <w:r w:rsidRPr="005F34A1">
        <w:rPr>
          <w:rStyle w:val="FootnoteReference0"/>
        </w:rPr>
        <w:footnoteRef/>
      </w:r>
      <w:r>
        <w:tab/>
      </w:r>
      <w:r w:rsidRPr="00C168A7">
        <w:t>Directive 2010/64/EU of the European Parliament and of the Council of 20 October 2010 on the right to interpretation and translation in criminal proceedings (OJ L 280, 26.10.2010, p. 1).</w:t>
      </w:r>
    </w:p>
  </w:footnote>
  <w:footnote w:id="55">
    <w:p w:rsidR="00970A1E" w:rsidRDefault="00970A1E">
      <w:pPr>
        <w:pStyle w:val="FootnoteText"/>
      </w:pPr>
      <w:r w:rsidRPr="005F34A1">
        <w:rPr>
          <w:rStyle w:val="FootnoteReference0"/>
        </w:rPr>
        <w:footnoteRef/>
      </w:r>
      <w:r>
        <w:tab/>
      </w:r>
      <w:r w:rsidRPr="00C168A7">
        <w:t>Directive 2012/13/EU of the European Parliament and of the Council of 22 May 2012 on the right to information in criminal proceedings (OJ L 142, 1.6.2012, p. 1).</w:t>
      </w:r>
    </w:p>
  </w:footnote>
  <w:footnote w:id="56">
    <w:p w:rsidR="00970A1E" w:rsidRDefault="00970A1E">
      <w:pPr>
        <w:pStyle w:val="FootnoteText"/>
      </w:pPr>
      <w:r w:rsidRPr="005F34A1">
        <w:rPr>
          <w:rStyle w:val="FootnoteReference0"/>
        </w:rPr>
        <w:footnoteRef/>
      </w:r>
      <w:r>
        <w:tab/>
      </w:r>
      <w:r w:rsidRPr="00C168A7">
        <w:t>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(OJ L 294, 6.11.2013, p. 1).</w:t>
      </w:r>
    </w:p>
  </w:footnote>
  <w:footnote w:id="57">
    <w:p w:rsidR="00970A1E" w:rsidRDefault="00970A1E">
      <w:pPr>
        <w:pStyle w:val="FootnoteText"/>
      </w:pPr>
      <w:r w:rsidRPr="005F34A1">
        <w:rPr>
          <w:rStyle w:val="FootnoteReference0"/>
        </w:rPr>
        <w:footnoteRef/>
      </w:r>
      <w:r>
        <w:tab/>
      </w:r>
      <w:r w:rsidRPr="00BD063B">
        <w:rPr>
          <w:rFonts w:eastAsia="Times New Roman"/>
        </w:rPr>
        <w:t>Directive (EU) 2016/343 of the European Parliament and of the Council of 9 March 2016 on the strengthening of certain aspects of the presumption of innocence and of the right to be present at the trial in criminal proceedings (OJ L 65, 11.3.2016, p. 1).</w:t>
      </w:r>
    </w:p>
  </w:footnote>
  <w:footnote w:id="58">
    <w:p w:rsidR="00970A1E" w:rsidRPr="00C168A7" w:rsidRDefault="00970A1E">
      <w:pPr>
        <w:pStyle w:val="FootnoteText"/>
      </w:pPr>
      <w:r w:rsidRPr="005F34A1">
        <w:rPr>
          <w:rStyle w:val="FootnoteReference0"/>
        </w:rPr>
        <w:footnoteRef/>
      </w:r>
      <w:r>
        <w:tab/>
      </w:r>
      <w:r w:rsidRPr="00C168A7">
        <w:t>Directive (EU) 2016/800 of the European Parliament and of the Council of 11 May 2016 on procedural safeguards for children who are suspects or accused persons in criminal proceedings (OJ L 132, 21.5.2016, p. 1).</w:t>
      </w:r>
    </w:p>
  </w:footnote>
  <w:footnote w:id="59">
    <w:p w:rsidR="00970A1E" w:rsidRPr="008E5BA3" w:rsidRDefault="00970A1E">
      <w:pPr>
        <w:pStyle w:val="FootnoteText"/>
        <w:contextualSpacing/>
        <w:rPr>
          <w:color w:val="000000" w:themeColor="text1"/>
        </w:rPr>
      </w:pPr>
      <w:r w:rsidRPr="005F34A1">
        <w:rPr>
          <w:rStyle w:val="FootnoteReference0"/>
        </w:rPr>
        <w:footnoteRef/>
      </w:r>
      <w:r>
        <w:tab/>
      </w:r>
      <w:r w:rsidRPr="00C168A7">
        <w:t>Directi</w:t>
      </w:r>
      <w:r w:rsidRPr="008E5BA3">
        <w:rPr>
          <w:color w:val="000000" w:themeColor="text1"/>
        </w:rPr>
        <w:t>ve (EU) 2016/1919 of the European Parliament and of the Council of 26 October 2016 on legal aid for suspects and accused persons in criminal proceedings and for requested persons in European arrest warrant proceedings (OJ L 297, 4.11.2016, p. 1).</w:t>
      </w:r>
    </w:p>
  </w:footnote>
  <w:footnote w:id="60">
    <w:p w:rsidR="00970A1E" w:rsidRPr="008E5BA3" w:rsidRDefault="00970A1E" w:rsidP="00981C67">
      <w:pPr>
        <w:spacing w:before="0" w:after="0"/>
        <w:ind w:left="720" w:hanging="720"/>
        <w:contextualSpacing/>
        <w:rPr>
          <w:color w:val="000000" w:themeColor="text1"/>
          <w:sz w:val="20"/>
          <w:szCs w:val="20"/>
        </w:rPr>
      </w:pPr>
      <w:r w:rsidRPr="00361D44">
        <w:rPr>
          <w:rStyle w:val="FootnoteReference0"/>
        </w:rPr>
        <w:footnoteRef/>
      </w:r>
      <w:r w:rsidRPr="008E5BA3">
        <w:rPr>
          <w:color w:val="000000" w:themeColor="text1"/>
          <w:sz w:val="20"/>
          <w:szCs w:val="20"/>
        </w:rPr>
        <w:tab/>
        <w:t xml:space="preserve">Commission Recommendation of 27 November 2013 on procedural safeguards for vulnerable persons suspected or accused in criminal proceedings </w:t>
      </w:r>
      <w:r>
        <w:rPr>
          <w:color w:val="000000" w:themeColor="text1"/>
          <w:sz w:val="20"/>
          <w:szCs w:val="20"/>
        </w:rPr>
        <w:t xml:space="preserve">(2013/C 378/02) </w:t>
      </w:r>
      <w:r w:rsidRPr="008E5BA3">
        <w:rPr>
          <w:color w:val="000000" w:themeColor="text1"/>
          <w:sz w:val="20"/>
          <w:szCs w:val="20"/>
        </w:rPr>
        <w:t>(OJ C 378, 24.12.2013, p. 8).</w:t>
      </w:r>
    </w:p>
  </w:footnote>
  <w:footnote w:id="61">
    <w:p w:rsidR="00970A1E" w:rsidRPr="008E5BA3" w:rsidRDefault="00970A1E" w:rsidP="00CD6F31">
      <w:pPr>
        <w:spacing w:before="0" w:after="0"/>
        <w:ind w:left="720" w:hanging="720"/>
        <w:contextualSpacing/>
        <w:rPr>
          <w:color w:val="000000" w:themeColor="text1"/>
          <w:sz w:val="20"/>
          <w:szCs w:val="20"/>
        </w:rPr>
      </w:pPr>
      <w:r w:rsidRPr="00361D44">
        <w:rPr>
          <w:rStyle w:val="FootnoteReference0"/>
        </w:rPr>
        <w:footnoteRef/>
      </w:r>
      <w:r w:rsidRPr="008E5BA3">
        <w:rPr>
          <w:color w:val="000000" w:themeColor="text1"/>
          <w:sz w:val="20"/>
          <w:szCs w:val="20"/>
        </w:rPr>
        <w:tab/>
        <w:t>Commission Recommendation of 8 December 2022 on procedural rights of suspects and accused persons subject to pre-trial detention and o</w:t>
      </w:r>
      <w:r>
        <w:rPr>
          <w:color w:val="000000" w:themeColor="text1"/>
          <w:sz w:val="20"/>
          <w:szCs w:val="20"/>
        </w:rPr>
        <w:t>n material detention conditions</w:t>
      </w:r>
      <w:r w:rsidRPr="008E5BA3">
        <w:rPr>
          <w:color w:val="000000" w:themeColor="text1"/>
          <w:sz w:val="20"/>
          <w:szCs w:val="20"/>
        </w:rPr>
        <w:t xml:space="preserve"> </w:t>
      </w:r>
      <w:r>
        <w:rPr>
          <w:color w:val="000000" w:themeColor="text1"/>
          <w:sz w:val="20"/>
          <w:szCs w:val="20"/>
        </w:rPr>
        <w:t>(</w:t>
      </w:r>
      <w:r w:rsidRPr="008E5BA3">
        <w:rPr>
          <w:color w:val="000000" w:themeColor="text1"/>
          <w:sz w:val="20"/>
          <w:szCs w:val="20"/>
        </w:rPr>
        <w:t>C(2022) 8987 final</w:t>
      </w:r>
      <w:r>
        <w:rPr>
          <w:color w:val="000000" w:themeColor="text1"/>
          <w:sz w:val="20"/>
          <w:szCs w:val="20"/>
        </w:rPr>
        <w:t>)</w:t>
      </w:r>
      <w:r w:rsidRPr="008E5BA3">
        <w:rPr>
          <w:color w:val="000000" w:themeColor="text1"/>
          <w:sz w:val="20"/>
          <w:szCs w:val="20"/>
        </w:rPr>
        <w:t>.</w:t>
      </w:r>
    </w:p>
  </w:footnote>
  <w:footnote w:id="62">
    <w:p w:rsidR="00970A1E" w:rsidRPr="009705BC" w:rsidRDefault="00970A1E">
      <w:pPr>
        <w:pStyle w:val="FootnoteText"/>
      </w:pPr>
      <w:r w:rsidRPr="009705BC">
        <w:rPr>
          <w:rStyle w:val="FootnoteReference0"/>
        </w:rPr>
        <w:footnoteRef/>
      </w:r>
      <w:r w:rsidRPr="009705BC">
        <w:tab/>
      </w:r>
      <w:r w:rsidRPr="009705BC">
        <w:rPr>
          <w:bCs/>
        </w:rPr>
        <w:t>Directive 2014/41/EU of the European Parliament and of the Council of 3 April 2014 regarding the European Investigation Order in criminal matters (OJ L 130, 1.5.2014, p. 1).</w:t>
      </w:r>
    </w:p>
  </w:footnote>
  <w:footnote w:id="63">
    <w:p w:rsidR="00970A1E" w:rsidRPr="00EC33BF" w:rsidRDefault="00970A1E" w:rsidP="00EC33BF">
      <w:pPr>
        <w:spacing w:before="0" w:after="0"/>
        <w:ind w:left="720" w:hanging="720"/>
        <w:rPr>
          <w:sz w:val="20"/>
        </w:rPr>
      </w:pPr>
      <w:r w:rsidRPr="00361D44">
        <w:rPr>
          <w:rStyle w:val="FootnoteReference0"/>
        </w:rPr>
        <w:footnoteRef/>
      </w:r>
      <w:r w:rsidRPr="009705BC">
        <w:rPr>
          <w:sz w:val="20"/>
          <w:szCs w:val="20"/>
          <w:vertAlign w:val="superscript"/>
        </w:rPr>
        <w:tab/>
      </w:r>
      <w:r w:rsidRPr="009705BC">
        <w:rPr>
          <w:sz w:val="20"/>
          <w:szCs w:val="20"/>
        </w:rPr>
        <w:t>Directive 2012/29/EU of the European Parliament and of the Council of 25 October 2012 establishing minimum standards on the rights, support and protection of victims of crime, and replacing Council Framework Decision 2001/220/JHA (OJ L 315, 14.11.2012, p. 57).</w:t>
      </w:r>
    </w:p>
  </w:footnote>
  <w:footnote w:id="64">
    <w:p w:rsidR="00970A1E" w:rsidRDefault="00970A1E" w:rsidP="004654E3">
      <w:pPr>
        <w:pStyle w:val="FootnoteText"/>
      </w:pPr>
      <w:r w:rsidRPr="009705BC">
        <w:rPr>
          <w:rStyle w:val="FootnoteReference0"/>
        </w:rPr>
        <w:footnoteRef/>
      </w:r>
      <w:r w:rsidRPr="009705BC">
        <w:tab/>
        <w:t>Regulation (EU) No 606/2013 of the European Parliament and of the Council of 12 June 2013 on mutual recognition of protection measures in civil matters (OJ L 181, 29.6.2013, p. 4).</w:t>
      </w:r>
    </w:p>
  </w:footnote>
  <w:footnote w:id="65">
    <w:p w:rsidR="00970A1E" w:rsidRPr="009705BC" w:rsidRDefault="00970A1E" w:rsidP="00DB052F">
      <w:pPr>
        <w:spacing w:before="0" w:after="0"/>
        <w:ind w:left="720" w:hanging="720"/>
        <w:rPr>
          <w:sz w:val="20"/>
          <w:szCs w:val="20"/>
        </w:rPr>
      </w:pPr>
      <w:r w:rsidRPr="00361D44">
        <w:rPr>
          <w:rStyle w:val="FootnoteReference0"/>
        </w:rPr>
        <w:footnoteRef/>
      </w:r>
      <w:r w:rsidRPr="009705BC">
        <w:rPr>
          <w:sz w:val="20"/>
          <w:szCs w:val="20"/>
        </w:rPr>
        <w:tab/>
        <w:t>Directive 2011/99/EU of the European Parliament and of the Council of 13 December 2011 on the European protection order (OJ L 338, 21.12.2011, p. 2).</w:t>
      </w:r>
    </w:p>
  </w:footnote>
  <w:footnote w:id="66">
    <w:p w:rsidR="00970A1E" w:rsidRPr="00902C09" w:rsidRDefault="00970A1E" w:rsidP="00A11D19">
      <w:pPr>
        <w:pStyle w:val="FootnoteText"/>
        <w:rPr>
          <w:color w:val="000000" w:themeColor="text1"/>
        </w:rPr>
      </w:pPr>
      <w:r w:rsidRPr="00370563">
        <w:rPr>
          <w:rStyle w:val="FootnoteReference0"/>
        </w:rPr>
        <w:footnoteRef/>
      </w:r>
      <w:r>
        <w:rPr>
          <w:color w:val="000000" w:themeColor="text1"/>
        </w:rPr>
        <w:tab/>
      </w:r>
      <w:r w:rsidRPr="00902C09">
        <w:rPr>
          <w:color w:val="000000" w:themeColor="text1"/>
          <w:shd w:val="clear" w:color="auto" w:fill="FFFFFF"/>
        </w:rPr>
        <w:t>Convention implementing the Schengen Agreement of 14 June 1985 between the Governments of the States of the Benelux Economic Union, the Federal Republic of Germany and the French Republic on the gradual abolition of checks at their common borders (</w:t>
      </w:r>
      <w:hyperlink r:id="rId17" w:history="1">
        <w:r w:rsidRPr="00902C09">
          <w:rPr>
            <w:rStyle w:val="Hyperlink"/>
            <w:color w:val="000000" w:themeColor="text1"/>
            <w:u w:val="none"/>
            <w:shd w:val="clear" w:color="auto" w:fill="FFFFFF"/>
          </w:rPr>
          <w:t>OJ L 239, 22.9.2000, p. 19</w:t>
        </w:r>
      </w:hyperlink>
      <w:r w:rsidRPr="00902C09">
        <w:rPr>
          <w:color w:val="000000" w:themeColor="text1"/>
          <w:shd w:val="clear" w:color="auto" w:fill="FFFFFF"/>
        </w:rPr>
        <w:t>).</w:t>
      </w:r>
    </w:p>
  </w:footnote>
  <w:footnote w:id="67">
    <w:p w:rsidR="00970A1E" w:rsidRPr="009705BC" w:rsidRDefault="00970A1E">
      <w:pPr>
        <w:pStyle w:val="FootnoteText"/>
      </w:pPr>
      <w:r w:rsidRPr="009705BC">
        <w:rPr>
          <w:rStyle w:val="FootnoteReference0"/>
        </w:rPr>
        <w:footnoteRef/>
      </w:r>
      <w:r w:rsidRPr="009705BC">
        <w:tab/>
        <w:t>OJ L 123, 12.5.2016, p. 13.</w:t>
      </w:r>
    </w:p>
  </w:footnote>
  <w:footnote w:id="68">
    <w:p w:rsidR="00970A1E" w:rsidRDefault="00970A1E">
      <w:pPr>
        <w:pStyle w:val="FootnoteText"/>
      </w:pPr>
      <w:r>
        <w:rPr>
          <w:rStyle w:val="FootnoteReference0"/>
        </w:rPr>
        <w:footnoteRef/>
      </w:r>
      <w:r>
        <w:tab/>
      </w:r>
      <w:r w:rsidRPr="0070057F">
        <w:t>Regulation (EU) […] of the European Parliament and of the Council on the digitalisation of judicial cooperation and access to justice in cross-border civil, commercial and criminal matters, and amending certain acts in the field of judicial cooperation (OJ L …).</w:t>
      </w:r>
    </w:p>
  </w:footnote>
  <w:footnote w:id="69">
    <w:p w:rsidR="00970A1E" w:rsidRPr="009705BC" w:rsidRDefault="00970A1E" w:rsidP="004240A5">
      <w:pPr>
        <w:spacing w:before="0" w:after="0"/>
        <w:ind w:left="720" w:hanging="720"/>
        <w:rPr>
          <w:sz w:val="20"/>
          <w:szCs w:val="20"/>
        </w:rPr>
      </w:pPr>
      <w:r w:rsidRPr="00361D44">
        <w:rPr>
          <w:rStyle w:val="FootnoteReference0"/>
        </w:rPr>
        <w:footnoteRef/>
      </w:r>
      <w:r w:rsidRPr="009705BC">
        <w:rPr>
          <w:sz w:val="20"/>
          <w:szCs w:val="20"/>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70">
    <w:p w:rsidR="00970A1E" w:rsidRPr="009705BC" w:rsidRDefault="00970A1E" w:rsidP="00051BAB">
      <w:pPr>
        <w:spacing w:before="0" w:after="0"/>
        <w:ind w:left="720" w:hanging="720"/>
        <w:rPr>
          <w:rFonts w:eastAsia="Times New Roman"/>
          <w:sz w:val="20"/>
          <w:szCs w:val="20"/>
        </w:rPr>
      </w:pPr>
      <w:r w:rsidRPr="00361D44">
        <w:rPr>
          <w:rStyle w:val="FootnoteReference0"/>
        </w:rPr>
        <w:footnoteRef/>
      </w:r>
      <w:r w:rsidRPr="009705BC">
        <w:rPr>
          <w:sz w:val="20"/>
          <w:szCs w:val="20"/>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71">
    <w:p w:rsidR="00970A1E" w:rsidRDefault="00970A1E">
      <w:pPr>
        <w:pStyle w:val="FootnoteText"/>
      </w:pPr>
      <w:r w:rsidRPr="009705BC">
        <w:rPr>
          <w:rStyle w:val="FootnoteReference0"/>
        </w:rPr>
        <w:footnoteRef/>
      </w:r>
      <w:r w:rsidRPr="009705BC">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72">
    <w:p w:rsidR="00970A1E" w:rsidRPr="009705BC" w:rsidRDefault="00970A1E" w:rsidP="00EC33BF">
      <w:pPr>
        <w:spacing w:before="0" w:after="0"/>
        <w:ind w:left="720" w:hanging="720"/>
        <w:rPr>
          <w:sz w:val="20"/>
          <w:szCs w:val="20"/>
        </w:rPr>
      </w:pPr>
      <w:r w:rsidRPr="00361D44">
        <w:rPr>
          <w:rStyle w:val="FootnoteReference0"/>
        </w:rPr>
        <w:footnoteRef/>
      </w:r>
      <w:r w:rsidRPr="009705BC">
        <w:rPr>
          <w:sz w:val="20"/>
          <w:szCs w:val="20"/>
          <w:vertAlign w:val="superscript"/>
        </w:rPr>
        <w:tab/>
      </w:r>
      <w:r w:rsidRPr="009705BC">
        <w:rPr>
          <w:sz w:val="20"/>
          <w:szCs w:val="20"/>
        </w:rPr>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73">
    <w:p w:rsidR="00970A1E" w:rsidRDefault="00970A1E" w:rsidP="00051BAB">
      <w:pPr>
        <w:pStyle w:val="FootnoteText"/>
      </w:pPr>
      <w:r w:rsidRPr="009705BC">
        <w:rPr>
          <w:rStyle w:val="FootnoteReference0"/>
        </w:rPr>
        <w:footnoteRef/>
      </w:r>
      <w:r w:rsidRPr="009705BC">
        <w:rPr>
          <w:vertAlign w:val="superscript"/>
        </w:rPr>
        <w:tab/>
      </w:r>
      <w:r w:rsidRPr="009705BC">
        <w:t>Regulation (EU) 2018/1727 of the European Parliament and of the Council of 14 November 2018 on the European Union Agency for Criminal Justice Cooperation (Eurojust), and replacing and repealing Council Decision 2002/187/JHA, PE/37/2018/REV/1 (OJ L 295, 21.11.2018, p. 138).</w:t>
      </w:r>
    </w:p>
  </w:footnote>
  <w:footnote w:id="74">
    <w:p w:rsidR="00970A1E" w:rsidRPr="00EC33BF" w:rsidRDefault="00970A1E" w:rsidP="00EC33BF">
      <w:pPr>
        <w:pStyle w:val="FootnoteText"/>
        <w:rPr>
          <w:sz w:val="24"/>
          <w:szCs w:val="24"/>
        </w:rPr>
      </w:pPr>
      <w:r w:rsidRPr="00370563">
        <w:rPr>
          <w:rStyle w:val="FootnoteReference0"/>
        </w:rPr>
        <w:footnoteRef/>
      </w:r>
      <w:r>
        <w:rPr>
          <w:szCs w:val="24"/>
        </w:rPr>
        <w:tab/>
      </w:r>
      <w:r w:rsidRPr="00EC33BF">
        <w:rPr>
          <w:szCs w:val="24"/>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75">
    <w:p w:rsidR="00970A1E" w:rsidRPr="0005271A" w:rsidRDefault="00970A1E" w:rsidP="00647254">
      <w:pPr>
        <w:pStyle w:val="FootnoteText"/>
        <w:rPr>
          <w:rFonts w:eastAsia="Times New Roman"/>
          <w:color w:val="000000"/>
        </w:rPr>
      </w:pPr>
      <w:r w:rsidRPr="00370563">
        <w:rPr>
          <w:rStyle w:val="FootnoteReference0"/>
        </w:rPr>
        <w:footnoteRef/>
      </w:r>
      <w:r w:rsidRPr="0005271A">
        <w:rPr>
          <w:rFonts w:eastAsia="Times New Roman"/>
          <w:color w:val="000000"/>
        </w:rPr>
        <w:tab/>
        <w:t>Regulation (EU) No 182/2011 of the European Parliament and of the Council of 16 February 2011 laying down the rules and general principles concerning mechanisms for control by Member States of the Commission’s exercise of implementing powers (OJ L 55, 28.2.2011, p. 13</w:t>
      </w:r>
      <w:r>
        <w:rPr>
          <w:rFonts w:eastAsia="Times New Roman"/>
          <w:color w:val="000000"/>
        </w:rPr>
        <w:t>)</w:t>
      </w:r>
      <w:r w:rsidRPr="0005271A">
        <w:rPr>
          <w:rFonts w:eastAsia="Times New Roman"/>
          <w:color w:val="000000"/>
        </w:rPr>
        <w:t>.</w:t>
      </w:r>
    </w:p>
  </w:footnote>
  <w:footnote w:id="76">
    <w:p w:rsidR="00970A1E" w:rsidRDefault="00970A1E" w:rsidP="0048081A">
      <w:pPr>
        <w:pStyle w:val="FootnoteText"/>
      </w:pPr>
      <w:r w:rsidRPr="00370563">
        <w:rPr>
          <w:rStyle w:val="FootnoteReference0"/>
        </w:rPr>
        <w:footnoteRef/>
      </w:r>
      <w:r>
        <w:tab/>
      </w:r>
      <w:r w:rsidRPr="005E4474">
        <w:t>Council Decision 2008/976/JHA of 16 December 2008 on the European Judicial Network (OJ L 348, 24.12.2008, p. 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36472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63658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150489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5483F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8B6D61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79C59B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87C92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645E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name w:val="Point"/>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2"/>
  </w:num>
  <w:num w:numId="7">
    <w:abstractNumId w:val="6"/>
  </w:num>
  <w:num w:numId="8">
    <w:abstractNumId w:val="2"/>
  </w:num>
  <w:num w:numId="9">
    <w:abstractNumId w:val="1"/>
  </w:num>
  <w:num w:numId="10">
    <w:abstractNumId w:val="0"/>
  </w:num>
  <w:num w:numId="11">
    <w:abstractNumId w:val="24"/>
  </w:num>
  <w:num w:numId="12">
    <w:abstractNumId w:val="20"/>
  </w:num>
  <w:num w:numId="13">
    <w:abstractNumId w:val="13"/>
  </w:num>
  <w:num w:numId="14">
    <w:abstractNumId w:val="23"/>
  </w:num>
  <w:num w:numId="15">
    <w:abstractNumId w:val="11"/>
  </w:num>
  <w:num w:numId="16">
    <w:abstractNumId w:val="14"/>
  </w:num>
  <w:num w:numId="17">
    <w:abstractNumId w:val="15"/>
  </w:num>
  <w:num w:numId="18">
    <w:abstractNumId w:val="9"/>
  </w:num>
  <w:num w:numId="19">
    <w:abstractNumId w:val="22"/>
  </w:num>
  <w:num w:numId="20">
    <w:abstractNumId w:val="8"/>
  </w:num>
  <w:num w:numId="21">
    <w:abstractNumId w:val="16"/>
  </w:num>
  <w:num w:numId="22">
    <w:abstractNumId w:val="18"/>
  </w:num>
  <w:num w:numId="23">
    <w:abstractNumId w:val="19"/>
  </w:num>
  <w:num w:numId="24">
    <w:abstractNumId w:val="10"/>
  </w:num>
  <w:num w:numId="25">
    <w:abstractNumId w:val="17"/>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nl-NL"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3-31 15:23:3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6EEC56D-7960-4160-88B0-95232AEA6697"/>
    <w:docVar w:name="LW_COVERPAGE_TYPE" w:val="1"/>
    <w:docVar w:name="LW_CROSSREFERENCE" w:val="{SWD(2023) 77 final} - {SWD(2023) 78 final}"/>
    <w:docVar w:name="LW_DocType" w:val="COM"/>
    <w:docVar w:name="LW_EMISSION" w:val="5.4.2023"/>
    <w:docVar w:name="LW_EMISSION_ISODATE" w:val="2023-04-0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3"/>
    <w:docVar w:name="LW_REF.II.NEW.CP_YEAR" w:val="2023"/>
    <w:docVar w:name="LW_REF.INST.NEW" w:val="COM"/>
    <w:docVar w:name="LW_REF.INST.NEW_ADOPTED" w:val="final"/>
    <w:docVar w:name="LW_REF.INST.NEW_TEXT" w:val="(2023)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transfer of proceedings in criminal matters"/>
    <w:docVar w:name="LW_TYPE.DOC.CP" w:val="REGULATION OF THE EUROPEAN PARLIAMENT AND OF THE COUNCIL"/>
    <w:docVar w:name="LwApiVersions" w:val="LW4CoDe 1.23.2.0; LW 8.0, Build 20211117"/>
  </w:docVars>
  <w:rsids>
    <w:rsidRoot w:val="0019262B"/>
    <w:rsid w:val="00001F3F"/>
    <w:rsid w:val="00006F41"/>
    <w:rsid w:val="00012C97"/>
    <w:rsid w:val="00017761"/>
    <w:rsid w:val="00017BD2"/>
    <w:rsid w:val="000211D5"/>
    <w:rsid w:val="000310FA"/>
    <w:rsid w:val="00031675"/>
    <w:rsid w:val="0003219C"/>
    <w:rsid w:val="00033978"/>
    <w:rsid w:val="00035953"/>
    <w:rsid w:val="00046721"/>
    <w:rsid w:val="00050F59"/>
    <w:rsid w:val="00051BAB"/>
    <w:rsid w:val="00052088"/>
    <w:rsid w:val="00054DA8"/>
    <w:rsid w:val="00061641"/>
    <w:rsid w:val="00062315"/>
    <w:rsid w:val="00062D6B"/>
    <w:rsid w:val="000663C6"/>
    <w:rsid w:val="00073538"/>
    <w:rsid w:val="0007355E"/>
    <w:rsid w:val="00074E00"/>
    <w:rsid w:val="00075CC0"/>
    <w:rsid w:val="00076407"/>
    <w:rsid w:val="0007683B"/>
    <w:rsid w:val="00080DAF"/>
    <w:rsid w:val="0008103D"/>
    <w:rsid w:val="000818D2"/>
    <w:rsid w:val="00087D36"/>
    <w:rsid w:val="000900E9"/>
    <w:rsid w:val="000901DC"/>
    <w:rsid w:val="00091222"/>
    <w:rsid w:val="00091266"/>
    <w:rsid w:val="00095CF4"/>
    <w:rsid w:val="000A2DEF"/>
    <w:rsid w:val="000A4426"/>
    <w:rsid w:val="000A482E"/>
    <w:rsid w:val="000A5497"/>
    <w:rsid w:val="000B12D1"/>
    <w:rsid w:val="000B7516"/>
    <w:rsid w:val="000C3BC9"/>
    <w:rsid w:val="000C61DE"/>
    <w:rsid w:val="000D0637"/>
    <w:rsid w:val="000D273B"/>
    <w:rsid w:val="000D4C31"/>
    <w:rsid w:val="000D5FC5"/>
    <w:rsid w:val="000D700F"/>
    <w:rsid w:val="000D759A"/>
    <w:rsid w:val="000D7DA7"/>
    <w:rsid w:val="000E4E2C"/>
    <w:rsid w:val="000F2752"/>
    <w:rsid w:val="000F5B05"/>
    <w:rsid w:val="000F6B84"/>
    <w:rsid w:val="000F7274"/>
    <w:rsid w:val="00102168"/>
    <w:rsid w:val="001065F5"/>
    <w:rsid w:val="00117589"/>
    <w:rsid w:val="00121047"/>
    <w:rsid w:val="001238EF"/>
    <w:rsid w:val="00124CB7"/>
    <w:rsid w:val="00126CA9"/>
    <w:rsid w:val="0013085B"/>
    <w:rsid w:val="00131821"/>
    <w:rsid w:val="001324BC"/>
    <w:rsid w:val="00135689"/>
    <w:rsid w:val="00136C4F"/>
    <w:rsid w:val="001413A8"/>
    <w:rsid w:val="001432AE"/>
    <w:rsid w:val="001453BF"/>
    <w:rsid w:val="00155E6D"/>
    <w:rsid w:val="001566AB"/>
    <w:rsid w:val="00160190"/>
    <w:rsid w:val="00160BF6"/>
    <w:rsid w:val="0016270D"/>
    <w:rsid w:val="00163659"/>
    <w:rsid w:val="001701EC"/>
    <w:rsid w:val="001715F8"/>
    <w:rsid w:val="00177C8F"/>
    <w:rsid w:val="0018002A"/>
    <w:rsid w:val="00182984"/>
    <w:rsid w:val="00184FB3"/>
    <w:rsid w:val="00186F45"/>
    <w:rsid w:val="001916FB"/>
    <w:rsid w:val="0019262B"/>
    <w:rsid w:val="001969EF"/>
    <w:rsid w:val="00197613"/>
    <w:rsid w:val="001A2299"/>
    <w:rsid w:val="001A61E7"/>
    <w:rsid w:val="001B174E"/>
    <w:rsid w:val="001C2273"/>
    <w:rsid w:val="001C3B8B"/>
    <w:rsid w:val="001C7566"/>
    <w:rsid w:val="001D0CB3"/>
    <w:rsid w:val="001D3FE5"/>
    <w:rsid w:val="001D4FBD"/>
    <w:rsid w:val="001D5B87"/>
    <w:rsid w:val="001E06F1"/>
    <w:rsid w:val="001E14ED"/>
    <w:rsid w:val="001E21EA"/>
    <w:rsid w:val="001E5507"/>
    <w:rsid w:val="001E695F"/>
    <w:rsid w:val="001E791F"/>
    <w:rsid w:val="001F4B1A"/>
    <w:rsid w:val="002007C7"/>
    <w:rsid w:val="00200E84"/>
    <w:rsid w:val="0020582B"/>
    <w:rsid w:val="00206F8E"/>
    <w:rsid w:val="00213A7F"/>
    <w:rsid w:val="00214D19"/>
    <w:rsid w:val="00217944"/>
    <w:rsid w:val="002205A3"/>
    <w:rsid w:val="002211C7"/>
    <w:rsid w:val="00222D7E"/>
    <w:rsid w:val="00222ECB"/>
    <w:rsid w:val="00223CED"/>
    <w:rsid w:val="002241DF"/>
    <w:rsid w:val="00224794"/>
    <w:rsid w:val="00224A49"/>
    <w:rsid w:val="00224DAC"/>
    <w:rsid w:val="002250DA"/>
    <w:rsid w:val="00225E56"/>
    <w:rsid w:val="00225F3C"/>
    <w:rsid w:val="0022724E"/>
    <w:rsid w:val="00232A97"/>
    <w:rsid w:val="00233DC7"/>
    <w:rsid w:val="002400A6"/>
    <w:rsid w:val="00242983"/>
    <w:rsid w:val="00247779"/>
    <w:rsid w:val="00252554"/>
    <w:rsid w:val="00253B05"/>
    <w:rsid w:val="00254E9C"/>
    <w:rsid w:val="002604CE"/>
    <w:rsid w:val="00260712"/>
    <w:rsid w:val="002607C8"/>
    <w:rsid w:val="0026333F"/>
    <w:rsid w:val="00270EA4"/>
    <w:rsid w:val="00276A6D"/>
    <w:rsid w:val="00280627"/>
    <w:rsid w:val="00281D77"/>
    <w:rsid w:val="00282915"/>
    <w:rsid w:val="00282F64"/>
    <w:rsid w:val="00282FCD"/>
    <w:rsid w:val="00285BEE"/>
    <w:rsid w:val="00286304"/>
    <w:rsid w:val="00287386"/>
    <w:rsid w:val="00287F7D"/>
    <w:rsid w:val="00294CE0"/>
    <w:rsid w:val="0029533F"/>
    <w:rsid w:val="002A0980"/>
    <w:rsid w:val="002A52EB"/>
    <w:rsid w:val="002A63D7"/>
    <w:rsid w:val="002B06E9"/>
    <w:rsid w:val="002B13D2"/>
    <w:rsid w:val="002B1B47"/>
    <w:rsid w:val="002B2367"/>
    <w:rsid w:val="002B30AF"/>
    <w:rsid w:val="002B3357"/>
    <w:rsid w:val="002B7461"/>
    <w:rsid w:val="002C3F57"/>
    <w:rsid w:val="002D387C"/>
    <w:rsid w:val="002D404B"/>
    <w:rsid w:val="002D59A3"/>
    <w:rsid w:val="002D623D"/>
    <w:rsid w:val="002D677F"/>
    <w:rsid w:val="002D6F07"/>
    <w:rsid w:val="002E16BB"/>
    <w:rsid w:val="002E313A"/>
    <w:rsid w:val="002E3C6F"/>
    <w:rsid w:val="002E4511"/>
    <w:rsid w:val="002E635E"/>
    <w:rsid w:val="002E6FD1"/>
    <w:rsid w:val="002E768D"/>
    <w:rsid w:val="002F0B07"/>
    <w:rsid w:val="002F0ECA"/>
    <w:rsid w:val="002F2973"/>
    <w:rsid w:val="002F2D56"/>
    <w:rsid w:val="00304F99"/>
    <w:rsid w:val="003070DE"/>
    <w:rsid w:val="0031200C"/>
    <w:rsid w:val="003138B2"/>
    <w:rsid w:val="00314A5C"/>
    <w:rsid w:val="0031502D"/>
    <w:rsid w:val="00317180"/>
    <w:rsid w:val="003179BD"/>
    <w:rsid w:val="003238E7"/>
    <w:rsid w:val="00323AEF"/>
    <w:rsid w:val="00327FF4"/>
    <w:rsid w:val="00330D52"/>
    <w:rsid w:val="00330E98"/>
    <w:rsid w:val="003332B7"/>
    <w:rsid w:val="0033344A"/>
    <w:rsid w:val="003370D8"/>
    <w:rsid w:val="0033756E"/>
    <w:rsid w:val="0033758C"/>
    <w:rsid w:val="00341D3F"/>
    <w:rsid w:val="00343B2C"/>
    <w:rsid w:val="00344D98"/>
    <w:rsid w:val="00345FE7"/>
    <w:rsid w:val="00355FBC"/>
    <w:rsid w:val="00361D44"/>
    <w:rsid w:val="003653E0"/>
    <w:rsid w:val="00365584"/>
    <w:rsid w:val="00366413"/>
    <w:rsid w:val="00367BF0"/>
    <w:rsid w:val="00370563"/>
    <w:rsid w:val="003772E2"/>
    <w:rsid w:val="00391773"/>
    <w:rsid w:val="0039291F"/>
    <w:rsid w:val="00394D07"/>
    <w:rsid w:val="00394D0D"/>
    <w:rsid w:val="00396953"/>
    <w:rsid w:val="003A0101"/>
    <w:rsid w:val="003A17F6"/>
    <w:rsid w:val="003A1C97"/>
    <w:rsid w:val="003A54C9"/>
    <w:rsid w:val="003B109B"/>
    <w:rsid w:val="003B1F85"/>
    <w:rsid w:val="003B430E"/>
    <w:rsid w:val="003C142E"/>
    <w:rsid w:val="003C2DDB"/>
    <w:rsid w:val="003C4303"/>
    <w:rsid w:val="003C4465"/>
    <w:rsid w:val="003C6216"/>
    <w:rsid w:val="003D7B58"/>
    <w:rsid w:val="003E28D3"/>
    <w:rsid w:val="003E3204"/>
    <w:rsid w:val="003F01F2"/>
    <w:rsid w:val="003F2F45"/>
    <w:rsid w:val="00400799"/>
    <w:rsid w:val="0040202A"/>
    <w:rsid w:val="00403450"/>
    <w:rsid w:val="00416E67"/>
    <w:rsid w:val="00423050"/>
    <w:rsid w:val="004240A5"/>
    <w:rsid w:val="004250FB"/>
    <w:rsid w:val="0042648E"/>
    <w:rsid w:val="004269C3"/>
    <w:rsid w:val="00427BCA"/>
    <w:rsid w:val="004339A0"/>
    <w:rsid w:val="004357E0"/>
    <w:rsid w:val="00437194"/>
    <w:rsid w:val="004455B7"/>
    <w:rsid w:val="00446712"/>
    <w:rsid w:val="004471CC"/>
    <w:rsid w:val="00450ACE"/>
    <w:rsid w:val="004510BD"/>
    <w:rsid w:val="00451789"/>
    <w:rsid w:val="004528A8"/>
    <w:rsid w:val="00461990"/>
    <w:rsid w:val="0046221F"/>
    <w:rsid w:val="0046380E"/>
    <w:rsid w:val="004648FD"/>
    <w:rsid w:val="00464C4A"/>
    <w:rsid w:val="004654E3"/>
    <w:rsid w:val="004754BE"/>
    <w:rsid w:val="00477200"/>
    <w:rsid w:val="0048081A"/>
    <w:rsid w:val="004818FC"/>
    <w:rsid w:val="00481F00"/>
    <w:rsid w:val="00483EEA"/>
    <w:rsid w:val="00486B80"/>
    <w:rsid w:val="00486D9F"/>
    <w:rsid w:val="004879DA"/>
    <w:rsid w:val="00487FCC"/>
    <w:rsid w:val="00492F21"/>
    <w:rsid w:val="004936D2"/>
    <w:rsid w:val="00495D97"/>
    <w:rsid w:val="004A00C6"/>
    <w:rsid w:val="004A4943"/>
    <w:rsid w:val="004B0C08"/>
    <w:rsid w:val="004B5C47"/>
    <w:rsid w:val="004B718E"/>
    <w:rsid w:val="004C044A"/>
    <w:rsid w:val="004C06D8"/>
    <w:rsid w:val="004C3EBA"/>
    <w:rsid w:val="004C59C4"/>
    <w:rsid w:val="004C5C47"/>
    <w:rsid w:val="004C6592"/>
    <w:rsid w:val="004C772C"/>
    <w:rsid w:val="004C7FB3"/>
    <w:rsid w:val="004D3829"/>
    <w:rsid w:val="004D45F6"/>
    <w:rsid w:val="004D4915"/>
    <w:rsid w:val="004E215F"/>
    <w:rsid w:val="004E2E94"/>
    <w:rsid w:val="004E5E30"/>
    <w:rsid w:val="004E6634"/>
    <w:rsid w:val="004F2B25"/>
    <w:rsid w:val="004F39A8"/>
    <w:rsid w:val="004F5F56"/>
    <w:rsid w:val="004F75A3"/>
    <w:rsid w:val="005011E1"/>
    <w:rsid w:val="0050468A"/>
    <w:rsid w:val="005074D8"/>
    <w:rsid w:val="0051018D"/>
    <w:rsid w:val="00511963"/>
    <w:rsid w:val="00515963"/>
    <w:rsid w:val="00516EAD"/>
    <w:rsid w:val="00522C3C"/>
    <w:rsid w:val="005239B6"/>
    <w:rsid w:val="0053057D"/>
    <w:rsid w:val="00530607"/>
    <w:rsid w:val="00534B3A"/>
    <w:rsid w:val="005355DC"/>
    <w:rsid w:val="00535F77"/>
    <w:rsid w:val="00537911"/>
    <w:rsid w:val="00537C1A"/>
    <w:rsid w:val="00537D94"/>
    <w:rsid w:val="00540842"/>
    <w:rsid w:val="005428DE"/>
    <w:rsid w:val="00543AB4"/>
    <w:rsid w:val="00545E1E"/>
    <w:rsid w:val="00547A8B"/>
    <w:rsid w:val="005501A9"/>
    <w:rsid w:val="005508EC"/>
    <w:rsid w:val="00551B29"/>
    <w:rsid w:val="00552706"/>
    <w:rsid w:val="0055569B"/>
    <w:rsid w:val="00557B0F"/>
    <w:rsid w:val="0056430B"/>
    <w:rsid w:val="00564458"/>
    <w:rsid w:val="0057C5BB"/>
    <w:rsid w:val="00586496"/>
    <w:rsid w:val="00587000"/>
    <w:rsid w:val="00592DA2"/>
    <w:rsid w:val="005932A9"/>
    <w:rsid w:val="005950E6"/>
    <w:rsid w:val="00596651"/>
    <w:rsid w:val="005A2221"/>
    <w:rsid w:val="005A234A"/>
    <w:rsid w:val="005A3423"/>
    <w:rsid w:val="005A4E6C"/>
    <w:rsid w:val="005A5A6B"/>
    <w:rsid w:val="005B198F"/>
    <w:rsid w:val="005B1E2D"/>
    <w:rsid w:val="005B1EB6"/>
    <w:rsid w:val="005B2F93"/>
    <w:rsid w:val="005B429D"/>
    <w:rsid w:val="005B4BCA"/>
    <w:rsid w:val="005B50E6"/>
    <w:rsid w:val="005B6FE5"/>
    <w:rsid w:val="005B74C3"/>
    <w:rsid w:val="005C51DC"/>
    <w:rsid w:val="005D265E"/>
    <w:rsid w:val="005D72F7"/>
    <w:rsid w:val="005E1646"/>
    <w:rsid w:val="005E2D3A"/>
    <w:rsid w:val="005E3E9B"/>
    <w:rsid w:val="005E4A26"/>
    <w:rsid w:val="005E5044"/>
    <w:rsid w:val="005F0855"/>
    <w:rsid w:val="005F0956"/>
    <w:rsid w:val="005F34A1"/>
    <w:rsid w:val="005F48DD"/>
    <w:rsid w:val="005F4C48"/>
    <w:rsid w:val="005F4E5E"/>
    <w:rsid w:val="005F5527"/>
    <w:rsid w:val="005F66F9"/>
    <w:rsid w:val="005F6B89"/>
    <w:rsid w:val="006142D9"/>
    <w:rsid w:val="0061439A"/>
    <w:rsid w:val="00614D14"/>
    <w:rsid w:val="00621A23"/>
    <w:rsid w:val="00633482"/>
    <w:rsid w:val="00634DDB"/>
    <w:rsid w:val="006369F6"/>
    <w:rsid w:val="006413B7"/>
    <w:rsid w:val="00642A3B"/>
    <w:rsid w:val="00643E94"/>
    <w:rsid w:val="00647254"/>
    <w:rsid w:val="00647415"/>
    <w:rsid w:val="006528BA"/>
    <w:rsid w:val="00652A41"/>
    <w:rsid w:val="00657C0A"/>
    <w:rsid w:val="006612D9"/>
    <w:rsid w:val="006627A6"/>
    <w:rsid w:val="00665A86"/>
    <w:rsid w:val="00665D74"/>
    <w:rsid w:val="0066689F"/>
    <w:rsid w:val="00673288"/>
    <w:rsid w:val="006747D1"/>
    <w:rsid w:val="00676F9B"/>
    <w:rsid w:val="00677D94"/>
    <w:rsid w:val="006842A2"/>
    <w:rsid w:val="00691693"/>
    <w:rsid w:val="00692B3D"/>
    <w:rsid w:val="00694DB8"/>
    <w:rsid w:val="00695511"/>
    <w:rsid w:val="0069629F"/>
    <w:rsid w:val="00696D50"/>
    <w:rsid w:val="006A4052"/>
    <w:rsid w:val="006A4F12"/>
    <w:rsid w:val="006A51B0"/>
    <w:rsid w:val="006A6AF3"/>
    <w:rsid w:val="006B0D4D"/>
    <w:rsid w:val="006B1153"/>
    <w:rsid w:val="006B3516"/>
    <w:rsid w:val="006B4169"/>
    <w:rsid w:val="006B59B0"/>
    <w:rsid w:val="006B6171"/>
    <w:rsid w:val="006C21A0"/>
    <w:rsid w:val="006C5D4C"/>
    <w:rsid w:val="006C6AD5"/>
    <w:rsid w:val="006D1F99"/>
    <w:rsid w:val="006D4082"/>
    <w:rsid w:val="006D529B"/>
    <w:rsid w:val="006D653C"/>
    <w:rsid w:val="006E00B2"/>
    <w:rsid w:val="006E0C59"/>
    <w:rsid w:val="006E4DDC"/>
    <w:rsid w:val="006E77CB"/>
    <w:rsid w:val="006F0C24"/>
    <w:rsid w:val="006F2520"/>
    <w:rsid w:val="006F2D31"/>
    <w:rsid w:val="006F4BC8"/>
    <w:rsid w:val="006F565E"/>
    <w:rsid w:val="006F5DC9"/>
    <w:rsid w:val="007012B4"/>
    <w:rsid w:val="007022A9"/>
    <w:rsid w:val="007022F8"/>
    <w:rsid w:val="00703D72"/>
    <w:rsid w:val="0070699C"/>
    <w:rsid w:val="00707C3B"/>
    <w:rsid w:val="00712089"/>
    <w:rsid w:val="007128D2"/>
    <w:rsid w:val="007245E8"/>
    <w:rsid w:val="00733B6D"/>
    <w:rsid w:val="007360ED"/>
    <w:rsid w:val="00737D32"/>
    <w:rsid w:val="00745D93"/>
    <w:rsid w:val="00752CB6"/>
    <w:rsid w:val="007534CA"/>
    <w:rsid w:val="00753713"/>
    <w:rsid w:val="0075543C"/>
    <w:rsid w:val="007557E8"/>
    <w:rsid w:val="0075690D"/>
    <w:rsid w:val="00760809"/>
    <w:rsid w:val="007616FE"/>
    <w:rsid w:val="00764090"/>
    <w:rsid w:val="00764A90"/>
    <w:rsid w:val="00765F35"/>
    <w:rsid w:val="00765F4E"/>
    <w:rsid w:val="00766E0C"/>
    <w:rsid w:val="007670A7"/>
    <w:rsid w:val="00771D71"/>
    <w:rsid w:val="00773331"/>
    <w:rsid w:val="00773CA2"/>
    <w:rsid w:val="00777FB5"/>
    <w:rsid w:val="00787DD7"/>
    <w:rsid w:val="007932EF"/>
    <w:rsid w:val="007939C1"/>
    <w:rsid w:val="007944BE"/>
    <w:rsid w:val="00797963"/>
    <w:rsid w:val="00797FA6"/>
    <w:rsid w:val="007A2071"/>
    <w:rsid w:val="007A2F72"/>
    <w:rsid w:val="007A30E5"/>
    <w:rsid w:val="007B0045"/>
    <w:rsid w:val="007B2261"/>
    <w:rsid w:val="007C0BDC"/>
    <w:rsid w:val="007C26D1"/>
    <w:rsid w:val="007C2FAB"/>
    <w:rsid w:val="007C3A21"/>
    <w:rsid w:val="007C56DA"/>
    <w:rsid w:val="007D3477"/>
    <w:rsid w:val="007E05B0"/>
    <w:rsid w:val="007E0639"/>
    <w:rsid w:val="007E1DEA"/>
    <w:rsid w:val="007E4F9B"/>
    <w:rsid w:val="007F3AA1"/>
    <w:rsid w:val="007F4D56"/>
    <w:rsid w:val="007F593A"/>
    <w:rsid w:val="008066CF"/>
    <w:rsid w:val="00813395"/>
    <w:rsid w:val="00823A67"/>
    <w:rsid w:val="00831047"/>
    <w:rsid w:val="0083211D"/>
    <w:rsid w:val="00834026"/>
    <w:rsid w:val="00835931"/>
    <w:rsid w:val="00837830"/>
    <w:rsid w:val="00844620"/>
    <w:rsid w:val="00845907"/>
    <w:rsid w:val="008513D3"/>
    <w:rsid w:val="00854902"/>
    <w:rsid w:val="00857CF9"/>
    <w:rsid w:val="00857E3D"/>
    <w:rsid w:val="008609A8"/>
    <w:rsid w:val="0086127B"/>
    <w:rsid w:val="00864AE6"/>
    <w:rsid w:val="00874D22"/>
    <w:rsid w:val="008756A1"/>
    <w:rsid w:val="0087711F"/>
    <w:rsid w:val="008806E0"/>
    <w:rsid w:val="00886F35"/>
    <w:rsid w:val="00890455"/>
    <w:rsid w:val="00891AD6"/>
    <w:rsid w:val="0089229A"/>
    <w:rsid w:val="0089291E"/>
    <w:rsid w:val="00895020"/>
    <w:rsid w:val="00895229"/>
    <w:rsid w:val="00897327"/>
    <w:rsid w:val="008A2914"/>
    <w:rsid w:val="008A574E"/>
    <w:rsid w:val="008B1736"/>
    <w:rsid w:val="008B1D1B"/>
    <w:rsid w:val="008B7E74"/>
    <w:rsid w:val="008C0330"/>
    <w:rsid w:val="008C0446"/>
    <w:rsid w:val="008C1B7B"/>
    <w:rsid w:val="008C6223"/>
    <w:rsid w:val="008C7C79"/>
    <w:rsid w:val="008D0473"/>
    <w:rsid w:val="008D078A"/>
    <w:rsid w:val="008D0DA5"/>
    <w:rsid w:val="008D284B"/>
    <w:rsid w:val="008D5AE8"/>
    <w:rsid w:val="008D5E6E"/>
    <w:rsid w:val="008D68A4"/>
    <w:rsid w:val="008E0897"/>
    <w:rsid w:val="008E1A91"/>
    <w:rsid w:val="008E4D8E"/>
    <w:rsid w:val="008E5718"/>
    <w:rsid w:val="008E5BA3"/>
    <w:rsid w:val="008E7B15"/>
    <w:rsid w:val="008F05F5"/>
    <w:rsid w:val="008F0A10"/>
    <w:rsid w:val="008F2E77"/>
    <w:rsid w:val="008F2F3C"/>
    <w:rsid w:val="008F4338"/>
    <w:rsid w:val="008F63FC"/>
    <w:rsid w:val="008F7AE0"/>
    <w:rsid w:val="00902C09"/>
    <w:rsid w:val="00905723"/>
    <w:rsid w:val="009065C6"/>
    <w:rsid w:val="009067C0"/>
    <w:rsid w:val="00907F7A"/>
    <w:rsid w:val="00911988"/>
    <w:rsid w:val="009167DC"/>
    <w:rsid w:val="009220D9"/>
    <w:rsid w:val="00924170"/>
    <w:rsid w:val="009256F1"/>
    <w:rsid w:val="00930407"/>
    <w:rsid w:val="00933AFA"/>
    <w:rsid w:val="00935B18"/>
    <w:rsid w:val="0093795A"/>
    <w:rsid w:val="00940B23"/>
    <w:rsid w:val="00953963"/>
    <w:rsid w:val="0097028D"/>
    <w:rsid w:val="009705BC"/>
    <w:rsid w:val="00970A1E"/>
    <w:rsid w:val="00970E79"/>
    <w:rsid w:val="0097349F"/>
    <w:rsid w:val="00976F60"/>
    <w:rsid w:val="0098010E"/>
    <w:rsid w:val="00981C67"/>
    <w:rsid w:val="009829DC"/>
    <w:rsid w:val="00983FD3"/>
    <w:rsid w:val="00987301"/>
    <w:rsid w:val="00987B4A"/>
    <w:rsid w:val="00987FD2"/>
    <w:rsid w:val="00991028"/>
    <w:rsid w:val="009917E0"/>
    <w:rsid w:val="00991E0D"/>
    <w:rsid w:val="0099541D"/>
    <w:rsid w:val="009A553C"/>
    <w:rsid w:val="009B1266"/>
    <w:rsid w:val="009B1DBF"/>
    <w:rsid w:val="009C00BF"/>
    <w:rsid w:val="009C18D8"/>
    <w:rsid w:val="009C5997"/>
    <w:rsid w:val="009D48FF"/>
    <w:rsid w:val="009D5C26"/>
    <w:rsid w:val="009D6C45"/>
    <w:rsid w:val="009E5E9B"/>
    <w:rsid w:val="009F0692"/>
    <w:rsid w:val="009F086D"/>
    <w:rsid w:val="00A02C99"/>
    <w:rsid w:val="00A064C6"/>
    <w:rsid w:val="00A11B59"/>
    <w:rsid w:val="00A11D19"/>
    <w:rsid w:val="00A12491"/>
    <w:rsid w:val="00A14E83"/>
    <w:rsid w:val="00A1670D"/>
    <w:rsid w:val="00A17C6F"/>
    <w:rsid w:val="00A247B6"/>
    <w:rsid w:val="00A347C0"/>
    <w:rsid w:val="00A350F8"/>
    <w:rsid w:val="00A3526A"/>
    <w:rsid w:val="00A3687D"/>
    <w:rsid w:val="00A3B19C"/>
    <w:rsid w:val="00A40DC8"/>
    <w:rsid w:val="00A41CC7"/>
    <w:rsid w:val="00A42A12"/>
    <w:rsid w:val="00A43731"/>
    <w:rsid w:val="00A4570B"/>
    <w:rsid w:val="00A45735"/>
    <w:rsid w:val="00A5013C"/>
    <w:rsid w:val="00A504D3"/>
    <w:rsid w:val="00A55874"/>
    <w:rsid w:val="00A55AA9"/>
    <w:rsid w:val="00A61643"/>
    <w:rsid w:val="00A63455"/>
    <w:rsid w:val="00A63E92"/>
    <w:rsid w:val="00A644EE"/>
    <w:rsid w:val="00A66FB7"/>
    <w:rsid w:val="00A71D3A"/>
    <w:rsid w:val="00A760C7"/>
    <w:rsid w:val="00A813A7"/>
    <w:rsid w:val="00A946E7"/>
    <w:rsid w:val="00A94CFD"/>
    <w:rsid w:val="00A955FC"/>
    <w:rsid w:val="00A95D50"/>
    <w:rsid w:val="00A96017"/>
    <w:rsid w:val="00AA0EF5"/>
    <w:rsid w:val="00AB1D0D"/>
    <w:rsid w:val="00AB2AD9"/>
    <w:rsid w:val="00AB32EB"/>
    <w:rsid w:val="00AB7C2B"/>
    <w:rsid w:val="00AB7DA4"/>
    <w:rsid w:val="00AC1558"/>
    <w:rsid w:val="00AC7F8D"/>
    <w:rsid w:val="00AD4145"/>
    <w:rsid w:val="00AD5510"/>
    <w:rsid w:val="00AE5D4C"/>
    <w:rsid w:val="00AE6D34"/>
    <w:rsid w:val="00AE6DCE"/>
    <w:rsid w:val="00AF26DF"/>
    <w:rsid w:val="00B0049B"/>
    <w:rsid w:val="00B0058E"/>
    <w:rsid w:val="00B10126"/>
    <w:rsid w:val="00B111FD"/>
    <w:rsid w:val="00B11B55"/>
    <w:rsid w:val="00B13C6E"/>
    <w:rsid w:val="00B200BE"/>
    <w:rsid w:val="00B21166"/>
    <w:rsid w:val="00B21955"/>
    <w:rsid w:val="00B22F8F"/>
    <w:rsid w:val="00B31F49"/>
    <w:rsid w:val="00B32D2F"/>
    <w:rsid w:val="00B413B8"/>
    <w:rsid w:val="00B41D0B"/>
    <w:rsid w:val="00B42338"/>
    <w:rsid w:val="00B431D1"/>
    <w:rsid w:val="00B43A57"/>
    <w:rsid w:val="00B43C7A"/>
    <w:rsid w:val="00B44708"/>
    <w:rsid w:val="00B450DC"/>
    <w:rsid w:val="00B46093"/>
    <w:rsid w:val="00B50D9F"/>
    <w:rsid w:val="00B52174"/>
    <w:rsid w:val="00B529E0"/>
    <w:rsid w:val="00B5313C"/>
    <w:rsid w:val="00B53418"/>
    <w:rsid w:val="00B57EEF"/>
    <w:rsid w:val="00B60B26"/>
    <w:rsid w:val="00B623DF"/>
    <w:rsid w:val="00B637A3"/>
    <w:rsid w:val="00B6546B"/>
    <w:rsid w:val="00B752CD"/>
    <w:rsid w:val="00B80534"/>
    <w:rsid w:val="00B8174B"/>
    <w:rsid w:val="00B81E66"/>
    <w:rsid w:val="00B8474D"/>
    <w:rsid w:val="00B8754D"/>
    <w:rsid w:val="00B91075"/>
    <w:rsid w:val="00B9351D"/>
    <w:rsid w:val="00B97686"/>
    <w:rsid w:val="00BA390F"/>
    <w:rsid w:val="00BB0991"/>
    <w:rsid w:val="00BB2384"/>
    <w:rsid w:val="00BB3CA6"/>
    <w:rsid w:val="00BB40DD"/>
    <w:rsid w:val="00BB7355"/>
    <w:rsid w:val="00BB7AA1"/>
    <w:rsid w:val="00BC0D3C"/>
    <w:rsid w:val="00BC19A4"/>
    <w:rsid w:val="00BC2206"/>
    <w:rsid w:val="00BC222B"/>
    <w:rsid w:val="00BC3558"/>
    <w:rsid w:val="00BC76C6"/>
    <w:rsid w:val="00BD063B"/>
    <w:rsid w:val="00BD1E4D"/>
    <w:rsid w:val="00BD2751"/>
    <w:rsid w:val="00BE05C0"/>
    <w:rsid w:val="00BE252E"/>
    <w:rsid w:val="00BE4AFA"/>
    <w:rsid w:val="00BE73D8"/>
    <w:rsid w:val="00BF17F2"/>
    <w:rsid w:val="00BF4D45"/>
    <w:rsid w:val="00BF6968"/>
    <w:rsid w:val="00C02106"/>
    <w:rsid w:val="00C02344"/>
    <w:rsid w:val="00C0404C"/>
    <w:rsid w:val="00C040E4"/>
    <w:rsid w:val="00C04D97"/>
    <w:rsid w:val="00C05CA4"/>
    <w:rsid w:val="00C06C68"/>
    <w:rsid w:val="00C0769A"/>
    <w:rsid w:val="00C07CFA"/>
    <w:rsid w:val="00C12301"/>
    <w:rsid w:val="00C13CDE"/>
    <w:rsid w:val="00C168A7"/>
    <w:rsid w:val="00C1713D"/>
    <w:rsid w:val="00C21614"/>
    <w:rsid w:val="00C21875"/>
    <w:rsid w:val="00C23A73"/>
    <w:rsid w:val="00C25E2B"/>
    <w:rsid w:val="00C30061"/>
    <w:rsid w:val="00C3201C"/>
    <w:rsid w:val="00C35582"/>
    <w:rsid w:val="00C3688A"/>
    <w:rsid w:val="00C41E21"/>
    <w:rsid w:val="00C45DB3"/>
    <w:rsid w:val="00C461EF"/>
    <w:rsid w:val="00C51FD7"/>
    <w:rsid w:val="00C60AE2"/>
    <w:rsid w:val="00C617A3"/>
    <w:rsid w:val="00C62781"/>
    <w:rsid w:val="00C651A3"/>
    <w:rsid w:val="00C65C09"/>
    <w:rsid w:val="00C77579"/>
    <w:rsid w:val="00C77907"/>
    <w:rsid w:val="00C819CB"/>
    <w:rsid w:val="00C83897"/>
    <w:rsid w:val="00C8516E"/>
    <w:rsid w:val="00C86FB4"/>
    <w:rsid w:val="00C87D18"/>
    <w:rsid w:val="00C87E9C"/>
    <w:rsid w:val="00C95263"/>
    <w:rsid w:val="00CA0733"/>
    <w:rsid w:val="00CA0DD2"/>
    <w:rsid w:val="00CA1EFF"/>
    <w:rsid w:val="00CA3781"/>
    <w:rsid w:val="00CA512C"/>
    <w:rsid w:val="00CA52E2"/>
    <w:rsid w:val="00CA5F17"/>
    <w:rsid w:val="00CB01FD"/>
    <w:rsid w:val="00CB4017"/>
    <w:rsid w:val="00CB5871"/>
    <w:rsid w:val="00CD2095"/>
    <w:rsid w:val="00CD59BA"/>
    <w:rsid w:val="00CD6F31"/>
    <w:rsid w:val="00CE2729"/>
    <w:rsid w:val="00CE5686"/>
    <w:rsid w:val="00CE6F08"/>
    <w:rsid w:val="00CE77F0"/>
    <w:rsid w:val="00CF0640"/>
    <w:rsid w:val="00CF5972"/>
    <w:rsid w:val="00D0071B"/>
    <w:rsid w:val="00D01E33"/>
    <w:rsid w:val="00D04CB0"/>
    <w:rsid w:val="00D0518E"/>
    <w:rsid w:val="00D1058D"/>
    <w:rsid w:val="00D11121"/>
    <w:rsid w:val="00D13057"/>
    <w:rsid w:val="00D20381"/>
    <w:rsid w:val="00D2369A"/>
    <w:rsid w:val="00D24054"/>
    <w:rsid w:val="00D25AFA"/>
    <w:rsid w:val="00D275F7"/>
    <w:rsid w:val="00D30F5C"/>
    <w:rsid w:val="00D345FC"/>
    <w:rsid w:val="00D3594B"/>
    <w:rsid w:val="00D373B1"/>
    <w:rsid w:val="00D42BEF"/>
    <w:rsid w:val="00D42F2F"/>
    <w:rsid w:val="00D45960"/>
    <w:rsid w:val="00D477EC"/>
    <w:rsid w:val="00D51055"/>
    <w:rsid w:val="00D510AA"/>
    <w:rsid w:val="00D522C1"/>
    <w:rsid w:val="00D53667"/>
    <w:rsid w:val="00D576D0"/>
    <w:rsid w:val="00D62056"/>
    <w:rsid w:val="00D64530"/>
    <w:rsid w:val="00D71A95"/>
    <w:rsid w:val="00D75F9B"/>
    <w:rsid w:val="00D8096F"/>
    <w:rsid w:val="00D8751D"/>
    <w:rsid w:val="00D87756"/>
    <w:rsid w:val="00D87C37"/>
    <w:rsid w:val="00D90B17"/>
    <w:rsid w:val="00D9665D"/>
    <w:rsid w:val="00DA1A44"/>
    <w:rsid w:val="00DA5D69"/>
    <w:rsid w:val="00DA5FB1"/>
    <w:rsid w:val="00DA6AB0"/>
    <w:rsid w:val="00DA6C19"/>
    <w:rsid w:val="00DB052F"/>
    <w:rsid w:val="00DB071D"/>
    <w:rsid w:val="00DB0EAF"/>
    <w:rsid w:val="00DB1D26"/>
    <w:rsid w:val="00DC5CAF"/>
    <w:rsid w:val="00DC6D48"/>
    <w:rsid w:val="00DC7575"/>
    <w:rsid w:val="00DC7A9C"/>
    <w:rsid w:val="00DD01C3"/>
    <w:rsid w:val="00DD25B9"/>
    <w:rsid w:val="00DD410D"/>
    <w:rsid w:val="00DD427F"/>
    <w:rsid w:val="00DD4AA9"/>
    <w:rsid w:val="00DD573D"/>
    <w:rsid w:val="00DE34E0"/>
    <w:rsid w:val="00DE383F"/>
    <w:rsid w:val="00DE3DA3"/>
    <w:rsid w:val="00DE4B43"/>
    <w:rsid w:val="00DE5DE3"/>
    <w:rsid w:val="00DE7085"/>
    <w:rsid w:val="00DE7646"/>
    <w:rsid w:val="00DE7B3A"/>
    <w:rsid w:val="00DF342F"/>
    <w:rsid w:val="00DF78B4"/>
    <w:rsid w:val="00E00878"/>
    <w:rsid w:val="00E031EC"/>
    <w:rsid w:val="00E110AD"/>
    <w:rsid w:val="00E125F1"/>
    <w:rsid w:val="00E141E1"/>
    <w:rsid w:val="00E141E9"/>
    <w:rsid w:val="00E20129"/>
    <w:rsid w:val="00E213D7"/>
    <w:rsid w:val="00E25604"/>
    <w:rsid w:val="00E31330"/>
    <w:rsid w:val="00E410D6"/>
    <w:rsid w:val="00E410FF"/>
    <w:rsid w:val="00E4742D"/>
    <w:rsid w:val="00E5540A"/>
    <w:rsid w:val="00E60806"/>
    <w:rsid w:val="00E62509"/>
    <w:rsid w:val="00E701A2"/>
    <w:rsid w:val="00E712AE"/>
    <w:rsid w:val="00E752F9"/>
    <w:rsid w:val="00E76CB3"/>
    <w:rsid w:val="00E81FA7"/>
    <w:rsid w:val="00E82D56"/>
    <w:rsid w:val="00E86F8D"/>
    <w:rsid w:val="00E9067E"/>
    <w:rsid w:val="00E90693"/>
    <w:rsid w:val="00E921CC"/>
    <w:rsid w:val="00E97262"/>
    <w:rsid w:val="00EA5062"/>
    <w:rsid w:val="00EA5BB1"/>
    <w:rsid w:val="00EB0F29"/>
    <w:rsid w:val="00EC1509"/>
    <w:rsid w:val="00EC1E3F"/>
    <w:rsid w:val="00EC33BF"/>
    <w:rsid w:val="00ED4424"/>
    <w:rsid w:val="00EE423A"/>
    <w:rsid w:val="00EE5C68"/>
    <w:rsid w:val="00EE7643"/>
    <w:rsid w:val="00EF1BC3"/>
    <w:rsid w:val="00EF2A30"/>
    <w:rsid w:val="00EF4556"/>
    <w:rsid w:val="00EF547A"/>
    <w:rsid w:val="00F01A42"/>
    <w:rsid w:val="00F0575F"/>
    <w:rsid w:val="00F05791"/>
    <w:rsid w:val="00F06FA3"/>
    <w:rsid w:val="00F123E1"/>
    <w:rsid w:val="00F17E04"/>
    <w:rsid w:val="00F20DC9"/>
    <w:rsid w:val="00F22048"/>
    <w:rsid w:val="00F239C9"/>
    <w:rsid w:val="00F241B4"/>
    <w:rsid w:val="00F2566C"/>
    <w:rsid w:val="00F26D76"/>
    <w:rsid w:val="00F308F8"/>
    <w:rsid w:val="00F36987"/>
    <w:rsid w:val="00F370D6"/>
    <w:rsid w:val="00F4148B"/>
    <w:rsid w:val="00F417C5"/>
    <w:rsid w:val="00F41BBD"/>
    <w:rsid w:val="00F42E5E"/>
    <w:rsid w:val="00F45632"/>
    <w:rsid w:val="00F46E82"/>
    <w:rsid w:val="00F470B4"/>
    <w:rsid w:val="00F47F16"/>
    <w:rsid w:val="00F536F9"/>
    <w:rsid w:val="00F59F33"/>
    <w:rsid w:val="00F65BCF"/>
    <w:rsid w:val="00F6628D"/>
    <w:rsid w:val="00F66311"/>
    <w:rsid w:val="00F725B1"/>
    <w:rsid w:val="00F7470E"/>
    <w:rsid w:val="00F7591C"/>
    <w:rsid w:val="00F75DA4"/>
    <w:rsid w:val="00F80EEC"/>
    <w:rsid w:val="00F83061"/>
    <w:rsid w:val="00F8335D"/>
    <w:rsid w:val="00FA0904"/>
    <w:rsid w:val="00FA097A"/>
    <w:rsid w:val="00FA1848"/>
    <w:rsid w:val="00FA2640"/>
    <w:rsid w:val="00FA3240"/>
    <w:rsid w:val="00FA5687"/>
    <w:rsid w:val="00FB2DDC"/>
    <w:rsid w:val="00FC38F8"/>
    <w:rsid w:val="00FC557C"/>
    <w:rsid w:val="00FD6679"/>
    <w:rsid w:val="00FD6FDC"/>
    <w:rsid w:val="00FE1831"/>
    <w:rsid w:val="00FE3A53"/>
    <w:rsid w:val="00FE59B6"/>
    <w:rsid w:val="00FE6C1F"/>
    <w:rsid w:val="00FF1B65"/>
    <w:rsid w:val="00FF41AC"/>
    <w:rsid w:val="00FF43F0"/>
    <w:rsid w:val="00FF77DF"/>
    <w:rsid w:val="01A934B6"/>
    <w:rsid w:val="01ED571C"/>
    <w:rsid w:val="01FFFBDC"/>
    <w:rsid w:val="02127AA9"/>
    <w:rsid w:val="02A206C3"/>
    <w:rsid w:val="03D86D29"/>
    <w:rsid w:val="03E81815"/>
    <w:rsid w:val="04B04566"/>
    <w:rsid w:val="04B1B4A5"/>
    <w:rsid w:val="04DAF11F"/>
    <w:rsid w:val="055FDEA9"/>
    <w:rsid w:val="057AD118"/>
    <w:rsid w:val="05CBAAFA"/>
    <w:rsid w:val="06071204"/>
    <w:rsid w:val="064DC98B"/>
    <w:rsid w:val="06978CBC"/>
    <w:rsid w:val="0748CE44"/>
    <w:rsid w:val="0795A0EA"/>
    <w:rsid w:val="079EA52F"/>
    <w:rsid w:val="07D59D80"/>
    <w:rsid w:val="0840B7CE"/>
    <w:rsid w:val="087102A3"/>
    <w:rsid w:val="090CD8C4"/>
    <w:rsid w:val="091526FC"/>
    <w:rsid w:val="09605DB3"/>
    <w:rsid w:val="09634EFC"/>
    <w:rsid w:val="09982AEB"/>
    <w:rsid w:val="099E41BB"/>
    <w:rsid w:val="09B8236E"/>
    <w:rsid w:val="09B91EA2"/>
    <w:rsid w:val="09CB230A"/>
    <w:rsid w:val="09CF2D7E"/>
    <w:rsid w:val="0A047D2D"/>
    <w:rsid w:val="0A0EFA8B"/>
    <w:rsid w:val="0A214AE1"/>
    <w:rsid w:val="0A23A3AA"/>
    <w:rsid w:val="0A274E5B"/>
    <w:rsid w:val="0A2D96E0"/>
    <w:rsid w:val="0A2F63F3"/>
    <w:rsid w:val="0A342CD0"/>
    <w:rsid w:val="0A36A2DD"/>
    <w:rsid w:val="0A383FC0"/>
    <w:rsid w:val="0A54EABE"/>
    <w:rsid w:val="0A57BD2B"/>
    <w:rsid w:val="0A8BE1D0"/>
    <w:rsid w:val="0AB00C3C"/>
    <w:rsid w:val="0ACF601D"/>
    <w:rsid w:val="0B126FAD"/>
    <w:rsid w:val="0B3F0852"/>
    <w:rsid w:val="0B438E2D"/>
    <w:rsid w:val="0B59E624"/>
    <w:rsid w:val="0B7B317A"/>
    <w:rsid w:val="0BB5D871"/>
    <w:rsid w:val="0C7659B5"/>
    <w:rsid w:val="0D216F8F"/>
    <w:rsid w:val="0E09501A"/>
    <w:rsid w:val="0E122A16"/>
    <w:rsid w:val="0E16E81F"/>
    <w:rsid w:val="0E2A88D4"/>
    <w:rsid w:val="0EC3FD35"/>
    <w:rsid w:val="0EF7AB34"/>
    <w:rsid w:val="102939F3"/>
    <w:rsid w:val="104B1A43"/>
    <w:rsid w:val="10937B95"/>
    <w:rsid w:val="111B2196"/>
    <w:rsid w:val="11419BCC"/>
    <w:rsid w:val="117D1766"/>
    <w:rsid w:val="121C7C8D"/>
    <w:rsid w:val="1290605D"/>
    <w:rsid w:val="129DB7A6"/>
    <w:rsid w:val="13191139"/>
    <w:rsid w:val="13565405"/>
    <w:rsid w:val="13DCF873"/>
    <w:rsid w:val="13E0806E"/>
    <w:rsid w:val="13E78761"/>
    <w:rsid w:val="14A3190F"/>
    <w:rsid w:val="14B85EB7"/>
    <w:rsid w:val="14BE7069"/>
    <w:rsid w:val="14DA073B"/>
    <w:rsid w:val="1538D9BC"/>
    <w:rsid w:val="15B7118E"/>
    <w:rsid w:val="15BC499D"/>
    <w:rsid w:val="15D77D21"/>
    <w:rsid w:val="160C2D07"/>
    <w:rsid w:val="1614EB8B"/>
    <w:rsid w:val="1650C8A7"/>
    <w:rsid w:val="16517A0D"/>
    <w:rsid w:val="166AA26A"/>
    <w:rsid w:val="1756B83D"/>
    <w:rsid w:val="176AFDF5"/>
    <w:rsid w:val="17AB2C28"/>
    <w:rsid w:val="17C0516C"/>
    <w:rsid w:val="17CE10A8"/>
    <w:rsid w:val="17D56A29"/>
    <w:rsid w:val="17DE7BFC"/>
    <w:rsid w:val="17DF8077"/>
    <w:rsid w:val="18137531"/>
    <w:rsid w:val="18B590BB"/>
    <w:rsid w:val="18DDE8A5"/>
    <w:rsid w:val="191264C0"/>
    <w:rsid w:val="19279691"/>
    <w:rsid w:val="19426C08"/>
    <w:rsid w:val="1952F275"/>
    <w:rsid w:val="1960648A"/>
    <w:rsid w:val="196B213E"/>
    <w:rsid w:val="1985D825"/>
    <w:rsid w:val="19BA0408"/>
    <w:rsid w:val="19D813C1"/>
    <w:rsid w:val="1A298306"/>
    <w:rsid w:val="1ABC4363"/>
    <w:rsid w:val="1ADEB130"/>
    <w:rsid w:val="1B0DE1A1"/>
    <w:rsid w:val="1B922EC7"/>
    <w:rsid w:val="1B9D3921"/>
    <w:rsid w:val="1BA7E8BB"/>
    <w:rsid w:val="1BCA8110"/>
    <w:rsid w:val="1C17D22B"/>
    <w:rsid w:val="1C1C664E"/>
    <w:rsid w:val="1C44A48D"/>
    <w:rsid w:val="1C46F2DF"/>
    <w:rsid w:val="1CC0BB91"/>
    <w:rsid w:val="1CF037B5"/>
    <w:rsid w:val="1D1E04DC"/>
    <w:rsid w:val="1D2385D2"/>
    <w:rsid w:val="1D4908F7"/>
    <w:rsid w:val="1D6FEE73"/>
    <w:rsid w:val="1D8901DE"/>
    <w:rsid w:val="1DD9A266"/>
    <w:rsid w:val="1E2602BE"/>
    <w:rsid w:val="1E35EE25"/>
    <w:rsid w:val="1E5C8BF2"/>
    <w:rsid w:val="1E6C87D3"/>
    <w:rsid w:val="1E9092B9"/>
    <w:rsid w:val="1F10DCEE"/>
    <w:rsid w:val="1F2364AB"/>
    <w:rsid w:val="1F36A48E"/>
    <w:rsid w:val="1F4187AE"/>
    <w:rsid w:val="1F9BE50A"/>
    <w:rsid w:val="2097BECB"/>
    <w:rsid w:val="20A81DE0"/>
    <w:rsid w:val="20AFB228"/>
    <w:rsid w:val="20B3065C"/>
    <w:rsid w:val="20FB70CE"/>
    <w:rsid w:val="21344765"/>
    <w:rsid w:val="217738E0"/>
    <w:rsid w:val="21D023A9"/>
    <w:rsid w:val="22114FB7"/>
    <w:rsid w:val="222A3739"/>
    <w:rsid w:val="22346F55"/>
    <w:rsid w:val="22E73B26"/>
    <w:rsid w:val="23348604"/>
    <w:rsid w:val="23493208"/>
    <w:rsid w:val="237F2DA3"/>
    <w:rsid w:val="2384184F"/>
    <w:rsid w:val="23C6079A"/>
    <w:rsid w:val="23FCE4FD"/>
    <w:rsid w:val="24B1DA79"/>
    <w:rsid w:val="251FE8B0"/>
    <w:rsid w:val="253CDA4B"/>
    <w:rsid w:val="255354D9"/>
    <w:rsid w:val="2558E0DA"/>
    <w:rsid w:val="26865733"/>
    <w:rsid w:val="26FD56FC"/>
    <w:rsid w:val="2752F3A8"/>
    <w:rsid w:val="2758BF14"/>
    <w:rsid w:val="27975557"/>
    <w:rsid w:val="27A25C86"/>
    <w:rsid w:val="27A456C5"/>
    <w:rsid w:val="27B3064A"/>
    <w:rsid w:val="27C27AD4"/>
    <w:rsid w:val="27F7C010"/>
    <w:rsid w:val="284ECF29"/>
    <w:rsid w:val="287E8E63"/>
    <w:rsid w:val="28B26C3A"/>
    <w:rsid w:val="28E1C0F9"/>
    <w:rsid w:val="28E28160"/>
    <w:rsid w:val="293BFFDE"/>
    <w:rsid w:val="29418D75"/>
    <w:rsid w:val="296A7254"/>
    <w:rsid w:val="2970EBA1"/>
    <w:rsid w:val="29D0F268"/>
    <w:rsid w:val="29EDF05A"/>
    <w:rsid w:val="2A8224C0"/>
    <w:rsid w:val="2A9B3A10"/>
    <w:rsid w:val="2B4442FB"/>
    <w:rsid w:val="2BFF0508"/>
    <w:rsid w:val="2C0ABC68"/>
    <w:rsid w:val="2C6AD400"/>
    <w:rsid w:val="2CDECCE1"/>
    <w:rsid w:val="2E3C4628"/>
    <w:rsid w:val="2EAE2E5C"/>
    <w:rsid w:val="2EEECF7D"/>
    <w:rsid w:val="2F336CA5"/>
    <w:rsid w:val="2F9AF892"/>
    <w:rsid w:val="2FE24E23"/>
    <w:rsid w:val="2FECBB0F"/>
    <w:rsid w:val="304B322A"/>
    <w:rsid w:val="312DC327"/>
    <w:rsid w:val="314844AE"/>
    <w:rsid w:val="31540824"/>
    <w:rsid w:val="31888B70"/>
    <w:rsid w:val="31A8966C"/>
    <w:rsid w:val="31DA79EF"/>
    <w:rsid w:val="31EFBAA4"/>
    <w:rsid w:val="3236781C"/>
    <w:rsid w:val="33357671"/>
    <w:rsid w:val="33553037"/>
    <w:rsid w:val="336F3423"/>
    <w:rsid w:val="3373BC30"/>
    <w:rsid w:val="33980934"/>
    <w:rsid w:val="33BA96F0"/>
    <w:rsid w:val="33BDFD5D"/>
    <w:rsid w:val="3428F3F9"/>
    <w:rsid w:val="342B1C3E"/>
    <w:rsid w:val="3441EE0A"/>
    <w:rsid w:val="348B6963"/>
    <w:rsid w:val="350F8625"/>
    <w:rsid w:val="351E4044"/>
    <w:rsid w:val="351E855A"/>
    <w:rsid w:val="35689D95"/>
    <w:rsid w:val="35813CFE"/>
    <w:rsid w:val="35ED90FD"/>
    <w:rsid w:val="35F8C312"/>
    <w:rsid w:val="360BC595"/>
    <w:rsid w:val="362937DE"/>
    <w:rsid w:val="3629CF6D"/>
    <w:rsid w:val="36443A39"/>
    <w:rsid w:val="3652965B"/>
    <w:rsid w:val="3655FF84"/>
    <w:rsid w:val="3670226A"/>
    <w:rsid w:val="367DB9B5"/>
    <w:rsid w:val="36DAD8C3"/>
    <w:rsid w:val="36DC4609"/>
    <w:rsid w:val="3727C8E8"/>
    <w:rsid w:val="376327E1"/>
    <w:rsid w:val="381EC79C"/>
    <w:rsid w:val="391CF3B7"/>
    <w:rsid w:val="39A34A88"/>
    <w:rsid w:val="39D3EEAD"/>
    <w:rsid w:val="39EAEA49"/>
    <w:rsid w:val="39EDD9BC"/>
    <w:rsid w:val="39F66B04"/>
    <w:rsid w:val="3A8C7360"/>
    <w:rsid w:val="3AE7B1F9"/>
    <w:rsid w:val="3B220B84"/>
    <w:rsid w:val="3B274588"/>
    <w:rsid w:val="3B4F0FD1"/>
    <w:rsid w:val="3B7B567F"/>
    <w:rsid w:val="3BA0D818"/>
    <w:rsid w:val="3C1211DA"/>
    <w:rsid w:val="3C1225E0"/>
    <w:rsid w:val="3C2330A9"/>
    <w:rsid w:val="3C7D82B3"/>
    <w:rsid w:val="3CF4F0AB"/>
    <w:rsid w:val="3D4DADEE"/>
    <w:rsid w:val="3DD1A876"/>
    <w:rsid w:val="3E04DBCD"/>
    <w:rsid w:val="3E0B2384"/>
    <w:rsid w:val="3E1C2749"/>
    <w:rsid w:val="3E4EB8C0"/>
    <w:rsid w:val="3E8292DF"/>
    <w:rsid w:val="3EC63A7D"/>
    <w:rsid w:val="3F082438"/>
    <w:rsid w:val="3F3B745E"/>
    <w:rsid w:val="3F422904"/>
    <w:rsid w:val="3F4A3DC8"/>
    <w:rsid w:val="3F66C593"/>
    <w:rsid w:val="3FA69FA1"/>
    <w:rsid w:val="3FB89BDD"/>
    <w:rsid w:val="3FF978A1"/>
    <w:rsid w:val="3FFA9F8C"/>
    <w:rsid w:val="40138FA1"/>
    <w:rsid w:val="4039DD6A"/>
    <w:rsid w:val="405CA47E"/>
    <w:rsid w:val="406754D2"/>
    <w:rsid w:val="40682380"/>
    <w:rsid w:val="40D744BF"/>
    <w:rsid w:val="40E5B79B"/>
    <w:rsid w:val="417FC7C6"/>
    <w:rsid w:val="41932F99"/>
    <w:rsid w:val="419F0310"/>
    <w:rsid w:val="41D4400C"/>
    <w:rsid w:val="41D8D7BC"/>
    <w:rsid w:val="41E46ABB"/>
    <w:rsid w:val="41F5BF84"/>
    <w:rsid w:val="4212A5D7"/>
    <w:rsid w:val="4291B77A"/>
    <w:rsid w:val="4292722D"/>
    <w:rsid w:val="429B0EDE"/>
    <w:rsid w:val="42CBCFC3"/>
    <w:rsid w:val="43767EF4"/>
    <w:rsid w:val="439A28A4"/>
    <w:rsid w:val="4438F18A"/>
    <w:rsid w:val="445B0827"/>
    <w:rsid w:val="44B6C8F4"/>
    <w:rsid w:val="44BC4558"/>
    <w:rsid w:val="44DB2A26"/>
    <w:rsid w:val="44E0281F"/>
    <w:rsid w:val="44F2A4A4"/>
    <w:rsid w:val="45538EF7"/>
    <w:rsid w:val="45700526"/>
    <w:rsid w:val="45820963"/>
    <w:rsid w:val="458E65BC"/>
    <w:rsid w:val="45BCC92D"/>
    <w:rsid w:val="45EDF4F6"/>
    <w:rsid w:val="4603132D"/>
    <w:rsid w:val="475BD26D"/>
    <w:rsid w:val="477110B2"/>
    <w:rsid w:val="47D8D3F1"/>
    <w:rsid w:val="47D95EAE"/>
    <w:rsid w:val="47E108D5"/>
    <w:rsid w:val="48048A86"/>
    <w:rsid w:val="48760141"/>
    <w:rsid w:val="48A4D511"/>
    <w:rsid w:val="48A54D77"/>
    <w:rsid w:val="48BD3967"/>
    <w:rsid w:val="4912B779"/>
    <w:rsid w:val="4938D636"/>
    <w:rsid w:val="4962CA2D"/>
    <w:rsid w:val="49E201C2"/>
    <w:rsid w:val="49E761DC"/>
    <w:rsid w:val="4A09CB61"/>
    <w:rsid w:val="4A5909C8"/>
    <w:rsid w:val="4A5BA4B3"/>
    <w:rsid w:val="4AAB72D9"/>
    <w:rsid w:val="4AC3BE69"/>
    <w:rsid w:val="4AF9B6A8"/>
    <w:rsid w:val="4B111112"/>
    <w:rsid w:val="4B4EB793"/>
    <w:rsid w:val="4B61EF87"/>
    <w:rsid w:val="4B6F621D"/>
    <w:rsid w:val="4B72F162"/>
    <w:rsid w:val="4B7BFB06"/>
    <w:rsid w:val="4BE4DF58"/>
    <w:rsid w:val="4C026EE6"/>
    <w:rsid w:val="4C07B11D"/>
    <w:rsid w:val="4C2BBE22"/>
    <w:rsid w:val="4C544EA4"/>
    <w:rsid w:val="4C6BD14C"/>
    <w:rsid w:val="4D0B327E"/>
    <w:rsid w:val="4D0EC1C3"/>
    <w:rsid w:val="4D167C91"/>
    <w:rsid w:val="4D3463C5"/>
    <w:rsid w:val="4D4DC0F3"/>
    <w:rsid w:val="4D7F203F"/>
    <w:rsid w:val="4D7FD45A"/>
    <w:rsid w:val="4E078F54"/>
    <w:rsid w:val="4E0DB867"/>
    <w:rsid w:val="4E58020F"/>
    <w:rsid w:val="4E7C23B7"/>
    <w:rsid w:val="4E7F09BD"/>
    <w:rsid w:val="4EE23E05"/>
    <w:rsid w:val="4F53A063"/>
    <w:rsid w:val="4F9274B7"/>
    <w:rsid w:val="50AA80A8"/>
    <w:rsid w:val="50D6AB9E"/>
    <w:rsid w:val="5104940A"/>
    <w:rsid w:val="51478033"/>
    <w:rsid w:val="517DA1DD"/>
    <w:rsid w:val="522C997B"/>
    <w:rsid w:val="5231C159"/>
    <w:rsid w:val="523E3B5A"/>
    <w:rsid w:val="529FF7D1"/>
    <w:rsid w:val="52B1619A"/>
    <w:rsid w:val="52D33599"/>
    <w:rsid w:val="52F44664"/>
    <w:rsid w:val="52F5084C"/>
    <w:rsid w:val="52FDE860"/>
    <w:rsid w:val="5352097C"/>
    <w:rsid w:val="539ED820"/>
    <w:rsid w:val="542AE1A5"/>
    <w:rsid w:val="543BC832"/>
    <w:rsid w:val="5452A7BA"/>
    <w:rsid w:val="5464DEB0"/>
    <w:rsid w:val="54FA4380"/>
    <w:rsid w:val="5509B1E4"/>
    <w:rsid w:val="5522C60F"/>
    <w:rsid w:val="552428AB"/>
    <w:rsid w:val="5546751A"/>
    <w:rsid w:val="556451EC"/>
    <w:rsid w:val="5565FD83"/>
    <w:rsid w:val="559D303E"/>
    <w:rsid w:val="55A5F2D8"/>
    <w:rsid w:val="562B9693"/>
    <w:rsid w:val="563A9D74"/>
    <w:rsid w:val="564C312A"/>
    <w:rsid w:val="56536EAD"/>
    <w:rsid w:val="568BA5CB"/>
    <w:rsid w:val="56F7D31F"/>
    <w:rsid w:val="5737AA0B"/>
    <w:rsid w:val="57592725"/>
    <w:rsid w:val="576F501A"/>
    <w:rsid w:val="577BA178"/>
    <w:rsid w:val="57852D2D"/>
    <w:rsid w:val="57BD3F75"/>
    <w:rsid w:val="57CA07E1"/>
    <w:rsid w:val="58648166"/>
    <w:rsid w:val="59093568"/>
    <w:rsid w:val="590F3955"/>
    <w:rsid w:val="596DCBD8"/>
    <w:rsid w:val="597C7CEC"/>
    <w:rsid w:val="5AAA41A4"/>
    <w:rsid w:val="5B21E6D5"/>
    <w:rsid w:val="5BBA6B13"/>
    <w:rsid w:val="5BD06E08"/>
    <w:rsid w:val="5C0DE5E5"/>
    <w:rsid w:val="5C39A798"/>
    <w:rsid w:val="5C8A0F3F"/>
    <w:rsid w:val="5CAEB906"/>
    <w:rsid w:val="5D346BDC"/>
    <w:rsid w:val="5D5EFA99"/>
    <w:rsid w:val="5D9799F1"/>
    <w:rsid w:val="5DA412C8"/>
    <w:rsid w:val="5DA7E0A1"/>
    <w:rsid w:val="5E0D5F98"/>
    <w:rsid w:val="5E413CFB"/>
    <w:rsid w:val="5E5A4022"/>
    <w:rsid w:val="5E5C3C4B"/>
    <w:rsid w:val="5E8FBEA4"/>
    <w:rsid w:val="5EAB3316"/>
    <w:rsid w:val="5ED5A559"/>
    <w:rsid w:val="5F1AE165"/>
    <w:rsid w:val="5FB51059"/>
    <w:rsid w:val="5FBE4AD0"/>
    <w:rsid w:val="5FC9FB12"/>
    <w:rsid w:val="60273F49"/>
    <w:rsid w:val="602AB02C"/>
    <w:rsid w:val="605203AC"/>
    <w:rsid w:val="61C7BBCC"/>
    <w:rsid w:val="62011C9D"/>
    <w:rsid w:val="6208EF9A"/>
    <w:rsid w:val="620D3129"/>
    <w:rsid w:val="6227368A"/>
    <w:rsid w:val="62727ADD"/>
    <w:rsid w:val="62AAFF61"/>
    <w:rsid w:val="640E4B3E"/>
    <w:rsid w:val="64811490"/>
    <w:rsid w:val="649F2837"/>
    <w:rsid w:val="64CA5121"/>
    <w:rsid w:val="65BC8B46"/>
    <w:rsid w:val="6617C49D"/>
    <w:rsid w:val="66332683"/>
    <w:rsid w:val="668BE9D5"/>
    <w:rsid w:val="66964036"/>
    <w:rsid w:val="66AADE5B"/>
    <w:rsid w:val="66B1CFAD"/>
    <w:rsid w:val="66EC79DD"/>
    <w:rsid w:val="67773C4F"/>
    <w:rsid w:val="6818505F"/>
    <w:rsid w:val="6878FD8B"/>
    <w:rsid w:val="687D9692"/>
    <w:rsid w:val="6880F1D1"/>
    <w:rsid w:val="68818E7D"/>
    <w:rsid w:val="689171CD"/>
    <w:rsid w:val="68AC9B58"/>
    <w:rsid w:val="6948E90F"/>
    <w:rsid w:val="69820BEF"/>
    <w:rsid w:val="6992900A"/>
    <w:rsid w:val="69A75D56"/>
    <w:rsid w:val="6AAED937"/>
    <w:rsid w:val="6AC80A03"/>
    <w:rsid w:val="6B4FF121"/>
    <w:rsid w:val="6B8E441F"/>
    <w:rsid w:val="6BA8630F"/>
    <w:rsid w:val="6BB4F073"/>
    <w:rsid w:val="6C934334"/>
    <w:rsid w:val="6C9F5A85"/>
    <w:rsid w:val="6CA80D69"/>
    <w:rsid w:val="6CB97E06"/>
    <w:rsid w:val="6CC40AC1"/>
    <w:rsid w:val="6CCF19C2"/>
    <w:rsid w:val="6CD38BFB"/>
    <w:rsid w:val="6D33F772"/>
    <w:rsid w:val="6D4D7DD1"/>
    <w:rsid w:val="6D898715"/>
    <w:rsid w:val="6DD961FC"/>
    <w:rsid w:val="6E61F363"/>
    <w:rsid w:val="6E9D3176"/>
    <w:rsid w:val="6EA45B06"/>
    <w:rsid w:val="6ECF4FFE"/>
    <w:rsid w:val="6F06CE40"/>
    <w:rsid w:val="6F0F4C75"/>
    <w:rsid w:val="6FCFC4D9"/>
    <w:rsid w:val="702FB624"/>
    <w:rsid w:val="70DC7CD0"/>
    <w:rsid w:val="70E74FBF"/>
    <w:rsid w:val="7128DC1E"/>
    <w:rsid w:val="71611658"/>
    <w:rsid w:val="7166B457"/>
    <w:rsid w:val="71C440FE"/>
    <w:rsid w:val="72143F38"/>
    <w:rsid w:val="72709377"/>
    <w:rsid w:val="72B0ED4D"/>
    <w:rsid w:val="72B46949"/>
    <w:rsid w:val="72B5F03D"/>
    <w:rsid w:val="732361BA"/>
    <w:rsid w:val="7376F47F"/>
    <w:rsid w:val="73841751"/>
    <w:rsid w:val="739E6B03"/>
    <w:rsid w:val="73AEB9FB"/>
    <w:rsid w:val="73EB57F1"/>
    <w:rsid w:val="7407978D"/>
    <w:rsid w:val="74416F03"/>
    <w:rsid w:val="7480F627"/>
    <w:rsid w:val="74A1ED49"/>
    <w:rsid w:val="74BD887B"/>
    <w:rsid w:val="74C8A60A"/>
    <w:rsid w:val="74D798FA"/>
    <w:rsid w:val="750EBBBE"/>
    <w:rsid w:val="755DBC16"/>
    <w:rsid w:val="765493E1"/>
    <w:rsid w:val="766E76C4"/>
    <w:rsid w:val="76B8E1D9"/>
    <w:rsid w:val="7711A242"/>
    <w:rsid w:val="77146C97"/>
    <w:rsid w:val="77C0E474"/>
    <w:rsid w:val="77CCE0DB"/>
    <w:rsid w:val="77DA7905"/>
    <w:rsid w:val="7851F9C1"/>
    <w:rsid w:val="7854B23A"/>
    <w:rsid w:val="795739EE"/>
    <w:rsid w:val="79899F41"/>
    <w:rsid w:val="79B49540"/>
    <w:rsid w:val="79CB1B89"/>
    <w:rsid w:val="79DACAB2"/>
    <w:rsid w:val="79FF530A"/>
    <w:rsid w:val="7A5521B4"/>
    <w:rsid w:val="7AA8D53C"/>
    <w:rsid w:val="7ACC60E6"/>
    <w:rsid w:val="7AD8605D"/>
    <w:rsid w:val="7ADA3497"/>
    <w:rsid w:val="7B0E6764"/>
    <w:rsid w:val="7B1A0235"/>
    <w:rsid w:val="7B4CB857"/>
    <w:rsid w:val="7BA0F3AF"/>
    <w:rsid w:val="7BAAE79E"/>
    <w:rsid w:val="7BAEEE27"/>
    <w:rsid w:val="7BD224BF"/>
    <w:rsid w:val="7BE3AF09"/>
    <w:rsid w:val="7CA159CD"/>
    <w:rsid w:val="7CBEFDD9"/>
    <w:rsid w:val="7CD50D28"/>
    <w:rsid w:val="7CDAEBFF"/>
    <w:rsid w:val="7D084358"/>
    <w:rsid w:val="7D08F773"/>
    <w:rsid w:val="7D2373E2"/>
    <w:rsid w:val="7DE44523"/>
    <w:rsid w:val="7DEA21D8"/>
    <w:rsid w:val="7E33DEC2"/>
    <w:rsid w:val="7E483882"/>
    <w:rsid w:val="7EC331C6"/>
    <w:rsid w:val="7F128979"/>
    <w:rsid w:val="7F25F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15:docId w15:val="{1FF6FB5A-FE09-4B25-B2F9-E9FA0BCA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62B"/>
    <w:rPr>
      <w:sz w:val="16"/>
      <w:szCs w:val="16"/>
    </w:rPr>
  </w:style>
  <w:style w:type="paragraph" w:styleId="CommentText">
    <w:name w:val="annotation text"/>
    <w:basedOn w:val="Normal"/>
    <w:link w:val="CommentTextChar"/>
    <w:uiPriority w:val="99"/>
    <w:unhideWhenUsed/>
    <w:rsid w:val="0019262B"/>
    <w:rPr>
      <w:sz w:val="20"/>
      <w:szCs w:val="20"/>
    </w:rPr>
  </w:style>
  <w:style w:type="character" w:customStyle="1" w:styleId="CommentTextChar">
    <w:name w:val="Comment Text Char"/>
    <w:basedOn w:val="DefaultParagraphFont"/>
    <w:link w:val="CommentText"/>
    <w:uiPriority w:val="99"/>
    <w:rsid w:val="0019262B"/>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9262B"/>
    <w:rPr>
      <w:b/>
      <w:bCs/>
    </w:rPr>
  </w:style>
  <w:style w:type="character" w:customStyle="1" w:styleId="CommentSubjectChar">
    <w:name w:val="Comment Subject Char"/>
    <w:basedOn w:val="CommentTextChar"/>
    <w:link w:val="CommentSubject"/>
    <w:uiPriority w:val="99"/>
    <w:semiHidden/>
    <w:rsid w:val="0019262B"/>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926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2B"/>
    <w:rPr>
      <w:rFonts w:ascii="Segoe UI" w:hAnsi="Segoe UI" w:cs="Segoe UI"/>
      <w:sz w:val="18"/>
      <w:szCs w:val="18"/>
      <w:lang w:val="en-GB"/>
    </w:rPr>
  </w:style>
  <w:style w:type="paragraph" w:styleId="ListParagraph">
    <w:name w:val="List Paragraph"/>
    <w:aliases w:val="List Paragraph_Sections,Paragraphe EI,Paragraphe de liste1,EC,Heading 2_sj,List Paragraph1,Numbered Para 1,Dot pt,No Spacing1,List Paragraph Char Char Char,Indicator Text,Bullet Points,MAIN CONTENT,List Paragraph12,F5 List Paragraph,L,Nad"/>
    <w:basedOn w:val="Normal"/>
    <w:link w:val="ListParagraphChar"/>
    <w:uiPriority w:val="34"/>
    <w:qFormat/>
    <w:rsid w:val="00A40DC8"/>
    <w:pPr>
      <w:ind w:left="720"/>
      <w:contextualSpacing/>
    </w:pPr>
  </w:style>
  <w:style w:type="character" w:customStyle="1" w:styleId="ListParagraphChar">
    <w:name w:val="List Paragraph Char"/>
    <w:aliases w:val="List Paragraph_Sections Char,Paragraphe EI Char,Paragraphe de liste1 Char,EC Char,Heading 2_sj Char,List Paragraph1 Char,Numbered Para 1 Char,Dot pt Char,No Spacing1 Char,List Paragraph Char Char Char Char,Indicator Text Char,L Char"/>
    <w:basedOn w:val="DefaultParagraphFont"/>
    <w:link w:val="ListParagraph"/>
    <w:uiPriority w:val="34"/>
    <w:qFormat/>
    <w:locked/>
    <w:rsid w:val="00A40DC8"/>
    <w:rPr>
      <w:rFonts w:ascii="Times New Roman" w:hAnsi="Times New Roman" w:cs="Times New Roman"/>
      <w:sz w:val="24"/>
      <w:lang w:val="en-GB"/>
    </w:rPr>
  </w:style>
  <w:style w:type="character" w:styleId="Hyperlink">
    <w:name w:val="Hyperlink"/>
    <w:basedOn w:val="DefaultParagraphFont"/>
    <w:uiPriority w:val="99"/>
    <w:unhideWhenUsed/>
    <w:rsid w:val="00A40DC8"/>
    <w:rPr>
      <w:color w:val="0000FF" w:themeColor="hyperlink"/>
      <w:u w:val="single"/>
    </w:rPr>
  </w:style>
  <w:style w:type="character" w:styleId="FollowedHyperlink">
    <w:name w:val="FollowedHyperlink"/>
    <w:basedOn w:val="DefaultParagraphFont"/>
    <w:uiPriority w:val="99"/>
    <w:semiHidden/>
    <w:unhideWhenUsed/>
    <w:rsid w:val="00A40DC8"/>
    <w:rPr>
      <w:color w:val="800080" w:themeColor="followedHyperlink"/>
      <w:u w:val="single"/>
    </w:rPr>
  </w:style>
  <w:style w:type="paragraph" w:customStyle="1" w:styleId="Normal1">
    <w:name w:val="Normal1"/>
    <w:basedOn w:val="Normal"/>
    <w:rsid w:val="00A40DC8"/>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C33BF"/>
  </w:style>
  <w:style w:type="character" w:customStyle="1" w:styleId="eop">
    <w:name w:val="eop"/>
    <w:basedOn w:val="DefaultParagraphFont"/>
    <w:rsid w:val="00EC33BF"/>
  </w:style>
  <w:style w:type="paragraph" w:customStyle="1" w:styleId="chaptertitle">
    <w:name w:val="chaptertitle"/>
    <w:basedOn w:val="Normal"/>
    <w:rsid w:val="0048081A"/>
    <w:pPr>
      <w:spacing w:before="100" w:beforeAutospacing="1" w:after="100" w:afterAutospacing="1"/>
      <w:jc w:val="left"/>
    </w:pPr>
    <w:rPr>
      <w:rFonts w:eastAsia="Times New Roman"/>
      <w:szCs w:val="24"/>
      <w:lang w:eastAsia="en-GB"/>
    </w:rPr>
  </w:style>
  <w:style w:type="paragraph" w:customStyle="1" w:styleId="ti-art">
    <w:name w:val="ti-art"/>
    <w:basedOn w:val="Normal"/>
    <w:rsid w:val="0048081A"/>
    <w:pPr>
      <w:spacing w:before="100" w:beforeAutospacing="1" w:after="100" w:afterAutospacing="1"/>
      <w:jc w:val="left"/>
    </w:pPr>
    <w:rPr>
      <w:rFonts w:eastAsia="Times New Roman"/>
      <w:szCs w:val="24"/>
      <w:lang w:eastAsia="en-GB"/>
    </w:rPr>
  </w:style>
  <w:style w:type="paragraph" w:customStyle="1" w:styleId="sti-art">
    <w:name w:val="sti-art"/>
    <w:basedOn w:val="Normal"/>
    <w:rsid w:val="0048081A"/>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rsid w:val="0048081A"/>
    <w:pPr>
      <w:numPr>
        <w:numId w:val="1"/>
      </w:numPr>
      <w:contextualSpacing/>
    </w:pPr>
  </w:style>
  <w:style w:type="paragraph" w:styleId="ListBullet2">
    <w:name w:val="List Bullet 2"/>
    <w:basedOn w:val="Normal"/>
    <w:uiPriority w:val="99"/>
    <w:semiHidden/>
    <w:unhideWhenUsed/>
    <w:rsid w:val="0048081A"/>
    <w:pPr>
      <w:numPr>
        <w:numId w:val="2"/>
      </w:numPr>
      <w:contextualSpacing/>
    </w:pPr>
  </w:style>
  <w:style w:type="paragraph" w:styleId="ListBullet3">
    <w:name w:val="List Bullet 3"/>
    <w:basedOn w:val="Normal"/>
    <w:uiPriority w:val="99"/>
    <w:semiHidden/>
    <w:unhideWhenUsed/>
    <w:rsid w:val="0048081A"/>
    <w:pPr>
      <w:numPr>
        <w:numId w:val="3"/>
      </w:numPr>
      <w:contextualSpacing/>
    </w:pPr>
  </w:style>
  <w:style w:type="paragraph" w:styleId="ListBullet4">
    <w:name w:val="List Bullet 4"/>
    <w:basedOn w:val="Normal"/>
    <w:uiPriority w:val="99"/>
    <w:semiHidden/>
    <w:unhideWhenUsed/>
    <w:rsid w:val="0048081A"/>
    <w:pPr>
      <w:numPr>
        <w:numId w:val="4"/>
      </w:numPr>
      <w:contextualSpacing/>
    </w:pPr>
  </w:style>
  <w:style w:type="paragraph" w:customStyle="1" w:styleId="PointManual">
    <w:name w:val="Point Manual"/>
    <w:basedOn w:val="Normal"/>
    <w:qFormat/>
    <w:rsid w:val="0048081A"/>
    <w:pPr>
      <w:spacing w:line="360" w:lineRule="auto"/>
      <w:ind w:left="567" w:hanging="567"/>
      <w:jc w:val="left"/>
    </w:pPr>
  </w:style>
  <w:style w:type="paragraph" w:customStyle="1" w:styleId="PointManual1">
    <w:name w:val="Point Manual (1)"/>
    <w:basedOn w:val="Normal"/>
    <w:qFormat/>
    <w:rsid w:val="0048081A"/>
    <w:pPr>
      <w:spacing w:line="360" w:lineRule="auto"/>
      <w:ind w:left="1134" w:hanging="567"/>
      <w:jc w:val="left"/>
    </w:pPr>
  </w:style>
  <w:style w:type="character" w:customStyle="1" w:styleId="bumpedfont15">
    <w:name w:val="bumpedfont15"/>
    <w:basedOn w:val="DefaultParagraphFont"/>
    <w:rsid w:val="0048081A"/>
  </w:style>
  <w:style w:type="character" w:customStyle="1" w:styleId="Caractresdenotedebasdepage">
    <w:name w:val="Caractères de note de bas de page"/>
    <w:qFormat/>
    <w:rsid w:val="0048081A"/>
  </w:style>
  <w:style w:type="paragraph" w:customStyle="1" w:styleId="Normal2">
    <w:name w:val="Normal2"/>
    <w:basedOn w:val="Normal"/>
    <w:rsid w:val="0048081A"/>
    <w:pPr>
      <w:spacing w:before="100" w:beforeAutospacing="1" w:after="100" w:afterAutospacing="1"/>
      <w:jc w:val="left"/>
    </w:pPr>
    <w:rPr>
      <w:rFonts w:eastAsia="Times New Roman"/>
      <w:szCs w:val="24"/>
      <w:lang w:eastAsia="en-GB"/>
    </w:rPr>
  </w:style>
  <w:style w:type="paragraph" w:customStyle="1" w:styleId="ListDash1">
    <w:name w:val="List Dash 1"/>
    <w:basedOn w:val="Text1"/>
    <w:rsid w:val="0048081A"/>
    <w:pPr>
      <w:numPr>
        <w:numId w:val="5"/>
      </w:numPr>
      <w:spacing w:before="0" w:after="240"/>
    </w:pPr>
    <w:rPr>
      <w:rFonts w:eastAsia="Times New Roman"/>
      <w:szCs w:val="20"/>
    </w:rPr>
  </w:style>
  <w:style w:type="table" w:styleId="TableGrid">
    <w:name w:val="Table Grid"/>
    <w:aliases w:val="Document Table,CV1,Deloitte,TabelrasterTNO,HTG,TabelEcorys,Simple table,Table Grid IDEA,simple table"/>
    <w:basedOn w:val="TableNormal"/>
    <w:uiPriority w:val="39"/>
    <w:qFormat/>
    <w:rsid w:val="0048081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8081A"/>
    <w:rPr>
      <w:color w:val="2B579A"/>
      <w:shd w:val="clear" w:color="auto" w:fill="E6E6E6"/>
    </w:rPr>
  </w:style>
  <w:style w:type="paragraph" w:customStyle="1" w:styleId="norm">
    <w:name w:val="norm"/>
    <w:basedOn w:val="Normal"/>
    <w:rsid w:val="0048081A"/>
    <w:pPr>
      <w:spacing w:before="100" w:beforeAutospacing="1" w:after="100" w:afterAutospacing="1"/>
      <w:jc w:val="left"/>
    </w:pPr>
    <w:rPr>
      <w:rFonts w:eastAsia="Times New Roman"/>
      <w:szCs w:val="24"/>
      <w:lang w:eastAsia="en-GB"/>
    </w:rPr>
  </w:style>
  <w:style w:type="paragraph" w:customStyle="1" w:styleId="LegalNumPar">
    <w:name w:val="LegalNumPar"/>
    <w:basedOn w:val="Normal"/>
    <w:rsid w:val="00F01A42"/>
    <w:pPr>
      <w:numPr>
        <w:numId w:val="6"/>
      </w:numPr>
      <w:spacing w:line="360" w:lineRule="auto"/>
    </w:pPr>
  </w:style>
  <w:style w:type="paragraph" w:customStyle="1" w:styleId="LegalNumPar2">
    <w:name w:val="LegalNumPar2"/>
    <w:basedOn w:val="Normal"/>
    <w:rsid w:val="00F01A42"/>
    <w:pPr>
      <w:numPr>
        <w:ilvl w:val="1"/>
        <w:numId w:val="6"/>
      </w:numPr>
      <w:spacing w:line="360" w:lineRule="auto"/>
    </w:pPr>
  </w:style>
  <w:style w:type="paragraph" w:customStyle="1" w:styleId="LegalNumPar3">
    <w:name w:val="LegalNumPar3"/>
    <w:basedOn w:val="Normal"/>
    <w:rsid w:val="00F01A42"/>
    <w:pPr>
      <w:numPr>
        <w:ilvl w:val="2"/>
        <w:numId w:val="6"/>
      </w:numPr>
      <w:spacing w:line="360" w:lineRule="auto"/>
    </w:pPr>
  </w:style>
  <w:style w:type="paragraph" w:customStyle="1" w:styleId="ChapterTitle0">
    <w:name w:val="ChapterTitle"/>
    <w:basedOn w:val="Normal"/>
    <w:next w:val="Normal"/>
    <w:pPr>
      <w:keepNext/>
      <w:spacing w:after="360"/>
      <w:jc w:val="center"/>
    </w:pPr>
    <w:rPr>
      <w:b/>
      <w:sz w:val="32"/>
    </w:rPr>
  </w:style>
  <w:style w:type="paragraph" w:styleId="Caption">
    <w:name w:val="caption"/>
    <w:basedOn w:val="Normal"/>
    <w:next w:val="Normal"/>
    <w:uiPriority w:val="35"/>
    <w:semiHidden/>
    <w:unhideWhenUsed/>
    <w:qFormat/>
    <w:rsid w:val="00E5540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5540A"/>
    <w:pPr>
      <w:spacing w:after="0"/>
    </w:pPr>
  </w:style>
  <w:style w:type="paragraph" w:styleId="ListNumber">
    <w:name w:val="List Number"/>
    <w:basedOn w:val="Normal"/>
    <w:uiPriority w:val="99"/>
    <w:unhideWhenUsed/>
    <w:rsid w:val="00E5540A"/>
    <w:pPr>
      <w:numPr>
        <w:numId w:val="7"/>
      </w:numPr>
      <w:contextualSpacing/>
    </w:pPr>
  </w:style>
  <w:style w:type="paragraph" w:styleId="ListNumber2">
    <w:name w:val="List Number 2"/>
    <w:basedOn w:val="Normal"/>
    <w:uiPriority w:val="99"/>
    <w:unhideWhenUsed/>
    <w:rsid w:val="00E5540A"/>
    <w:pPr>
      <w:numPr>
        <w:numId w:val="8"/>
      </w:numPr>
      <w:contextualSpacing/>
    </w:pPr>
  </w:style>
  <w:style w:type="paragraph" w:styleId="ListNumber3">
    <w:name w:val="List Number 3"/>
    <w:basedOn w:val="Normal"/>
    <w:uiPriority w:val="99"/>
    <w:semiHidden/>
    <w:unhideWhenUsed/>
    <w:rsid w:val="00E5540A"/>
    <w:pPr>
      <w:numPr>
        <w:numId w:val="9"/>
      </w:numPr>
      <w:contextualSpacing/>
    </w:pPr>
  </w:style>
  <w:style w:type="paragraph" w:styleId="ListNumber4">
    <w:name w:val="List Number 4"/>
    <w:basedOn w:val="Normal"/>
    <w:uiPriority w:val="99"/>
    <w:semiHidden/>
    <w:unhideWhenUsed/>
    <w:rsid w:val="00E5540A"/>
    <w:pPr>
      <w:numPr>
        <w:numId w:val="10"/>
      </w:numPr>
      <w:contextualSpacing/>
    </w:pPr>
  </w:style>
  <w:style w:type="paragraph" w:customStyle="1" w:styleId="ChapterTitle00">
    <w:name w:val="ChapterTitle0"/>
    <w:basedOn w:val="Normal"/>
    <w:next w:val="Normal"/>
    <w:pPr>
      <w:keepNext/>
      <w:spacing w:after="360"/>
      <w:jc w:val="center"/>
    </w:pPr>
    <w:rPr>
      <w:b/>
      <w:sz w:val="32"/>
    </w:rPr>
  </w:style>
  <w:style w:type="paragraph" w:customStyle="1" w:styleId="Normal3">
    <w:name w:val="Normal3"/>
    <w:basedOn w:val="Normal"/>
    <w:rsid w:val="00F370D6"/>
    <w:pPr>
      <w:spacing w:before="100" w:beforeAutospacing="1" w:after="100" w:afterAutospacing="1"/>
      <w:jc w:val="left"/>
    </w:pPr>
    <w:rPr>
      <w:rFonts w:eastAsia="Times New Roman"/>
      <w:szCs w:val="24"/>
      <w:lang w:eastAsia="en-GB"/>
    </w:rPr>
  </w:style>
  <w:style w:type="paragraph" w:customStyle="1" w:styleId="li">
    <w:name w:val="li"/>
    <w:basedOn w:val="Normal"/>
    <w:rsid w:val="0075543C"/>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75543C"/>
  </w:style>
  <w:style w:type="character" w:customStyle="1" w:styleId="superscript">
    <w:name w:val="superscript"/>
    <w:basedOn w:val="DefaultParagraphFont"/>
    <w:rsid w:val="000A4426"/>
  </w:style>
  <w:style w:type="paragraph" w:customStyle="1" w:styleId="paragraph">
    <w:name w:val="paragraph"/>
    <w:basedOn w:val="Normal"/>
    <w:rsid w:val="000A4426"/>
    <w:pPr>
      <w:spacing w:before="100" w:beforeAutospacing="1" w:after="100" w:afterAutospacing="1"/>
      <w:jc w:val="left"/>
    </w:pPr>
    <w:rPr>
      <w:rFonts w:eastAsia="Times New Roman"/>
      <w:szCs w:val="24"/>
      <w:lang w:eastAsia="en-GB"/>
    </w:rPr>
  </w:style>
  <w:style w:type="character" w:customStyle="1" w:styleId="findhit">
    <w:name w:val="findhit"/>
    <w:basedOn w:val="DefaultParagraphFont"/>
    <w:rsid w:val="006F4BC8"/>
  </w:style>
  <w:style w:type="paragraph" w:customStyle="1" w:styleId="Normal4">
    <w:name w:val="Normal4"/>
    <w:basedOn w:val="Normal"/>
    <w:rsid w:val="00BC0D3C"/>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547A8B"/>
    <w:pPr>
      <w:spacing w:before="0" w:after="0"/>
      <w:jc w:val="left"/>
    </w:pPr>
    <w:rPr>
      <w:szCs w:val="24"/>
      <w:lang w:eastAsia="en-GB"/>
    </w:rPr>
  </w:style>
  <w:style w:type="paragraph" w:styleId="Revision">
    <w:name w:val="Revision"/>
    <w:hidden/>
    <w:uiPriority w:val="99"/>
    <w:semiHidden/>
    <w:rsid w:val="00BD063B"/>
    <w:pPr>
      <w:spacing w:after="0" w:line="240" w:lineRule="auto"/>
    </w:pPr>
    <w:rPr>
      <w:rFonts w:ascii="Times New Roman" w:hAnsi="Times New Roman" w:cs="Times New Roman"/>
      <w:sz w:val="24"/>
      <w:lang w:val="en-GB"/>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DashEqual3">
    <w:name w:val="Dash Equal 3"/>
    <w:basedOn w:val="Normal"/>
    <w:rsid w:val="006369F6"/>
    <w:pPr>
      <w:numPr>
        <w:numId w:val="11"/>
      </w:numPr>
      <w:spacing w:line="360" w:lineRule="auto"/>
      <w:jc w:val="left"/>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Normal5">
    <w:name w:val="Normal5"/>
    <w:basedOn w:val="Normal"/>
    <w:rsid w:val="00D30F5C"/>
    <w:pPr>
      <w:spacing w:before="100" w:beforeAutospacing="1" w:after="100" w:afterAutospacing="1"/>
      <w:jc w:val="left"/>
    </w:pPr>
    <w:rPr>
      <w:rFonts w:eastAsia="Times New Roman"/>
      <w:szCs w:val="24"/>
      <w:lang w:eastAsia="en-GB"/>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styleId="Header">
    <w:name w:val="header"/>
    <w:basedOn w:val="Normal"/>
    <w:link w:val="HeaderChar"/>
    <w:uiPriority w:val="99"/>
    <w:unhideWhenUsed/>
    <w:rsid w:val="00062315"/>
    <w:pPr>
      <w:tabs>
        <w:tab w:val="center" w:pos="4535"/>
        <w:tab w:val="right" w:pos="9071"/>
      </w:tabs>
      <w:spacing w:before="0"/>
    </w:pPr>
  </w:style>
  <w:style w:type="character" w:customStyle="1" w:styleId="HeaderChar">
    <w:name w:val="Header Char"/>
    <w:basedOn w:val="DefaultParagraphFont"/>
    <w:link w:val="Header"/>
    <w:uiPriority w:val="99"/>
    <w:rsid w:val="00062315"/>
    <w:rPr>
      <w:rFonts w:ascii="Times New Roman" w:hAnsi="Times New Roman" w:cs="Times New Roman"/>
      <w:sz w:val="24"/>
      <w:lang w:val="en-GB"/>
    </w:rPr>
  </w:style>
  <w:style w:type="paragraph" w:styleId="Footer">
    <w:name w:val="footer"/>
    <w:basedOn w:val="Normal"/>
    <w:link w:val="FooterChar"/>
    <w:uiPriority w:val="99"/>
    <w:unhideWhenUsed/>
    <w:rsid w:val="000623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6231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62315"/>
    <w:pPr>
      <w:tabs>
        <w:tab w:val="center" w:pos="7285"/>
        <w:tab w:val="right" w:pos="14003"/>
      </w:tabs>
      <w:spacing w:before="0"/>
    </w:pPr>
  </w:style>
  <w:style w:type="paragraph" w:customStyle="1" w:styleId="FooterLandscape">
    <w:name w:val="FooterLandscape"/>
    <w:basedOn w:val="Normal"/>
    <w:rsid w:val="00062315"/>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0623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62315"/>
    <w:pPr>
      <w:spacing w:before="0"/>
      <w:jc w:val="right"/>
    </w:pPr>
    <w:rPr>
      <w:sz w:val="28"/>
    </w:rPr>
  </w:style>
  <w:style w:type="paragraph" w:customStyle="1" w:styleId="FooterSensitivity">
    <w:name w:val="Footer Sensitivity"/>
    <w:basedOn w:val="Normal"/>
    <w:rsid w:val="000623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f">
    <w:name w:val="ChapterTitle"/>
    <w:basedOn w:val="Normal"/>
    <w:next w:val="Normal"/>
    <w:pPr>
      <w:keepNext/>
      <w:spacing w:after="360"/>
      <w:jc w:val="center"/>
    </w:pPr>
    <w:rPr>
      <w:b/>
      <w:sz w:val="32"/>
    </w:rPr>
  </w:style>
  <w:style w:type="paragraph" w:customStyle="1" w:styleId="PartTitle">
    <w:name w:val="PartTitle"/>
    <w:basedOn w:val="Normal"/>
    <w:next w:val="ChapterTitlef"/>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87">
      <w:bodyDiv w:val="1"/>
      <w:marLeft w:val="0"/>
      <w:marRight w:val="0"/>
      <w:marTop w:val="0"/>
      <w:marBottom w:val="0"/>
      <w:divBdr>
        <w:top w:val="none" w:sz="0" w:space="0" w:color="auto"/>
        <w:left w:val="none" w:sz="0" w:space="0" w:color="auto"/>
        <w:bottom w:val="none" w:sz="0" w:space="0" w:color="auto"/>
        <w:right w:val="none" w:sz="0" w:space="0" w:color="auto"/>
      </w:divBdr>
    </w:div>
    <w:div w:id="50884953">
      <w:bodyDiv w:val="1"/>
      <w:marLeft w:val="0"/>
      <w:marRight w:val="0"/>
      <w:marTop w:val="0"/>
      <w:marBottom w:val="0"/>
      <w:divBdr>
        <w:top w:val="none" w:sz="0" w:space="0" w:color="auto"/>
        <w:left w:val="none" w:sz="0" w:space="0" w:color="auto"/>
        <w:bottom w:val="none" w:sz="0" w:space="0" w:color="auto"/>
        <w:right w:val="none" w:sz="0" w:space="0" w:color="auto"/>
      </w:divBdr>
    </w:div>
    <w:div w:id="107239807">
      <w:bodyDiv w:val="1"/>
      <w:marLeft w:val="0"/>
      <w:marRight w:val="0"/>
      <w:marTop w:val="0"/>
      <w:marBottom w:val="0"/>
      <w:divBdr>
        <w:top w:val="none" w:sz="0" w:space="0" w:color="auto"/>
        <w:left w:val="none" w:sz="0" w:space="0" w:color="auto"/>
        <w:bottom w:val="none" w:sz="0" w:space="0" w:color="auto"/>
        <w:right w:val="none" w:sz="0" w:space="0" w:color="auto"/>
      </w:divBdr>
    </w:div>
    <w:div w:id="123546874">
      <w:bodyDiv w:val="1"/>
      <w:marLeft w:val="0"/>
      <w:marRight w:val="0"/>
      <w:marTop w:val="0"/>
      <w:marBottom w:val="0"/>
      <w:divBdr>
        <w:top w:val="none" w:sz="0" w:space="0" w:color="auto"/>
        <w:left w:val="none" w:sz="0" w:space="0" w:color="auto"/>
        <w:bottom w:val="none" w:sz="0" w:space="0" w:color="auto"/>
        <w:right w:val="none" w:sz="0" w:space="0" w:color="auto"/>
      </w:divBdr>
    </w:div>
    <w:div w:id="151069895">
      <w:bodyDiv w:val="1"/>
      <w:marLeft w:val="0"/>
      <w:marRight w:val="0"/>
      <w:marTop w:val="0"/>
      <w:marBottom w:val="0"/>
      <w:divBdr>
        <w:top w:val="none" w:sz="0" w:space="0" w:color="auto"/>
        <w:left w:val="none" w:sz="0" w:space="0" w:color="auto"/>
        <w:bottom w:val="none" w:sz="0" w:space="0" w:color="auto"/>
        <w:right w:val="none" w:sz="0" w:space="0" w:color="auto"/>
      </w:divBdr>
    </w:div>
    <w:div w:id="158813102">
      <w:bodyDiv w:val="1"/>
      <w:marLeft w:val="0"/>
      <w:marRight w:val="0"/>
      <w:marTop w:val="0"/>
      <w:marBottom w:val="0"/>
      <w:divBdr>
        <w:top w:val="none" w:sz="0" w:space="0" w:color="auto"/>
        <w:left w:val="none" w:sz="0" w:space="0" w:color="auto"/>
        <w:bottom w:val="none" w:sz="0" w:space="0" w:color="auto"/>
        <w:right w:val="none" w:sz="0" w:space="0" w:color="auto"/>
      </w:divBdr>
    </w:div>
    <w:div w:id="167793422">
      <w:bodyDiv w:val="1"/>
      <w:marLeft w:val="0"/>
      <w:marRight w:val="0"/>
      <w:marTop w:val="0"/>
      <w:marBottom w:val="0"/>
      <w:divBdr>
        <w:top w:val="none" w:sz="0" w:space="0" w:color="auto"/>
        <w:left w:val="none" w:sz="0" w:space="0" w:color="auto"/>
        <w:bottom w:val="none" w:sz="0" w:space="0" w:color="auto"/>
        <w:right w:val="none" w:sz="0" w:space="0" w:color="auto"/>
      </w:divBdr>
    </w:div>
    <w:div w:id="194972876">
      <w:bodyDiv w:val="1"/>
      <w:marLeft w:val="0"/>
      <w:marRight w:val="0"/>
      <w:marTop w:val="0"/>
      <w:marBottom w:val="0"/>
      <w:divBdr>
        <w:top w:val="none" w:sz="0" w:space="0" w:color="auto"/>
        <w:left w:val="none" w:sz="0" w:space="0" w:color="auto"/>
        <w:bottom w:val="none" w:sz="0" w:space="0" w:color="auto"/>
        <w:right w:val="none" w:sz="0" w:space="0" w:color="auto"/>
      </w:divBdr>
    </w:div>
    <w:div w:id="242186618">
      <w:bodyDiv w:val="1"/>
      <w:marLeft w:val="0"/>
      <w:marRight w:val="0"/>
      <w:marTop w:val="0"/>
      <w:marBottom w:val="0"/>
      <w:divBdr>
        <w:top w:val="none" w:sz="0" w:space="0" w:color="auto"/>
        <w:left w:val="none" w:sz="0" w:space="0" w:color="auto"/>
        <w:bottom w:val="none" w:sz="0" w:space="0" w:color="auto"/>
        <w:right w:val="none" w:sz="0" w:space="0" w:color="auto"/>
      </w:divBdr>
    </w:div>
    <w:div w:id="279149010">
      <w:bodyDiv w:val="1"/>
      <w:marLeft w:val="0"/>
      <w:marRight w:val="0"/>
      <w:marTop w:val="0"/>
      <w:marBottom w:val="0"/>
      <w:divBdr>
        <w:top w:val="none" w:sz="0" w:space="0" w:color="auto"/>
        <w:left w:val="none" w:sz="0" w:space="0" w:color="auto"/>
        <w:bottom w:val="none" w:sz="0" w:space="0" w:color="auto"/>
        <w:right w:val="none" w:sz="0" w:space="0" w:color="auto"/>
      </w:divBdr>
    </w:div>
    <w:div w:id="293567057">
      <w:bodyDiv w:val="1"/>
      <w:marLeft w:val="0"/>
      <w:marRight w:val="0"/>
      <w:marTop w:val="0"/>
      <w:marBottom w:val="0"/>
      <w:divBdr>
        <w:top w:val="none" w:sz="0" w:space="0" w:color="auto"/>
        <w:left w:val="none" w:sz="0" w:space="0" w:color="auto"/>
        <w:bottom w:val="none" w:sz="0" w:space="0" w:color="auto"/>
        <w:right w:val="none" w:sz="0" w:space="0" w:color="auto"/>
      </w:divBdr>
    </w:div>
    <w:div w:id="303043320">
      <w:bodyDiv w:val="1"/>
      <w:marLeft w:val="0"/>
      <w:marRight w:val="0"/>
      <w:marTop w:val="0"/>
      <w:marBottom w:val="0"/>
      <w:divBdr>
        <w:top w:val="none" w:sz="0" w:space="0" w:color="auto"/>
        <w:left w:val="none" w:sz="0" w:space="0" w:color="auto"/>
        <w:bottom w:val="none" w:sz="0" w:space="0" w:color="auto"/>
        <w:right w:val="none" w:sz="0" w:space="0" w:color="auto"/>
      </w:divBdr>
    </w:div>
    <w:div w:id="310864660">
      <w:bodyDiv w:val="1"/>
      <w:marLeft w:val="0"/>
      <w:marRight w:val="0"/>
      <w:marTop w:val="0"/>
      <w:marBottom w:val="0"/>
      <w:divBdr>
        <w:top w:val="none" w:sz="0" w:space="0" w:color="auto"/>
        <w:left w:val="none" w:sz="0" w:space="0" w:color="auto"/>
        <w:bottom w:val="none" w:sz="0" w:space="0" w:color="auto"/>
        <w:right w:val="none" w:sz="0" w:space="0" w:color="auto"/>
      </w:divBdr>
    </w:div>
    <w:div w:id="322858612">
      <w:bodyDiv w:val="1"/>
      <w:marLeft w:val="0"/>
      <w:marRight w:val="0"/>
      <w:marTop w:val="0"/>
      <w:marBottom w:val="0"/>
      <w:divBdr>
        <w:top w:val="none" w:sz="0" w:space="0" w:color="auto"/>
        <w:left w:val="none" w:sz="0" w:space="0" w:color="auto"/>
        <w:bottom w:val="none" w:sz="0" w:space="0" w:color="auto"/>
        <w:right w:val="none" w:sz="0" w:space="0" w:color="auto"/>
      </w:divBdr>
    </w:div>
    <w:div w:id="339817593">
      <w:bodyDiv w:val="1"/>
      <w:marLeft w:val="0"/>
      <w:marRight w:val="0"/>
      <w:marTop w:val="0"/>
      <w:marBottom w:val="0"/>
      <w:divBdr>
        <w:top w:val="none" w:sz="0" w:space="0" w:color="auto"/>
        <w:left w:val="none" w:sz="0" w:space="0" w:color="auto"/>
        <w:bottom w:val="none" w:sz="0" w:space="0" w:color="auto"/>
        <w:right w:val="none" w:sz="0" w:space="0" w:color="auto"/>
      </w:divBdr>
      <w:divsChild>
        <w:div w:id="154995744">
          <w:marLeft w:val="0"/>
          <w:marRight w:val="0"/>
          <w:marTop w:val="0"/>
          <w:marBottom w:val="0"/>
          <w:divBdr>
            <w:top w:val="none" w:sz="0" w:space="0" w:color="auto"/>
            <w:left w:val="none" w:sz="0" w:space="0" w:color="auto"/>
            <w:bottom w:val="none" w:sz="0" w:space="0" w:color="auto"/>
            <w:right w:val="none" w:sz="0" w:space="0" w:color="auto"/>
          </w:divBdr>
          <w:divsChild>
            <w:div w:id="374045578">
              <w:marLeft w:val="0"/>
              <w:marRight w:val="0"/>
              <w:marTop w:val="0"/>
              <w:marBottom w:val="0"/>
              <w:divBdr>
                <w:top w:val="none" w:sz="0" w:space="0" w:color="auto"/>
                <w:left w:val="none" w:sz="0" w:space="0" w:color="auto"/>
                <w:bottom w:val="none" w:sz="0" w:space="0" w:color="auto"/>
                <w:right w:val="none" w:sz="0" w:space="0" w:color="auto"/>
              </w:divBdr>
              <w:divsChild>
                <w:div w:id="967856428">
                  <w:marLeft w:val="0"/>
                  <w:marRight w:val="0"/>
                  <w:marTop w:val="0"/>
                  <w:marBottom w:val="0"/>
                  <w:divBdr>
                    <w:top w:val="none" w:sz="0" w:space="0" w:color="auto"/>
                    <w:left w:val="none" w:sz="0" w:space="0" w:color="auto"/>
                    <w:bottom w:val="none" w:sz="0" w:space="0" w:color="auto"/>
                    <w:right w:val="none" w:sz="0" w:space="0" w:color="auto"/>
                  </w:divBdr>
                  <w:divsChild>
                    <w:div w:id="1436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50038">
      <w:bodyDiv w:val="1"/>
      <w:marLeft w:val="0"/>
      <w:marRight w:val="0"/>
      <w:marTop w:val="0"/>
      <w:marBottom w:val="0"/>
      <w:divBdr>
        <w:top w:val="none" w:sz="0" w:space="0" w:color="auto"/>
        <w:left w:val="none" w:sz="0" w:space="0" w:color="auto"/>
        <w:bottom w:val="none" w:sz="0" w:space="0" w:color="auto"/>
        <w:right w:val="none" w:sz="0" w:space="0" w:color="auto"/>
      </w:divBdr>
      <w:divsChild>
        <w:div w:id="2029520547">
          <w:marLeft w:val="0"/>
          <w:marRight w:val="0"/>
          <w:marTop w:val="0"/>
          <w:marBottom w:val="0"/>
          <w:divBdr>
            <w:top w:val="none" w:sz="0" w:space="0" w:color="auto"/>
            <w:left w:val="none" w:sz="0" w:space="0" w:color="auto"/>
            <w:bottom w:val="none" w:sz="0" w:space="0" w:color="auto"/>
            <w:right w:val="none" w:sz="0" w:space="0" w:color="auto"/>
          </w:divBdr>
        </w:div>
        <w:div w:id="517549306">
          <w:marLeft w:val="0"/>
          <w:marRight w:val="0"/>
          <w:marTop w:val="0"/>
          <w:marBottom w:val="0"/>
          <w:divBdr>
            <w:top w:val="none" w:sz="0" w:space="0" w:color="auto"/>
            <w:left w:val="none" w:sz="0" w:space="0" w:color="auto"/>
            <w:bottom w:val="none" w:sz="0" w:space="0" w:color="auto"/>
            <w:right w:val="none" w:sz="0" w:space="0" w:color="auto"/>
          </w:divBdr>
        </w:div>
      </w:divsChild>
    </w:div>
    <w:div w:id="390735821">
      <w:bodyDiv w:val="1"/>
      <w:marLeft w:val="0"/>
      <w:marRight w:val="0"/>
      <w:marTop w:val="0"/>
      <w:marBottom w:val="0"/>
      <w:divBdr>
        <w:top w:val="none" w:sz="0" w:space="0" w:color="auto"/>
        <w:left w:val="none" w:sz="0" w:space="0" w:color="auto"/>
        <w:bottom w:val="none" w:sz="0" w:space="0" w:color="auto"/>
        <w:right w:val="none" w:sz="0" w:space="0" w:color="auto"/>
      </w:divBdr>
    </w:div>
    <w:div w:id="441070254">
      <w:bodyDiv w:val="1"/>
      <w:marLeft w:val="0"/>
      <w:marRight w:val="0"/>
      <w:marTop w:val="0"/>
      <w:marBottom w:val="0"/>
      <w:divBdr>
        <w:top w:val="none" w:sz="0" w:space="0" w:color="auto"/>
        <w:left w:val="none" w:sz="0" w:space="0" w:color="auto"/>
        <w:bottom w:val="none" w:sz="0" w:space="0" w:color="auto"/>
        <w:right w:val="none" w:sz="0" w:space="0" w:color="auto"/>
      </w:divBdr>
    </w:div>
    <w:div w:id="448402625">
      <w:bodyDiv w:val="1"/>
      <w:marLeft w:val="0"/>
      <w:marRight w:val="0"/>
      <w:marTop w:val="0"/>
      <w:marBottom w:val="0"/>
      <w:divBdr>
        <w:top w:val="none" w:sz="0" w:space="0" w:color="auto"/>
        <w:left w:val="none" w:sz="0" w:space="0" w:color="auto"/>
        <w:bottom w:val="none" w:sz="0" w:space="0" w:color="auto"/>
        <w:right w:val="none" w:sz="0" w:space="0" w:color="auto"/>
      </w:divBdr>
    </w:div>
    <w:div w:id="505443929">
      <w:bodyDiv w:val="1"/>
      <w:marLeft w:val="0"/>
      <w:marRight w:val="0"/>
      <w:marTop w:val="0"/>
      <w:marBottom w:val="0"/>
      <w:divBdr>
        <w:top w:val="none" w:sz="0" w:space="0" w:color="auto"/>
        <w:left w:val="none" w:sz="0" w:space="0" w:color="auto"/>
        <w:bottom w:val="none" w:sz="0" w:space="0" w:color="auto"/>
        <w:right w:val="none" w:sz="0" w:space="0" w:color="auto"/>
      </w:divBdr>
      <w:divsChild>
        <w:div w:id="438986710">
          <w:marLeft w:val="0"/>
          <w:marRight w:val="0"/>
          <w:marTop w:val="0"/>
          <w:marBottom w:val="0"/>
          <w:divBdr>
            <w:top w:val="none" w:sz="0" w:space="0" w:color="auto"/>
            <w:left w:val="none" w:sz="0" w:space="0" w:color="auto"/>
            <w:bottom w:val="none" w:sz="0" w:space="0" w:color="auto"/>
            <w:right w:val="none" w:sz="0" w:space="0" w:color="auto"/>
          </w:divBdr>
        </w:div>
        <w:div w:id="1655571197">
          <w:marLeft w:val="0"/>
          <w:marRight w:val="0"/>
          <w:marTop w:val="0"/>
          <w:marBottom w:val="0"/>
          <w:divBdr>
            <w:top w:val="none" w:sz="0" w:space="0" w:color="auto"/>
            <w:left w:val="none" w:sz="0" w:space="0" w:color="auto"/>
            <w:bottom w:val="none" w:sz="0" w:space="0" w:color="auto"/>
            <w:right w:val="none" w:sz="0" w:space="0" w:color="auto"/>
          </w:divBdr>
        </w:div>
      </w:divsChild>
    </w:div>
    <w:div w:id="513421250">
      <w:bodyDiv w:val="1"/>
      <w:marLeft w:val="0"/>
      <w:marRight w:val="0"/>
      <w:marTop w:val="0"/>
      <w:marBottom w:val="0"/>
      <w:divBdr>
        <w:top w:val="none" w:sz="0" w:space="0" w:color="auto"/>
        <w:left w:val="none" w:sz="0" w:space="0" w:color="auto"/>
        <w:bottom w:val="none" w:sz="0" w:space="0" w:color="auto"/>
        <w:right w:val="none" w:sz="0" w:space="0" w:color="auto"/>
      </w:divBdr>
    </w:div>
    <w:div w:id="527832711">
      <w:bodyDiv w:val="1"/>
      <w:marLeft w:val="0"/>
      <w:marRight w:val="0"/>
      <w:marTop w:val="0"/>
      <w:marBottom w:val="0"/>
      <w:divBdr>
        <w:top w:val="none" w:sz="0" w:space="0" w:color="auto"/>
        <w:left w:val="none" w:sz="0" w:space="0" w:color="auto"/>
        <w:bottom w:val="none" w:sz="0" w:space="0" w:color="auto"/>
        <w:right w:val="none" w:sz="0" w:space="0" w:color="auto"/>
      </w:divBdr>
    </w:div>
    <w:div w:id="543949135">
      <w:bodyDiv w:val="1"/>
      <w:marLeft w:val="0"/>
      <w:marRight w:val="0"/>
      <w:marTop w:val="0"/>
      <w:marBottom w:val="0"/>
      <w:divBdr>
        <w:top w:val="none" w:sz="0" w:space="0" w:color="auto"/>
        <w:left w:val="none" w:sz="0" w:space="0" w:color="auto"/>
        <w:bottom w:val="none" w:sz="0" w:space="0" w:color="auto"/>
        <w:right w:val="none" w:sz="0" w:space="0" w:color="auto"/>
      </w:divBdr>
    </w:div>
    <w:div w:id="544372927">
      <w:bodyDiv w:val="1"/>
      <w:marLeft w:val="0"/>
      <w:marRight w:val="0"/>
      <w:marTop w:val="0"/>
      <w:marBottom w:val="0"/>
      <w:divBdr>
        <w:top w:val="none" w:sz="0" w:space="0" w:color="auto"/>
        <w:left w:val="none" w:sz="0" w:space="0" w:color="auto"/>
        <w:bottom w:val="none" w:sz="0" w:space="0" w:color="auto"/>
        <w:right w:val="none" w:sz="0" w:space="0" w:color="auto"/>
      </w:divBdr>
    </w:div>
    <w:div w:id="615522829">
      <w:bodyDiv w:val="1"/>
      <w:marLeft w:val="0"/>
      <w:marRight w:val="0"/>
      <w:marTop w:val="0"/>
      <w:marBottom w:val="0"/>
      <w:divBdr>
        <w:top w:val="none" w:sz="0" w:space="0" w:color="auto"/>
        <w:left w:val="none" w:sz="0" w:space="0" w:color="auto"/>
        <w:bottom w:val="none" w:sz="0" w:space="0" w:color="auto"/>
        <w:right w:val="none" w:sz="0" w:space="0" w:color="auto"/>
      </w:divBdr>
    </w:div>
    <w:div w:id="651834376">
      <w:bodyDiv w:val="1"/>
      <w:marLeft w:val="0"/>
      <w:marRight w:val="0"/>
      <w:marTop w:val="0"/>
      <w:marBottom w:val="0"/>
      <w:divBdr>
        <w:top w:val="none" w:sz="0" w:space="0" w:color="auto"/>
        <w:left w:val="none" w:sz="0" w:space="0" w:color="auto"/>
        <w:bottom w:val="none" w:sz="0" w:space="0" w:color="auto"/>
        <w:right w:val="none" w:sz="0" w:space="0" w:color="auto"/>
      </w:divBdr>
    </w:div>
    <w:div w:id="654651450">
      <w:bodyDiv w:val="1"/>
      <w:marLeft w:val="0"/>
      <w:marRight w:val="0"/>
      <w:marTop w:val="0"/>
      <w:marBottom w:val="0"/>
      <w:divBdr>
        <w:top w:val="none" w:sz="0" w:space="0" w:color="auto"/>
        <w:left w:val="none" w:sz="0" w:space="0" w:color="auto"/>
        <w:bottom w:val="none" w:sz="0" w:space="0" w:color="auto"/>
        <w:right w:val="none" w:sz="0" w:space="0" w:color="auto"/>
      </w:divBdr>
    </w:div>
    <w:div w:id="680863925">
      <w:bodyDiv w:val="1"/>
      <w:marLeft w:val="0"/>
      <w:marRight w:val="0"/>
      <w:marTop w:val="0"/>
      <w:marBottom w:val="0"/>
      <w:divBdr>
        <w:top w:val="none" w:sz="0" w:space="0" w:color="auto"/>
        <w:left w:val="none" w:sz="0" w:space="0" w:color="auto"/>
        <w:bottom w:val="none" w:sz="0" w:space="0" w:color="auto"/>
        <w:right w:val="none" w:sz="0" w:space="0" w:color="auto"/>
      </w:divBdr>
    </w:div>
    <w:div w:id="700203302">
      <w:bodyDiv w:val="1"/>
      <w:marLeft w:val="0"/>
      <w:marRight w:val="0"/>
      <w:marTop w:val="0"/>
      <w:marBottom w:val="0"/>
      <w:divBdr>
        <w:top w:val="none" w:sz="0" w:space="0" w:color="auto"/>
        <w:left w:val="none" w:sz="0" w:space="0" w:color="auto"/>
        <w:bottom w:val="none" w:sz="0" w:space="0" w:color="auto"/>
        <w:right w:val="none" w:sz="0" w:space="0" w:color="auto"/>
      </w:divBdr>
    </w:div>
    <w:div w:id="724723593">
      <w:bodyDiv w:val="1"/>
      <w:marLeft w:val="0"/>
      <w:marRight w:val="0"/>
      <w:marTop w:val="0"/>
      <w:marBottom w:val="0"/>
      <w:divBdr>
        <w:top w:val="none" w:sz="0" w:space="0" w:color="auto"/>
        <w:left w:val="none" w:sz="0" w:space="0" w:color="auto"/>
        <w:bottom w:val="none" w:sz="0" w:space="0" w:color="auto"/>
        <w:right w:val="none" w:sz="0" w:space="0" w:color="auto"/>
      </w:divBdr>
    </w:div>
    <w:div w:id="738750924">
      <w:bodyDiv w:val="1"/>
      <w:marLeft w:val="0"/>
      <w:marRight w:val="0"/>
      <w:marTop w:val="0"/>
      <w:marBottom w:val="0"/>
      <w:divBdr>
        <w:top w:val="none" w:sz="0" w:space="0" w:color="auto"/>
        <w:left w:val="none" w:sz="0" w:space="0" w:color="auto"/>
        <w:bottom w:val="none" w:sz="0" w:space="0" w:color="auto"/>
        <w:right w:val="none" w:sz="0" w:space="0" w:color="auto"/>
      </w:divBdr>
    </w:div>
    <w:div w:id="767625051">
      <w:bodyDiv w:val="1"/>
      <w:marLeft w:val="0"/>
      <w:marRight w:val="0"/>
      <w:marTop w:val="0"/>
      <w:marBottom w:val="0"/>
      <w:divBdr>
        <w:top w:val="none" w:sz="0" w:space="0" w:color="auto"/>
        <w:left w:val="none" w:sz="0" w:space="0" w:color="auto"/>
        <w:bottom w:val="none" w:sz="0" w:space="0" w:color="auto"/>
        <w:right w:val="none" w:sz="0" w:space="0" w:color="auto"/>
      </w:divBdr>
    </w:div>
    <w:div w:id="770664887">
      <w:bodyDiv w:val="1"/>
      <w:marLeft w:val="0"/>
      <w:marRight w:val="0"/>
      <w:marTop w:val="0"/>
      <w:marBottom w:val="0"/>
      <w:divBdr>
        <w:top w:val="none" w:sz="0" w:space="0" w:color="auto"/>
        <w:left w:val="none" w:sz="0" w:space="0" w:color="auto"/>
        <w:bottom w:val="none" w:sz="0" w:space="0" w:color="auto"/>
        <w:right w:val="none" w:sz="0" w:space="0" w:color="auto"/>
      </w:divBdr>
    </w:div>
    <w:div w:id="783381675">
      <w:bodyDiv w:val="1"/>
      <w:marLeft w:val="0"/>
      <w:marRight w:val="0"/>
      <w:marTop w:val="0"/>
      <w:marBottom w:val="0"/>
      <w:divBdr>
        <w:top w:val="none" w:sz="0" w:space="0" w:color="auto"/>
        <w:left w:val="none" w:sz="0" w:space="0" w:color="auto"/>
        <w:bottom w:val="none" w:sz="0" w:space="0" w:color="auto"/>
        <w:right w:val="none" w:sz="0" w:space="0" w:color="auto"/>
      </w:divBdr>
    </w:div>
    <w:div w:id="915819860">
      <w:bodyDiv w:val="1"/>
      <w:marLeft w:val="0"/>
      <w:marRight w:val="0"/>
      <w:marTop w:val="0"/>
      <w:marBottom w:val="0"/>
      <w:divBdr>
        <w:top w:val="none" w:sz="0" w:space="0" w:color="auto"/>
        <w:left w:val="none" w:sz="0" w:space="0" w:color="auto"/>
        <w:bottom w:val="none" w:sz="0" w:space="0" w:color="auto"/>
        <w:right w:val="none" w:sz="0" w:space="0" w:color="auto"/>
      </w:divBdr>
    </w:div>
    <w:div w:id="981468413">
      <w:bodyDiv w:val="1"/>
      <w:marLeft w:val="0"/>
      <w:marRight w:val="0"/>
      <w:marTop w:val="0"/>
      <w:marBottom w:val="0"/>
      <w:divBdr>
        <w:top w:val="none" w:sz="0" w:space="0" w:color="auto"/>
        <w:left w:val="none" w:sz="0" w:space="0" w:color="auto"/>
        <w:bottom w:val="none" w:sz="0" w:space="0" w:color="auto"/>
        <w:right w:val="none" w:sz="0" w:space="0" w:color="auto"/>
      </w:divBdr>
    </w:div>
    <w:div w:id="1036274559">
      <w:bodyDiv w:val="1"/>
      <w:marLeft w:val="0"/>
      <w:marRight w:val="0"/>
      <w:marTop w:val="0"/>
      <w:marBottom w:val="0"/>
      <w:divBdr>
        <w:top w:val="none" w:sz="0" w:space="0" w:color="auto"/>
        <w:left w:val="none" w:sz="0" w:space="0" w:color="auto"/>
        <w:bottom w:val="none" w:sz="0" w:space="0" w:color="auto"/>
        <w:right w:val="none" w:sz="0" w:space="0" w:color="auto"/>
      </w:divBdr>
      <w:divsChild>
        <w:div w:id="1376076576">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49113261">
      <w:bodyDiv w:val="1"/>
      <w:marLeft w:val="0"/>
      <w:marRight w:val="0"/>
      <w:marTop w:val="0"/>
      <w:marBottom w:val="0"/>
      <w:divBdr>
        <w:top w:val="none" w:sz="0" w:space="0" w:color="auto"/>
        <w:left w:val="none" w:sz="0" w:space="0" w:color="auto"/>
        <w:bottom w:val="none" w:sz="0" w:space="0" w:color="auto"/>
        <w:right w:val="none" w:sz="0" w:space="0" w:color="auto"/>
      </w:divBdr>
    </w:div>
    <w:div w:id="1076779581">
      <w:bodyDiv w:val="1"/>
      <w:marLeft w:val="0"/>
      <w:marRight w:val="0"/>
      <w:marTop w:val="0"/>
      <w:marBottom w:val="0"/>
      <w:divBdr>
        <w:top w:val="none" w:sz="0" w:space="0" w:color="auto"/>
        <w:left w:val="none" w:sz="0" w:space="0" w:color="auto"/>
        <w:bottom w:val="none" w:sz="0" w:space="0" w:color="auto"/>
        <w:right w:val="none" w:sz="0" w:space="0" w:color="auto"/>
      </w:divBdr>
    </w:div>
    <w:div w:id="1109159305">
      <w:bodyDiv w:val="1"/>
      <w:marLeft w:val="0"/>
      <w:marRight w:val="0"/>
      <w:marTop w:val="0"/>
      <w:marBottom w:val="0"/>
      <w:divBdr>
        <w:top w:val="none" w:sz="0" w:space="0" w:color="auto"/>
        <w:left w:val="none" w:sz="0" w:space="0" w:color="auto"/>
        <w:bottom w:val="none" w:sz="0" w:space="0" w:color="auto"/>
        <w:right w:val="none" w:sz="0" w:space="0" w:color="auto"/>
      </w:divBdr>
    </w:div>
    <w:div w:id="1125462378">
      <w:bodyDiv w:val="1"/>
      <w:marLeft w:val="0"/>
      <w:marRight w:val="0"/>
      <w:marTop w:val="0"/>
      <w:marBottom w:val="0"/>
      <w:divBdr>
        <w:top w:val="none" w:sz="0" w:space="0" w:color="auto"/>
        <w:left w:val="none" w:sz="0" w:space="0" w:color="auto"/>
        <w:bottom w:val="none" w:sz="0" w:space="0" w:color="auto"/>
        <w:right w:val="none" w:sz="0" w:space="0" w:color="auto"/>
      </w:divBdr>
    </w:div>
    <w:div w:id="1161232872">
      <w:bodyDiv w:val="1"/>
      <w:marLeft w:val="0"/>
      <w:marRight w:val="0"/>
      <w:marTop w:val="0"/>
      <w:marBottom w:val="0"/>
      <w:divBdr>
        <w:top w:val="none" w:sz="0" w:space="0" w:color="auto"/>
        <w:left w:val="none" w:sz="0" w:space="0" w:color="auto"/>
        <w:bottom w:val="none" w:sz="0" w:space="0" w:color="auto"/>
        <w:right w:val="none" w:sz="0" w:space="0" w:color="auto"/>
      </w:divBdr>
    </w:div>
    <w:div w:id="1168207127">
      <w:bodyDiv w:val="1"/>
      <w:marLeft w:val="0"/>
      <w:marRight w:val="0"/>
      <w:marTop w:val="0"/>
      <w:marBottom w:val="0"/>
      <w:divBdr>
        <w:top w:val="none" w:sz="0" w:space="0" w:color="auto"/>
        <w:left w:val="none" w:sz="0" w:space="0" w:color="auto"/>
        <w:bottom w:val="none" w:sz="0" w:space="0" w:color="auto"/>
        <w:right w:val="none" w:sz="0" w:space="0" w:color="auto"/>
      </w:divBdr>
    </w:div>
    <w:div w:id="1203247007">
      <w:bodyDiv w:val="1"/>
      <w:marLeft w:val="0"/>
      <w:marRight w:val="0"/>
      <w:marTop w:val="0"/>
      <w:marBottom w:val="0"/>
      <w:divBdr>
        <w:top w:val="none" w:sz="0" w:space="0" w:color="auto"/>
        <w:left w:val="none" w:sz="0" w:space="0" w:color="auto"/>
        <w:bottom w:val="none" w:sz="0" w:space="0" w:color="auto"/>
        <w:right w:val="none" w:sz="0" w:space="0" w:color="auto"/>
      </w:divBdr>
    </w:div>
    <w:div w:id="1214924534">
      <w:bodyDiv w:val="1"/>
      <w:marLeft w:val="0"/>
      <w:marRight w:val="0"/>
      <w:marTop w:val="0"/>
      <w:marBottom w:val="0"/>
      <w:divBdr>
        <w:top w:val="none" w:sz="0" w:space="0" w:color="auto"/>
        <w:left w:val="none" w:sz="0" w:space="0" w:color="auto"/>
        <w:bottom w:val="none" w:sz="0" w:space="0" w:color="auto"/>
        <w:right w:val="none" w:sz="0" w:space="0" w:color="auto"/>
      </w:divBdr>
    </w:div>
    <w:div w:id="1242252157">
      <w:bodyDiv w:val="1"/>
      <w:marLeft w:val="0"/>
      <w:marRight w:val="0"/>
      <w:marTop w:val="0"/>
      <w:marBottom w:val="0"/>
      <w:divBdr>
        <w:top w:val="none" w:sz="0" w:space="0" w:color="auto"/>
        <w:left w:val="none" w:sz="0" w:space="0" w:color="auto"/>
        <w:bottom w:val="none" w:sz="0" w:space="0" w:color="auto"/>
        <w:right w:val="none" w:sz="0" w:space="0" w:color="auto"/>
      </w:divBdr>
    </w:div>
    <w:div w:id="1312754910">
      <w:bodyDiv w:val="1"/>
      <w:marLeft w:val="0"/>
      <w:marRight w:val="0"/>
      <w:marTop w:val="0"/>
      <w:marBottom w:val="0"/>
      <w:divBdr>
        <w:top w:val="none" w:sz="0" w:space="0" w:color="auto"/>
        <w:left w:val="none" w:sz="0" w:space="0" w:color="auto"/>
        <w:bottom w:val="none" w:sz="0" w:space="0" w:color="auto"/>
        <w:right w:val="none" w:sz="0" w:space="0" w:color="auto"/>
      </w:divBdr>
    </w:div>
    <w:div w:id="1319115863">
      <w:bodyDiv w:val="1"/>
      <w:marLeft w:val="0"/>
      <w:marRight w:val="0"/>
      <w:marTop w:val="0"/>
      <w:marBottom w:val="0"/>
      <w:divBdr>
        <w:top w:val="none" w:sz="0" w:space="0" w:color="auto"/>
        <w:left w:val="none" w:sz="0" w:space="0" w:color="auto"/>
        <w:bottom w:val="none" w:sz="0" w:space="0" w:color="auto"/>
        <w:right w:val="none" w:sz="0" w:space="0" w:color="auto"/>
      </w:divBdr>
    </w:div>
    <w:div w:id="1373069973">
      <w:bodyDiv w:val="1"/>
      <w:marLeft w:val="0"/>
      <w:marRight w:val="0"/>
      <w:marTop w:val="0"/>
      <w:marBottom w:val="0"/>
      <w:divBdr>
        <w:top w:val="none" w:sz="0" w:space="0" w:color="auto"/>
        <w:left w:val="none" w:sz="0" w:space="0" w:color="auto"/>
        <w:bottom w:val="none" w:sz="0" w:space="0" w:color="auto"/>
        <w:right w:val="none" w:sz="0" w:space="0" w:color="auto"/>
      </w:divBdr>
    </w:div>
    <w:div w:id="1395197038">
      <w:bodyDiv w:val="1"/>
      <w:marLeft w:val="0"/>
      <w:marRight w:val="0"/>
      <w:marTop w:val="0"/>
      <w:marBottom w:val="0"/>
      <w:divBdr>
        <w:top w:val="none" w:sz="0" w:space="0" w:color="auto"/>
        <w:left w:val="none" w:sz="0" w:space="0" w:color="auto"/>
        <w:bottom w:val="none" w:sz="0" w:space="0" w:color="auto"/>
        <w:right w:val="none" w:sz="0" w:space="0" w:color="auto"/>
      </w:divBdr>
    </w:div>
    <w:div w:id="1427995872">
      <w:bodyDiv w:val="1"/>
      <w:marLeft w:val="0"/>
      <w:marRight w:val="0"/>
      <w:marTop w:val="0"/>
      <w:marBottom w:val="0"/>
      <w:divBdr>
        <w:top w:val="none" w:sz="0" w:space="0" w:color="auto"/>
        <w:left w:val="none" w:sz="0" w:space="0" w:color="auto"/>
        <w:bottom w:val="none" w:sz="0" w:space="0" w:color="auto"/>
        <w:right w:val="none" w:sz="0" w:space="0" w:color="auto"/>
      </w:divBdr>
    </w:div>
    <w:div w:id="1442260731">
      <w:bodyDiv w:val="1"/>
      <w:marLeft w:val="0"/>
      <w:marRight w:val="0"/>
      <w:marTop w:val="0"/>
      <w:marBottom w:val="0"/>
      <w:divBdr>
        <w:top w:val="none" w:sz="0" w:space="0" w:color="auto"/>
        <w:left w:val="none" w:sz="0" w:space="0" w:color="auto"/>
        <w:bottom w:val="none" w:sz="0" w:space="0" w:color="auto"/>
        <w:right w:val="none" w:sz="0" w:space="0" w:color="auto"/>
      </w:divBdr>
      <w:divsChild>
        <w:div w:id="579800601">
          <w:marLeft w:val="0"/>
          <w:marRight w:val="0"/>
          <w:marTop w:val="0"/>
          <w:marBottom w:val="0"/>
          <w:divBdr>
            <w:top w:val="none" w:sz="0" w:space="0" w:color="auto"/>
            <w:left w:val="none" w:sz="0" w:space="0" w:color="auto"/>
            <w:bottom w:val="none" w:sz="0" w:space="0" w:color="auto"/>
            <w:right w:val="none" w:sz="0" w:space="0" w:color="auto"/>
          </w:divBdr>
        </w:div>
        <w:div w:id="1585870655">
          <w:marLeft w:val="0"/>
          <w:marRight w:val="0"/>
          <w:marTop w:val="0"/>
          <w:marBottom w:val="0"/>
          <w:divBdr>
            <w:top w:val="none" w:sz="0" w:space="0" w:color="auto"/>
            <w:left w:val="none" w:sz="0" w:space="0" w:color="auto"/>
            <w:bottom w:val="none" w:sz="0" w:space="0" w:color="auto"/>
            <w:right w:val="none" w:sz="0" w:space="0" w:color="auto"/>
          </w:divBdr>
        </w:div>
      </w:divsChild>
    </w:div>
    <w:div w:id="1462840407">
      <w:bodyDiv w:val="1"/>
      <w:marLeft w:val="0"/>
      <w:marRight w:val="0"/>
      <w:marTop w:val="0"/>
      <w:marBottom w:val="0"/>
      <w:divBdr>
        <w:top w:val="none" w:sz="0" w:space="0" w:color="auto"/>
        <w:left w:val="none" w:sz="0" w:space="0" w:color="auto"/>
        <w:bottom w:val="none" w:sz="0" w:space="0" w:color="auto"/>
        <w:right w:val="none" w:sz="0" w:space="0" w:color="auto"/>
      </w:divBdr>
    </w:div>
    <w:div w:id="1481775161">
      <w:bodyDiv w:val="1"/>
      <w:marLeft w:val="0"/>
      <w:marRight w:val="0"/>
      <w:marTop w:val="0"/>
      <w:marBottom w:val="0"/>
      <w:divBdr>
        <w:top w:val="none" w:sz="0" w:space="0" w:color="auto"/>
        <w:left w:val="none" w:sz="0" w:space="0" w:color="auto"/>
        <w:bottom w:val="none" w:sz="0" w:space="0" w:color="auto"/>
        <w:right w:val="none" w:sz="0" w:space="0" w:color="auto"/>
      </w:divBdr>
    </w:div>
    <w:div w:id="1518734420">
      <w:bodyDiv w:val="1"/>
      <w:marLeft w:val="0"/>
      <w:marRight w:val="0"/>
      <w:marTop w:val="0"/>
      <w:marBottom w:val="0"/>
      <w:divBdr>
        <w:top w:val="none" w:sz="0" w:space="0" w:color="auto"/>
        <w:left w:val="none" w:sz="0" w:space="0" w:color="auto"/>
        <w:bottom w:val="none" w:sz="0" w:space="0" w:color="auto"/>
        <w:right w:val="none" w:sz="0" w:space="0" w:color="auto"/>
      </w:divBdr>
    </w:div>
    <w:div w:id="1581212348">
      <w:bodyDiv w:val="1"/>
      <w:marLeft w:val="0"/>
      <w:marRight w:val="0"/>
      <w:marTop w:val="0"/>
      <w:marBottom w:val="0"/>
      <w:divBdr>
        <w:top w:val="none" w:sz="0" w:space="0" w:color="auto"/>
        <w:left w:val="none" w:sz="0" w:space="0" w:color="auto"/>
        <w:bottom w:val="none" w:sz="0" w:space="0" w:color="auto"/>
        <w:right w:val="none" w:sz="0" w:space="0" w:color="auto"/>
      </w:divBdr>
    </w:div>
    <w:div w:id="1644919463">
      <w:bodyDiv w:val="1"/>
      <w:marLeft w:val="0"/>
      <w:marRight w:val="0"/>
      <w:marTop w:val="0"/>
      <w:marBottom w:val="0"/>
      <w:divBdr>
        <w:top w:val="none" w:sz="0" w:space="0" w:color="auto"/>
        <w:left w:val="none" w:sz="0" w:space="0" w:color="auto"/>
        <w:bottom w:val="none" w:sz="0" w:space="0" w:color="auto"/>
        <w:right w:val="none" w:sz="0" w:space="0" w:color="auto"/>
      </w:divBdr>
    </w:div>
    <w:div w:id="1675498631">
      <w:bodyDiv w:val="1"/>
      <w:marLeft w:val="0"/>
      <w:marRight w:val="0"/>
      <w:marTop w:val="0"/>
      <w:marBottom w:val="0"/>
      <w:divBdr>
        <w:top w:val="none" w:sz="0" w:space="0" w:color="auto"/>
        <w:left w:val="none" w:sz="0" w:space="0" w:color="auto"/>
        <w:bottom w:val="none" w:sz="0" w:space="0" w:color="auto"/>
        <w:right w:val="none" w:sz="0" w:space="0" w:color="auto"/>
      </w:divBdr>
    </w:div>
    <w:div w:id="1685671715">
      <w:bodyDiv w:val="1"/>
      <w:marLeft w:val="0"/>
      <w:marRight w:val="0"/>
      <w:marTop w:val="0"/>
      <w:marBottom w:val="0"/>
      <w:divBdr>
        <w:top w:val="none" w:sz="0" w:space="0" w:color="auto"/>
        <w:left w:val="none" w:sz="0" w:space="0" w:color="auto"/>
        <w:bottom w:val="none" w:sz="0" w:space="0" w:color="auto"/>
        <w:right w:val="none" w:sz="0" w:space="0" w:color="auto"/>
      </w:divBdr>
    </w:div>
    <w:div w:id="1705053673">
      <w:bodyDiv w:val="1"/>
      <w:marLeft w:val="0"/>
      <w:marRight w:val="0"/>
      <w:marTop w:val="0"/>
      <w:marBottom w:val="0"/>
      <w:divBdr>
        <w:top w:val="none" w:sz="0" w:space="0" w:color="auto"/>
        <w:left w:val="none" w:sz="0" w:space="0" w:color="auto"/>
        <w:bottom w:val="none" w:sz="0" w:space="0" w:color="auto"/>
        <w:right w:val="none" w:sz="0" w:space="0" w:color="auto"/>
      </w:divBdr>
    </w:div>
    <w:div w:id="1721631309">
      <w:bodyDiv w:val="1"/>
      <w:marLeft w:val="0"/>
      <w:marRight w:val="0"/>
      <w:marTop w:val="0"/>
      <w:marBottom w:val="0"/>
      <w:divBdr>
        <w:top w:val="none" w:sz="0" w:space="0" w:color="auto"/>
        <w:left w:val="none" w:sz="0" w:space="0" w:color="auto"/>
        <w:bottom w:val="none" w:sz="0" w:space="0" w:color="auto"/>
        <w:right w:val="none" w:sz="0" w:space="0" w:color="auto"/>
      </w:divBdr>
    </w:div>
    <w:div w:id="1727291217">
      <w:bodyDiv w:val="1"/>
      <w:marLeft w:val="0"/>
      <w:marRight w:val="0"/>
      <w:marTop w:val="0"/>
      <w:marBottom w:val="0"/>
      <w:divBdr>
        <w:top w:val="none" w:sz="0" w:space="0" w:color="auto"/>
        <w:left w:val="none" w:sz="0" w:space="0" w:color="auto"/>
        <w:bottom w:val="none" w:sz="0" w:space="0" w:color="auto"/>
        <w:right w:val="none" w:sz="0" w:space="0" w:color="auto"/>
      </w:divBdr>
    </w:div>
    <w:div w:id="1765102161">
      <w:bodyDiv w:val="1"/>
      <w:marLeft w:val="0"/>
      <w:marRight w:val="0"/>
      <w:marTop w:val="0"/>
      <w:marBottom w:val="0"/>
      <w:divBdr>
        <w:top w:val="none" w:sz="0" w:space="0" w:color="auto"/>
        <w:left w:val="none" w:sz="0" w:space="0" w:color="auto"/>
        <w:bottom w:val="none" w:sz="0" w:space="0" w:color="auto"/>
        <w:right w:val="none" w:sz="0" w:space="0" w:color="auto"/>
      </w:divBdr>
    </w:div>
    <w:div w:id="1768888655">
      <w:bodyDiv w:val="1"/>
      <w:marLeft w:val="0"/>
      <w:marRight w:val="0"/>
      <w:marTop w:val="0"/>
      <w:marBottom w:val="0"/>
      <w:divBdr>
        <w:top w:val="none" w:sz="0" w:space="0" w:color="auto"/>
        <w:left w:val="none" w:sz="0" w:space="0" w:color="auto"/>
        <w:bottom w:val="none" w:sz="0" w:space="0" w:color="auto"/>
        <w:right w:val="none" w:sz="0" w:space="0" w:color="auto"/>
      </w:divBdr>
    </w:div>
    <w:div w:id="1774475935">
      <w:bodyDiv w:val="1"/>
      <w:marLeft w:val="0"/>
      <w:marRight w:val="0"/>
      <w:marTop w:val="0"/>
      <w:marBottom w:val="0"/>
      <w:divBdr>
        <w:top w:val="none" w:sz="0" w:space="0" w:color="auto"/>
        <w:left w:val="none" w:sz="0" w:space="0" w:color="auto"/>
        <w:bottom w:val="none" w:sz="0" w:space="0" w:color="auto"/>
        <w:right w:val="none" w:sz="0" w:space="0" w:color="auto"/>
      </w:divBdr>
      <w:divsChild>
        <w:div w:id="880244866">
          <w:marLeft w:val="0"/>
          <w:marRight w:val="0"/>
          <w:marTop w:val="0"/>
          <w:marBottom w:val="0"/>
          <w:divBdr>
            <w:top w:val="none" w:sz="0" w:space="0" w:color="auto"/>
            <w:left w:val="none" w:sz="0" w:space="0" w:color="auto"/>
            <w:bottom w:val="none" w:sz="0" w:space="0" w:color="auto"/>
            <w:right w:val="none" w:sz="0" w:space="0" w:color="auto"/>
          </w:divBdr>
        </w:div>
        <w:div w:id="971713585">
          <w:marLeft w:val="0"/>
          <w:marRight w:val="0"/>
          <w:marTop w:val="0"/>
          <w:marBottom w:val="0"/>
          <w:divBdr>
            <w:top w:val="none" w:sz="0" w:space="0" w:color="auto"/>
            <w:left w:val="none" w:sz="0" w:space="0" w:color="auto"/>
            <w:bottom w:val="none" w:sz="0" w:space="0" w:color="auto"/>
            <w:right w:val="none" w:sz="0" w:space="0" w:color="auto"/>
          </w:divBdr>
        </w:div>
      </w:divsChild>
    </w:div>
    <w:div w:id="1796093250">
      <w:bodyDiv w:val="1"/>
      <w:marLeft w:val="0"/>
      <w:marRight w:val="0"/>
      <w:marTop w:val="0"/>
      <w:marBottom w:val="0"/>
      <w:divBdr>
        <w:top w:val="none" w:sz="0" w:space="0" w:color="auto"/>
        <w:left w:val="none" w:sz="0" w:space="0" w:color="auto"/>
        <w:bottom w:val="none" w:sz="0" w:space="0" w:color="auto"/>
        <w:right w:val="none" w:sz="0" w:space="0" w:color="auto"/>
      </w:divBdr>
    </w:div>
    <w:div w:id="1906912721">
      <w:bodyDiv w:val="1"/>
      <w:marLeft w:val="0"/>
      <w:marRight w:val="0"/>
      <w:marTop w:val="0"/>
      <w:marBottom w:val="0"/>
      <w:divBdr>
        <w:top w:val="none" w:sz="0" w:space="0" w:color="auto"/>
        <w:left w:val="none" w:sz="0" w:space="0" w:color="auto"/>
        <w:bottom w:val="none" w:sz="0" w:space="0" w:color="auto"/>
        <w:right w:val="none" w:sz="0" w:space="0" w:color="auto"/>
      </w:divBdr>
      <w:divsChild>
        <w:div w:id="2121483345">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35278674">
      <w:bodyDiv w:val="1"/>
      <w:marLeft w:val="0"/>
      <w:marRight w:val="0"/>
      <w:marTop w:val="0"/>
      <w:marBottom w:val="0"/>
      <w:divBdr>
        <w:top w:val="none" w:sz="0" w:space="0" w:color="auto"/>
        <w:left w:val="none" w:sz="0" w:space="0" w:color="auto"/>
        <w:bottom w:val="none" w:sz="0" w:space="0" w:color="auto"/>
        <w:right w:val="none" w:sz="0" w:space="0" w:color="auto"/>
      </w:divBdr>
    </w:div>
    <w:div w:id="1959021154">
      <w:bodyDiv w:val="1"/>
      <w:marLeft w:val="0"/>
      <w:marRight w:val="0"/>
      <w:marTop w:val="0"/>
      <w:marBottom w:val="0"/>
      <w:divBdr>
        <w:top w:val="none" w:sz="0" w:space="0" w:color="auto"/>
        <w:left w:val="none" w:sz="0" w:space="0" w:color="auto"/>
        <w:bottom w:val="none" w:sz="0" w:space="0" w:color="auto"/>
        <w:right w:val="none" w:sz="0" w:space="0" w:color="auto"/>
      </w:divBdr>
    </w:div>
    <w:div w:id="2010399473">
      <w:bodyDiv w:val="1"/>
      <w:marLeft w:val="0"/>
      <w:marRight w:val="0"/>
      <w:marTop w:val="0"/>
      <w:marBottom w:val="0"/>
      <w:divBdr>
        <w:top w:val="none" w:sz="0" w:space="0" w:color="auto"/>
        <w:left w:val="none" w:sz="0" w:space="0" w:color="auto"/>
        <w:bottom w:val="none" w:sz="0" w:space="0" w:color="auto"/>
        <w:right w:val="none" w:sz="0" w:space="0" w:color="auto"/>
      </w:divBdr>
    </w:div>
    <w:div w:id="2032339715">
      <w:bodyDiv w:val="1"/>
      <w:marLeft w:val="0"/>
      <w:marRight w:val="0"/>
      <w:marTop w:val="0"/>
      <w:marBottom w:val="0"/>
      <w:divBdr>
        <w:top w:val="none" w:sz="0" w:space="0" w:color="auto"/>
        <w:left w:val="none" w:sz="0" w:space="0" w:color="auto"/>
        <w:bottom w:val="none" w:sz="0" w:space="0" w:color="auto"/>
        <w:right w:val="none" w:sz="0" w:space="0" w:color="auto"/>
      </w:divBdr>
      <w:divsChild>
        <w:div w:id="99885089">
          <w:marLeft w:val="0"/>
          <w:marRight w:val="0"/>
          <w:marTop w:val="0"/>
          <w:marBottom w:val="0"/>
          <w:divBdr>
            <w:top w:val="none" w:sz="0" w:space="0" w:color="auto"/>
            <w:left w:val="none" w:sz="0" w:space="0" w:color="auto"/>
            <w:bottom w:val="none" w:sz="0" w:space="0" w:color="auto"/>
            <w:right w:val="none" w:sz="0" w:space="0" w:color="auto"/>
          </w:divBdr>
          <w:divsChild>
            <w:div w:id="126511058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552883380">
          <w:marLeft w:val="0"/>
          <w:marRight w:val="0"/>
          <w:marTop w:val="0"/>
          <w:marBottom w:val="0"/>
          <w:divBdr>
            <w:top w:val="none" w:sz="0" w:space="0" w:color="auto"/>
            <w:left w:val="none" w:sz="0" w:space="0" w:color="auto"/>
            <w:bottom w:val="none" w:sz="0" w:space="0" w:color="auto"/>
            <w:right w:val="none" w:sz="0" w:space="0" w:color="auto"/>
          </w:divBdr>
          <w:divsChild>
            <w:div w:id="6220791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 w:id="2044358886">
      <w:bodyDiv w:val="1"/>
      <w:marLeft w:val="0"/>
      <w:marRight w:val="0"/>
      <w:marTop w:val="0"/>
      <w:marBottom w:val="0"/>
      <w:divBdr>
        <w:top w:val="none" w:sz="0" w:space="0" w:color="auto"/>
        <w:left w:val="none" w:sz="0" w:space="0" w:color="auto"/>
        <w:bottom w:val="none" w:sz="0" w:space="0" w:color="auto"/>
        <w:right w:val="none" w:sz="0" w:space="0" w:color="auto"/>
      </w:divBdr>
    </w:div>
    <w:div w:id="2067944626">
      <w:bodyDiv w:val="1"/>
      <w:marLeft w:val="0"/>
      <w:marRight w:val="0"/>
      <w:marTop w:val="0"/>
      <w:marBottom w:val="0"/>
      <w:divBdr>
        <w:top w:val="none" w:sz="0" w:space="0" w:color="auto"/>
        <w:left w:val="none" w:sz="0" w:space="0" w:color="auto"/>
        <w:bottom w:val="none" w:sz="0" w:space="0" w:color="auto"/>
        <w:right w:val="none" w:sz="0" w:space="0" w:color="auto"/>
      </w:divBdr>
    </w:div>
    <w:div w:id="2105490468">
      <w:bodyDiv w:val="1"/>
      <w:marLeft w:val="0"/>
      <w:marRight w:val="0"/>
      <w:marTop w:val="0"/>
      <w:marBottom w:val="0"/>
      <w:divBdr>
        <w:top w:val="none" w:sz="0" w:space="0" w:color="auto"/>
        <w:left w:val="none" w:sz="0" w:space="0" w:color="auto"/>
        <w:bottom w:val="none" w:sz="0" w:space="0" w:color="auto"/>
        <w:right w:val="none" w:sz="0" w:space="0" w:color="auto"/>
      </w:divBdr>
    </w:div>
    <w:div w:id="2108496539">
      <w:bodyDiv w:val="1"/>
      <w:marLeft w:val="0"/>
      <w:marRight w:val="0"/>
      <w:marTop w:val="0"/>
      <w:marBottom w:val="0"/>
      <w:divBdr>
        <w:top w:val="none" w:sz="0" w:space="0" w:color="auto"/>
        <w:left w:val="none" w:sz="0" w:space="0" w:color="auto"/>
        <w:bottom w:val="none" w:sz="0" w:space="0" w:color="auto"/>
        <w:right w:val="none" w:sz="0" w:space="0" w:color="auto"/>
      </w:divBdr>
    </w:div>
    <w:div w:id="2110394774">
      <w:bodyDiv w:val="1"/>
      <w:marLeft w:val="0"/>
      <w:marRight w:val="0"/>
      <w:marTop w:val="0"/>
      <w:marBottom w:val="0"/>
      <w:divBdr>
        <w:top w:val="none" w:sz="0" w:space="0" w:color="auto"/>
        <w:left w:val="none" w:sz="0" w:space="0" w:color="auto"/>
        <w:bottom w:val="none" w:sz="0" w:space="0" w:color="auto"/>
        <w:right w:val="none" w:sz="0" w:space="0" w:color="auto"/>
      </w:divBdr>
    </w:div>
    <w:div w:id="21280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b9155ba460f1428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78ae4ab571324f8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just.europa.eu/publication/report-eurojust-casework-field-prevention-and-resolution-conflicts-jurisdiction" TargetMode="External"/><Relationship Id="rId13" Type="http://schemas.openxmlformats.org/officeDocument/2006/relationships/hyperlink" Target="https://eur-lex.europa.eu/legal-content/EN/TXT/?uri=CELEX:52020XG1204(02)" TargetMode="External"/><Relationship Id="rId3" Type="http://schemas.openxmlformats.org/officeDocument/2006/relationships/hyperlink" Target="https://rm.coe.int/1680074cc8" TargetMode="External"/><Relationship Id="rId7" Type="http://schemas.openxmlformats.org/officeDocument/2006/relationships/hyperlink" Target="https://www.eurojust.europa.eu/publication/eurojust-written-recommendations-jurisdiction-follow-up-national-level" TargetMode="External"/><Relationship Id="rId12" Type="http://schemas.openxmlformats.org/officeDocument/2006/relationships/hyperlink" Target="https://www.eurojust.europa.eu/sites/default/files/assets/eurojust_jurisdiction_guidelines_2016_en.pdf" TargetMode="External"/><Relationship Id="rId17" Type="http://schemas.openxmlformats.org/officeDocument/2006/relationships/hyperlink" Target="https://eur-lex.europa.eu/legal-content/EN/AUTO/?uri=OJ:L:2000:239:TOC" TargetMode="External"/><Relationship Id="rId2" Type="http://schemas.openxmlformats.org/officeDocument/2006/relationships/hyperlink" Target="https://eur-lex.europa.eu/legal-content/EN/TXT/?uri=CELEX%3A52009IG0912%2801%29" TargetMode="External"/><Relationship Id="rId16" Type="http://schemas.openxmlformats.org/officeDocument/2006/relationships/hyperlink" Target="https://www.eurojust.europa.eu/sites/default/files/assets/eurojust-report-on-the-transfer-of-proceedings-in-the-eu.pdf" TargetMode="External"/><Relationship Id="rId1" Type="http://schemas.openxmlformats.org/officeDocument/2006/relationships/hyperlink" Target="https://www.consilium.europa.eu/en/documents-publications/treaties-agreements/agreement/?id=1990106&amp;DocLanguage=en" TargetMode="External"/><Relationship Id="rId6" Type="http://schemas.openxmlformats.org/officeDocument/2006/relationships/hyperlink" Target="https://www.eurojust.europa.eu/publication/eurojust-report-transfer-proceedings-european-union" TargetMode="External"/><Relationship Id="rId11" Type="http://schemas.openxmlformats.org/officeDocument/2006/relationships/hyperlink" Target="https://commission.europa.eu/system/files/2023-01/cwp2022_en.pdf" TargetMode="External"/><Relationship Id="rId5" Type="http://schemas.openxmlformats.org/officeDocument/2006/relationships/hyperlink" Target="https://eur-lex.europa.eu/legal-content/EN/TXT/?uri=CELEX:52020XG1204(02)" TargetMode="External"/><Relationship Id="rId15" Type="http://schemas.openxmlformats.org/officeDocument/2006/relationships/hyperlink" Target="https://www.eur.nl/en/esl/research/our-research/eu-and-nwo-funded-research-projects/transfer-criminal-proceedings" TargetMode="External"/><Relationship Id="rId10" Type="http://schemas.openxmlformats.org/officeDocument/2006/relationships/hyperlink" Target="https://www.ejn-crimjust.europa.eu/ejn/EJN_RegistryDoc/EN/3126/97/0" TargetMode="External"/><Relationship Id="rId4" Type="http://schemas.openxmlformats.org/officeDocument/2006/relationships/hyperlink" Target="https://data.consilium.europa.eu/doc/document/ST-9728-2019-INIT/en/pdf" TargetMode="External"/><Relationship Id="rId9" Type="http://schemas.openxmlformats.org/officeDocument/2006/relationships/hyperlink" Target="https://www.eurojust.europa.eu/publication/report-strategic-seminar-conflicts-jurisdiction-transfer-proceedings-and-ne-bis-idem" TargetMode="External"/><Relationship Id="rId14" Type="http://schemas.openxmlformats.org/officeDocument/2006/relationships/hyperlink" Target="https://www.europarl.europa.eu/doceo/document/TA-9-2021-0501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3BDD-7801-4D6A-AC93-E9FF765D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43</Pages>
  <Words>19244</Words>
  <Characters>104497</Characters>
  <Application>Microsoft Office Word</Application>
  <DocSecurity>0</DocSecurity>
  <Lines>1741</Lines>
  <Paragraphs>491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cp:lastPrinted>2023-03-27T18:44:00Z</cp:lastPrinted>
  <dcterms:created xsi:type="dcterms:W3CDTF">2023-03-30T16:02:00Z</dcterms:created>
  <dcterms:modified xsi:type="dcterms:W3CDTF">2023-03-31T13:23:00Z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2023-01-13T09:11:09Z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f4502e5d-2788-4292-8da1-9e05755231a8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