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46152" w14:textId="74210D0F" w:rsidR="00C95153" w:rsidRPr="00D80B3F" w:rsidRDefault="004C370F" w:rsidP="004C370F">
      <w:pPr>
        <w:pStyle w:val="Pagedecouverture"/>
        <w:rPr>
          <w:noProof/>
        </w:rPr>
      </w:pPr>
      <w:bookmarkStart w:id="0" w:name="LW_BM_COVERPAGE"/>
      <w:r>
        <w:rPr>
          <w:noProof/>
        </w:rPr>
        <w:pict w14:anchorId="506AA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5D158DF9-2780-4ECB-B3E0-91213952AE79" style="width:455.25pt;height:378.75pt">
            <v:imagedata r:id="rId11" o:title=""/>
          </v:shape>
        </w:pict>
      </w:r>
    </w:p>
    <w:bookmarkEnd w:id="0"/>
    <w:p w14:paraId="2BDB6613" w14:textId="77777777" w:rsidR="00C95153" w:rsidRPr="00D80B3F" w:rsidRDefault="00C95153" w:rsidP="00C95153">
      <w:pPr>
        <w:rPr>
          <w:noProof/>
        </w:rPr>
        <w:sectPr w:rsidR="00C95153" w:rsidRPr="00D80B3F" w:rsidSect="004C370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cstheme="minorBidi"/>
          <w:b w:val="0"/>
          <w:smallCaps w:val="0"/>
          <w:noProof/>
          <w:szCs w:val="22"/>
          <w:lang w:val="en-GB"/>
        </w:rPr>
        <w:id w:val="-1080751373"/>
        <w:docPartObj>
          <w:docPartGallery w:val="Table of Contents"/>
          <w:docPartUnique/>
        </w:docPartObj>
      </w:sdtPr>
      <w:sdtEndPr>
        <w:rPr>
          <w:bCs/>
        </w:rPr>
      </w:sdtEndPr>
      <w:sdtContent>
        <w:p w14:paraId="7EC023B4" w14:textId="66D2C852" w:rsidR="002944C8" w:rsidRPr="00D80B3F" w:rsidRDefault="002944C8" w:rsidP="002944C8">
          <w:pPr>
            <w:pStyle w:val="TOCHeading"/>
            <w:numPr>
              <w:ilvl w:val="0"/>
              <w:numId w:val="0"/>
            </w:numPr>
            <w:ind w:left="360" w:hanging="360"/>
            <w:jc w:val="center"/>
            <w:rPr>
              <w:rFonts w:hint="eastAsia"/>
              <w:smallCaps w:val="0"/>
              <w:noProof/>
              <w:lang w:val="en-GB"/>
            </w:rPr>
          </w:pPr>
          <w:r w:rsidRPr="00D80B3F">
            <w:rPr>
              <w:smallCaps w:val="0"/>
              <w:noProof/>
              <w:lang w:val="en-GB"/>
            </w:rPr>
            <w:t>Table of Contents</w:t>
          </w:r>
        </w:p>
        <w:p w14:paraId="56E48A7F" w14:textId="16A75B72" w:rsidR="0008285D" w:rsidRDefault="002944C8">
          <w:pPr>
            <w:pStyle w:val="TOC1"/>
            <w:tabs>
              <w:tab w:val="left" w:pos="440"/>
            </w:tabs>
            <w:rPr>
              <w:rFonts w:asciiTheme="minorHAnsi" w:eastAsiaTheme="minorEastAsia" w:hAnsiTheme="minorHAnsi"/>
              <w:caps w:val="0"/>
              <w:noProof/>
              <w:sz w:val="22"/>
              <w:lang w:eastAsia="en-GB"/>
            </w:rPr>
          </w:pPr>
          <w:r w:rsidRPr="00D80B3F">
            <w:rPr>
              <w:caps w:val="0"/>
              <w:noProof/>
            </w:rPr>
            <w:fldChar w:fldCharType="begin"/>
          </w:r>
          <w:r w:rsidRPr="00D80B3F">
            <w:rPr>
              <w:caps w:val="0"/>
              <w:noProof/>
            </w:rPr>
            <w:instrText xml:space="preserve"> TOC \o "1-3" \h \z \u </w:instrText>
          </w:r>
          <w:r w:rsidRPr="00D80B3F">
            <w:rPr>
              <w:caps w:val="0"/>
              <w:noProof/>
            </w:rPr>
            <w:fldChar w:fldCharType="separate"/>
          </w:r>
          <w:hyperlink w:anchor="_Toc117266935" w:history="1">
            <w:r w:rsidR="0008285D" w:rsidRPr="0070294C">
              <w:rPr>
                <w:rStyle w:val="Hyperlink"/>
                <w:noProof/>
              </w:rPr>
              <w:t>1.</w:t>
            </w:r>
            <w:r w:rsidR="0008285D">
              <w:rPr>
                <w:rFonts w:asciiTheme="minorHAnsi" w:eastAsiaTheme="minorEastAsia" w:hAnsiTheme="minorHAnsi"/>
                <w:caps w:val="0"/>
                <w:noProof/>
                <w:sz w:val="22"/>
                <w:lang w:eastAsia="en-GB"/>
              </w:rPr>
              <w:tab/>
            </w:r>
            <w:r w:rsidR="0008285D" w:rsidRPr="0070294C">
              <w:rPr>
                <w:rStyle w:val="Hyperlink"/>
                <w:noProof/>
              </w:rPr>
              <w:t>Setting the scene</w:t>
            </w:r>
            <w:r w:rsidR="0008285D">
              <w:rPr>
                <w:noProof/>
                <w:webHidden/>
              </w:rPr>
              <w:tab/>
            </w:r>
            <w:r w:rsidR="0008285D">
              <w:rPr>
                <w:noProof/>
                <w:webHidden/>
              </w:rPr>
              <w:fldChar w:fldCharType="begin"/>
            </w:r>
            <w:r w:rsidR="0008285D">
              <w:rPr>
                <w:noProof/>
                <w:webHidden/>
              </w:rPr>
              <w:instrText xml:space="preserve"> PAGEREF _Toc117266935 \h </w:instrText>
            </w:r>
            <w:r w:rsidR="0008285D">
              <w:rPr>
                <w:noProof/>
                <w:webHidden/>
              </w:rPr>
            </w:r>
            <w:r w:rsidR="0008285D">
              <w:rPr>
                <w:noProof/>
                <w:webHidden/>
              </w:rPr>
              <w:fldChar w:fldCharType="separate"/>
            </w:r>
            <w:r w:rsidR="0008285D">
              <w:rPr>
                <w:noProof/>
                <w:webHidden/>
              </w:rPr>
              <w:t>2</w:t>
            </w:r>
            <w:r w:rsidR="0008285D">
              <w:rPr>
                <w:noProof/>
                <w:webHidden/>
              </w:rPr>
              <w:fldChar w:fldCharType="end"/>
            </w:r>
          </w:hyperlink>
        </w:p>
        <w:p w14:paraId="18A202B4" w14:textId="655F719D" w:rsidR="0008285D" w:rsidRDefault="004C370F">
          <w:pPr>
            <w:pStyle w:val="TOC1"/>
            <w:tabs>
              <w:tab w:val="left" w:pos="440"/>
            </w:tabs>
            <w:rPr>
              <w:rFonts w:asciiTheme="minorHAnsi" w:eastAsiaTheme="minorEastAsia" w:hAnsiTheme="minorHAnsi"/>
              <w:caps w:val="0"/>
              <w:noProof/>
              <w:sz w:val="22"/>
              <w:lang w:eastAsia="en-GB"/>
            </w:rPr>
          </w:pPr>
          <w:hyperlink w:anchor="_Toc117266936" w:history="1">
            <w:r w:rsidR="0008285D" w:rsidRPr="0070294C">
              <w:rPr>
                <w:rStyle w:val="Hyperlink"/>
                <w:noProof/>
              </w:rPr>
              <w:t>2.</w:t>
            </w:r>
            <w:r w:rsidR="0008285D">
              <w:rPr>
                <w:rFonts w:asciiTheme="minorHAnsi" w:eastAsiaTheme="minorEastAsia" w:hAnsiTheme="minorHAnsi"/>
                <w:caps w:val="0"/>
                <w:noProof/>
                <w:sz w:val="22"/>
                <w:lang w:eastAsia="en-GB"/>
              </w:rPr>
              <w:tab/>
            </w:r>
            <w:r w:rsidR="0008285D" w:rsidRPr="0070294C">
              <w:rPr>
                <w:rStyle w:val="Hyperlink"/>
                <w:noProof/>
              </w:rPr>
              <w:t>Driving interoperable public sector digitalisation</w:t>
            </w:r>
            <w:r w:rsidR="0008285D">
              <w:rPr>
                <w:noProof/>
                <w:webHidden/>
              </w:rPr>
              <w:tab/>
            </w:r>
            <w:r w:rsidR="0008285D">
              <w:rPr>
                <w:noProof/>
                <w:webHidden/>
              </w:rPr>
              <w:fldChar w:fldCharType="begin"/>
            </w:r>
            <w:r w:rsidR="0008285D">
              <w:rPr>
                <w:noProof/>
                <w:webHidden/>
              </w:rPr>
              <w:instrText xml:space="preserve"> PAGEREF _Toc117266936 \h </w:instrText>
            </w:r>
            <w:r w:rsidR="0008285D">
              <w:rPr>
                <w:noProof/>
                <w:webHidden/>
              </w:rPr>
            </w:r>
            <w:r w:rsidR="0008285D">
              <w:rPr>
                <w:noProof/>
                <w:webHidden/>
              </w:rPr>
              <w:fldChar w:fldCharType="separate"/>
            </w:r>
            <w:r w:rsidR="0008285D">
              <w:rPr>
                <w:noProof/>
                <w:webHidden/>
              </w:rPr>
              <w:t>3</w:t>
            </w:r>
            <w:r w:rsidR="0008285D">
              <w:rPr>
                <w:noProof/>
                <w:webHidden/>
              </w:rPr>
              <w:fldChar w:fldCharType="end"/>
            </w:r>
          </w:hyperlink>
        </w:p>
        <w:p w14:paraId="1A4E81B1" w14:textId="3C604D2E"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37" w:history="1">
            <w:r w:rsidR="0008285D" w:rsidRPr="0070294C">
              <w:rPr>
                <w:rStyle w:val="Hyperlink"/>
                <w:noProof/>
              </w:rPr>
              <w:t>2.1</w:t>
            </w:r>
            <w:r w:rsidR="0008285D">
              <w:rPr>
                <w:rFonts w:asciiTheme="minorHAnsi" w:eastAsiaTheme="minorEastAsia" w:hAnsiTheme="minorHAnsi"/>
                <w:noProof/>
                <w:sz w:val="22"/>
                <w:lang w:eastAsia="en-GB"/>
              </w:rPr>
              <w:tab/>
            </w:r>
            <w:r w:rsidR="0008285D" w:rsidRPr="0070294C">
              <w:rPr>
                <w:rStyle w:val="Hyperlink"/>
                <w:noProof/>
              </w:rPr>
              <w:t>What is interoperability…</w:t>
            </w:r>
            <w:r w:rsidR="0008285D">
              <w:rPr>
                <w:noProof/>
                <w:webHidden/>
              </w:rPr>
              <w:tab/>
            </w:r>
            <w:r w:rsidR="0008285D">
              <w:rPr>
                <w:noProof/>
                <w:webHidden/>
              </w:rPr>
              <w:fldChar w:fldCharType="begin"/>
            </w:r>
            <w:r w:rsidR="0008285D">
              <w:rPr>
                <w:noProof/>
                <w:webHidden/>
              </w:rPr>
              <w:instrText xml:space="preserve"> PAGEREF _Toc117266937 \h </w:instrText>
            </w:r>
            <w:r w:rsidR="0008285D">
              <w:rPr>
                <w:noProof/>
                <w:webHidden/>
              </w:rPr>
            </w:r>
            <w:r w:rsidR="0008285D">
              <w:rPr>
                <w:noProof/>
                <w:webHidden/>
              </w:rPr>
              <w:fldChar w:fldCharType="separate"/>
            </w:r>
            <w:r w:rsidR="0008285D">
              <w:rPr>
                <w:noProof/>
                <w:webHidden/>
              </w:rPr>
              <w:t>3</w:t>
            </w:r>
            <w:r w:rsidR="0008285D">
              <w:rPr>
                <w:noProof/>
                <w:webHidden/>
              </w:rPr>
              <w:fldChar w:fldCharType="end"/>
            </w:r>
          </w:hyperlink>
        </w:p>
        <w:p w14:paraId="50D23605" w14:textId="66300476"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38" w:history="1">
            <w:r w:rsidR="0008285D" w:rsidRPr="0070294C">
              <w:rPr>
                <w:rStyle w:val="Hyperlink"/>
                <w:noProof/>
              </w:rPr>
              <w:t>2.2</w:t>
            </w:r>
            <w:r w:rsidR="0008285D">
              <w:rPr>
                <w:rFonts w:asciiTheme="minorHAnsi" w:eastAsiaTheme="minorEastAsia" w:hAnsiTheme="minorHAnsi"/>
                <w:noProof/>
                <w:sz w:val="22"/>
                <w:lang w:eastAsia="en-GB"/>
              </w:rPr>
              <w:tab/>
            </w:r>
            <w:r w:rsidR="0008285D" w:rsidRPr="0070294C">
              <w:rPr>
                <w:rStyle w:val="Hyperlink"/>
                <w:noProof/>
              </w:rPr>
              <w:t>…and why does improving interoperability matter for the EU?</w:t>
            </w:r>
            <w:r w:rsidR="0008285D">
              <w:rPr>
                <w:noProof/>
                <w:webHidden/>
              </w:rPr>
              <w:tab/>
            </w:r>
            <w:r w:rsidR="0008285D">
              <w:rPr>
                <w:noProof/>
                <w:webHidden/>
              </w:rPr>
              <w:fldChar w:fldCharType="begin"/>
            </w:r>
            <w:r w:rsidR="0008285D">
              <w:rPr>
                <w:noProof/>
                <w:webHidden/>
              </w:rPr>
              <w:instrText xml:space="preserve"> PAGEREF _Toc117266938 \h </w:instrText>
            </w:r>
            <w:r w:rsidR="0008285D">
              <w:rPr>
                <w:noProof/>
                <w:webHidden/>
              </w:rPr>
            </w:r>
            <w:r w:rsidR="0008285D">
              <w:rPr>
                <w:noProof/>
                <w:webHidden/>
              </w:rPr>
              <w:fldChar w:fldCharType="separate"/>
            </w:r>
            <w:r w:rsidR="0008285D">
              <w:rPr>
                <w:noProof/>
                <w:webHidden/>
              </w:rPr>
              <w:t>4</w:t>
            </w:r>
            <w:r w:rsidR="0008285D">
              <w:rPr>
                <w:noProof/>
                <w:webHidden/>
              </w:rPr>
              <w:fldChar w:fldCharType="end"/>
            </w:r>
          </w:hyperlink>
        </w:p>
        <w:p w14:paraId="2B6F4C0A" w14:textId="32103A1D" w:rsidR="0008285D" w:rsidRDefault="004C370F">
          <w:pPr>
            <w:pStyle w:val="TOC1"/>
            <w:tabs>
              <w:tab w:val="left" w:pos="440"/>
            </w:tabs>
            <w:rPr>
              <w:rFonts w:asciiTheme="minorHAnsi" w:eastAsiaTheme="minorEastAsia" w:hAnsiTheme="minorHAnsi"/>
              <w:caps w:val="0"/>
              <w:noProof/>
              <w:sz w:val="22"/>
              <w:lang w:eastAsia="en-GB"/>
            </w:rPr>
          </w:pPr>
          <w:hyperlink w:anchor="_Toc117266939" w:history="1">
            <w:r w:rsidR="0008285D" w:rsidRPr="0070294C">
              <w:rPr>
                <w:rStyle w:val="Hyperlink"/>
                <w:noProof/>
              </w:rPr>
              <w:t>3.</w:t>
            </w:r>
            <w:r w:rsidR="0008285D">
              <w:rPr>
                <w:rFonts w:asciiTheme="minorHAnsi" w:eastAsiaTheme="minorEastAsia" w:hAnsiTheme="minorHAnsi"/>
                <w:caps w:val="0"/>
                <w:noProof/>
                <w:sz w:val="22"/>
                <w:lang w:eastAsia="en-GB"/>
              </w:rPr>
              <w:tab/>
            </w:r>
            <w:r w:rsidR="0008285D" w:rsidRPr="0070294C">
              <w:rPr>
                <w:rStyle w:val="Hyperlink"/>
                <w:noProof/>
              </w:rPr>
              <w:t>Changing gear on EU interoperability cooperation</w:t>
            </w:r>
            <w:r w:rsidR="0008285D">
              <w:rPr>
                <w:noProof/>
                <w:webHidden/>
              </w:rPr>
              <w:tab/>
            </w:r>
            <w:r w:rsidR="0008285D">
              <w:rPr>
                <w:noProof/>
                <w:webHidden/>
              </w:rPr>
              <w:fldChar w:fldCharType="begin"/>
            </w:r>
            <w:r w:rsidR="0008285D">
              <w:rPr>
                <w:noProof/>
                <w:webHidden/>
              </w:rPr>
              <w:instrText xml:space="preserve"> PAGEREF _Toc117266939 \h </w:instrText>
            </w:r>
            <w:r w:rsidR="0008285D">
              <w:rPr>
                <w:noProof/>
                <w:webHidden/>
              </w:rPr>
            </w:r>
            <w:r w:rsidR="0008285D">
              <w:rPr>
                <w:noProof/>
                <w:webHidden/>
              </w:rPr>
              <w:fldChar w:fldCharType="separate"/>
            </w:r>
            <w:r w:rsidR="0008285D">
              <w:rPr>
                <w:noProof/>
                <w:webHidden/>
              </w:rPr>
              <w:t>5</w:t>
            </w:r>
            <w:r w:rsidR="0008285D">
              <w:rPr>
                <w:noProof/>
                <w:webHidden/>
              </w:rPr>
              <w:fldChar w:fldCharType="end"/>
            </w:r>
          </w:hyperlink>
        </w:p>
        <w:p w14:paraId="67C4D686" w14:textId="07C84B7F"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0" w:history="1">
            <w:r w:rsidR="0008285D" w:rsidRPr="0070294C">
              <w:rPr>
                <w:rStyle w:val="Hyperlink"/>
                <w:noProof/>
              </w:rPr>
              <w:t>3.1</w:t>
            </w:r>
            <w:r w:rsidR="0008285D">
              <w:rPr>
                <w:rFonts w:asciiTheme="minorHAnsi" w:eastAsiaTheme="minorEastAsia" w:hAnsiTheme="minorHAnsi"/>
                <w:noProof/>
                <w:sz w:val="22"/>
                <w:lang w:eastAsia="en-GB"/>
              </w:rPr>
              <w:tab/>
            </w:r>
            <w:r w:rsidR="0008285D" w:rsidRPr="0070294C">
              <w:rPr>
                <w:rStyle w:val="Hyperlink"/>
                <w:noProof/>
              </w:rPr>
              <w:t>Building a shared interoperability governance</w:t>
            </w:r>
            <w:r w:rsidR="0008285D">
              <w:rPr>
                <w:noProof/>
                <w:webHidden/>
              </w:rPr>
              <w:tab/>
            </w:r>
            <w:r w:rsidR="0008285D">
              <w:rPr>
                <w:noProof/>
                <w:webHidden/>
              </w:rPr>
              <w:fldChar w:fldCharType="begin"/>
            </w:r>
            <w:r w:rsidR="0008285D">
              <w:rPr>
                <w:noProof/>
                <w:webHidden/>
              </w:rPr>
              <w:instrText xml:space="preserve"> PAGEREF _Toc117266940 \h </w:instrText>
            </w:r>
            <w:r w:rsidR="0008285D">
              <w:rPr>
                <w:noProof/>
                <w:webHidden/>
              </w:rPr>
            </w:r>
            <w:r w:rsidR="0008285D">
              <w:rPr>
                <w:noProof/>
                <w:webHidden/>
              </w:rPr>
              <w:fldChar w:fldCharType="separate"/>
            </w:r>
            <w:r w:rsidR="0008285D">
              <w:rPr>
                <w:noProof/>
                <w:webHidden/>
              </w:rPr>
              <w:t>5</w:t>
            </w:r>
            <w:r w:rsidR="0008285D">
              <w:rPr>
                <w:noProof/>
                <w:webHidden/>
              </w:rPr>
              <w:fldChar w:fldCharType="end"/>
            </w:r>
          </w:hyperlink>
        </w:p>
        <w:p w14:paraId="0566CA0B" w14:textId="2B0384CE"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1" w:history="1">
            <w:r w:rsidR="0008285D" w:rsidRPr="0070294C">
              <w:rPr>
                <w:rStyle w:val="Hyperlink"/>
                <w:noProof/>
              </w:rPr>
              <w:t>3.2</w:t>
            </w:r>
            <w:r w:rsidR="0008285D">
              <w:rPr>
                <w:rFonts w:asciiTheme="minorHAnsi" w:eastAsiaTheme="minorEastAsia" w:hAnsiTheme="minorHAnsi"/>
                <w:noProof/>
                <w:sz w:val="22"/>
                <w:lang w:eastAsia="en-GB"/>
              </w:rPr>
              <w:tab/>
            </w:r>
            <w:r w:rsidR="0008285D" w:rsidRPr="0070294C">
              <w:rPr>
                <w:rStyle w:val="Hyperlink"/>
                <w:noProof/>
              </w:rPr>
              <w:t>Involving all layers of government</w:t>
            </w:r>
            <w:r w:rsidR="0008285D">
              <w:rPr>
                <w:noProof/>
                <w:webHidden/>
              </w:rPr>
              <w:tab/>
            </w:r>
            <w:r w:rsidR="0008285D">
              <w:rPr>
                <w:noProof/>
                <w:webHidden/>
              </w:rPr>
              <w:fldChar w:fldCharType="begin"/>
            </w:r>
            <w:r w:rsidR="0008285D">
              <w:rPr>
                <w:noProof/>
                <w:webHidden/>
              </w:rPr>
              <w:instrText xml:space="preserve"> PAGEREF _Toc117266941 \h </w:instrText>
            </w:r>
            <w:r w:rsidR="0008285D">
              <w:rPr>
                <w:noProof/>
                <w:webHidden/>
              </w:rPr>
            </w:r>
            <w:r w:rsidR="0008285D">
              <w:rPr>
                <w:noProof/>
                <w:webHidden/>
              </w:rPr>
              <w:fldChar w:fldCharType="separate"/>
            </w:r>
            <w:r w:rsidR="0008285D">
              <w:rPr>
                <w:noProof/>
                <w:webHidden/>
              </w:rPr>
              <w:t>6</w:t>
            </w:r>
            <w:r w:rsidR="0008285D">
              <w:rPr>
                <w:noProof/>
                <w:webHidden/>
              </w:rPr>
              <w:fldChar w:fldCharType="end"/>
            </w:r>
          </w:hyperlink>
        </w:p>
        <w:p w14:paraId="5361C908" w14:textId="7188982B"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2" w:history="1">
            <w:r w:rsidR="0008285D" w:rsidRPr="0070294C">
              <w:rPr>
                <w:rStyle w:val="Hyperlink"/>
                <w:noProof/>
              </w:rPr>
              <w:t>3.3</w:t>
            </w:r>
            <w:r w:rsidR="0008285D">
              <w:rPr>
                <w:rFonts w:asciiTheme="minorHAnsi" w:eastAsiaTheme="minorEastAsia" w:hAnsiTheme="minorHAnsi"/>
                <w:noProof/>
                <w:sz w:val="22"/>
                <w:lang w:eastAsia="en-GB"/>
              </w:rPr>
              <w:tab/>
            </w:r>
            <w:r w:rsidR="0008285D" w:rsidRPr="0070294C">
              <w:rPr>
                <w:rStyle w:val="Hyperlink"/>
                <w:noProof/>
              </w:rPr>
              <w:t>Advancing innovation and ‘GovTech’ cooperation</w:t>
            </w:r>
            <w:r w:rsidR="0008285D">
              <w:rPr>
                <w:noProof/>
                <w:webHidden/>
              </w:rPr>
              <w:tab/>
            </w:r>
            <w:r w:rsidR="0008285D">
              <w:rPr>
                <w:noProof/>
                <w:webHidden/>
              </w:rPr>
              <w:fldChar w:fldCharType="begin"/>
            </w:r>
            <w:r w:rsidR="0008285D">
              <w:rPr>
                <w:noProof/>
                <w:webHidden/>
              </w:rPr>
              <w:instrText xml:space="preserve"> PAGEREF _Toc117266942 \h </w:instrText>
            </w:r>
            <w:r w:rsidR="0008285D">
              <w:rPr>
                <w:noProof/>
                <w:webHidden/>
              </w:rPr>
            </w:r>
            <w:r w:rsidR="0008285D">
              <w:rPr>
                <w:noProof/>
                <w:webHidden/>
              </w:rPr>
              <w:fldChar w:fldCharType="separate"/>
            </w:r>
            <w:r w:rsidR="0008285D">
              <w:rPr>
                <w:noProof/>
                <w:webHidden/>
              </w:rPr>
              <w:t>7</w:t>
            </w:r>
            <w:r w:rsidR="0008285D">
              <w:rPr>
                <w:noProof/>
                <w:webHidden/>
              </w:rPr>
              <w:fldChar w:fldCharType="end"/>
            </w:r>
          </w:hyperlink>
        </w:p>
        <w:p w14:paraId="696A2B38" w14:textId="3B95B054"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3" w:history="1">
            <w:r w:rsidR="0008285D" w:rsidRPr="0070294C">
              <w:rPr>
                <w:rStyle w:val="Hyperlink"/>
                <w:noProof/>
              </w:rPr>
              <w:t>3.4</w:t>
            </w:r>
            <w:r w:rsidR="0008285D">
              <w:rPr>
                <w:rFonts w:asciiTheme="minorHAnsi" w:eastAsiaTheme="minorEastAsia" w:hAnsiTheme="minorHAnsi"/>
                <w:noProof/>
                <w:sz w:val="22"/>
                <w:lang w:eastAsia="en-GB"/>
              </w:rPr>
              <w:tab/>
            </w:r>
            <w:r w:rsidR="0008285D" w:rsidRPr="0070294C">
              <w:rPr>
                <w:rStyle w:val="Hyperlink"/>
                <w:noProof/>
              </w:rPr>
              <w:t>Monitoring impact</w:t>
            </w:r>
            <w:r w:rsidR="0008285D">
              <w:rPr>
                <w:noProof/>
                <w:webHidden/>
              </w:rPr>
              <w:tab/>
            </w:r>
            <w:r w:rsidR="0008285D">
              <w:rPr>
                <w:noProof/>
                <w:webHidden/>
              </w:rPr>
              <w:fldChar w:fldCharType="begin"/>
            </w:r>
            <w:r w:rsidR="0008285D">
              <w:rPr>
                <w:noProof/>
                <w:webHidden/>
              </w:rPr>
              <w:instrText xml:space="preserve"> PAGEREF _Toc117266943 \h </w:instrText>
            </w:r>
            <w:r w:rsidR="0008285D">
              <w:rPr>
                <w:noProof/>
                <w:webHidden/>
              </w:rPr>
            </w:r>
            <w:r w:rsidR="0008285D">
              <w:rPr>
                <w:noProof/>
                <w:webHidden/>
              </w:rPr>
              <w:fldChar w:fldCharType="separate"/>
            </w:r>
            <w:r w:rsidR="0008285D">
              <w:rPr>
                <w:noProof/>
                <w:webHidden/>
              </w:rPr>
              <w:t>8</w:t>
            </w:r>
            <w:r w:rsidR="0008285D">
              <w:rPr>
                <w:noProof/>
                <w:webHidden/>
              </w:rPr>
              <w:fldChar w:fldCharType="end"/>
            </w:r>
          </w:hyperlink>
        </w:p>
        <w:p w14:paraId="2908F217" w14:textId="293A28F6" w:rsidR="0008285D" w:rsidRDefault="004C370F">
          <w:pPr>
            <w:pStyle w:val="TOC1"/>
            <w:tabs>
              <w:tab w:val="left" w:pos="440"/>
            </w:tabs>
            <w:rPr>
              <w:rFonts w:asciiTheme="minorHAnsi" w:eastAsiaTheme="minorEastAsia" w:hAnsiTheme="minorHAnsi"/>
              <w:caps w:val="0"/>
              <w:noProof/>
              <w:sz w:val="22"/>
              <w:lang w:eastAsia="en-GB"/>
            </w:rPr>
          </w:pPr>
          <w:hyperlink w:anchor="_Toc117266944" w:history="1">
            <w:r w:rsidR="0008285D" w:rsidRPr="0070294C">
              <w:rPr>
                <w:rStyle w:val="Hyperlink"/>
                <w:noProof/>
              </w:rPr>
              <w:t>4.</w:t>
            </w:r>
            <w:r w:rsidR="0008285D">
              <w:rPr>
                <w:rFonts w:asciiTheme="minorHAnsi" w:eastAsiaTheme="minorEastAsia" w:hAnsiTheme="minorHAnsi"/>
                <w:caps w:val="0"/>
                <w:noProof/>
                <w:sz w:val="22"/>
                <w:lang w:eastAsia="en-GB"/>
              </w:rPr>
              <w:tab/>
            </w:r>
            <w:r w:rsidR="0008285D" w:rsidRPr="0070294C">
              <w:rPr>
                <w:rStyle w:val="Hyperlink"/>
                <w:noProof/>
              </w:rPr>
              <w:t>Making EU policies interoperable by design and digital-ready</w:t>
            </w:r>
            <w:r w:rsidR="0008285D">
              <w:rPr>
                <w:noProof/>
                <w:webHidden/>
              </w:rPr>
              <w:tab/>
            </w:r>
            <w:r w:rsidR="0008285D">
              <w:rPr>
                <w:noProof/>
                <w:webHidden/>
              </w:rPr>
              <w:fldChar w:fldCharType="begin"/>
            </w:r>
            <w:r w:rsidR="0008285D">
              <w:rPr>
                <w:noProof/>
                <w:webHidden/>
              </w:rPr>
              <w:instrText xml:space="preserve"> PAGEREF _Toc117266944 \h </w:instrText>
            </w:r>
            <w:r w:rsidR="0008285D">
              <w:rPr>
                <w:noProof/>
                <w:webHidden/>
              </w:rPr>
            </w:r>
            <w:r w:rsidR="0008285D">
              <w:rPr>
                <w:noProof/>
                <w:webHidden/>
              </w:rPr>
              <w:fldChar w:fldCharType="separate"/>
            </w:r>
            <w:r w:rsidR="0008285D">
              <w:rPr>
                <w:noProof/>
                <w:webHidden/>
              </w:rPr>
              <w:t>9</w:t>
            </w:r>
            <w:r w:rsidR="0008285D">
              <w:rPr>
                <w:noProof/>
                <w:webHidden/>
              </w:rPr>
              <w:fldChar w:fldCharType="end"/>
            </w:r>
          </w:hyperlink>
        </w:p>
        <w:p w14:paraId="573C21AA" w14:textId="44A362AE"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5" w:history="1">
            <w:r w:rsidR="0008285D" w:rsidRPr="0070294C">
              <w:rPr>
                <w:rStyle w:val="Hyperlink"/>
                <w:noProof/>
              </w:rPr>
              <w:t>4.1</w:t>
            </w:r>
            <w:r w:rsidR="0008285D">
              <w:rPr>
                <w:rFonts w:asciiTheme="minorHAnsi" w:eastAsiaTheme="minorEastAsia" w:hAnsiTheme="minorHAnsi"/>
                <w:noProof/>
                <w:sz w:val="22"/>
                <w:lang w:eastAsia="en-GB"/>
              </w:rPr>
              <w:tab/>
            </w:r>
            <w:r w:rsidR="0008285D" w:rsidRPr="0070294C">
              <w:rPr>
                <w:rStyle w:val="Hyperlink"/>
                <w:noProof/>
              </w:rPr>
              <w:t>Designing EU policies in the digital age</w:t>
            </w:r>
            <w:r w:rsidR="0008285D">
              <w:rPr>
                <w:noProof/>
                <w:webHidden/>
              </w:rPr>
              <w:tab/>
            </w:r>
            <w:r w:rsidR="0008285D">
              <w:rPr>
                <w:noProof/>
                <w:webHidden/>
              </w:rPr>
              <w:fldChar w:fldCharType="begin"/>
            </w:r>
            <w:r w:rsidR="0008285D">
              <w:rPr>
                <w:noProof/>
                <w:webHidden/>
              </w:rPr>
              <w:instrText xml:space="preserve"> PAGEREF _Toc117266945 \h </w:instrText>
            </w:r>
            <w:r w:rsidR="0008285D">
              <w:rPr>
                <w:noProof/>
                <w:webHidden/>
              </w:rPr>
            </w:r>
            <w:r w:rsidR="0008285D">
              <w:rPr>
                <w:noProof/>
                <w:webHidden/>
              </w:rPr>
              <w:fldChar w:fldCharType="separate"/>
            </w:r>
            <w:r w:rsidR="0008285D">
              <w:rPr>
                <w:noProof/>
                <w:webHidden/>
              </w:rPr>
              <w:t>9</w:t>
            </w:r>
            <w:r w:rsidR="0008285D">
              <w:rPr>
                <w:noProof/>
                <w:webHidden/>
              </w:rPr>
              <w:fldChar w:fldCharType="end"/>
            </w:r>
          </w:hyperlink>
        </w:p>
        <w:p w14:paraId="38E45146" w14:textId="4BF0B71E"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6" w:history="1">
            <w:r w:rsidR="0008285D" w:rsidRPr="0070294C">
              <w:rPr>
                <w:rStyle w:val="Hyperlink"/>
                <w:noProof/>
              </w:rPr>
              <w:t>4.2</w:t>
            </w:r>
            <w:r w:rsidR="0008285D">
              <w:rPr>
                <w:rFonts w:asciiTheme="minorHAnsi" w:eastAsiaTheme="minorEastAsia" w:hAnsiTheme="minorHAnsi"/>
                <w:noProof/>
                <w:sz w:val="22"/>
                <w:lang w:eastAsia="en-GB"/>
              </w:rPr>
              <w:tab/>
            </w:r>
            <w:r w:rsidR="0008285D" w:rsidRPr="0070294C">
              <w:rPr>
                <w:rStyle w:val="Hyperlink"/>
                <w:noProof/>
              </w:rPr>
              <w:t>Focusing interoperability funding</w:t>
            </w:r>
            <w:r w:rsidR="0008285D">
              <w:rPr>
                <w:noProof/>
                <w:webHidden/>
              </w:rPr>
              <w:tab/>
            </w:r>
            <w:r w:rsidR="0008285D">
              <w:rPr>
                <w:noProof/>
                <w:webHidden/>
              </w:rPr>
              <w:fldChar w:fldCharType="begin"/>
            </w:r>
            <w:r w:rsidR="0008285D">
              <w:rPr>
                <w:noProof/>
                <w:webHidden/>
              </w:rPr>
              <w:instrText xml:space="preserve"> PAGEREF _Toc117266946 \h </w:instrText>
            </w:r>
            <w:r w:rsidR="0008285D">
              <w:rPr>
                <w:noProof/>
                <w:webHidden/>
              </w:rPr>
            </w:r>
            <w:r w:rsidR="0008285D">
              <w:rPr>
                <w:noProof/>
                <w:webHidden/>
              </w:rPr>
              <w:fldChar w:fldCharType="separate"/>
            </w:r>
            <w:r w:rsidR="0008285D">
              <w:rPr>
                <w:noProof/>
                <w:webHidden/>
              </w:rPr>
              <w:t>11</w:t>
            </w:r>
            <w:r w:rsidR="0008285D">
              <w:rPr>
                <w:noProof/>
                <w:webHidden/>
              </w:rPr>
              <w:fldChar w:fldCharType="end"/>
            </w:r>
          </w:hyperlink>
        </w:p>
        <w:p w14:paraId="2A0EAE17" w14:textId="41F7F721"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7" w:history="1">
            <w:r w:rsidR="0008285D" w:rsidRPr="0070294C">
              <w:rPr>
                <w:rStyle w:val="Hyperlink"/>
                <w:noProof/>
              </w:rPr>
              <w:t>4.3</w:t>
            </w:r>
            <w:r w:rsidR="0008285D">
              <w:rPr>
                <w:rFonts w:asciiTheme="minorHAnsi" w:eastAsiaTheme="minorEastAsia" w:hAnsiTheme="minorHAnsi"/>
                <w:noProof/>
                <w:sz w:val="22"/>
                <w:lang w:eastAsia="en-GB"/>
              </w:rPr>
              <w:tab/>
            </w:r>
            <w:r w:rsidR="0008285D" w:rsidRPr="0070294C">
              <w:rPr>
                <w:rStyle w:val="Hyperlink"/>
                <w:noProof/>
              </w:rPr>
              <w:t>Embedding interoperability into EU data and innovation policies</w:t>
            </w:r>
            <w:r w:rsidR="0008285D">
              <w:rPr>
                <w:noProof/>
                <w:webHidden/>
              </w:rPr>
              <w:tab/>
            </w:r>
            <w:r w:rsidR="0008285D">
              <w:rPr>
                <w:noProof/>
                <w:webHidden/>
              </w:rPr>
              <w:fldChar w:fldCharType="begin"/>
            </w:r>
            <w:r w:rsidR="0008285D">
              <w:rPr>
                <w:noProof/>
                <w:webHidden/>
              </w:rPr>
              <w:instrText xml:space="preserve"> PAGEREF _Toc117266947 \h </w:instrText>
            </w:r>
            <w:r w:rsidR="0008285D">
              <w:rPr>
                <w:noProof/>
                <w:webHidden/>
              </w:rPr>
            </w:r>
            <w:r w:rsidR="0008285D">
              <w:rPr>
                <w:noProof/>
                <w:webHidden/>
              </w:rPr>
              <w:fldChar w:fldCharType="separate"/>
            </w:r>
            <w:r w:rsidR="0008285D">
              <w:rPr>
                <w:noProof/>
                <w:webHidden/>
              </w:rPr>
              <w:t>12</w:t>
            </w:r>
            <w:r w:rsidR="0008285D">
              <w:rPr>
                <w:noProof/>
                <w:webHidden/>
              </w:rPr>
              <w:fldChar w:fldCharType="end"/>
            </w:r>
          </w:hyperlink>
        </w:p>
        <w:p w14:paraId="10398306" w14:textId="16FB1EB5" w:rsidR="0008285D" w:rsidRDefault="004C370F">
          <w:pPr>
            <w:pStyle w:val="TOC2"/>
            <w:tabs>
              <w:tab w:val="left" w:pos="880"/>
              <w:tab w:val="right" w:leader="dot" w:pos="9062"/>
            </w:tabs>
            <w:rPr>
              <w:rFonts w:asciiTheme="minorHAnsi" w:eastAsiaTheme="minorEastAsia" w:hAnsiTheme="minorHAnsi"/>
              <w:noProof/>
              <w:sz w:val="22"/>
              <w:lang w:eastAsia="en-GB"/>
            </w:rPr>
          </w:pPr>
          <w:hyperlink w:anchor="_Toc117266948" w:history="1">
            <w:r w:rsidR="0008285D" w:rsidRPr="0070294C">
              <w:rPr>
                <w:rStyle w:val="Hyperlink"/>
                <w:noProof/>
              </w:rPr>
              <w:t>4.4</w:t>
            </w:r>
            <w:r w:rsidR="0008285D">
              <w:rPr>
                <w:rFonts w:asciiTheme="minorHAnsi" w:eastAsiaTheme="minorEastAsia" w:hAnsiTheme="minorHAnsi"/>
                <w:noProof/>
                <w:sz w:val="22"/>
                <w:lang w:eastAsia="en-GB"/>
              </w:rPr>
              <w:tab/>
            </w:r>
            <w:r w:rsidR="0008285D" w:rsidRPr="0070294C">
              <w:rPr>
                <w:rStyle w:val="Hyperlink"/>
                <w:noProof/>
              </w:rPr>
              <w:t>Developing international cooperation on public sector interoperability</w:t>
            </w:r>
            <w:r w:rsidR="0008285D">
              <w:rPr>
                <w:noProof/>
                <w:webHidden/>
              </w:rPr>
              <w:tab/>
            </w:r>
            <w:r w:rsidR="0008285D">
              <w:rPr>
                <w:noProof/>
                <w:webHidden/>
              </w:rPr>
              <w:fldChar w:fldCharType="begin"/>
            </w:r>
            <w:r w:rsidR="0008285D">
              <w:rPr>
                <w:noProof/>
                <w:webHidden/>
              </w:rPr>
              <w:instrText xml:space="preserve"> PAGEREF _Toc117266948 \h </w:instrText>
            </w:r>
            <w:r w:rsidR="0008285D">
              <w:rPr>
                <w:noProof/>
                <w:webHidden/>
              </w:rPr>
            </w:r>
            <w:r w:rsidR="0008285D">
              <w:rPr>
                <w:noProof/>
                <w:webHidden/>
              </w:rPr>
              <w:fldChar w:fldCharType="separate"/>
            </w:r>
            <w:r w:rsidR="0008285D">
              <w:rPr>
                <w:noProof/>
                <w:webHidden/>
              </w:rPr>
              <w:t>13</w:t>
            </w:r>
            <w:r w:rsidR="0008285D">
              <w:rPr>
                <w:noProof/>
                <w:webHidden/>
              </w:rPr>
              <w:fldChar w:fldCharType="end"/>
            </w:r>
          </w:hyperlink>
        </w:p>
        <w:p w14:paraId="2C26AF79" w14:textId="57A7AEAA" w:rsidR="002944C8" w:rsidRPr="00D80B3F" w:rsidRDefault="002944C8" w:rsidP="000D6027">
          <w:pPr>
            <w:pStyle w:val="TOC2"/>
            <w:tabs>
              <w:tab w:val="left" w:pos="880"/>
              <w:tab w:val="right" w:leader="dot" w:pos="9062"/>
            </w:tabs>
            <w:rPr>
              <w:noProof/>
            </w:rPr>
          </w:pPr>
          <w:r w:rsidRPr="00D80B3F">
            <w:rPr>
              <w:caps/>
              <w:noProof/>
            </w:rPr>
            <w:fldChar w:fldCharType="end"/>
          </w:r>
        </w:p>
      </w:sdtContent>
    </w:sdt>
    <w:p w14:paraId="29DF9694" w14:textId="77777777" w:rsidR="003C26E6" w:rsidRPr="00D80B3F" w:rsidRDefault="003C26E6"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br w:type="page"/>
      </w:r>
    </w:p>
    <w:p w14:paraId="4C54992A" w14:textId="10CA7186" w:rsidR="00A41116" w:rsidRPr="00D80B3F" w:rsidRDefault="00A41116" w:rsidP="009D43AB">
      <w:pPr>
        <w:pStyle w:val="Heading1"/>
        <w:rPr>
          <w:rFonts w:hint="eastAsia"/>
          <w:noProof/>
        </w:rPr>
      </w:pPr>
      <w:bookmarkStart w:id="2" w:name="_Toc117266935"/>
      <w:r w:rsidRPr="00D80B3F">
        <w:rPr>
          <w:noProof/>
        </w:rPr>
        <w:t>Setting the scene</w:t>
      </w:r>
      <w:bookmarkEnd w:id="2"/>
    </w:p>
    <w:p w14:paraId="274486A4" w14:textId="6E2871C1" w:rsidR="006860B4" w:rsidRPr="00D80B3F" w:rsidRDefault="00546B19"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Interop</w:t>
      </w:r>
      <w:r w:rsidR="004E2CEF" w:rsidRPr="00D80B3F">
        <w:rPr>
          <w:rFonts w:ascii="Times New Roman" w:hAnsi="Times New Roman" w:cs="Times New Roman"/>
          <w:noProof/>
          <w:sz w:val="24"/>
          <w:szCs w:val="24"/>
        </w:rPr>
        <w:t>e</w:t>
      </w:r>
      <w:r w:rsidRPr="00D80B3F">
        <w:rPr>
          <w:rFonts w:ascii="Times New Roman" w:hAnsi="Times New Roman" w:cs="Times New Roman"/>
          <w:noProof/>
          <w:sz w:val="24"/>
          <w:szCs w:val="24"/>
        </w:rPr>
        <w:t>rable d</w:t>
      </w:r>
      <w:r w:rsidR="00332F05" w:rsidRPr="00D80B3F">
        <w:rPr>
          <w:rFonts w:ascii="Times New Roman" w:hAnsi="Times New Roman" w:cs="Times New Roman"/>
          <w:noProof/>
          <w:sz w:val="24"/>
          <w:szCs w:val="24"/>
        </w:rPr>
        <w:t>igital</w:t>
      </w:r>
      <w:r w:rsidR="00F47E93" w:rsidRPr="00D80B3F">
        <w:rPr>
          <w:rFonts w:ascii="Times New Roman" w:hAnsi="Times New Roman" w:cs="Times New Roman"/>
          <w:noProof/>
          <w:sz w:val="24"/>
          <w:szCs w:val="24"/>
        </w:rPr>
        <w:t xml:space="preserve"> </w:t>
      </w:r>
      <w:r w:rsidR="00E37E1A" w:rsidRPr="00D80B3F">
        <w:rPr>
          <w:rFonts w:ascii="Times New Roman" w:hAnsi="Times New Roman" w:cs="Times New Roman"/>
          <w:noProof/>
          <w:sz w:val="24"/>
          <w:szCs w:val="24"/>
        </w:rPr>
        <w:t>public se</w:t>
      </w:r>
      <w:r w:rsidRPr="00D80B3F">
        <w:rPr>
          <w:rFonts w:ascii="Times New Roman" w:hAnsi="Times New Roman" w:cs="Times New Roman"/>
          <w:noProof/>
          <w:sz w:val="24"/>
          <w:szCs w:val="24"/>
        </w:rPr>
        <w:t>rvices are</w:t>
      </w:r>
      <w:r w:rsidR="1174B5CC" w:rsidRPr="00D80B3F">
        <w:rPr>
          <w:rFonts w:ascii="Times New Roman" w:hAnsi="Times New Roman" w:cs="Times New Roman"/>
          <w:noProof/>
          <w:sz w:val="24"/>
          <w:szCs w:val="24"/>
        </w:rPr>
        <w:t xml:space="preserve"> </w:t>
      </w:r>
      <w:r w:rsidR="000A29D6" w:rsidRPr="00D80B3F">
        <w:rPr>
          <w:rFonts w:ascii="Times New Roman" w:hAnsi="Times New Roman" w:cs="Times New Roman"/>
          <w:noProof/>
          <w:sz w:val="24"/>
          <w:szCs w:val="24"/>
        </w:rPr>
        <w:t>essential</w:t>
      </w:r>
      <w:r w:rsidR="1174B5CC" w:rsidRPr="00D80B3F">
        <w:rPr>
          <w:rFonts w:ascii="Times New Roman" w:hAnsi="Times New Roman" w:cs="Times New Roman"/>
          <w:noProof/>
          <w:sz w:val="24"/>
          <w:szCs w:val="24"/>
        </w:rPr>
        <w:t xml:space="preserve"> for </w:t>
      </w:r>
      <w:r w:rsidR="00CD2CEF" w:rsidRPr="00D80B3F">
        <w:rPr>
          <w:rFonts w:ascii="Times New Roman" w:hAnsi="Times New Roman" w:cs="Times New Roman"/>
          <w:noProof/>
          <w:sz w:val="24"/>
          <w:szCs w:val="24"/>
        </w:rPr>
        <w:t>successfully</w:t>
      </w:r>
      <w:r w:rsidR="00785B3A" w:rsidRPr="00D80B3F">
        <w:rPr>
          <w:rFonts w:ascii="Times New Roman" w:hAnsi="Times New Roman" w:cs="Times New Roman"/>
          <w:noProof/>
          <w:sz w:val="24"/>
          <w:szCs w:val="24"/>
        </w:rPr>
        <w:t xml:space="preserve"> </w:t>
      </w:r>
      <w:r w:rsidR="00363D71" w:rsidRPr="00D80B3F">
        <w:rPr>
          <w:rFonts w:ascii="Times New Roman" w:hAnsi="Times New Roman" w:cs="Times New Roman"/>
          <w:noProof/>
          <w:sz w:val="24"/>
          <w:szCs w:val="24"/>
        </w:rPr>
        <w:t>digit</w:t>
      </w:r>
      <w:r w:rsidR="009F729A" w:rsidRPr="00D80B3F">
        <w:rPr>
          <w:rFonts w:ascii="Times New Roman" w:hAnsi="Times New Roman" w:cs="Times New Roman"/>
          <w:noProof/>
          <w:sz w:val="24"/>
          <w:szCs w:val="24"/>
        </w:rPr>
        <w:t>al</w:t>
      </w:r>
      <w:r w:rsidR="00363D71" w:rsidRPr="00D80B3F">
        <w:rPr>
          <w:rFonts w:ascii="Times New Roman" w:hAnsi="Times New Roman" w:cs="Times New Roman"/>
          <w:noProof/>
          <w:sz w:val="24"/>
          <w:szCs w:val="24"/>
        </w:rPr>
        <w:t xml:space="preserve">ising </w:t>
      </w:r>
      <w:r w:rsidR="00977BF8" w:rsidRPr="00D80B3F">
        <w:rPr>
          <w:rFonts w:ascii="Times New Roman" w:hAnsi="Times New Roman" w:cs="Times New Roman"/>
          <w:noProof/>
          <w:sz w:val="24"/>
          <w:szCs w:val="24"/>
        </w:rPr>
        <w:t xml:space="preserve">the </w:t>
      </w:r>
      <w:r w:rsidR="1174B5CC" w:rsidRPr="00D80B3F">
        <w:rPr>
          <w:rFonts w:ascii="Times New Roman" w:hAnsi="Times New Roman" w:cs="Times New Roman"/>
          <w:noProof/>
          <w:sz w:val="24"/>
          <w:szCs w:val="24"/>
        </w:rPr>
        <w:t>Europe</w:t>
      </w:r>
      <w:r w:rsidR="00977BF8" w:rsidRPr="00D80B3F">
        <w:rPr>
          <w:rFonts w:ascii="Times New Roman" w:hAnsi="Times New Roman" w:cs="Times New Roman"/>
          <w:noProof/>
          <w:sz w:val="24"/>
          <w:szCs w:val="24"/>
        </w:rPr>
        <w:t>an Union</w:t>
      </w:r>
      <w:r w:rsidR="00C76B85" w:rsidRPr="00D80B3F">
        <w:rPr>
          <w:rFonts w:ascii="Times New Roman" w:hAnsi="Times New Roman" w:cs="Times New Roman"/>
          <w:noProof/>
          <w:sz w:val="24"/>
          <w:szCs w:val="24"/>
        </w:rPr>
        <w:t>’</w:t>
      </w:r>
      <w:r w:rsidR="1174B5CC" w:rsidRPr="00D80B3F">
        <w:rPr>
          <w:rFonts w:ascii="Times New Roman" w:hAnsi="Times New Roman" w:cs="Times New Roman"/>
          <w:noProof/>
          <w:sz w:val="24"/>
          <w:szCs w:val="24"/>
        </w:rPr>
        <w:t>s single market</w:t>
      </w:r>
      <w:r w:rsidR="006860B4" w:rsidRPr="00D80B3F">
        <w:rPr>
          <w:rFonts w:ascii="Times New Roman" w:hAnsi="Times New Roman" w:cs="Times New Roman"/>
          <w:noProof/>
          <w:sz w:val="24"/>
          <w:szCs w:val="24"/>
        </w:rPr>
        <w:t xml:space="preserve">. </w:t>
      </w:r>
      <w:r w:rsidR="006428C7" w:rsidRPr="00D80B3F">
        <w:rPr>
          <w:rFonts w:ascii="Times New Roman" w:hAnsi="Times New Roman" w:cs="Times New Roman"/>
          <w:noProof/>
          <w:sz w:val="24"/>
          <w:szCs w:val="24"/>
        </w:rPr>
        <w:t>There is a lot to be gained by industry and society from m</w:t>
      </w:r>
      <w:r w:rsidRPr="00D80B3F">
        <w:rPr>
          <w:rFonts w:ascii="Times New Roman" w:hAnsi="Times New Roman" w:cs="Times New Roman"/>
          <w:noProof/>
          <w:sz w:val="24"/>
          <w:szCs w:val="24"/>
        </w:rPr>
        <w:t>aking sure the digital transformation of Europe</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s public sector is </w:t>
      </w:r>
      <w:r w:rsidR="00325843" w:rsidRPr="00D80B3F">
        <w:rPr>
          <w:rFonts w:ascii="Times New Roman" w:hAnsi="Times New Roman" w:cs="Times New Roman"/>
          <w:noProof/>
          <w:sz w:val="24"/>
          <w:szCs w:val="24"/>
        </w:rPr>
        <w:t>inclusive, fair</w:t>
      </w:r>
      <w:r w:rsidR="59E2BADE" w:rsidRPr="00D80B3F">
        <w:rPr>
          <w:rFonts w:ascii="Times New Roman" w:hAnsi="Times New Roman" w:cs="Times New Roman"/>
          <w:noProof/>
          <w:sz w:val="24"/>
          <w:szCs w:val="24"/>
        </w:rPr>
        <w:t xml:space="preserve"> and</w:t>
      </w:r>
      <w:r w:rsidR="24F8E2F6" w:rsidRPr="00D80B3F">
        <w:rPr>
          <w:rFonts w:ascii="Times New Roman" w:hAnsi="Times New Roman" w:cs="Times New Roman"/>
          <w:noProof/>
          <w:sz w:val="24"/>
          <w:szCs w:val="24"/>
        </w:rPr>
        <w:t xml:space="preserve"> open, </w:t>
      </w:r>
      <w:r w:rsidR="59E2BADE" w:rsidRPr="00D80B3F">
        <w:rPr>
          <w:rFonts w:ascii="Times New Roman" w:hAnsi="Times New Roman" w:cs="Times New Roman"/>
          <w:noProof/>
          <w:sz w:val="24"/>
          <w:szCs w:val="24"/>
        </w:rPr>
        <w:t>sustainable</w:t>
      </w:r>
      <w:r w:rsidR="00325843" w:rsidRPr="00D80B3F">
        <w:rPr>
          <w:rFonts w:ascii="Times New Roman" w:hAnsi="Times New Roman" w:cs="Times New Roman"/>
          <w:noProof/>
          <w:sz w:val="24"/>
          <w:szCs w:val="24"/>
        </w:rPr>
        <w:t>, value-driven and interoperable</w:t>
      </w:r>
      <w:r w:rsidR="00D662E4">
        <w:rPr>
          <w:rFonts w:ascii="Times New Roman" w:hAnsi="Times New Roman" w:cs="Times New Roman"/>
          <w:noProof/>
          <w:sz w:val="24"/>
          <w:szCs w:val="24"/>
        </w:rPr>
        <w:t xml:space="preserve">. </w:t>
      </w:r>
      <w:r w:rsidR="00D662E4" w:rsidRPr="00D662E4">
        <w:rPr>
          <w:rFonts w:ascii="Times New Roman" w:hAnsi="Times New Roman" w:cs="Times New Roman"/>
          <w:noProof/>
          <w:sz w:val="24"/>
          <w:szCs w:val="24"/>
        </w:rPr>
        <w:t>The digital transformation of the public sector</w:t>
      </w:r>
      <w:r w:rsidR="006860B4" w:rsidRPr="00D80B3F">
        <w:rPr>
          <w:rFonts w:ascii="Times New Roman" w:hAnsi="Times New Roman" w:cs="Times New Roman"/>
          <w:noProof/>
          <w:sz w:val="24"/>
          <w:szCs w:val="24"/>
        </w:rPr>
        <w:t xml:space="preserve"> creates</w:t>
      </w:r>
      <w:r w:rsidR="00E753D4" w:rsidRPr="00D80B3F">
        <w:rPr>
          <w:rFonts w:ascii="Times New Roman" w:hAnsi="Times New Roman" w:cs="Times New Roman"/>
          <w:noProof/>
          <w:sz w:val="24"/>
          <w:szCs w:val="24"/>
        </w:rPr>
        <w:t xml:space="preserve"> very</w:t>
      </w:r>
      <w:r w:rsidR="006860B4" w:rsidRPr="00D80B3F">
        <w:rPr>
          <w:rFonts w:ascii="Times New Roman" w:hAnsi="Times New Roman" w:cs="Times New Roman"/>
          <w:noProof/>
          <w:sz w:val="24"/>
          <w:szCs w:val="24"/>
        </w:rPr>
        <w:t xml:space="preserve"> considerable pull and push factors</w:t>
      </w:r>
      <w:r w:rsidR="00BB67B5" w:rsidRPr="00D80B3F">
        <w:rPr>
          <w:rStyle w:val="FootnoteReference"/>
          <w:rFonts w:ascii="Times New Roman" w:hAnsi="Times New Roman" w:cs="Times New Roman"/>
          <w:noProof/>
          <w:sz w:val="24"/>
          <w:szCs w:val="24"/>
        </w:rPr>
        <w:footnoteReference w:id="2"/>
      </w:r>
      <w:r w:rsidR="006860B4" w:rsidRPr="00D80B3F">
        <w:rPr>
          <w:rFonts w:ascii="Times New Roman" w:hAnsi="Times New Roman" w:cs="Times New Roman"/>
          <w:noProof/>
          <w:sz w:val="24"/>
          <w:szCs w:val="24"/>
        </w:rPr>
        <w:t xml:space="preserve"> for the digitalisation of European industry and society. The weight and potential of the public sector for a </w:t>
      </w:r>
      <w:r w:rsidR="00F61752" w:rsidRPr="00D80B3F">
        <w:rPr>
          <w:rFonts w:ascii="Times New Roman" w:hAnsi="Times New Roman" w:cs="Times New Roman"/>
          <w:noProof/>
          <w:sz w:val="24"/>
          <w:szCs w:val="24"/>
        </w:rPr>
        <w:t>value</w:t>
      </w:r>
      <w:r w:rsidR="00326761" w:rsidRPr="00D80B3F">
        <w:rPr>
          <w:rFonts w:ascii="Times New Roman" w:hAnsi="Times New Roman" w:cs="Times New Roman"/>
          <w:noProof/>
          <w:sz w:val="24"/>
          <w:szCs w:val="24"/>
        </w:rPr>
        <w:t>-</w:t>
      </w:r>
      <w:r w:rsidR="00F61752" w:rsidRPr="00D80B3F">
        <w:rPr>
          <w:rFonts w:ascii="Times New Roman" w:hAnsi="Times New Roman" w:cs="Times New Roman"/>
          <w:noProof/>
          <w:sz w:val="24"/>
          <w:szCs w:val="24"/>
        </w:rPr>
        <w:t xml:space="preserve">driven </w:t>
      </w:r>
      <w:r w:rsidR="00C653CC" w:rsidRPr="00D80B3F">
        <w:rPr>
          <w:rFonts w:ascii="Times New Roman" w:hAnsi="Times New Roman" w:cs="Times New Roman"/>
          <w:noProof/>
          <w:sz w:val="24"/>
          <w:szCs w:val="24"/>
        </w:rPr>
        <w:t>“</w:t>
      </w:r>
      <w:r w:rsidR="006860B4" w:rsidRPr="00D80B3F">
        <w:rPr>
          <w:rFonts w:ascii="Times New Roman" w:hAnsi="Times New Roman" w:cs="Times New Roman"/>
          <w:noProof/>
          <w:sz w:val="24"/>
          <w:szCs w:val="24"/>
        </w:rPr>
        <w:t>European way</w:t>
      </w:r>
      <w:r w:rsidR="00C653CC" w:rsidRPr="00D80B3F">
        <w:rPr>
          <w:rFonts w:ascii="Times New Roman" w:hAnsi="Times New Roman" w:cs="Times New Roman"/>
          <w:noProof/>
          <w:sz w:val="24"/>
          <w:szCs w:val="24"/>
        </w:rPr>
        <w:t>”</w:t>
      </w:r>
      <w:r w:rsidR="006860B4" w:rsidRPr="00D80B3F">
        <w:rPr>
          <w:rFonts w:ascii="Times New Roman" w:hAnsi="Times New Roman" w:cs="Times New Roman"/>
          <w:noProof/>
          <w:sz w:val="24"/>
          <w:szCs w:val="24"/>
        </w:rPr>
        <w:t xml:space="preserve"> of digital transformation has been acknowledged by </w:t>
      </w:r>
      <w:r w:rsidR="00BB67B5" w:rsidRPr="00D80B3F">
        <w:rPr>
          <w:rFonts w:ascii="Times New Roman" w:hAnsi="Times New Roman" w:cs="Times New Roman"/>
          <w:noProof/>
          <w:sz w:val="24"/>
          <w:szCs w:val="24"/>
        </w:rPr>
        <w:t>EU governments</w:t>
      </w:r>
      <w:r w:rsidR="00BB67B5" w:rsidRPr="00D80B3F">
        <w:rPr>
          <w:rStyle w:val="FootnoteReference"/>
          <w:rFonts w:ascii="Times New Roman" w:hAnsi="Times New Roman" w:cs="Times New Roman"/>
          <w:noProof/>
          <w:sz w:val="24"/>
          <w:szCs w:val="24"/>
        </w:rPr>
        <w:footnoteReference w:id="3"/>
      </w:r>
      <w:r w:rsidR="2D2DFF55" w:rsidRPr="00D80B3F">
        <w:rPr>
          <w:rFonts w:ascii="Times New Roman" w:hAnsi="Times New Roman" w:cs="Times New Roman"/>
          <w:noProof/>
          <w:sz w:val="24"/>
          <w:szCs w:val="24"/>
        </w:rPr>
        <w:t>, and local and regional communities</w:t>
      </w:r>
      <w:r w:rsidRPr="00D80B3F">
        <w:rPr>
          <w:rFonts w:ascii="Times New Roman" w:hAnsi="Times New Roman" w:cs="Times New Roman"/>
          <w:noProof/>
          <w:sz w:val="24"/>
          <w:szCs w:val="24"/>
          <w:vertAlign w:val="superscript"/>
        </w:rPr>
        <w:footnoteReference w:id="4"/>
      </w:r>
      <w:r w:rsidR="2D2DFF55" w:rsidRPr="00D80B3F">
        <w:rPr>
          <w:rFonts w:ascii="Times New Roman" w:hAnsi="Times New Roman" w:cs="Times New Roman"/>
          <w:noProof/>
          <w:sz w:val="24"/>
          <w:szCs w:val="24"/>
        </w:rPr>
        <w:t xml:space="preserve">, </w:t>
      </w:r>
      <w:r w:rsidR="00BB67B5" w:rsidRPr="00D80B3F">
        <w:rPr>
          <w:rFonts w:ascii="Times New Roman" w:hAnsi="Times New Roman" w:cs="Times New Roman"/>
          <w:noProof/>
          <w:sz w:val="24"/>
          <w:szCs w:val="24"/>
        </w:rPr>
        <w:t xml:space="preserve">and </w:t>
      </w:r>
      <w:r w:rsidR="002A376F" w:rsidRPr="00D80B3F">
        <w:rPr>
          <w:rFonts w:ascii="Times New Roman" w:hAnsi="Times New Roman" w:cs="Times New Roman"/>
          <w:noProof/>
          <w:sz w:val="24"/>
          <w:szCs w:val="24"/>
        </w:rPr>
        <w:t>confirmed</w:t>
      </w:r>
      <w:r w:rsidR="00BB67B5" w:rsidRPr="00D80B3F">
        <w:rPr>
          <w:rFonts w:ascii="Times New Roman" w:hAnsi="Times New Roman" w:cs="Times New Roman"/>
          <w:noProof/>
          <w:sz w:val="24"/>
          <w:szCs w:val="24"/>
        </w:rPr>
        <w:t xml:space="preserve"> by </w:t>
      </w:r>
      <w:r w:rsidR="006860B4" w:rsidRPr="00D80B3F">
        <w:rPr>
          <w:rFonts w:ascii="Times New Roman" w:hAnsi="Times New Roman" w:cs="Times New Roman"/>
          <w:noProof/>
          <w:sz w:val="24"/>
          <w:szCs w:val="24"/>
        </w:rPr>
        <w:t xml:space="preserve">the </w:t>
      </w:r>
      <w:r w:rsidR="00C76B85" w:rsidRPr="00D80B3F">
        <w:rPr>
          <w:rFonts w:ascii="Times New Roman" w:hAnsi="Times New Roman" w:cs="Times New Roman"/>
          <w:noProof/>
          <w:sz w:val="24"/>
          <w:szCs w:val="24"/>
        </w:rPr>
        <w:t xml:space="preserve">EU </w:t>
      </w:r>
      <w:r w:rsidR="006860B4" w:rsidRPr="00D80B3F">
        <w:rPr>
          <w:rFonts w:ascii="Times New Roman" w:hAnsi="Times New Roman" w:cs="Times New Roman"/>
          <w:noProof/>
          <w:sz w:val="24"/>
          <w:szCs w:val="24"/>
        </w:rPr>
        <w:t>Digital Compass</w:t>
      </w:r>
      <w:r w:rsidR="2D2DFF55" w:rsidRPr="00D80B3F">
        <w:rPr>
          <w:rFonts w:ascii="Times New Roman" w:hAnsi="Times New Roman" w:cs="Times New Roman"/>
          <w:noProof/>
          <w:sz w:val="24"/>
          <w:szCs w:val="24"/>
        </w:rPr>
        <w:t>,</w:t>
      </w:r>
      <w:r w:rsidR="006860B4" w:rsidRPr="00D80B3F">
        <w:rPr>
          <w:rFonts w:ascii="Times New Roman" w:hAnsi="Times New Roman" w:cs="Times New Roman"/>
          <w:noProof/>
          <w:sz w:val="24"/>
          <w:szCs w:val="24"/>
        </w:rPr>
        <w:t xml:space="preserve"> identifying the public sector as </w:t>
      </w:r>
      <w:r w:rsidR="00E812A3" w:rsidRPr="00D80B3F">
        <w:rPr>
          <w:rFonts w:ascii="Times New Roman" w:hAnsi="Times New Roman" w:cs="Times New Roman"/>
          <w:noProof/>
          <w:sz w:val="24"/>
          <w:szCs w:val="24"/>
        </w:rPr>
        <w:t>one of four cardinal points signposting the EU</w:t>
      </w:r>
      <w:r w:rsidR="00C76B85" w:rsidRPr="00D80B3F">
        <w:rPr>
          <w:rFonts w:ascii="Times New Roman" w:hAnsi="Times New Roman" w:cs="Times New Roman"/>
          <w:noProof/>
          <w:sz w:val="24"/>
          <w:szCs w:val="24"/>
        </w:rPr>
        <w:t>’</w:t>
      </w:r>
      <w:r w:rsidR="00E812A3" w:rsidRPr="00D80B3F">
        <w:rPr>
          <w:rFonts w:ascii="Times New Roman" w:hAnsi="Times New Roman" w:cs="Times New Roman"/>
          <w:noProof/>
          <w:sz w:val="24"/>
          <w:szCs w:val="24"/>
        </w:rPr>
        <w:t>s digital trajectory</w:t>
      </w:r>
      <w:r w:rsidR="00E46ABB" w:rsidRPr="00D80B3F">
        <w:rPr>
          <w:rStyle w:val="FootnoteReference"/>
          <w:rFonts w:ascii="Times New Roman" w:hAnsi="Times New Roman" w:cs="Times New Roman"/>
          <w:noProof/>
          <w:sz w:val="24"/>
          <w:szCs w:val="24"/>
        </w:rPr>
        <w:footnoteReference w:id="5"/>
      </w:r>
      <w:r w:rsidR="00C76B85" w:rsidRPr="00D80B3F">
        <w:rPr>
          <w:rFonts w:ascii="Times New Roman" w:hAnsi="Times New Roman" w:cs="Times New Roman"/>
          <w:noProof/>
          <w:sz w:val="24"/>
          <w:szCs w:val="24"/>
        </w:rPr>
        <w:t>.</w:t>
      </w:r>
      <w:r w:rsidR="006860B4" w:rsidRPr="00D80B3F">
        <w:rPr>
          <w:rFonts w:ascii="Times New Roman" w:hAnsi="Times New Roman" w:cs="Times New Roman"/>
          <w:noProof/>
          <w:sz w:val="24"/>
          <w:szCs w:val="24"/>
        </w:rPr>
        <w:t xml:space="preserve"> Digital public administrations have emerged as a particular focus </w:t>
      </w:r>
      <w:r w:rsidR="002973BB" w:rsidRPr="00D80B3F">
        <w:rPr>
          <w:rFonts w:ascii="Times New Roman" w:hAnsi="Times New Roman" w:cs="Times New Roman"/>
          <w:noProof/>
          <w:sz w:val="24"/>
          <w:szCs w:val="24"/>
        </w:rPr>
        <w:t xml:space="preserve">points </w:t>
      </w:r>
      <w:r w:rsidR="006860B4" w:rsidRPr="00D80B3F">
        <w:rPr>
          <w:rFonts w:ascii="Times New Roman" w:hAnsi="Times New Roman" w:cs="Times New Roman"/>
          <w:noProof/>
          <w:sz w:val="24"/>
          <w:szCs w:val="24"/>
        </w:rPr>
        <w:t xml:space="preserve">of national Recovery and Resilience Plans as well, with a combined </w:t>
      </w:r>
      <w:r w:rsidR="00CD0416" w:rsidRPr="00D80B3F">
        <w:rPr>
          <w:rFonts w:ascii="Times New Roman" w:hAnsi="Times New Roman" w:cs="Times New Roman"/>
          <w:noProof/>
          <w:sz w:val="24"/>
          <w:szCs w:val="24"/>
        </w:rPr>
        <w:t xml:space="preserve">planned </w:t>
      </w:r>
      <w:r w:rsidR="006860B4" w:rsidRPr="00D80B3F">
        <w:rPr>
          <w:rFonts w:ascii="Times New Roman" w:hAnsi="Times New Roman" w:cs="Times New Roman"/>
          <w:noProof/>
          <w:sz w:val="24"/>
          <w:szCs w:val="24"/>
        </w:rPr>
        <w:t>investment of EUR </w:t>
      </w:r>
      <w:r w:rsidR="001B728B" w:rsidRPr="00D80B3F">
        <w:rPr>
          <w:rFonts w:ascii="Times New Roman" w:hAnsi="Times New Roman" w:cs="Times New Roman"/>
          <w:noProof/>
          <w:sz w:val="24"/>
          <w:szCs w:val="24"/>
        </w:rPr>
        <w:t>47 billion</w:t>
      </w:r>
      <w:r w:rsidR="006860B4" w:rsidRPr="00D80B3F">
        <w:rPr>
          <w:rStyle w:val="FootnoteReference"/>
          <w:rFonts w:ascii="Times New Roman" w:hAnsi="Times New Roman" w:cs="Times New Roman"/>
          <w:noProof/>
          <w:sz w:val="24"/>
          <w:szCs w:val="24"/>
        </w:rPr>
        <w:footnoteReference w:id="6"/>
      </w:r>
      <w:r w:rsidR="5FF8700D" w:rsidRPr="00D80B3F">
        <w:rPr>
          <w:rFonts w:ascii="Times New Roman" w:hAnsi="Times New Roman" w:cs="Times New Roman"/>
          <w:noProof/>
          <w:sz w:val="24"/>
          <w:szCs w:val="24"/>
        </w:rPr>
        <w:t>.</w:t>
      </w:r>
    </w:p>
    <w:p w14:paraId="617F990E" w14:textId="56B25667" w:rsidR="0081754C" w:rsidRPr="00D80B3F" w:rsidRDefault="00CB0023"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A</w:t>
      </w:r>
      <w:r w:rsidR="00B773A7" w:rsidRPr="00D80B3F">
        <w:rPr>
          <w:rFonts w:ascii="Times New Roman" w:hAnsi="Times New Roman" w:cs="Times New Roman"/>
          <w:noProof/>
          <w:sz w:val="24"/>
          <w:szCs w:val="24"/>
        </w:rPr>
        <w:t xml:space="preserve"> </w:t>
      </w:r>
      <w:r w:rsidR="00E95586" w:rsidRPr="00D80B3F">
        <w:rPr>
          <w:rFonts w:ascii="Times New Roman" w:hAnsi="Times New Roman" w:cs="Times New Roman"/>
          <w:noProof/>
          <w:sz w:val="24"/>
          <w:szCs w:val="24"/>
        </w:rPr>
        <w:t xml:space="preserve">stronger </w:t>
      </w:r>
      <w:r w:rsidR="00B773A7" w:rsidRPr="00D80B3F">
        <w:rPr>
          <w:rFonts w:ascii="Times New Roman" w:hAnsi="Times New Roman" w:cs="Times New Roman"/>
          <w:noProof/>
          <w:sz w:val="24"/>
          <w:szCs w:val="24"/>
        </w:rPr>
        <w:t>focus on public sector interoperability supports Europe</w:t>
      </w:r>
      <w:r w:rsidR="00C76B85" w:rsidRPr="00D80B3F">
        <w:rPr>
          <w:rFonts w:ascii="Times New Roman" w:hAnsi="Times New Roman" w:cs="Times New Roman"/>
          <w:noProof/>
          <w:sz w:val="24"/>
          <w:szCs w:val="24"/>
        </w:rPr>
        <w:t>’</w:t>
      </w:r>
      <w:r w:rsidR="00B773A7" w:rsidRPr="00D80B3F">
        <w:rPr>
          <w:rFonts w:ascii="Times New Roman" w:hAnsi="Times New Roman" w:cs="Times New Roman"/>
          <w:noProof/>
          <w:sz w:val="24"/>
          <w:szCs w:val="24"/>
        </w:rPr>
        <w:t xml:space="preserve">s recovery </w:t>
      </w:r>
      <w:r w:rsidR="00574711" w:rsidRPr="00D80B3F">
        <w:rPr>
          <w:rFonts w:ascii="Times New Roman" w:hAnsi="Times New Roman" w:cs="Times New Roman"/>
          <w:noProof/>
          <w:sz w:val="24"/>
          <w:szCs w:val="24"/>
        </w:rPr>
        <w:t>effort</w:t>
      </w:r>
      <w:r w:rsidR="00D662E4">
        <w:rPr>
          <w:rFonts w:ascii="Times New Roman" w:hAnsi="Times New Roman" w:cs="Times New Roman"/>
          <w:noProof/>
          <w:sz w:val="24"/>
          <w:szCs w:val="24"/>
        </w:rPr>
        <w:t xml:space="preserve"> and</w:t>
      </w:r>
      <w:r w:rsidR="00D662E4" w:rsidRPr="00D80B3F">
        <w:rPr>
          <w:rFonts w:ascii="Times New Roman" w:hAnsi="Times New Roman" w:cs="Times New Roman"/>
          <w:noProof/>
          <w:sz w:val="24"/>
          <w:szCs w:val="24"/>
        </w:rPr>
        <w:t xml:space="preserve"> </w:t>
      </w:r>
      <w:r w:rsidR="00B773A7" w:rsidRPr="00D80B3F">
        <w:rPr>
          <w:rFonts w:ascii="Times New Roman" w:hAnsi="Times New Roman" w:cs="Times New Roman"/>
          <w:noProof/>
          <w:sz w:val="24"/>
          <w:szCs w:val="24"/>
        </w:rPr>
        <w:t xml:space="preserve">resilience, </w:t>
      </w:r>
      <w:r w:rsidR="00183698" w:rsidRPr="00D80B3F">
        <w:rPr>
          <w:rFonts w:ascii="Times New Roman" w:hAnsi="Times New Roman" w:cs="Times New Roman"/>
          <w:noProof/>
          <w:sz w:val="24"/>
          <w:szCs w:val="24"/>
        </w:rPr>
        <w:t xml:space="preserve">effectively connecting </w:t>
      </w:r>
      <w:r w:rsidR="00BF376F" w:rsidRPr="00D80B3F">
        <w:rPr>
          <w:rFonts w:ascii="Times New Roman" w:hAnsi="Times New Roman" w:cs="Times New Roman"/>
          <w:noProof/>
          <w:sz w:val="24"/>
          <w:szCs w:val="24"/>
        </w:rPr>
        <w:t xml:space="preserve">public </w:t>
      </w:r>
      <w:r w:rsidR="00183698" w:rsidRPr="00D80B3F">
        <w:rPr>
          <w:rFonts w:ascii="Times New Roman" w:hAnsi="Times New Roman" w:cs="Times New Roman"/>
          <w:noProof/>
          <w:sz w:val="24"/>
          <w:szCs w:val="24"/>
        </w:rPr>
        <w:t>administrations</w:t>
      </w:r>
      <w:r w:rsidR="00BF376F" w:rsidRPr="00D80B3F">
        <w:rPr>
          <w:rFonts w:ascii="Times New Roman" w:hAnsi="Times New Roman" w:cs="Times New Roman"/>
          <w:noProof/>
          <w:sz w:val="24"/>
          <w:szCs w:val="24"/>
        </w:rPr>
        <w:t xml:space="preserve"> and policies, </w:t>
      </w:r>
      <w:r w:rsidR="00183698" w:rsidRPr="00D80B3F">
        <w:rPr>
          <w:rFonts w:ascii="Times New Roman" w:hAnsi="Times New Roman" w:cs="Times New Roman"/>
          <w:noProof/>
          <w:sz w:val="24"/>
          <w:szCs w:val="24"/>
        </w:rPr>
        <w:t>people and business for seamless service offer</w:t>
      </w:r>
      <w:r w:rsidR="00574711" w:rsidRPr="00D80B3F">
        <w:rPr>
          <w:rFonts w:ascii="Times New Roman" w:hAnsi="Times New Roman" w:cs="Times New Roman"/>
          <w:noProof/>
          <w:sz w:val="24"/>
          <w:szCs w:val="24"/>
        </w:rPr>
        <w:t>s</w:t>
      </w:r>
      <w:r w:rsidR="00183698" w:rsidRPr="00D80B3F">
        <w:rPr>
          <w:rFonts w:ascii="Times New Roman" w:hAnsi="Times New Roman" w:cs="Times New Roman"/>
          <w:noProof/>
          <w:sz w:val="24"/>
          <w:szCs w:val="24"/>
        </w:rPr>
        <w:t xml:space="preserve"> and data flows.</w:t>
      </w:r>
      <w:r w:rsidR="00574711" w:rsidRPr="00D80B3F">
        <w:rPr>
          <w:rFonts w:ascii="Times New Roman" w:hAnsi="Times New Roman" w:cs="Times New Roman"/>
          <w:noProof/>
          <w:sz w:val="24"/>
          <w:szCs w:val="24"/>
        </w:rPr>
        <w:t xml:space="preserve"> </w:t>
      </w:r>
      <w:r w:rsidR="00D6529E" w:rsidRPr="00D80B3F">
        <w:rPr>
          <w:rFonts w:ascii="Times New Roman" w:hAnsi="Times New Roman" w:cs="Times New Roman"/>
          <w:noProof/>
          <w:sz w:val="24"/>
          <w:szCs w:val="24"/>
        </w:rPr>
        <w:t xml:space="preserve">This includes making EU policies </w:t>
      </w:r>
      <w:r w:rsidR="00533FD6" w:rsidRPr="00D80B3F">
        <w:rPr>
          <w:rFonts w:ascii="Times New Roman" w:hAnsi="Times New Roman" w:cs="Times New Roman"/>
          <w:noProof/>
          <w:sz w:val="24"/>
          <w:szCs w:val="24"/>
        </w:rPr>
        <w:t>fit</w:t>
      </w:r>
      <w:r w:rsidR="00D6529E" w:rsidRPr="00D80B3F">
        <w:rPr>
          <w:rFonts w:ascii="Times New Roman" w:hAnsi="Times New Roman" w:cs="Times New Roman"/>
          <w:noProof/>
          <w:sz w:val="24"/>
          <w:szCs w:val="24"/>
        </w:rPr>
        <w:t xml:space="preserve"> for the digital age, ensuring effective policy implementation by </w:t>
      </w:r>
      <w:r w:rsidR="00B0166C" w:rsidRPr="00D80B3F">
        <w:rPr>
          <w:rFonts w:ascii="Times New Roman" w:hAnsi="Times New Roman" w:cs="Times New Roman"/>
          <w:noProof/>
          <w:sz w:val="24"/>
          <w:szCs w:val="24"/>
        </w:rPr>
        <w:t xml:space="preserve">digital </w:t>
      </w:r>
      <w:r w:rsidR="00D6529E" w:rsidRPr="00D80B3F">
        <w:rPr>
          <w:rFonts w:ascii="Times New Roman" w:hAnsi="Times New Roman" w:cs="Times New Roman"/>
          <w:noProof/>
          <w:sz w:val="24"/>
          <w:szCs w:val="24"/>
        </w:rPr>
        <w:t>means</w:t>
      </w:r>
      <w:r w:rsidR="004F782B" w:rsidRPr="00D80B3F">
        <w:rPr>
          <w:rFonts w:ascii="Times New Roman" w:hAnsi="Times New Roman" w:cs="Times New Roman"/>
          <w:noProof/>
          <w:sz w:val="24"/>
          <w:szCs w:val="24"/>
        </w:rPr>
        <w:t xml:space="preserve"> and interoperability from the policy design stage</w:t>
      </w:r>
      <w:r w:rsidR="00170A11" w:rsidRPr="00D80B3F">
        <w:rPr>
          <w:rFonts w:ascii="Times New Roman" w:hAnsi="Times New Roman" w:cs="Times New Roman"/>
          <w:noProof/>
          <w:sz w:val="24"/>
          <w:szCs w:val="24"/>
        </w:rPr>
        <w:t>,</w:t>
      </w:r>
      <w:r w:rsidR="00E95586" w:rsidRPr="00D80B3F">
        <w:rPr>
          <w:rFonts w:ascii="Times New Roman" w:hAnsi="Times New Roman" w:cs="Times New Roman"/>
          <w:noProof/>
          <w:sz w:val="24"/>
          <w:szCs w:val="24"/>
        </w:rPr>
        <w:t xml:space="preserve"> </w:t>
      </w:r>
      <w:r w:rsidR="00FB067A" w:rsidRPr="00D80B3F">
        <w:rPr>
          <w:rFonts w:ascii="Times New Roman" w:hAnsi="Times New Roman" w:cs="Times New Roman"/>
          <w:noProof/>
          <w:sz w:val="24"/>
          <w:szCs w:val="24"/>
        </w:rPr>
        <w:t>in close p</w:t>
      </w:r>
      <w:r w:rsidR="00B85F21" w:rsidRPr="00D80B3F">
        <w:rPr>
          <w:rFonts w:ascii="Times New Roman" w:hAnsi="Times New Roman" w:cs="Times New Roman"/>
          <w:noProof/>
          <w:sz w:val="24"/>
          <w:szCs w:val="24"/>
        </w:rPr>
        <w:t>artnership between policy</w:t>
      </w:r>
      <w:r w:rsidR="00FB067A" w:rsidRPr="00D80B3F">
        <w:rPr>
          <w:rFonts w:ascii="Times New Roman" w:hAnsi="Times New Roman" w:cs="Times New Roman"/>
          <w:noProof/>
          <w:sz w:val="24"/>
          <w:szCs w:val="24"/>
        </w:rPr>
        <w:t xml:space="preserve"> </w:t>
      </w:r>
      <w:r w:rsidR="1E4520D4" w:rsidRPr="00D80B3F">
        <w:rPr>
          <w:rFonts w:ascii="Times New Roman" w:hAnsi="Times New Roman" w:cs="Times New Roman"/>
          <w:noProof/>
          <w:sz w:val="24"/>
          <w:szCs w:val="24"/>
        </w:rPr>
        <w:t>makers</w:t>
      </w:r>
      <w:r w:rsidR="00B85F21" w:rsidRPr="00D80B3F">
        <w:rPr>
          <w:rFonts w:ascii="Times New Roman" w:hAnsi="Times New Roman" w:cs="Times New Roman"/>
          <w:noProof/>
          <w:sz w:val="24"/>
          <w:szCs w:val="24"/>
        </w:rPr>
        <w:t xml:space="preserve"> and ICT</w:t>
      </w:r>
      <w:r w:rsidR="00E95586" w:rsidRPr="00D80B3F">
        <w:rPr>
          <w:rFonts w:ascii="Times New Roman" w:hAnsi="Times New Roman" w:cs="Times New Roman"/>
          <w:noProof/>
          <w:sz w:val="24"/>
          <w:szCs w:val="24"/>
        </w:rPr>
        <w:t xml:space="preserve"> </w:t>
      </w:r>
      <w:r w:rsidR="63A41470" w:rsidRPr="00D80B3F">
        <w:rPr>
          <w:rFonts w:ascii="Times New Roman" w:hAnsi="Times New Roman" w:cs="Times New Roman"/>
          <w:noProof/>
          <w:sz w:val="24"/>
          <w:szCs w:val="24"/>
        </w:rPr>
        <w:t>experts</w:t>
      </w:r>
      <w:r w:rsidR="7FB97784" w:rsidRPr="00D80B3F">
        <w:rPr>
          <w:rFonts w:ascii="Times New Roman" w:hAnsi="Times New Roman" w:cs="Times New Roman"/>
          <w:noProof/>
          <w:sz w:val="24"/>
          <w:szCs w:val="24"/>
        </w:rPr>
        <w:t>.</w:t>
      </w:r>
      <w:r w:rsidR="009A674D" w:rsidRPr="00D80B3F">
        <w:rPr>
          <w:rFonts w:ascii="Times New Roman" w:hAnsi="Times New Roman" w:cs="Times New Roman"/>
          <w:noProof/>
          <w:sz w:val="24"/>
          <w:szCs w:val="24"/>
        </w:rPr>
        <w:t xml:space="preserve"> </w:t>
      </w:r>
      <w:r w:rsidR="00461D45" w:rsidRPr="00D80B3F">
        <w:rPr>
          <w:rFonts w:ascii="Times New Roman" w:hAnsi="Times New Roman" w:cs="Times New Roman"/>
          <w:noProof/>
          <w:sz w:val="24"/>
          <w:szCs w:val="24"/>
        </w:rPr>
        <w:t xml:space="preserve">This also includes </w:t>
      </w:r>
      <w:r w:rsidR="001839C7" w:rsidRPr="00D80B3F">
        <w:rPr>
          <w:rFonts w:ascii="Times New Roman" w:hAnsi="Times New Roman" w:cs="Times New Roman"/>
          <w:noProof/>
          <w:sz w:val="24"/>
          <w:szCs w:val="24"/>
        </w:rPr>
        <w:t>building</w:t>
      </w:r>
      <w:r w:rsidR="00E41161" w:rsidRPr="00D80B3F">
        <w:rPr>
          <w:rFonts w:ascii="Times New Roman" w:hAnsi="Times New Roman" w:cs="Times New Roman"/>
          <w:noProof/>
          <w:sz w:val="24"/>
          <w:szCs w:val="24"/>
        </w:rPr>
        <w:t xml:space="preserve"> a virtuous innovation cooperation loop for</w:t>
      </w:r>
      <w:r w:rsidR="00E95586" w:rsidRPr="00D80B3F">
        <w:rPr>
          <w:rFonts w:ascii="Times New Roman" w:hAnsi="Times New Roman" w:cs="Times New Roman"/>
          <w:noProof/>
          <w:sz w:val="24"/>
          <w:szCs w:val="24"/>
        </w:rPr>
        <w:t xml:space="preserve"> </w:t>
      </w:r>
      <w:r w:rsidR="007B701E" w:rsidRPr="00D80B3F">
        <w:rPr>
          <w:rFonts w:ascii="Times New Roman" w:hAnsi="Times New Roman" w:cs="Times New Roman"/>
          <w:noProof/>
          <w:sz w:val="24"/>
          <w:szCs w:val="24"/>
        </w:rPr>
        <w:t xml:space="preserve">designing and </w:t>
      </w:r>
      <w:r w:rsidR="00E95586" w:rsidRPr="00D80B3F">
        <w:rPr>
          <w:rFonts w:ascii="Times New Roman" w:hAnsi="Times New Roman" w:cs="Times New Roman"/>
          <w:noProof/>
          <w:sz w:val="24"/>
          <w:szCs w:val="24"/>
        </w:rPr>
        <w:t>delivering</w:t>
      </w:r>
      <w:r w:rsidR="00E41161" w:rsidRPr="00D80B3F">
        <w:rPr>
          <w:rFonts w:ascii="Times New Roman" w:hAnsi="Times New Roman" w:cs="Times New Roman"/>
          <w:noProof/>
          <w:sz w:val="24"/>
          <w:szCs w:val="24"/>
        </w:rPr>
        <w:t xml:space="preserve"> </w:t>
      </w:r>
      <w:r w:rsidR="007B701E" w:rsidRPr="00D80B3F">
        <w:rPr>
          <w:rFonts w:ascii="Times New Roman" w:hAnsi="Times New Roman" w:cs="Times New Roman"/>
          <w:noProof/>
          <w:sz w:val="24"/>
          <w:szCs w:val="24"/>
        </w:rPr>
        <w:t xml:space="preserve">digital </w:t>
      </w:r>
      <w:r w:rsidR="00E41161" w:rsidRPr="00D80B3F">
        <w:rPr>
          <w:rFonts w:ascii="Times New Roman" w:hAnsi="Times New Roman" w:cs="Times New Roman"/>
          <w:noProof/>
          <w:sz w:val="24"/>
          <w:szCs w:val="24"/>
        </w:rPr>
        <w:t>public services.</w:t>
      </w:r>
    </w:p>
    <w:p w14:paraId="0EE7E142" w14:textId="64F56735" w:rsidR="005F2840" w:rsidRPr="00D80B3F" w:rsidRDefault="0937B597"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This communication</w:t>
      </w:r>
      <w:r w:rsidR="4982F6E9" w:rsidRPr="00D80B3F">
        <w:rPr>
          <w:rFonts w:ascii="Times New Roman" w:hAnsi="Times New Roman" w:cs="Times New Roman"/>
          <w:noProof/>
          <w:sz w:val="24"/>
          <w:szCs w:val="24"/>
        </w:rPr>
        <w:t xml:space="preserve"> </w:t>
      </w:r>
      <w:r w:rsidR="6C39AACA" w:rsidRPr="00D80B3F">
        <w:rPr>
          <w:rFonts w:ascii="Times New Roman" w:hAnsi="Times New Roman" w:cs="Times New Roman"/>
          <w:noProof/>
          <w:sz w:val="24"/>
          <w:szCs w:val="24"/>
        </w:rPr>
        <w:t>accompanies the proposal for a</w:t>
      </w:r>
      <w:r w:rsidR="00A56D1D" w:rsidRPr="00D80B3F">
        <w:rPr>
          <w:rFonts w:ascii="Times New Roman" w:hAnsi="Times New Roman" w:cs="Times New Roman"/>
          <w:noProof/>
          <w:sz w:val="24"/>
          <w:szCs w:val="24"/>
        </w:rPr>
        <w:t>n</w:t>
      </w:r>
      <w:r w:rsidR="6C39AACA" w:rsidRPr="00D80B3F">
        <w:rPr>
          <w:rFonts w:ascii="Times New Roman" w:hAnsi="Times New Roman" w:cs="Times New Roman"/>
          <w:noProof/>
          <w:sz w:val="24"/>
          <w:szCs w:val="24"/>
        </w:rPr>
        <w:t xml:space="preserve"> </w:t>
      </w:r>
      <w:r w:rsidR="00C76B85" w:rsidRPr="00D80B3F">
        <w:rPr>
          <w:rFonts w:ascii="Times New Roman" w:hAnsi="Times New Roman" w:cs="Times New Roman"/>
          <w:noProof/>
          <w:sz w:val="24"/>
          <w:szCs w:val="24"/>
        </w:rPr>
        <w:t>‘</w:t>
      </w:r>
      <w:r w:rsidR="460398ED" w:rsidRPr="00D80B3F">
        <w:rPr>
          <w:rFonts w:ascii="Times New Roman" w:hAnsi="Times New Roman" w:cs="Times New Roman"/>
          <w:noProof/>
          <w:sz w:val="24"/>
          <w:szCs w:val="24"/>
        </w:rPr>
        <w:t>Interoperable Europe Act</w:t>
      </w:r>
      <w:r w:rsidR="00C76B85" w:rsidRPr="00D80B3F">
        <w:rPr>
          <w:rFonts w:ascii="Times New Roman" w:hAnsi="Times New Roman" w:cs="Times New Roman"/>
          <w:noProof/>
          <w:sz w:val="24"/>
          <w:szCs w:val="24"/>
        </w:rPr>
        <w:t>’</w:t>
      </w:r>
      <w:r w:rsidR="00A62848" w:rsidRPr="00D80B3F">
        <w:rPr>
          <w:rStyle w:val="FootnoteReference"/>
          <w:rFonts w:ascii="Times New Roman" w:hAnsi="Times New Roman" w:cs="Times New Roman"/>
          <w:noProof/>
          <w:sz w:val="24"/>
          <w:szCs w:val="24"/>
        </w:rPr>
        <w:footnoteReference w:id="7"/>
      </w:r>
      <w:r w:rsidR="4982F6E9" w:rsidRPr="00D80B3F">
        <w:rPr>
          <w:rFonts w:ascii="Times New Roman" w:hAnsi="Times New Roman" w:cs="Times New Roman"/>
          <w:noProof/>
          <w:sz w:val="24"/>
          <w:szCs w:val="24"/>
        </w:rPr>
        <w:t xml:space="preserve">, </w:t>
      </w:r>
      <w:r w:rsidR="00C9426C" w:rsidRPr="00D80B3F">
        <w:rPr>
          <w:rFonts w:ascii="Times New Roman" w:hAnsi="Times New Roman" w:cs="Times New Roman"/>
          <w:noProof/>
          <w:sz w:val="24"/>
          <w:szCs w:val="24"/>
        </w:rPr>
        <w:t>which aims</w:t>
      </w:r>
      <w:r w:rsidR="00ED3A75" w:rsidRPr="00D80B3F">
        <w:rPr>
          <w:rFonts w:ascii="Times New Roman" w:hAnsi="Times New Roman" w:cs="Times New Roman"/>
          <w:noProof/>
          <w:sz w:val="24"/>
          <w:szCs w:val="24"/>
        </w:rPr>
        <w:t xml:space="preserve"> at</w:t>
      </w:r>
      <w:r w:rsidR="0072048E" w:rsidRPr="00D80B3F">
        <w:rPr>
          <w:rFonts w:ascii="Times New Roman" w:hAnsi="Times New Roman" w:cs="Times New Roman"/>
          <w:noProof/>
          <w:sz w:val="24"/>
          <w:szCs w:val="24"/>
        </w:rPr>
        <w:t xml:space="preserve"> establish</w:t>
      </w:r>
      <w:r w:rsidR="00ED3A75" w:rsidRPr="00D80B3F">
        <w:rPr>
          <w:rFonts w:ascii="Times New Roman" w:hAnsi="Times New Roman" w:cs="Times New Roman"/>
          <w:noProof/>
          <w:sz w:val="24"/>
          <w:szCs w:val="24"/>
        </w:rPr>
        <w:t>ing</w:t>
      </w:r>
      <w:r w:rsidR="0072048E" w:rsidRPr="00D80B3F">
        <w:rPr>
          <w:rFonts w:ascii="Times New Roman" w:hAnsi="Times New Roman" w:cs="Times New Roman"/>
          <w:noProof/>
          <w:sz w:val="24"/>
          <w:szCs w:val="24"/>
        </w:rPr>
        <w:t xml:space="preserve"> </w:t>
      </w:r>
      <w:r w:rsidR="1C2B3B2F" w:rsidRPr="00D80B3F">
        <w:rPr>
          <w:rFonts w:ascii="Times New Roman" w:hAnsi="Times New Roman" w:cs="Times New Roman"/>
          <w:noProof/>
          <w:sz w:val="24"/>
          <w:szCs w:val="24"/>
        </w:rPr>
        <w:t xml:space="preserve">a </w:t>
      </w:r>
      <w:r w:rsidR="0072048E" w:rsidRPr="00D80B3F">
        <w:rPr>
          <w:rFonts w:ascii="Times New Roman" w:hAnsi="Times New Roman" w:cs="Times New Roman"/>
          <w:noProof/>
          <w:sz w:val="24"/>
          <w:szCs w:val="24"/>
        </w:rPr>
        <w:t xml:space="preserve">common </w:t>
      </w:r>
      <w:r w:rsidR="2119DAE1" w:rsidRPr="00D80B3F">
        <w:rPr>
          <w:rFonts w:ascii="Times New Roman" w:hAnsi="Times New Roman" w:cs="Times New Roman"/>
          <w:noProof/>
          <w:sz w:val="24"/>
          <w:szCs w:val="24"/>
        </w:rPr>
        <w:t xml:space="preserve">interoperability </w:t>
      </w:r>
      <w:r w:rsidR="6BF0D6C9" w:rsidRPr="00D80B3F">
        <w:rPr>
          <w:rFonts w:ascii="Times New Roman" w:hAnsi="Times New Roman" w:cs="Times New Roman"/>
          <w:noProof/>
          <w:sz w:val="24"/>
          <w:szCs w:val="24"/>
        </w:rPr>
        <w:t>governance</w:t>
      </w:r>
      <w:r w:rsidRPr="00D80B3F">
        <w:rPr>
          <w:rFonts w:ascii="Times New Roman" w:hAnsi="Times New Roman" w:cs="Times New Roman"/>
          <w:noProof/>
          <w:sz w:val="24"/>
          <w:szCs w:val="24"/>
        </w:rPr>
        <w:t xml:space="preserve"> and </w:t>
      </w:r>
      <w:r w:rsidR="00A82F2C" w:rsidRPr="00D80B3F">
        <w:rPr>
          <w:rFonts w:ascii="Times New Roman" w:hAnsi="Times New Roman" w:cs="Times New Roman"/>
          <w:noProof/>
          <w:sz w:val="24"/>
          <w:szCs w:val="24"/>
        </w:rPr>
        <w:t>at facilitating the co-creation of an ecosystem of interoperability solutions</w:t>
      </w:r>
      <w:r w:rsidR="00D80B3F" w:rsidRPr="00D80B3F">
        <w:rPr>
          <w:rFonts w:ascii="Times New Roman" w:hAnsi="Times New Roman" w:cs="Times New Roman"/>
          <w:noProof/>
          <w:sz w:val="24"/>
          <w:szCs w:val="24"/>
        </w:rPr>
        <w:t xml:space="preserve"> </w:t>
      </w:r>
      <w:r w:rsidR="0072048E" w:rsidRPr="00D80B3F">
        <w:rPr>
          <w:rFonts w:ascii="Times New Roman" w:hAnsi="Times New Roman" w:cs="Times New Roman"/>
          <w:noProof/>
          <w:sz w:val="24"/>
          <w:szCs w:val="24"/>
        </w:rPr>
        <w:t>across the EU</w:t>
      </w:r>
      <w:r w:rsidR="460398ED" w:rsidRPr="00D80B3F">
        <w:rPr>
          <w:rFonts w:ascii="Times New Roman" w:hAnsi="Times New Roman" w:cs="Times New Roman"/>
          <w:noProof/>
          <w:sz w:val="24"/>
          <w:szCs w:val="24"/>
        </w:rPr>
        <w:t>.</w:t>
      </w:r>
      <w:r w:rsidR="1D6A7927" w:rsidRPr="00D80B3F">
        <w:rPr>
          <w:rFonts w:ascii="Times New Roman" w:hAnsi="Times New Roman" w:cs="Times New Roman"/>
          <w:noProof/>
          <w:sz w:val="24"/>
          <w:szCs w:val="24"/>
        </w:rPr>
        <w:t xml:space="preserve"> </w:t>
      </w:r>
      <w:r w:rsidR="00D662E4">
        <w:rPr>
          <w:rFonts w:ascii="Times New Roman" w:hAnsi="Times New Roman" w:cs="Times New Roman"/>
          <w:noProof/>
          <w:sz w:val="24"/>
          <w:szCs w:val="24"/>
        </w:rPr>
        <w:t xml:space="preserve">Joint development of solutions, as well as sharing and reusing proven tools is the fast and cost-effective approach to designing digital public services. </w:t>
      </w:r>
      <w:r w:rsidR="2119DAE1" w:rsidRPr="00D80B3F">
        <w:rPr>
          <w:rFonts w:ascii="Times New Roman" w:hAnsi="Times New Roman" w:cs="Times New Roman"/>
          <w:noProof/>
          <w:sz w:val="24"/>
          <w:szCs w:val="24"/>
        </w:rPr>
        <w:t xml:space="preserve">Strengthened </w:t>
      </w:r>
      <w:r w:rsidR="6BF0D6C9" w:rsidRPr="00D80B3F">
        <w:rPr>
          <w:rFonts w:ascii="Times New Roman" w:hAnsi="Times New Roman" w:cs="Times New Roman"/>
          <w:noProof/>
          <w:sz w:val="24"/>
          <w:szCs w:val="24"/>
        </w:rPr>
        <w:t>interoperability</w:t>
      </w:r>
      <w:r w:rsidR="2119DAE1" w:rsidRPr="00D80B3F">
        <w:rPr>
          <w:rFonts w:ascii="Times New Roman" w:hAnsi="Times New Roman" w:cs="Times New Roman"/>
          <w:noProof/>
          <w:sz w:val="24"/>
          <w:szCs w:val="24"/>
        </w:rPr>
        <w:t xml:space="preserve"> cooperation is essential </w:t>
      </w:r>
      <w:r w:rsidR="004A4F65" w:rsidRPr="00D80B3F">
        <w:rPr>
          <w:rFonts w:ascii="Times New Roman" w:hAnsi="Times New Roman" w:cs="Times New Roman"/>
          <w:noProof/>
          <w:sz w:val="24"/>
          <w:szCs w:val="24"/>
        </w:rPr>
        <w:t>for</w:t>
      </w:r>
      <w:r w:rsidR="00A102B8" w:rsidRPr="00D80B3F">
        <w:rPr>
          <w:rFonts w:ascii="Times New Roman" w:hAnsi="Times New Roman" w:cs="Times New Roman"/>
          <w:noProof/>
          <w:sz w:val="24"/>
          <w:szCs w:val="24"/>
        </w:rPr>
        <w:t xml:space="preserve"> fully tapping into</w:t>
      </w:r>
      <w:r w:rsidR="2119DAE1" w:rsidRPr="00D80B3F">
        <w:rPr>
          <w:rFonts w:ascii="Times New Roman" w:hAnsi="Times New Roman" w:cs="Times New Roman"/>
          <w:noProof/>
          <w:sz w:val="24"/>
          <w:szCs w:val="24"/>
        </w:rPr>
        <w:t xml:space="preserve"> the public sector</w:t>
      </w:r>
      <w:r w:rsidR="00C76B85" w:rsidRPr="00D80B3F">
        <w:rPr>
          <w:rFonts w:ascii="Times New Roman" w:hAnsi="Times New Roman" w:cs="Times New Roman"/>
          <w:noProof/>
          <w:sz w:val="24"/>
          <w:szCs w:val="24"/>
        </w:rPr>
        <w:t>’</w:t>
      </w:r>
      <w:r w:rsidR="2119DAE1" w:rsidRPr="00D80B3F">
        <w:rPr>
          <w:rFonts w:ascii="Times New Roman" w:hAnsi="Times New Roman" w:cs="Times New Roman"/>
          <w:noProof/>
          <w:sz w:val="24"/>
          <w:szCs w:val="24"/>
        </w:rPr>
        <w:t>s transformation potential, avoiding fragment</w:t>
      </w:r>
      <w:r w:rsidR="00BC344B" w:rsidRPr="00D80B3F">
        <w:rPr>
          <w:rFonts w:ascii="Times New Roman" w:hAnsi="Times New Roman" w:cs="Times New Roman"/>
          <w:noProof/>
          <w:sz w:val="24"/>
          <w:szCs w:val="24"/>
        </w:rPr>
        <w:t>atio</w:t>
      </w:r>
      <w:r w:rsidR="0072048E" w:rsidRPr="00D80B3F">
        <w:rPr>
          <w:rFonts w:ascii="Times New Roman" w:hAnsi="Times New Roman" w:cs="Times New Roman"/>
          <w:noProof/>
          <w:sz w:val="24"/>
          <w:szCs w:val="24"/>
        </w:rPr>
        <w:t>n</w:t>
      </w:r>
      <w:r w:rsidR="001473E7" w:rsidRPr="00D80B3F">
        <w:rPr>
          <w:rFonts w:ascii="Times New Roman" w:hAnsi="Times New Roman" w:cs="Times New Roman"/>
          <w:noProof/>
          <w:sz w:val="24"/>
          <w:szCs w:val="24"/>
        </w:rPr>
        <w:t xml:space="preserve"> and improving </w:t>
      </w:r>
      <w:r w:rsidR="2119DAE1" w:rsidRPr="00D80B3F">
        <w:rPr>
          <w:rFonts w:ascii="Times New Roman" w:hAnsi="Times New Roman" w:cs="Times New Roman"/>
          <w:noProof/>
          <w:sz w:val="24"/>
          <w:szCs w:val="24"/>
        </w:rPr>
        <w:t>connectivity</w:t>
      </w:r>
      <w:r w:rsidR="2CAB3770" w:rsidRPr="00D80B3F">
        <w:rPr>
          <w:rFonts w:ascii="Times New Roman" w:hAnsi="Times New Roman" w:cs="Times New Roman"/>
          <w:noProof/>
          <w:sz w:val="24"/>
          <w:szCs w:val="24"/>
        </w:rPr>
        <w:t xml:space="preserve"> and data sharing.</w:t>
      </w:r>
      <w:r w:rsidR="2119DAE1" w:rsidRPr="00D80B3F">
        <w:rPr>
          <w:rFonts w:ascii="Times New Roman" w:hAnsi="Times New Roman" w:cs="Times New Roman"/>
          <w:noProof/>
          <w:sz w:val="24"/>
          <w:szCs w:val="24"/>
        </w:rPr>
        <w:t xml:space="preserve"> By doing </w:t>
      </w:r>
      <w:r w:rsidR="00F77E8D" w:rsidRPr="00D80B3F">
        <w:rPr>
          <w:rFonts w:ascii="Times New Roman" w:hAnsi="Times New Roman" w:cs="Times New Roman"/>
          <w:noProof/>
          <w:sz w:val="24"/>
          <w:szCs w:val="24"/>
        </w:rPr>
        <w:t>this</w:t>
      </w:r>
      <w:r w:rsidR="2119DAE1" w:rsidRPr="00D80B3F">
        <w:rPr>
          <w:rFonts w:ascii="Times New Roman" w:hAnsi="Times New Roman" w:cs="Times New Roman"/>
          <w:noProof/>
          <w:sz w:val="24"/>
          <w:szCs w:val="24"/>
        </w:rPr>
        <w:t xml:space="preserve">, the proposed </w:t>
      </w:r>
      <w:r w:rsidR="14C14920" w:rsidRPr="00D80B3F">
        <w:rPr>
          <w:rFonts w:ascii="Times New Roman" w:hAnsi="Times New Roman" w:cs="Times New Roman"/>
          <w:noProof/>
          <w:sz w:val="24"/>
          <w:szCs w:val="24"/>
        </w:rPr>
        <w:t xml:space="preserve">policy framework </w:t>
      </w:r>
      <w:r w:rsidR="2119DAE1" w:rsidRPr="00D80B3F">
        <w:rPr>
          <w:rFonts w:ascii="Times New Roman" w:hAnsi="Times New Roman" w:cs="Times New Roman"/>
          <w:noProof/>
          <w:sz w:val="24"/>
          <w:szCs w:val="24"/>
        </w:rPr>
        <w:t>will contribute to</w:t>
      </w:r>
      <w:r w:rsidR="14C14920" w:rsidRPr="00D80B3F">
        <w:rPr>
          <w:rFonts w:ascii="Times New Roman" w:hAnsi="Times New Roman" w:cs="Times New Roman"/>
          <w:noProof/>
          <w:sz w:val="24"/>
          <w:szCs w:val="24"/>
        </w:rPr>
        <w:t xml:space="preserve"> safeguarding</w:t>
      </w:r>
      <w:r w:rsidR="2119DAE1" w:rsidRPr="00D80B3F">
        <w:rPr>
          <w:rFonts w:ascii="Times New Roman" w:hAnsi="Times New Roman" w:cs="Times New Roman"/>
          <w:noProof/>
          <w:sz w:val="24"/>
          <w:szCs w:val="24"/>
        </w:rPr>
        <w:t xml:space="preserve"> Europe</w:t>
      </w:r>
      <w:r w:rsidR="00C76B85" w:rsidRPr="00D80B3F">
        <w:rPr>
          <w:rFonts w:ascii="Times New Roman" w:hAnsi="Times New Roman" w:cs="Times New Roman"/>
          <w:noProof/>
          <w:sz w:val="24"/>
          <w:szCs w:val="24"/>
        </w:rPr>
        <w:t>’</w:t>
      </w:r>
      <w:r w:rsidR="2119DAE1" w:rsidRPr="00D80B3F">
        <w:rPr>
          <w:rFonts w:ascii="Times New Roman" w:hAnsi="Times New Roman" w:cs="Times New Roman"/>
          <w:noProof/>
          <w:sz w:val="24"/>
          <w:szCs w:val="24"/>
        </w:rPr>
        <w:t>s digital sovereignty</w:t>
      </w:r>
      <w:r w:rsidR="1DB79F30" w:rsidRPr="00D80B3F">
        <w:rPr>
          <w:rFonts w:ascii="Times New Roman" w:hAnsi="Times New Roman" w:cs="Times New Roman"/>
          <w:noProof/>
          <w:sz w:val="24"/>
          <w:szCs w:val="24"/>
        </w:rPr>
        <w:t xml:space="preserve"> and</w:t>
      </w:r>
      <w:r w:rsidR="331AD8CB" w:rsidRPr="00D80B3F">
        <w:rPr>
          <w:rFonts w:ascii="Times New Roman" w:hAnsi="Times New Roman" w:cs="Times New Roman"/>
          <w:noProof/>
          <w:sz w:val="24"/>
          <w:szCs w:val="24"/>
        </w:rPr>
        <w:t xml:space="preserve"> </w:t>
      </w:r>
      <w:r w:rsidR="1DB79F30" w:rsidRPr="00D80B3F">
        <w:rPr>
          <w:rFonts w:ascii="Times New Roman" w:hAnsi="Times New Roman" w:cs="Times New Roman"/>
          <w:noProof/>
          <w:sz w:val="24"/>
          <w:szCs w:val="24"/>
        </w:rPr>
        <w:t>empower digital</w:t>
      </w:r>
      <w:r w:rsidR="331AD8CB" w:rsidRPr="00D80B3F">
        <w:rPr>
          <w:rFonts w:ascii="Times New Roman" w:hAnsi="Times New Roman" w:cs="Times New Roman"/>
          <w:noProof/>
          <w:sz w:val="24"/>
          <w:szCs w:val="24"/>
        </w:rPr>
        <w:t xml:space="preserve"> subsidiarity</w:t>
      </w:r>
      <w:r w:rsidR="2119DAE1" w:rsidRPr="00D80B3F">
        <w:rPr>
          <w:rFonts w:ascii="Times New Roman" w:hAnsi="Times New Roman" w:cs="Times New Roman"/>
          <w:noProof/>
          <w:sz w:val="24"/>
          <w:szCs w:val="24"/>
        </w:rPr>
        <w:t>.</w:t>
      </w:r>
      <w:r w:rsidR="331AD8CB" w:rsidRPr="00D80B3F">
        <w:rPr>
          <w:rFonts w:ascii="Times New Roman" w:hAnsi="Times New Roman" w:cs="Times New Roman"/>
          <w:noProof/>
          <w:sz w:val="24"/>
          <w:szCs w:val="24"/>
        </w:rPr>
        <w:t xml:space="preserve"> </w:t>
      </w:r>
      <w:r w:rsidR="2A5DC8B7" w:rsidRPr="00D80B3F">
        <w:rPr>
          <w:rFonts w:ascii="Times New Roman" w:hAnsi="Times New Roman" w:cs="Times New Roman"/>
          <w:noProof/>
          <w:sz w:val="24"/>
          <w:szCs w:val="24"/>
        </w:rPr>
        <w:t xml:space="preserve">Strengthening </w:t>
      </w:r>
      <w:r w:rsidR="14C14920" w:rsidRPr="00D80B3F">
        <w:rPr>
          <w:rFonts w:ascii="Times New Roman" w:hAnsi="Times New Roman" w:cs="Times New Roman"/>
          <w:noProof/>
          <w:sz w:val="24"/>
          <w:szCs w:val="24"/>
        </w:rPr>
        <w:t xml:space="preserve">EU government interoperability policy delivers on the </w:t>
      </w:r>
      <w:r w:rsidR="007D3983" w:rsidRPr="00D80B3F">
        <w:rPr>
          <w:rFonts w:ascii="Times New Roman" w:hAnsi="Times New Roman" w:cs="Times New Roman"/>
          <w:noProof/>
          <w:sz w:val="24"/>
          <w:szCs w:val="24"/>
        </w:rPr>
        <w:t>Commission</w:t>
      </w:r>
      <w:r w:rsidR="00C76B85" w:rsidRPr="00D80B3F">
        <w:rPr>
          <w:rFonts w:ascii="Times New Roman" w:hAnsi="Times New Roman" w:cs="Times New Roman"/>
          <w:noProof/>
          <w:sz w:val="24"/>
          <w:szCs w:val="24"/>
        </w:rPr>
        <w:t>’</w:t>
      </w:r>
      <w:r w:rsidR="007D3983" w:rsidRPr="00D80B3F">
        <w:rPr>
          <w:rFonts w:ascii="Times New Roman" w:hAnsi="Times New Roman" w:cs="Times New Roman"/>
          <w:noProof/>
          <w:sz w:val="24"/>
          <w:szCs w:val="24"/>
        </w:rPr>
        <w:t xml:space="preserve">s </w:t>
      </w:r>
      <w:r w:rsidR="14C14920" w:rsidRPr="00D80B3F">
        <w:rPr>
          <w:rFonts w:ascii="Times New Roman" w:hAnsi="Times New Roman" w:cs="Times New Roman"/>
          <w:noProof/>
          <w:sz w:val="24"/>
          <w:szCs w:val="24"/>
        </w:rPr>
        <w:t xml:space="preserve">priorities </w:t>
      </w:r>
      <w:r w:rsidR="00431FB6" w:rsidRPr="00D80B3F">
        <w:rPr>
          <w:rFonts w:ascii="Times New Roman" w:hAnsi="Times New Roman" w:cs="Times New Roman"/>
          <w:noProof/>
          <w:sz w:val="24"/>
          <w:szCs w:val="24"/>
        </w:rPr>
        <w:t>and digital policy agenda</w:t>
      </w:r>
      <w:r w:rsidR="50D2FB36" w:rsidRPr="00D80B3F">
        <w:rPr>
          <w:rFonts w:ascii="Times New Roman" w:hAnsi="Times New Roman" w:cs="Times New Roman"/>
          <w:noProof/>
          <w:sz w:val="24"/>
          <w:szCs w:val="24"/>
        </w:rPr>
        <w:t xml:space="preserve">, </w:t>
      </w:r>
      <w:r w:rsidR="11D0FB80" w:rsidRPr="00D80B3F">
        <w:rPr>
          <w:rFonts w:ascii="Times New Roman" w:hAnsi="Times New Roman" w:cs="Times New Roman"/>
          <w:noProof/>
          <w:sz w:val="24"/>
          <w:szCs w:val="24"/>
        </w:rPr>
        <w:t>mak</w:t>
      </w:r>
      <w:r w:rsidR="41D9A6D8" w:rsidRPr="00D80B3F">
        <w:rPr>
          <w:rFonts w:ascii="Times New Roman" w:hAnsi="Times New Roman" w:cs="Times New Roman"/>
          <w:noProof/>
          <w:sz w:val="24"/>
          <w:szCs w:val="24"/>
        </w:rPr>
        <w:t>ing</w:t>
      </w:r>
      <w:r w:rsidR="11D0FB80" w:rsidRPr="00D80B3F">
        <w:rPr>
          <w:rFonts w:ascii="Times New Roman" w:hAnsi="Times New Roman" w:cs="Times New Roman"/>
          <w:noProof/>
          <w:sz w:val="24"/>
          <w:szCs w:val="24"/>
        </w:rPr>
        <w:t xml:space="preserve"> Europe</w:t>
      </w:r>
      <w:r w:rsidR="00C76B85" w:rsidRPr="00D80B3F">
        <w:rPr>
          <w:rFonts w:ascii="Times New Roman" w:hAnsi="Times New Roman" w:cs="Times New Roman"/>
          <w:noProof/>
          <w:sz w:val="24"/>
          <w:szCs w:val="24"/>
        </w:rPr>
        <w:t>’</w:t>
      </w:r>
      <w:r w:rsidR="365E8F2B" w:rsidRPr="00D80B3F">
        <w:rPr>
          <w:rFonts w:ascii="Times New Roman" w:hAnsi="Times New Roman" w:cs="Times New Roman"/>
          <w:noProof/>
          <w:sz w:val="24"/>
          <w:szCs w:val="24"/>
        </w:rPr>
        <w:t>s public sector</w:t>
      </w:r>
      <w:r w:rsidR="11D0FB80" w:rsidRPr="00D80B3F">
        <w:rPr>
          <w:rFonts w:ascii="Times New Roman" w:hAnsi="Times New Roman" w:cs="Times New Roman"/>
          <w:noProof/>
          <w:sz w:val="24"/>
          <w:szCs w:val="24"/>
        </w:rPr>
        <w:t xml:space="preserve"> fit for the digital age</w:t>
      </w:r>
      <w:r w:rsidR="000B0FE4" w:rsidRPr="00D80B3F">
        <w:rPr>
          <w:rStyle w:val="FootnoteReference"/>
          <w:rFonts w:ascii="Times New Roman" w:hAnsi="Times New Roman" w:cs="Times New Roman"/>
          <w:noProof/>
          <w:sz w:val="24"/>
          <w:szCs w:val="24"/>
        </w:rPr>
        <w:footnoteReference w:id="8"/>
      </w:r>
      <w:r w:rsidR="11D0FB80" w:rsidRPr="00D80B3F">
        <w:rPr>
          <w:rFonts w:ascii="Times New Roman" w:hAnsi="Times New Roman" w:cs="Times New Roman"/>
          <w:noProof/>
          <w:sz w:val="24"/>
          <w:szCs w:val="24"/>
        </w:rPr>
        <w:t>.</w:t>
      </w:r>
    </w:p>
    <w:p w14:paraId="67B3DC27" w14:textId="6875D6C0" w:rsidR="00E67C35" w:rsidRPr="00D80B3F" w:rsidDel="008917B1" w:rsidRDefault="00C305DD" w:rsidP="00DA4ABC">
      <w:pPr>
        <w:pStyle w:val="Heading1"/>
        <w:rPr>
          <w:rFonts w:hint="eastAsia"/>
          <w:noProof/>
        </w:rPr>
      </w:pPr>
      <w:bookmarkStart w:id="3" w:name="_Toc117266936"/>
      <w:r w:rsidRPr="00D80B3F">
        <w:rPr>
          <w:noProof/>
        </w:rPr>
        <w:t>D</w:t>
      </w:r>
      <w:r w:rsidR="00F34EBC" w:rsidRPr="00D80B3F">
        <w:rPr>
          <w:noProof/>
        </w:rPr>
        <w:t>riv</w:t>
      </w:r>
      <w:r w:rsidRPr="00D80B3F">
        <w:rPr>
          <w:noProof/>
        </w:rPr>
        <w:t>ing</w:t>
      </w:r>
      <w:r w:rsidR="00F34EBC" w:rsidRPr="00D80B3F">
        <w:rPr>
          <w:noProof/>
        </w:rPr>
        <w:t xml:space="preserve"> </w:t>
      </w:r>
      <w:r w:rsidR="004E7F0B" w:rsidRPr="00D80B3F">
        <w:rPr>
          <w:noProof/>
        </w:rPr>
        <w:t xml:space="preserve">interoperable </w:t>
      </w:r>
      <w:r w:rsidR="00F34EBC" w:rsidRPr="00D80B3F">
        <w:rPr>
          <w:noProof/>
        </w:rPr>
        <w:t xml:space="preserve">public sector </w:t>
      </w:r>
      <w:r w:rsidR="00B3705E" w:rsidRPr="00D80B3F">
        <w:rPr>
          <w:noProof/>
        </w:rPr>
        <w:t>digitalis</w:t>
      </w:r>
      <w:r w:rsidR="00F34EBC" w:rsidRPr="00D80B3F">
        <w:rPr>
          <w:noProof/>
        </w:rPr>
        <w:t>ation</w:t>
      </w:r>
      <w:bookmarkEnd w:id="3"/>
    </w:p>
    <w:p w14:paraId="76847B91" w14:textId="74E1CAE1" w:rsidR="00E6118F" w:rsidRPr="00D80B3F" w:rsidRDefault="006262EA" w:rsidP="00DA4ABC">
      <w:pPr>
        <w:pStyle w:val="Heading2"/>
        <w:rPr>
          <w:noProof/>
        </w:rPr>
      </w:pPr>
      <w:bookmarkStart w:id="4" w:name="_Toc117266937"/>
      <w:r w:rsidRPr="00D80B3F">
        <w:rPr>
          <w:noProof/>
        </w:rPr>
        <w:t>W</w:t>
      </w:r>
      <w:r w:rsidR="00E6118F" w:rsidRPr="00D80B3F">
        <w:rPr>
          <w:noProof/>
        </w:rPr>
        <w:t xml:space="preserve">hat is </w:t>
      </w:r>
      <w:r w:rsidR="00DA4ABC" w:rsidRPr="00D80B3F">
        <w:rPr>
          <w:noProof/>
        </w:rPr>
        <w:t>interoperability</w:t>
      </w:r>
      <w:r w:rsidR="00DE7ED7" w:rsidRPr="00D80B3F">
        <w:rPr>
          <w:noProof/>
        </w:rPr>
        <w:t>…</w:t>
      </w:r>
      <w:bookmarkEnd w:id="4"/>
    </w:p>
    <w:p w14:paraId="788F52CA" w14:textId="7744FF26" w:rsidR="00135EC2" w:rsidRPr="00D80B3F" w:rsidRDefault="7D1CEF2D"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Public sector interoperability </w:t>
      </w:r>
      <w:r w:rsidR="004964DB" w:rsidRPr="00D80B3F">
        <w:rPr>
          <w:rFonts w:ascii="Times New Roman" w:hAnsi="Times New Roman" w:cs="Times New Roman"/>
          <w:noProof/>
          <w:sz w:val="24"/>
          <w:szCs w:val="24"/>
        </w:rPr>
        <w:t xml:space="preserve">is what </w:t>
      </w:r>
      <w:r w:rsidR="002B173C" w:rsidRPr="00D80B3F">
        <w:rPr>
          <w:rFonts w:ascii="Times New Roman" w:hAnsi="Times New Roman" w:cs="Times New Roman"/>
          <w:noProof/>
          <w:sz w:val="24"/>
          <w:szCs w:val="24"/>
        </w:rPr>
        <w:t>enables</w:t>
      </w:r>
      <w:r w:rsidRPr="00D80B3F">
        <w:rPr>
          <w:rFonts w:ascii="Times New Roman" w:hAnsi="Times New Roman" w:cs="Times New Roman"/>
          <w:noProof/>
          <w:sz w:val="24"/>
          <w:szCs w:val="24"/>
        </w:rPr>
        <w:t xml:space="preserve"> administrations to cooperate</w:t>
      </w:r>
      <w:r w:rsidR="0B39B410" w:rsidRPr="00D80B3F">
        <w:rPr>
          <w:rFonts w:ascii="Times New Roman" w:hAnsi="Times New Roman" w:cs="Times New Roman"/>
          <w:noProof/>
          <w:sz w:val="24"/>
          <w:szCs w:val="24"/>
        </w:rPr>
        <w:t xml:space="preserve"> and</w:t>
      </w:r>
      <w:r w:rsidRPr="00D80B3F">
        <w:rPr>
          <w:rFonts w:ascii="Times New Roman" w:hAnsi="Times New Roman" w:cs="Times New Roman"/>
          <w:noProof/>
          <w:sz w:val="24"/>
          <w:szCs w:val="24"/>
        </w:rPr>
        <w:t xml:space="preserve"> make public services </w:t>
      </w:r>
      <w:r w:rsidR="4A571ED3" w:rsidRPr="00D80B3F">
        <w:rPr>
          <w:rFonts w:ascii="Times New Roman" w:hAnsi="Times New Roman" w:cs="Times New Roman"/>
          <w:noProof/>
          <w:sz w:val="24"/>
          <w:szCs w:val="24"/>
        </w:rPr>
        <w:t>function</w:t>
      </w:r>
      <w:r w:rsidRPr="00D80B3F">
        <w:rPr>
          <w:rFonts w:ascii="Times New Roman" w:hAnsi="Times New Roman" w:cs="Times New Roman"/>
          <w:noProof/>
          <w:sz w:val="24"/>
          <w:szCs w:val="24"/>
        </w:rPr>
        <w:t xml:space="preserve"> across borders</w:t>
      </w:r>
      <w:r w:rsidR="120C2FB7" w:rsidRPr="00D80B3F">
        <w:rPr>
          <w:rFonts w:ascii="Times New Roman" w:hAnsi="Times New Roman" w:cs="Times New Roman"/>
          <w:noProof/>
          <w:sz w:val="24"/>
          <w:szCs w:val="24"/>
        </w:rPr>
        <w:t xml:space="preserve">, </w:t>
      </w:r>
      <w:r w:rsidR="02A4FF69" w:rsidRPr="00D80B3F">
        <w:rPr>
          <w:rFonts w:ascii="Times New Roman" w:hAnsi="Times New Roman" w:cs="Times New Roman"/>
          <w:noProof/>
          <w:sz w:val="24"/>
          <w:szCs w:val="24"/>
        </w:rPr>
        <w:t xml:space="preserve">across </w:t>
      </w:r>
      <w:r w:rsidR="120C2FB7" w:rsidRPr="00D80B3F">
        <w:rPr>
          <w:rFonts w:ascii="Times New Roman" w:hAnsi="Times New Roman" w:cs="Times New Roman"/>
          <w:noProof/>
          <w:sz w:val="24"/>
          <w:szCs w:val="24"/>
        </w:rPr>
        <w:t xml:space="preserve">sectors and </w:t>
      </w:r>
      <w:r w:rsidR="02A4FF69" w:rsidRPr="00D80B3F">
        <w:rPr>
          <w:rFonts w:ascii="Times New Roman" w:hAnsi="Times New Roman" w:cs="Times New Roman"/>
          <w:noProof/>
          <w:sz w:val="24"/>
          <w:szCs w:val="24"/>
        </w:rPr>
        <w:t xml:space="preserve">across </w:t>
      </w:r>
      <w:r w:rsidR="2AAC9028" w:rsidRPr="00D80B3F">
        <w:rPr>
          <w:rFonts w:ascii="Times New Roman" w:hAnsi="Times New Roman" w:cs="Times New Roman"/>
          <w:noProof/>
          <w:sz w:val="24"/>
          <w:szCs w:val="24"/>
        </w:rPr>
        <w:t xml:space="preserve">organisational </w:t>
      </w:r>
      <w:r w:rsidRPr="00D80B3F">
        <w:rPr>
          <w:rFonts w:ascii="Times New Roman" w:hAnsi="Times New Roman" w:cs="Times New Roman"/>
          <w:noProof/>
          <w:sz w:val="24"/>
          <w:szCs w:val="24"/>
        </w:rPr>
        <w:t>boundaries</w:t>
      </w:r>
      <w:r w:rsidR="08AD95F2" w:rsidRPr="00D80B3F">
        <w:rPr>
          <w:rFonts w:ascii="Times New Roman" w:hAnsi="Times New Roman" w:cs="Times New Roman"/>
          <w:noProof/>
          <w:sz w:val="24"/>
          <w:szCs w:val="24"/>
        </w:rPr>
        <w:t xml:space="preserve">. This </w:t>
      </w:r>
      <w:r w:rsidRPr="00D80B3F">
        <w:rPr>
          <w:rFonts w:ascii="Times New Roman" w:hAnsi="Times New Roman" w:cs="Times New Roman"/>
          <w:noProof/>
          <w:sz w:val="24"/>
          <w:szCs w:val="24"/>
        </w:rPr>
        <w:t>benefit</w:t>
      </w:r>
      <w:r w:rsidR="30394A7A" w:rsidRPr="00D80B3F">
        <w:rPr>
          <w:rFonts w:ascii="Times New Roman" w:hAnsi="Times New Roman" w:cs="Times New Roman"/>
          <w:noProof/>
          <w:sz w:val="24"/>
          <w:szCs w:val="24"/>
        </w:rPr>
        <w:t>s</w:t>
      </w:r>
      <w:r w:rsidRPr="00D80B3F">
        <w:rPr>
          <w:rFonts w:ascii="Times New Roman" w:hAnsi="Times New Roman" w:cs="Times New Roman"/>
          <w:noProof/>
          <w:sz w:val="24"/>
          <w:szCs w:val="24"/>
        </w:rPr>
        <w:t xml:space="preserve"> people and businesses </w:t>
      </w:r>
      <w:r w:rsidR="7E583AE9" w:rsidRPr="00D80B3F">
        <w:rPr>
          <w:rFonts w:ascii="Times New Roman" w:hAnsi="Times New Roman" w:cs="Times New Roman"/>
          <w:noProof/>
          <w:sz w:val="24"/>
          <w:szCs w:val="24"/>
        </w:rPr>
        <w:t xml:space="preserve">who </w:t>
      </w:r>
      <w:r w:rsidRPr="00D80B3F">
        <w:rPr>
          <w:rFonts w:ascii="Times New Roman" w:hAnsi="Times New Roman" w:cs="Times New Roman"/>
          <w:noProof/>
          <w:sz w:val="24"/>
          <w:szCs w:val="24"/>
        </w:rPr>
        <w:t xml:space="preserve">depend on these </w:t>
      </w:r>
      <w:r w:rsidR="5433E76B" w:rsidRPr="00D80B3F">
        <w:rPr>
          <w:rFonts w:ascii="Times New Roman" w:hAnsi="Times New Roman" w:cs="Times New Roman"/>
          <w:noProof/>
          <w:sz w:val="24"/>
          <w:szCs w:val="24"/>
        </w:rPr>
        <w:t xml:space="preserve">connected </w:t>
      </w:r>
      <w:r w:rsidRPr="00D80B3F">
        <w:rPr>
          <w:rFonts w:ascii="Times New Roman" w:hAnsi="Times New Roman" w:cs="Times New Roman"/>
          <w:noProof/>
          <w:sz w:val="24"/>
          <w:szCs w:val="24"/>
        </w:rPr>
        <w:t>services</w:t>
      </w:r>
      <w:r w:rsidR="00F70D6C" w:rsidRPr="00D80B3F">
        <w:rPr>
          <w:rStyle w:val="FootnoteReference"/>
          <w:rFonts w:ascii="Times New Roman" w:hAnsi="Times New Roman" w:cs="Times New Roman"/>
          <w:noProof/>
          <w:sz w:val="24"/>
          <w:szCs w:val="24"/>
        </w:rPr>
        <w:footnoteReference w:id="9"/>
      </w:r>
      <w:r w:rsidR="30394A7A" w:rsidRPr="00D80B3F">
        <w:rPr>
          <w:rFonts w:ascii="Times New Roman" w:hAnsi="Times New Roman" w:cs="Times New Roman"/>
          <w:noProof/>
          <w:sz w:val="24"/>
          <w:szCs w:val="24"/>
        </w:rPr>
        <w:t>. It also</w:t>
      </w:r>
      <w:r w:rsidRPr="00D80B3F">
        <w:rPr>
          <w:rFonts w:ascii="Times New Roman" w:hAnsi="Times New Roman" w:cs="Times New Roman"/>
          <w:noProof/>
          <w:sz w:val="24"/>
          <w:szCs w:val="24"/>
        </w:rPr>
        <w:t xml:space="preserve"> benefit</w:t>
      </w:r>
      <w:r w:rsidR="30394A7A" w:rsidRPr="00D80B3F">
        <w:rPr>
          <w:rFonts w:ascii="Times New Roman" w:hAnsi="Times New Roman" w:cs="Times New Roman"/>
          <w:noProof/>
          <w:sz w:val="24"/>
          <w:szCs w:val="24"/>
        </w:rPr>
        <w:t xml:space="preserve">s </w:t>
      </w:r>
      <w:r w:rsidRPr="00D80B3F">
        <w:rPr>
          <w:rFonts w:ascii="Times New Roman" w:hAnsi="Times New Roman" w:cs="Times New Roman"/>
          <w:noProof/>
          <w:sz w:val="24"/>
          <w:szCs w:val="24"/>
        </w:rPr>
        <w:t xml:space="preserve">communities and administrations themselves, </w:t>
      </w:r>
      <w:r w:rsidR="00C876CD" w:rsidRPr="00D80B3F">
        <w:rPr>
          <w:rFonts w:ascii="Times New Roman" w:hAnsi="Times New Roman" w:cs="Times New Roman"/>
          <w:noProof/>
          <w:sz w:val="24"/>
          <w:szCs w:val="24"/>
        </w:rPr>
        <w:t>which</w:t>
      </w:r>
      <w:r w:rsidRPr="00D80B3F">
        <w:rPr>
          <w:rFonts w:ascii="Times New Roman" w:hAnsi="Times New Roman" w:cs="Times New Roman"/>
          <w:noProof/>
          <w:sz w:val="24"/>
          <w:szCs w:val="24"/>
        </w:rPr>
        <w:t xml:space="preserve"> </w:t>
      </w:r>
      <w:r w:rsidR="549B70BF" w:rsidRPr="00D80B3F">
        <w:rPr>
          <w:rFonts w:ascii="Times New Roman" w:hAnsi="Times New Roman" w:cs="Times New Roman"/>
          <w:noProof/>
          <w:sz w:val="24"/>
          <w:szCs w:val="24"/>
        </w:rPr>
        <w:t>depend on</w:t>
      </w:r>
      <w:r w:rsidR="09045A8A" w:rsidRPr="00D80B3F">
        <w:rPr>
          <w:rFonts w:ascii="Times New Roman" w:hAnsi="Times New Roman" w:cs="Times New Roman"/>
          <w:noProof/>
          <w:sz w:val="24"/>
          <w:szCs w:val="24"/>
        </w:rPr>
        <w:t xml:space="preserve"> </w:t>
      </w:r>
      <w:r w:rsidR="11B123B4" w:rsidRPr="00D80B3F">
        <w:rPr>
          <w:rFonts w:ascii="Times New Roman" w:hAnsi="Times New Roman" w:cs="Times New Roman"/>
          <w:noProof/>
          <w:sz w:val="24"/>
          <w:szCs w:val="24"/>
        </w:rPr>
        <w:t xml:space="preserve">trusted data from </w:t>
      </w:r>
      <w:r w:rsidR="5EFE0BFC" w:rsidRPr="00D80B3F">
        <w:rPr>
          <w:rFonts w:ascii="Times New Roman" w:hAnsi="Times New Roman" w:cs="Times New Roman"/>
          <w:noProof/>
          <w:sz w:val="24"/>
          <w:szCs w:val="24"/>
        </w:rPr>
        <w:t>different</w:t>
      </w:r>
      <w:r w:rsidR="11B123B4" w:rsidRPr="00D80B3F">
        <w:rPr>
          <w:rFonts w:ascii="Times New Roman" w:hAnsi="Times New Roman" w:cs="Times New Roman"/>
          <w:noProof/>
          <w:sz w:val="24"/>
          <w:szCs w:val="24"/>
        </w:rPr>
        <w:t xml:space="preserve"> </w:t>
      </w:r>
      <w:r w:rsidR="0923CD22" w:rsidRPr="00D80B3F">
        <w:rPr>
          <w:rFonts w:ascii="Times New Roman" w:hAnsi="Times New Roman" w:cs="Times New Roman"/>
          <w:noProof/>
          <w:sz w:val="24"/>
          <w:szCs w:val="24"/>
        </w:rPr>
        <w:t>public or private</w:t>
      </w:r>
      <w:r w:rsidR="278B0E31" w:rsidRPr="00D80B3F">
        <w:rPr>
          <w:rFonts w:ascii="Times New Roman" w:hAnsi="Times New Roman" w:cs="Times New Roman"/>
          <w:noProof/>
          <w:sz w:val="24"/>
          <w:szCs w:val="24"/>
        </w:rPr>
        <w:t xml:space="preserve"> </w:t>
      </w:r>
      <w:r w:rsidR="11B123B4" w:rsidRPr="00D80B3F">
        <w:rPr>
          <w:rFonts w:ascii="Times New Roman" w:hAnsi="Times New Roman" w:cs="Times New Roman"/>
          <w:noProof/>
          <w:sz w:val="24"/>
          <w:szCs w:val="24"/>
        </w:rPr>
        <w:t xml:space="preserve">sources for </w:t>
      </w:r>
      <w:r w:rsidR="7E583AE9" w:rsidRPr="00D80B3F">
        <w:rPr>
          <w:rFonts w:ascii="Times New Roman" w:hAnsi="Times New Roman" w:cs="Times New Roman"/>
          <w:noProof/>
          <w:sz w:val="24"/>
          <w:szCs w:val="24"/>
        </w:rPr>
        <w:t xml:space="preserve">their </w:t>
      </w:r>
      <w:r w:rsidR="09045A8A" w:rsidRPr="00D80B3F">
        <w:rPr>
          <w:rFonts w:ascii="Times New Roman" w:hAnsi="Times New Roman" w:cs="Times New Roman"/>
          <w:noProof/>
          <w:sz w:val="24"/>
          <w:szCs w:val="24"/>
        </w:rPr>
        <w:t>decisions</w:t>
      </w:r>
      <w:r w:rsidR="00436A8D" w:rsidRPr="00D80B3F">
        <w:rPr>
          <w:rFonts w:ascii="Times New Roman" w:hAnsi="Times New Roman" w:cs="Times New Roman"/>
          <w:noProof/>
          <w:sz w:val="24"/>
          <w:szCs w:val="24"/>
        </w:rPr>
        <w:t>,</w:t>
      </w:r>
      <w:r w:rsidR="505C896F" w:rsidRPr="00D80B3F">
        <w:rPr>
          <w:rFonts w:ascii="Times New Roman" w:hAnsi="Times New Roman" w:cs="Times New Roman"/>
          <w:noProof/>
          <w:sz w:val="24"/>
          <w:szCs w:val="24"/>
        </w:rPr>
        <w:t xml:space="preserve"> and </w:t>
      </w:r>
      <w:r w:rsidR="00C876CD" w:rsidRPr="00D80B3F">
        <w:rPr>
          <w:rFonts w:ascii="Times New Roman" w:hAnsi="Times New Roman" w:cs="Times New Roman"/>
          <w:noProof/>
          <w:sz w:val="24"/>
          <w:szCs w:val="24"/>
        </w:rPr>
        <w:t>which</w:t>
      </w:r>
      <w:r w:rsidR="549B70BF" w:rsidRPr="00D80B3F">
        <w:rPr>
          <w:rFonts w:ascii="Times New Roman" w:hAnsi="Times New Roman" w:cs="Times New Roman"/>
          <w:noProof/>
          <w:sz w:val="24"/>
          <w:szCs w:val="24"/>
        </w:rPr>
        <w:t xml:space="preserve"> </w:t>
      </w:r>
      <w:r w:rsidR="505C896F" w:rsidRPr="00D80B3F">
        <w:rPr>
          <w:rFonts w:ascii="Times New Roman" w:hAnsi="Times New Roman" w:cs="Times New Roman"/>
          <w:noProof/>
          <w:sz w:val="24"/>
          <w:szCs w:val="24"/>
        </w:rPr>
        <w:t>need</w:t>
      </w:r>
      <w:r w:rsidRPr="00D80B3F">
        <w:rPr>
          <w:rFonts w:ascii="Times New Roman" w:hAnsi="Times New Roman" w:cs="Times New Roman"/>
          <w:noProof/>
          <w:sz w:val="24"/>
          <w:szCs w:val="24"/>
        </w:rPr>
        <w:t xml:space="preserve"> </w:t>
      </w:r>
      <w:r w:rsidR="11B123B4" w:rsidRPr="00D80B3F">
        <w:rPr>
          <w:rFonts w:ascii="Times New Roman" w:hAnsi="Times New Roman" w:cs="Times New Roman"/>
          <w:noProof/>
          <w:sz w:val="24"/>
          <w:szCs w:val="24"/>
        </w:rPr>
        <w:t>to deliver on</w:t>
      </w:r>
      <w:r w:rsidRPr="00D80B3F">
        <w:rPr>
          <w:rFonts w:ascii="Times New Roman" w:hAnsi="Times New Roman" w:cs="Times New Roman"/>
          <w:noProof/>
          <w:sz w:val="24"/>
          <w:szCs w:val="24"/>
        </w:rPr>
        <w:t xml:space="preserve"> </w:t>
      </w:r>
      <w:r w:rsidR="549B70BF" w:rsidRPr="00D80B3F">
        <w:rPr>
          <w:rFonts w:ascii="Times New Roman" w:hAnsi="Times New Roman" w:cs="Times New Roman"/>
          <w:noProof/>
          <w:sz w:val="24"/>
          <w:szCs w:val="24"/>
        </w:rPr>
        <w:t xml:space="preserve">policy </w:t>
      </w:r>
      <w:r w:rsidR="11B123B4" w:rsidRPr="00D80B3F">
        <w:rPr>
          <w:rFonts w:ascii="Times New Roman" w:hAnsi="Times New Roman" w:cs="Times New Roman"/>
          <w:noProof/>
          <w:sz w:val="24"/>
          <w:szCs w:val="24"/>
        </w:rPr>
        <w:t>objectives that are often interconnected</w:t>
      </w:r>
      <w:r w:rsidR="505C896F" w:rsidRPr="00D80B3F">
        <w:rPr>
          <w:rFonts w:ascii="Times New Roman" w:hAnsi="Times New Roman" w:cs="Times New Roman"/>
          <w:noProof/>
          <w:sz w:val="24"/>
          <w:szCs w:val="24"/>
        </w:rPr>
        <w:t xml:space="preserve"> across borders and sectors</w:t>
      </w:r>
      <w:r w:rsidR="00FD7045" w:rsidRPr="00D80B3F">
        <w:rPr>
          <w:rStyle w:val="FootnoteReference"/>
          <w:rFonts w:ascii="Times New Roman" w:hAnsi="Times New Roman" w:cs="Times New Roman"/>
          <w:noProof/>
          <w:sz w:val="24"/>
          <w:szCs w:val="24"/>
        </w:rPr>
        <w:footnoteReference w:id="10"/>
      </w:r>
      <w:r w:rsidR="11B123B4"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w:t>
      </w:r>
      <w:r w:rsidR="081987F5" w:rsidRPr="00D80B3F">
        <w:rPr>
          <w:rFonts w:ascii="Times New Roman" w:hAnsi="Times New Roman" w:cs="Times New Roman"/>
          <w:noProof/>
          <w:sz w:val="24"/>
          <w:szCs w:val="24"/>
        </w:rPr>
        <w:t xml:space="preserve">Interoperability plays a role </w:t>
      </w:r>
      <w:r w:rsidR="081987F5" w:rsidRPr="00D80B3F">
        <w:rPr>
          <w:rFonts w:ascii="Times New Roman" w:hAnsi="Times New Roman" w:cs="Times New Roman"/>
          <w:i/>
          <w:iCs/>
          <w:noProof/>
          <w:sz w:val="24"/>
          <w:szCs w:val="24"/>
        </w:rPr>
        <w:t>within</w:t>
      </w:r>
      <w:r w:rsidR="081987F5" w:rsidRPr="00D80B3F">
        <w:rPr>
          <w:rFonts w:ascii="Times New Roman" w:hAnsi="Times New Roman" w:cs="Times New Roman"/>
          <w:noProof/>
          <w:sz w:val="24"/>
          <w:szCs w:val="24"/>
        </w:rPr>
        <w:t xml:space="preserve"> and </w:t>
      </w:r>
      <w:r w:rsidR="081987F5" w:rsidRPr="00D80B3F">
        <w:rPr>
          <w:rFonts w:ascii="Times New Roman" w:hAnsi="Times New Roman" w:cs="Times New Roman"/>
          <w:i/>
          <w:iCs/>
          <w:noProof/>
          <w:sz w:val="24"/>
          <w:szCs w:val="24"/>
        </w:rPr>
        <w:t xml:space="preserve">across </w:t>
      </w:r>
      <w:r w:rsidR="081987F5" w:rsidRPr="00D80B3F">
        <w:rPr>
          <w:rFonts w:ascii="Times New Roman" w:hAnsi="Times New Roman" w:cs="Times New Roman"/>
          <w:noProof/>
          <w:sz w:val="24"/>
          <w:szCs w:val="24"/>
        </w:rPr>
        <w:t>organisations and policy sectors, in particular those with a strong public sector connection, such as justice and home affairs, taxation and customs, transport</w:t>
      </w:r>
      <w:r w:rsidR="005D0ED6" w:rsidRPr="00D80B3F">
        <w:rPr>
          <w:rFonts w:ascii="Times New Roman" w:hAnsi="Times New Roman" w:cs="Times New Roman"/>
          <w:noProof/>
          <w:sz w:val="24"/>
          <w:szCs w:val="24"/>
        </w:rPr>
        <w:t xml:space="preserve">, </w:t>
      </w:r>
      <w:r w:rsidR="0044795E" w:rsidRPr="00D80B3F">
        <w:rPr>
          <w:rFonts w:ascii="Times New Roman" w:hAnsi="Times New Roman" w:cs="Times New Roman"/>
          <w:noProof/>
          <w:sz w:val="24"/>
          <w:szCs w:val="24"/>
        </w:rPr>
        <w:t xml:space="preserve">environment and </w:t>
      </w:r>
      <w:r w:rsidR="005D0ED6" w:rsidRPr="00D80B3F">
        <w:rPr>
          <w:rFonts w:ascii="Times New Roman" w:hAnsi="Times New Roman" w:cs="Times New Roman"/>
          <w:noProof/>
          <w:sz w:val="24"/>
          <w:szCs w:val="24"/>
        </w:rPr>
        <w:t>agriculture</w:t>
      </w:r>
      <w:r w:rsidR="00CD78C4" w:rsidRPr="00D80B3F">
        <w:rPr>
          <w:rFonts w:ascii="Times New Roman" w:hAnsi="Times New Roman" w:cs="Times New Roman"/>
          <w:noProof/>
          <w:sz w:val="24"/>
          <w:szCs w:val="24"/>
        </w:rPr>
        <w:t>,</w:t>
      </w:r>
      <w:r w:rsidR="081987F5" w:rsidRPr="00D80B3F">
        <w:rPr>
          <w:rFonts w:ascii="Times New Roman" w:hAnsi="Times New Roman" w:cs="Times New Roman"/>
          <w:noProof/>
          <w:sz w:val="24"/>
          <w:szCs w:val="24"/>
        </w:rPr>
        <w:t xml:space="preserve"> or health, </w:t>
      </w:r>
      <w:r w:rsidR="009435D6" w:rsidRPr="00D80B3F">
        <w:rPr>
          <w:rFonts w:ascii="Times New Roman" w:hAnsi="Times New Roman" w:cs="Times New Roman"/>
          <w:noProof/>
          <w:sz w:val="24"/>
          <w:szCs w:val="24"/>
        </w:rPr>
        <w:t>as well as</w:t>
      </w:r>
      <w:r w:rsidR="006066A1" w:rsidRPr="00D80B3F">
        <w:rPr>
          <w:rFonts w:ascii="Times New Roman" w:hAnsi="Times New Roman" w:cs="Times New Roman"/>
          <w:noProof/>
          <w:sz w:val="24"/>
          <w:szCs w:val="24"/>
        </w:rPr>
        <w:t xml:space="preserve"> </w:t>
      </w:r>
      <w:r w:rsidR="081987F5" w:rsidRPr="00D80B3F">
        <w:rPr>
          <w:rFonts w:ascii="Times New Roman" w:hAnsi="Times New Roman" w:cs="Times New Roman"/>
          <w:noProof/>
          <w:sz w:val="24"/>
          <w:szCs w:val="24"/>
        </w:rPr>
        <w:t>business and industry regulation. Interoperability is an established theme across EU digital and data policies.</w:t>
      </w:r>
    </w:p>
    <w:p w14:paraId="2792638B" w14:textId="58055814" w:rsidR="00E61EFA" w:rsidRPr="00D80B3F" w:rsidRDefault="7A04A555" w:rsidP="00C76B85">
      <w:pPr>
        <w:spacing w:before="120" w:after="120" w:line="240" w:lineRule="auto"/>
        <w:jc w:val="both"/>
        <w:rPr>
          <w:rFonts w:ascii="Times New Roman" w:hAnsi="Times New Roman" w:cs="Times New Roman"/>
          <w:b/>
          <w:bCs/>
          <w:noProof/>
          <w:sz w:val="24"/>
          <w:szCs w:val="24"/>
        </w:rPr>
      </w:pPr>
      <w:r w:rsidRPr="00D80B3F">
        <w:rPr>
          <w:rFonts w:ascii="Times New Roman" w:hAnsi="Times New Roman" w:cs="Times New Roman"/>
          <w:noProof/>
          <w:sz w:val="24"/>
          <w:szCs w:val="24"/>
        </w:rPr>
        <w:t>P</w:t>
      </w:r>
      <w:r w:rsidR="6C4D8AD3" w:rsidRPr="00D80B3F">
        <w:rPr>
          <w:rFonts w:ascii="Times New Roman" w:hAnsi="Times New Roman" w:cs="Times New Roman"/>
          <w:noProof/>
          <w:sz w:val="24"/>
          <w:szCs w:val="24"/>
        </w:rPr>
        <w:t xml:space="preserve">ublic services </w:t>
      </w:r>
      <w:r w:rsidR="5EFE0BFC" w:rsidRPr="00D80B3F">
        <w:rPr>
          <w:rFonts w:ascii="Times New Roman" w:hAnsi="Times New Roman" w:cs="Times New Roman"/>
          <w:noProof/>
          <w:sz w:val="24"/>
          <w:szCs w:val="24"/>
        </w:rPr>
        <w:t xml:space="preserve">are delivered and used at </w:t>
      </w:r>
      <w:r w:rsidRPr="00D80B3F">
        <w:rPr>
          <w:rFonts w:ascii="Times New Roman" w:hAnsi="Times New Roman" w:cs="Times New Roman"/>
          <w:noProof/>
          <w:sz w:val="24"/>
          <w:szCs w:val="24"/>
        </w:rPr>
        <w:t xml:space="preserve">different levels, </w:t>
      </w:r>
      <w:r w:rsidR="031E650A" w:rsidRPr="00D80B3F">
        <w:rPr>
          <w:rFonts w:ascii="Times New Roman" w:hAnsi="Times New Roman" w:cs="Times New Roman"/>
          <w:noProof/>
          <w:sz w:val="24"/>
          <w:szCs w:val="24"/>
        </w:rPr>
        <w:t xml:space="preserve">foremost </w:t>
      </w:r>
      <w:r w:rsidR="5EFE0BFC" w:rsidRPr="00D80B3F">
        <w:rPr>
          <w:rFonts w:ascii="Times New Roman" w:hAnsi="Times New Roman" w:cs="Times New Roman"/>
          <w:noProof/>
          <w:sz w:val="24"/>
          <w:szCs w:val="24"/>
        </w:rPr>
        <w:t>local</w:t>
      </w:r>
      <w:r w:rsidR="00846F1A" w:rsidRPr="00D80B3F">
        <w:rPr>
          <w:rFonts w:ascii="Times New Roman" w:hAnsi="Times New Roman" w:cs="Times New Roman"/>
          <w:noProof/>
          <w:sz w:val="24"/>
          <w:szCs w:val="24"/>
        </w:rPr>
        <w:t>ly</w:t>
      </w:r>
      <w:r w:rsidRPr="00D80B3F">
        <w:rPr>
          <w:rFonts w:ascii="Times New Roman" w:hAnsi="Times New Roman" w:cs="Times New Roman"/>
          <w:noProof/>
          <w:sz w:val="24"/>
          <w:szCs w:val="24"/>
        </w:rPr>
        <w:t xml:space="preserve">, but also </w:t>
      </w:r>
      <w:r w:rsidR="230D0B32" w:rsidRPr="00D80B3F">
        <w:rPr>
          <w:rFonts w:ascii="Times New Roman" w:hAnsi="Times New Roman" w:cs="Times New Roman"/>
          <w:noProof/>
          <w:sz w:val="24"/>
          <w:szCs w:val="24"/>
        </w:rPr>
        <w:t xml:space="preserve">at </w:t>
      </w:r>
      <w:r w:rsidRPr="00D80B3F">
        <w:rPr>
          <w:rFonts w:ascii="Times New Roman" w:hAnsi="Times New Roman" w:cs="Times New Roman"/>
          <w:noProof/>
          <w:sz w:val="24"/>
          <w:szCs w:val="24"/>
        </w:rPr>
        <w:t xml:space="preserve">regional, national and European </w:t>
      </w:r>
      <w:r w:rsidR="5EFE0BFC" w:rsidRPr="00D80B3F">
        <w:rPr>
          <w:rFonts w:ascii="Times New Roman" w:hAnsi="Times New Roman" w:cs="Times New Roman"/>
          <w:noProof/>
          <w:sz w:val="24"/>
          <w:szCs w:val="24"/>
        </w:rPr>
        <w:t>level</w:t>
      </w:r>
      <w:r w:rsidRPr="00D80B3F">
        <w:rPr>
          <w:rFonts w:ascii="Times New Roman" w:hAnsi="Times New Roman" w:cs="Times New Roman"/>
          <w:noProof/>
          <w:sz w:val="24"/>
          <w:szCs w:val="24"/>
        </w:rPr>
        <w:t>s</w:t>
      </w:r>
      <w:r w:rsidR="6D5F66F3"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They </w:t>
      </w:r>
      <w:r w:rsidR="7D9FE460" w:rsidRPr="00D80B3F">
        <w:rPr>
          <w:rFonts w:ascii="Times New Roman" w:hAnsi="Times New Roman" w:cs="Times New Roman"/>
          <w:noProof/>
          <w:sz w:val="24"/>
          <w:szCs w:val="24"/>
        </w:rPr>
        <w:t>rarely</w:t>
      </w:r>
      <w:r w:rsidR="53579AB6" w:rsidRPr="00D80B3F">
        <w:rPr>
          <w:rFonts w:ascii="Times New Roman" w:hAnsi="Times New Roman" w:cs="Times New Roman"/>
          <w:noProof/>
          <w:sz w:val="24"/>
          <w:szCs w:val="24"/>
        </w:rPr>
        <w:t xml:space="preserve"> function in isolation</w:t>
      </w:r>
      <w:r w:rsidR="005D441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as the access to registers established at different levels </w:t>
      </w:r>
      <w:r w:rsidR="1B426645" w:rsidRPr="00D80B3F">
        <w:rPr>
          <w:rFonts w:ascii="Times New Roman" w:hAnsi="Times New Roman" w:cs="Times New Roman"/>
          <w:noProof/>
          <w:sz w:val="24"/>
          <w:szCs w:val="24"/>
        </w:rPr>
        <w:t xml:space="preserve">or sectors </w:t>
      </w:r>
      <w:r w:rsidRPr="00D80B3F">
        <w:rPr>
          <w:rFonts w:ascii="Times New Roman" w:hAnsi="Times New Roman" w:cs="Times New Roman"/>
          <w:noProof/>
          <w:sz w:val="24"/>
          <w:szCs w:val="24"/>
        </w:rPr>
        <w:t>i</w:t>
      </w:r>
      <w:r w:rsidR="06709F01" w:rsidRPr="00D80B3F">
        <w:rPr>
          <w:rFonts w:ascii="Times New Roman" w:hAnsi="Times New Roman" w:cs="Times New Roman"/>
          <w:noProof/>
          <w:sz w:val="24"/>
          <w:szCs w:val="24"/>
        </w:rPr>
        <w:t>s</w:t>
      </w:r>
      <w:r w:rsidRPr="00D80B3F">
        <w:rPr>
          <w:rFonts w:ascii="Times New Roman" w:hAnsi="Times New Roman" w:cs="Times New Roman"/>
          <w:noProof/>
          <w:sz w:val="24"/>
          <w:szCs w:val="24"/>
        </w:rPr>
        <w:t xml:space="preserve"> necessary in order</w:t>
      </w:r>
      <w:r w:rsidR="5EFE0BFC" w:rsidRPr="00D80B3F">
        <w:rPr>
          <w:rFonts w:ascii="Times New Roman" w:hAnsi="Times New Roman" w:cs="Times New Roman"/>
          <w:noProof/>
          <w:sz w:val="24"/>
          <w:szCs w:val="24"/>
        </w:rPr>
        <w:t xml:space="preserve"> to exchange data</w:t>
      </w:r>
      <w:r w:rsidR="784ECBC3" w:rsidRPr="00D80B3F">
        <w:rPr>
          <w:rFonts w:ascii="Times New Roman" w:hAnsi="Times New Roman" w:cs="Times New Roman"/>
          <w:noProof/>
          <w:sz w:val="24"/>
          <w:szCs w:val="24"/>
        </w:rPr>
        <w:t xml:space="preserve"> and deliver the </w:t>
      </w:r>
      <w:r w:rsidR="004B640F" w:rsidRPr="00D80B3F">
        <w:rPr>
          <w:rFonts w:ascii="Times New Roman" w:hAnsi="Times New Roman" w:cs="Times New Roman"/>
          <w:noProof/>
          <w:sz w:val="24"/>
          <w:szCs w:val="24"/>
        </w:rPr>
        <w:t xml:space="preserve">required </w:t>
      </w:r>
      <w:r w:rsidR="784ECBC3" w:rsidRPr="00D80B3F">
        <w:rPr>
          <w:rFonts w:ascii="Times New Roman" w:hAnsi="Times New Roman" w:cs="Times New Roman"/>
          <w:noProof/>
          <w:sz w:val="24"/>
          <w:szCs w:val="24"/>
        </w:rPr>
        <w:t>service to the end-user</w:t>
      </w:r>
      <w:r w:rsidR="005D4416" w:rsidRPr="00D80B3F">
        <w:rPr>
          <w:rFonts w:ascii="Times New Roman" w:hAnsi="Times New Roman" w:cs="Times New Roman"/>
          <w:noProof/>
          <w:sz w:val="24"/>
          <w:szCs w:val="24"/>
        </w:rPr>
        <w:t>s. M</w:t>
      </w:r>
      <w:r w:rsidR="2A47BC62" w:rsidRPr="00D80B3F">
        <w:rPr>
          <w:rFonts w:ascii="Times New Roman" w:hAnsi="Times New Roman" w:cs="Times New Roman"/>
          <w:noProof/>
          <w:sz w:val="24"/>
          <w:szCs w:val="24"/>
        </w:rPr>
        <w:t xml:space="preserve">uch of </w:t>
      </w:r>
      <w:r w:rsidR="002D7935" w:rsidRPr="00D80B3F">
        <w:rPr>
          <w:rFonts w:ascii="Times New Roman" w:hAnsi="Times New Roman" w:cs="Times New Roman"/>
          <w:noProof/>
          <w:sz w:val="24"/>
          <w:szCs w:val="24"/>
        </w:rPr>
        <w:t>this data</w:t>
      </w:r>
      <w:r w:rsidR="2A47BC62" w:rsidRPr="00D80B3F">
        <w:rPr>
          <w:rFonts w:ascii="Times New Roman" w:hAnsi="Times New Roman" w:cs="Times New Roman"/>
          <w:noProof/>
          <w:sz w:val="24"/>
          <w:szCs w:val="24"/>
        </w:rPr>
        <w:t xml:space="preserve"> </w:t>
      </w:r>
      <w:r w:rsidR="00254CDA" w:rsidRPr="00D80B3F">
        <w:rPr>
          <w:rFonts w:ascii="Times New Roman" w:hAnsi="Times New Roman" w:cs="Times New Roman"/>
          <w:noProof/>
          <w:sz w:val="24"/>
          <w:szCs w:val="24"/>
        </w:rPr>
        <w:t>is located</w:t>
      </w:r>
      <w:r w:rsidR="5EFE0BFC" w:rsidRPr="00D80B3F">
        <w:rPr>
          <w:rFonts w:ascii="Times New Roman" w:hAnsi="Times New Roman" w:cs="Times New Roman"/>
          <w:noProof/>
          <w:sz w:val="24"/>
          <w:szCs w:val="24"/>
        </w:rPr>
        <w:t xml:space="preserve"> </w:t>
      </w:r>
      <w:r w:rsidR="2A47BC62" w:rsidRPr="00D80B3F">
        <w:rPr>
          <w:rFonts w:ascii="Times New Roman" w:hAnsi="Times New Roman" w:cs="Times New Roman"/>
          <w:noProof/>
          <w:sz w:val="24"/>
          <w:szCs w:val="24"/>
        </w:rPr>
        <w:t xml:space="preserve">outside the </w:t>
      </w:r>
      <w:r w:rsidR="4248CA6F" w:rsidRPr="00D80B3F">
        <w:rPr>
          <w:rFonts w:ascii="Times New Roman" w:hAnsi="Times New Roman" w:cs="Times New Roman"/>
          <w:noProof/>
          <w:sz w:val="24"/>
          <w:szCs w:val="24"/>
        </w:rPr>
        <w:t>context</w:t>
      </w:r>
      <w:r w:rsidR="20AD51B2"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of a given </w:t>
      </w:r>
      <w:r w:rsidR="001C5BC2" w:rsidRPr="00D80B3F">
        <w:rPr>
          <w:rFonts w:ascii="Times New Roman" w:hAnsi="Times New Roman" w:cs="Times New Roman"/>
          <w:noProof/>
          <w:sz w:val="24"/>
          <w:szCs w:val="24"/>
        </w:rPr>
        <w:t>policy area</w:t>
      </w:r>
      <w:r w:rsidR="005F6AF7" w:rsidRPr="00D80B3F">
        <w:rPr>
          <w:rFonts w:ascii="Times New Roman" w:hAnsi="Times New Roman" w:cs="Times New Roman"/>
          <w:noProof/>
          <w:sz w:val="24"/>
          <w:szCs w:val="24"/>
        </w:rPr>
        <w:t xml:space="preserve">, a specific </w:t>
      </w:r>
      <w:r w:rsidRPr="00D80B3F">
        <w:rPr>
          <w:rFonts w:ascii="Times New Roman" w:hAnsi="Times New Roman" w:cs="Times New Roman"/>
          <w:noProof/>
          <w:sz w:val="24"/>
          <w:szCs w:val="24"/>
        </w:rPr>
        <w:t xml:space="preserve">public </w:t>
      </w:r>
      <w:r w:rsidR="5D75732D" w:rsidRPr="00D80B3F">
        <w:rPr>
          <w:rFonts w:ascii="Times New Roman" w:hAnsi="Times New Roman" w:cs="Times New Roman"/>
          <w:noProof/>
          <w:sz w:val="24"/>
          <w:szCs w:val="24"/>
        </w:rPr>
        <w:t xml:space="preserve">administration </w:t>
      </w:r>
      <w:r w:rsidR="20AD51B2" w:rsidRPr="00D80B3F">
        <w:rPr>
          <w:rFonts w:ascii="Times New Roman" w:hAnsi="Times New Roman" w:cs="Times New Roman"/>
          <w:noProof/>
          <w:sz w:val="24"/>
          <w:szCs w:val="24"/>
        </w:rPr>
        <w:t xml:space="preserve">and, increasingly, beyond borders. </w:t>
      </w:r>
      <w:r w:rsidR="668785E1" w:rsidRPr="00D80B3F">
        <w:rPr>
          <w:rFonts w:ascii="Times New Roman" w:hAnsi="Times New Roman" w:cs="Times New Roman"/>
          <w:noProof/>
          <w:sz w:val="24"/>
          <w:szCs w:val="24"/>
        </w:rPr>
        <w:t>This means p</w:t>
      </w:r>
      <w:r w:rsidR="725A826C" w:rsidRPr="00D80B3F">
        <w:rPr>
          <w:rFonts w:ascii="Times New Roman" w:hAnsi="Times New Roman" w:cs="Times New Roman"/>
          <w:noProof/>
          <w:sz w:val="24"/>
          <w:szCs w:val="24"/>
        </w:rPr>
        <w:t xml:space="preserve">ublic services across Europe </w:t>
      </w:r>
      <w:r w:rsidR="4DDB4BE1" w:rsidRPr="00D80B3F">
        <w:rPr>
          <w:rFonts w:ascii="Times New Roman" w:hAnsi="Times New Roman" w:cs="Times New Roman"/>
          <w:noProof/>
          <w:sz w:val="24"/>
          <w:szCs w:val="24"/>
        </w:rPr>
        <w:t>r</w:t>
      </w:r>
      <w:r w:rsidR="668785E1" w:rsidRPr="00D80B3F">
        <w:rPr>
          <w:rFonts w:ascii="Times New Roman" w:hAnsi="Times New Roman" w:cs="Times New Roman"/>
          <w:noProof/>
          <w:sz w:val="24"/>
          <w:szCs w:val="24"/>
        </w:rPr>
        <w:t>epresent</w:t>
      </w:r>
      <w:r w:rsidR="4DDB4BE1" w:rsidRPr="00D80B3F">
        <w:rPr>
          <w:rFonts w:ascii="Times New Roman" w:hAnsi="Times New Roman" w:cs="Times New Roman"/>
          <w:noProof/>
          <w:sz w:val="24"/>
          <w:szCs w:val="24"/>
        </w:rPr>
        <w:t xml:space="preserve"> an emerging</w:t>
      </w:r>
      <w:r w:rsidR="725A826C" w:rsidRPr="00D80B3F">
        <w:rPr>
          <w:rFonts w:ascii="Times New Roman" w:hAnsi="Times New Roman" w:cs="Times New Roman"/>
          <w:noProof/>
          <w:sz w:val="24"/>
          <w:szCs w:val="24"/>
        </w:rPr>
        <w:t xml:space="preserve"> </w:t>
      </w:r>
      <w:r w:rsidR="00C76B85" w:rsidRPr="00D80B3F">
        <w:rPr>
          <w:rFonts w:ascii="Times New Roman" w:hAnsi="Times New Roman" w:cs="Times New Roman"/>
          <w:noProof/>
          <w:sz w:val="24"/>
          <w:szCs w:val="24"/>
        </w:rPr>
        <w:t>‘</w:t>
      </w:r>
      <w:r w:rsidR="725A826C" w:rsidRPr="00D80B3F">
        <w:rPr>
          <w:rFonts w:ascii="Times New Roman" w:hAnsi="Times New Roman" w:cs="Times New Roman"/>
          <w:noProof/>
          <w:sz w:val="24"/>
          <w:szCs w:val="24"/>
        </w:rPr>
        <w:t>network of networks</w:t>
      </w:r>
      <w:r w:rsidR="00C76B85" w:rsidRPr="00D80B3F">
        <w:rPr>
          <w:rFonts w:ascii="Times New Roman" w:hAnsi="Times New Roman" w:cs="Times New Roman"/>
          <w:noProof/>
          <w:sz w:val="24"/>
          <w:szCs w:val="24"/>
        </w:rPr>
        <w:t>’</w:t>
      </w:r>
      <w:r w:rsidR="725A826C" w:rsidRPr="00D80B3F">
        <w:rPr>
          <w:rFonts w:ascii="Times New Roman" w:hAnsi="Times New Roman" w:cs="Times New Roman"/>
          <w:noProof/>
          <w:sz w:val="24"/>
          <w:szCs w:val="24"/>
        </w:rPr>
        <w:t xml:space="preserve"> of </w:t>
      </w:r>
      <w:r w:rsidR="00BE4FFE" w:rsidRPr="00D80B3F">
        <w:rPr>
          <w:rFonts w:ascii="Times New Roman" w:hAnsi="Times New Roman" w:cs="Times New Roman"/>
          <w:noProof/>
          <w:sz w:val="24"/>
          <w:szCs w:val="24"/>
        </w:rPr>
        <w:t xml:space="preserve">largely </w:t>
      </w:r>
      <w:r w:rsidR="00603E26" w:rsidRPr="00D80B3F">
        <w:rPr>
          <w:rFonts w:ascii="Times New Roman" w:hAnsi="Times New Roman" w:cs="Times New Roman"/>
          <w:noProof/>
          <w:sz w:val="24"/>
          <w:szCs w:val="24"/>
        </w:rPr>
        <w:t>sovereign</w:t>
      </w:r>
      <w:r w:rsidR="725A826C" w:rsidRPr="00D80B3F">
        <w:rPr>
          <w:rFonts w:ascii="Times New Roman" w:hAnsi="Times New Roman" w:cs="Times New Roman"/>
          <w:noProof/>
          <w:sz w:val="24"/>
          <w:szCs w:val="24"/>
        </w:rPr>
        <w:t xml:space="preserve"> </w:t>
      </w:r>
      <w:r w:rsidR="29B94CB8" w:rsidRPr="00D80B3F">
        <w:rPr>
          <w:rFonts w:ascii="Times New Roman" w:hAnsi="Times New Roman" w:cs="Times New Roman"/>
          <w:noProof/>
          <w:sz w:val="24"/>
          <w:szCs w:val="24"/>
        </w:rPr>
        <w:t>actors at all level</w:t>
      </w:r>
      <w:r w:rsidR="06CEDF39" w:rsidRPr="00D80B3F">
        <w:rPr>
          <w:rFonts w:ascii="Times New Roman" w:hAnsi="Times New Roman" w:cs="Times New Roman"/>
          <w:noProof/>
          <w:sz w:val="24"/>
          <w:szCs w:val="24"/>
        </w:rPr>
        <w:t>s</w:t>
      </w:r>
      <w:r w:rsidR="29B94CB8" w:rsidRPr="00D80B3F">
        <w:rPr>
          <w:rFonts w:ascii="Times New Roman" w:hAnsi="Times New Roman" w:cs="Times New Roman"/>
          <w:noProof/>
          <w:sz w:val="24"/>
          <w:szCs w:val="24"/>
        </w:rPr>
        <w:t xml:space="preserve"> of government, each with their own legal </w:t>
      </w:r>
      <w:r w:rsidR="5EFE0BFC" w:rsidRPr="00D80B3F">
        <w:rPr>
          <w:rFonts w:ascii="Times New Roman" w:hAnsi="Times New Roman" w:cs="Times New Roman"/>
          <w:noProof/>
          <w:sz w:val="24"/>
          <w:szCs w:val="24"/>
        </w:rPr>
        <w:t>framework and mandates</w:t>
      </w:r>
      <w:r w:rsidR="29B94CB8" w:rsidRPr="00D80B3F">
        <w:rPr>
          <w:rFonts w:ascii="Times New Roman" w:hAnsi="Times New Roman" w:cs="Times New Roman"/>
          <w:noProof/>
          <w:sz w:val="24"/>
          <w:szCs w:val="24"/>
        </w:rPr>
        <w:t xml:space="preserve">, </w:t>
      </w:r>
      <w:r w:rsidR="6B2FA00A" w:rsidRPr="00D80B3F">
        <w:rPr>
          <w:rFonts w:ascii="Times New Roman" w:hAnsi="Times New Roman" w:cs="Times New Roman"/>
          <w:noProof/>
          <w:sz w:val="24"/>
          <w:szCs w:val="24"/>
        </w:rPr>
        <w:t xml:space="preserve">yet </w:t>
      </w:r>
      <w:r w:rsidR="29B94CB8" w:rsidRPr="00D80B3F">
        <w:rPr>
          <w:rFonts w:ascii="Times New Roman" w:hAnsi="Times New Roman" w:cs="Times New Roman"/>
          <w:noProof/>
          <w:sz w:val="24"/>
          <w:szCs w:val="24"/>
        </w:rPr>
        <w:t>all interconnected</w:t>
      </w:r>
      <w:r w:rsidR="2E513773" w:rsidRPr="00D80B3F">
        <w:rPr>
          <w:rFonts w:ascii="Times New Roman" w:hAnsi="Times New Roman" w:cs="Times New Roman"/>
          <w:noProof/>
          <w:sz w:val="24"/>
          <w:szCs w:val="24"/>
        </w:rPr>
        <w:t xml:space="preserve">. </w:t>
      </w:r>
      <w:r w:rsidR="668785E1" w:rsidRPr="00D80B3F">
        <w:rPr>
          <w:rFonts w:ascii="Times New Roman" w:hAnsi="Times New Roman" w:cs="Times New Roman"/>
          <w:noProof/>
          <w:sz w:val="24"/>
          <w:szCs w:val="24"/>
        </w:rPr>
        <w:t>In</w:t>
      </w:r>
      <w:r w:rsidR="5EFE0BFC" w:rsidRPr="00D80B3F">
        <w:rPr>
          <w:rFonts w:ascii="Times New Roman" w:hAnsi="Times New Roman" w:cs="Times New Roman"/>
          <w:noProof/>
          <w:sz w:val="24"/>
          <w:szCs w:val="24"/>
        </w:rPr>
        <w:t xml:space="preserve"> </w:t>
      </w:r>
      <w:r w:rsidR="3E4942D9" w:rsidRPr="00D80B3F">
        <w:rPr>
          <w:rFonts w:ascii="Times New Roman" w:hAnsi="Times New Roman" w:cs="Times New Roman"/>
          <w:noProof/>
          <w:sz w:val="24"/>
          <w:szCs w:val="24"/>
        </w:rPr>
        <w:t xml:space="preserve">analogy to </w:t>
      </w:r>
      <w:r w:rsidR="2E513773" w:rsidRPr="00D80B3F">
        <w:rPr>
          <w:rFonts w:ascii="Times New Roman" w:hAnsi="Times New Roman" w:cs="Times New Roman"/>
          <w:noProof/>
          <w:sz w:val="24"/>
          <w:szCs w:val="24"/>
        </w:rPr>
        <w:t xml:space="preserve">the established </w:t>
      </w:r>
      <w:r w:rsidR="21E28BF7" w:rsidRPr="00D80B3F">
        <w:rPr>
          <w:rFonts w:ascii="Times New Roman" w:hAnsi="Times New Roman" w:cs="Times New Roman"/>
          <w:noProof/>
          <w:sz w:val="24"/>
          <w:szCs w:val="24"/>
        </w:rPr>
        <w:t>T</w:t>
      </w:r>
      <w:r w:rsidR="3E4942D9" w:rsidRPr="00D80B3F">
        <w:rPr>
          <w:rFonts w:ascii="Times New Roman" w:hAnsi="Times New Roman" w:cs="Times New Roman"/>
          <w:noProof/>
          <w:sz w:val="24"/>
          <w:szCs w:val="24"/>
        </w:rPr>
        <w:t xml:space="preserve">rans-European </w:t>
      </w:r>
      <w:r w:rsidR="21E28BF7" w:rsidRPr="00D80B3F">
        <w:rPr>
          <w:rFonts w:ascii="Times New Roman" w:hAnsi="Times New Roman" w:cs="Times New Roman"/>
          <w:noProof/>
          <w:sz w:val="24"/>
          <w:szCs w:val="24"/>
        </w:rPr>
        <w:t>T</w:t>
      </w:r>
      <w:r w:rsidR="3E4942D9" w:rsidRPr="00D80B3F">
        <w:rPr>
          <w:rFonts w:ascii="Times New Roman" w:hAnsi="Times New Roman" w:cs="Times New Roman"/>
          <w:noProof/>
          <w:sz w:val="24"/>
          <w:szCs w:val="24"/>
        </w:rPr>
        <w:t xml:space="preserve">ransport </w:t>
      </w:r>
      <w:r w:rsidR="2E513773" w:rsidRPr="00D80B3F">
        <w:rPr>
          <w:rFonts w:ascii="Times New Roman" w:hAnsi="Times New Roman" w:cs="Times New Roman"/>
          <w:noProof/>
          <w:sz w:val="24"/>
          <w:szCs w:val="24"/>
        </w:rPr>
        <w:t>and</w:t>
      </w:r>
      <w:r w:rsidR="3E4942D9" w:rsidRPr="00D80B3F">
        <w:rPr>
          <w:rFonts w:ascii="Times New Roman" w:hAnsi="Times New Roman" w:cs="Times New Roman"/>
          <w:noProof/>
          <w:sz w:val="24"/>
          <w:szCs w:val="24"/>
        </w:rPr>
        <w:t xml:space="preserve"> </w:t>
      </w:r>
      <w:r w:rsidR="21E28BF7" w:rsidRPr="00D80B3F">
        <w:rPr>
          <w:rFonts w:ascii="Times New Roman" w:hAnsi="Times New Roman" w:cs="Times New Roman"/>
          <w:noProof/>
          <w:sz w:val="24"/>
          <w:szCs w:val="24"/>
        </w:rPr>
        <w:t>E</w:t>
      </w:r>
      <w:r w:rsidR="3E4942D9" w:rsidRPr="00D80B3F">
        <w:rPr>
          <w:rFonts w:ascii="Times New Roman" w:hAnsi="Times New Roman" w:cs="Times New Roman"/>
          <w:noProof/>
          <w:sz w:val="24"/>
          <w:szCs w:val="24"/>
        </w:rPr>
        <w:t xml:space="preserve">nergy </w:t>
      </w:r>
      <w:r w:rsidR="21E28BF7" w:rsidRPr="00D80B3F">
        <w:rPr>
          <w:rFonts w:ascii="Times New Roman" w:hAnsi="Times New Roman" w:cs="Times New Roman"/>
          <w:noProof/>
          <w:sz w:val="24"/>
          <w:szCs w:val="24"/>
        </w:rPr>
        <w:t>N</w:t>
      </w:r>
      <w:r w:rsidR="3E4942D9" w:rsidRPr="00D80B3F">
        <w:rPr>
          <w:rFonts w:ascii="Times New Roman" w:hAnsi="Times New Roman" w:cs="Times New Roman"/>
          <w:noProof/>
          <w:sz w:val="24"/>
          <w:szCs w:val="24"/>
        </w:rPr>
        <w:t>etworks</w:t>
      </w:r>
      <w:r w:rsidR="00CA0FAF" w:rsidRPr="00D80B3F">
        <w:rPr>
          <w:rStyle w:val="FootnoteReference"/>
          <w:rFonts w:ascii="Times New Roman" w:hAnsi="Times New Roman" w:cs="Times New Roman"/>
          <w:noProof/>
          <w:sz w:val="24"/>
          <w:szCs w:val="24"/>
        </w:rPr>
        <w:footnoteReference w:id="11"/>
      </w:r>
      <w:r w:rsidR="2E513773" w:rsidRPr="00D80B3F">
        <w:rPr>
          <w:rFonts w:ascii="Times New Roman" w:hAnsi="Times New Roman" w:cs="Times New Roman"/>
          <w:noProof/>
          <w:sz w:val="24"/>
          <w:szCs w:val="24"/>
        </w:rPr>
        <w:t>, public services are forming their own</w:t>
      </w:r>
      <w:r w:rsidR="668785E1" w:rsidRPr="00D80B3F">
        <w:rPr>
          <w:rFonts w:ascii="Times New Roman" w:hAnsi="Times New Roman" w:cs="Times New Roman"/>
          <w:noProof/>
          <w:sz w:val="24"/>
          <w:szCs w:val="24"/>
        </w:rPr>
        <w:t xml:space="preserve"> T</w:t>
      </w:r>
      <w:r w:rsidR="33F76936" w:rsidRPr="00D80B3F">
        <w:rPr>
          <w:rFonts w:ascii="Times New Roman" w:hAnsi="Times New Roman" w:cs="Times New Roman"/>
          <w:noProof/>
          <w:sz w:val="24"/>
          <w:szCs w:val="24"/>
        </w:rPr>
        <w:t xml:space="preserve">rans-European </w:t>
      </w:r>
      <w:r w:rsidR="1E74DB78" w:rsidRPr="00D80B3F">
        <w:rPr>
          <w:rFonts w:ascii="Times New Roman" w:hAnsi="Times New Roman" w:cs="Times New Roman"/>
          <w:noProof/>
          <w:sz w:val="24"/>
          <w:szCs w:val="24"/>
        </w:rPr>
        <w:t>network</w:t>
      </w:r>
      <w:r w:rsidR="717EAB06" w:rsidRPr="00D80B3F">
        <w:rPr>
          <w:rFonts w:ascii="Times New Roman" w:hAnsi="Times New Roman" w:cs="Times New Roman"/>
          <w:noProof/>
          <w:sz w:val="24"/>
          <w:szCs w:val="24"/>
        </w:rPr>
        <w:t>,</w:t>
      </w:r>
      <w:r w:rsidR="1E74DB78" w:rsidRPr="00D80B3F">
        <w:rPr>
          <w:rFonts w:ascii="Times New Roman" w:hAnsi="Times New Roman" w:cs="Times New Roman"/>
          <w:noProof/>
          <w:sz w:val="24"/>
          <w:szCs w:val="24"/>
        </w:rPr>
        <w:t xml:space="preserve"> </w:t>
      </w:r>
      <w:r w:rsidR="00540499" w:rsidRPr="00D80B3F">
        <w:rPr>
          <w:rFonts w:ascii="Times New Roman" w:hAnsi="Times New Roman" w:cs="Times New Roman"/>
          <w:noProof/>
          <w:sz w:val="24"/>
          <w:szCs w:val="24"/>
        </w:rPr>
        <w:t>founded</w:t>
      </w:r>
      <w:r w:rsidR="33F76936" w:rsidRPr="00D80B3F">
        <w:rPr>
          <w:rFonts w:ascii="Times New Roman" w:hAnsi="Times New Roman" w:cs="Times New Roman"/>
          <w:noProof/>
          <w:sz w:val="24"/>
          <w:szCs w:val="24"/>
        </w:rPr>
        <w:t xml:space="preserve"> on interoperability</w:t>
      </w:r>
      <w:r w:rsidR="634340D7" w:rsidRPr="00D80B3F">
        <w:rPr>
          <w:rFonts w:ascii="Times New Roman" w:hAnsi="Times New Roman" w:cs="Times New Roman"/>
          <w:noProof/>
          <w:sz w:val="24"/>
          <w:szCs w:val="24"/>
        </w:rPr>
        <w:t>.</w:t>
      </w:r>
    </w:p>
    <w:p w14:paraId="7F76E0DF" w14:textId="738C7F6A" w:rsidR="00157FCA" w:rsidRPr="00D80B3F" w:rsidRDefault="00B45677"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I</w:t>
      </w:r>
      <w:r w:rsidR="1ED9A53A" w:rsidRPr="00D80B3F">
        <w:rPr>
          <w:rFonts w:ascii="Times New Roman" w:hAnsi="Times New Roman" w:cs="Times New Roman"/>
          <w:noProof/>
          <w:sz w:val="24"/>
          <w:szCs w:val="24"/>
        </w:rPr>
        <w:t xml:space="preserve">nteroperability is </w:t>
      </w:r>
      <w:r w:rsidR="007B701E" w:rsidRPr="00D80B3F">
        <w:rPr>
          <w:rFonts w:ascii="Times New Roman" w:hAnsi="Times New Roman" w:cs="Times New Roman"/>
          <w:noProof/>
          <w:sz w:val="24"/>
          <w:szCs w:val="24"/>
        </w:rPr>
        <w:t xml:space="preserve">sometimes </w:t>
      </w:r>
      <w:r w:rsidR="002922AD" w:rsidRPr="00D80B3F">
        <w:rPr>
          <w:rFonts w:ascii="Times New Roman" w:hAnsi="Times New Roman" w:cs="Times New Roman"/>
          <w:noProof/>
          <w:sz w:val="24"/>
          <w:szCs w:val="24"/>
        </w:rPr>
        <w:t xml:space="preserve">seen as </w:t>
      </w:r>
      <w:r w:rsidR="002E33D9" w:rsidRPr="00D80B3F">
        <w:rPr>
          <w:rFonts w:ascii="Times New Roman" w:hAnsi="Times New Roman" w:cs="Times New Roman"/>
          <w:noProof/>
          <w:sz w:val="24"/>
          <w:szCs w:val="24"/>
        </w:rPr>
        <w:t xml:space="preserve">a </w:t>
      </w:r>
      <w:r w:rsidR="006757F4" w:rsidRPr="00D80B3F">
        <w:rPr>
          <w:rFonts w:ascii="Times New Roman" w:hAnsi="Times New Roman" w:cs="Times New Roman"/>
          <w:noProof/>
          <w:sz w:val="24"/>
          <w:szCs w:val="24"/>
        </w:rPr>
        <w:t xml:space="preserve">purely </w:t>
      </w:r>
      <w:r w:rsidR="1ED9A53A" w:rsidRPr="00D80B3F">
        <w:rPr>
          <w:rFonts w:ascii="Times New Roman" w:hAnsi="Times New Roman" w:cs="Times New Roman"/>
          <w:noProof/>
          <w:sz w:val="24"/>
          <w:szCs w:val="24"/>
        </w:rPr>
        <w:t xml:space="preserve">technical </w:t>
      </w:r>
      <w:r w:rsidR="009A0712" w:rsidRPr="00D80B3F">
        <w:rPr>
          <w:rFonts w:ascii="Times New Roman" w:hAnsi="Times New Roman" w:cs="Times New Roman"/>
          <w:noProof/>
          <w:sz w:val="24"/>
          <w:szCs w:val="24"/>
        </w:rPr>
        <w:t>matter</w:t>
      </w:r>
      <w:r w:rsidR="1ED9A53A" w:rsidRPr="00D80B3F">
        <w:rPr>
          <w:rFonts w:ascii="Times New Roman" w:hAnsi="Times New Roman" w:cs="Times New Roman"/>
          <w:noProof/>
          <w:sz w:val="24"/>
          <w:szCs w:val="24"/>
        </w:rPr>
        <w:t xml:space="preserve">. </w:t>
      </w:r>
      <w:r w:rsidR="00540499" w:rsidRPr="00D80B3F">
        <w:rPr>
          <w:rFonts w:ascii="Times New Roman" w:hAnsi="Times New Roman" w:cs="Times New Roman"/>
          <w:noProof/>
          <w:sz w:val="24"/>
          <w:szCs w:val="24"/>
        </w:rPr>
        <w:t>However</w:t>
      </w:r>
      <w:r w:rsidR="009A0712" w:rsidRPr="00D80B3F">
        <w:rPr>
          <w:rFonts w:ascii="Times New Roman" w:hAnsi="Times New Roman" w:cs="Times New Roman"/>
          <w:noProof/>
          <w:sz w:val="24"/>
          <w:szCs w:val="24"/>
        </w:rPr>
        <w:t xml:space="preserve">, </w:t>
      </w:r>
      <w:r w:rsidR="00041C70" w:rsidRPr="00D80B3F">
        <w:rPr>
          <w:rFonts w:ascii="Times New Roman" w:hAnsi="Times New Roman" w:cs="Times New Roman"/>
          <w:noProof/>
          <w:sz w:val="24"/>
          <w:szCs w:val="24"/>
        </w:rPr>
        <w:t>considering</w:t>
      </w:r>
      <w:r w:rsidR="002E1A9B" w:rsidRPr="00D80B3F">
        <w:rPr>
          <w:rFonts w:ascii="Times New Roman" w:hAnsi="Times New Roman" w:cs="Times New Roman"/>
          <w:noProof/>
          <w:sz w:val="24"/>
          <w:szCs w:val="24"/>
        </w:rPr>
        <w:t xml:space="preserve"> the</w:t>
      </w:r>
      <w:r w:rsidR="008B4D5E" w:rsidRPr="00D80B3F">
        <w:rPr>
          <w:rFonts w:ascii="Times New Roman" w:hAnsi="Times New Roman" w:cs="Times New Roman"/>
          <w:noProof/>
          <w:sz w:val="24"/>
          <w:szCs w:val="24"/>
        </w:rPr>
        <w:t xml:space="preserve"> technical aspects </w:t>
      </w:r>
      <w:r w:rsidR="00041C70" w:rsidRPr="00D80B3F">
        <w:rPr>
          <w:rFonts w:ascii="Times New Roman" w:hAnsi="Times New Roman" w:cs="Times New Roman"/>
          <w:noProof/>
          <w:sz w:val="24"/>
          <w:szCs w:val="24"/>
        </w:rPr>
        <w:t>alone</w:t>
      </w:r>
      <w:r w:rsidR="009D43AB" w:rsidRPr="00D80B3F">
        <w:rPr>
          <w:rFonts w:ascii="Times New Roman" w:hAnsi="Times New Roman" w:cs="Times New Roman"/>
          <w:noProof/>
          <w:sz w:val="24"/>
          <w:szCs w:val="24"/>
        </w:rPr>
        <w:t xml:space="preserve"> </w:t>
      </w:r>
      <w:r w:rsidR="00224CC2" w:rsidRPr="00D80B3F">
        <w:rPr>
          <w:rFonts w:ascii="Times New Roman" w:hAnsi="Times New Roman" w:cs="Times New Roman"/>
          <w:noProof/>
          <w:sz w:val="24"/>
          <w:szCs w:val="24"/>
        </w:rPr>
        <w:t>is not sufficient</w:t>
      </w:r>
      <w:r w:rsidR="00B27761" w:rsidRPr="00D80B3F">
        <w:rPr>
          <w:rFonts w:ascii="Times New Roman" w:hAnsi="Times New Roman" w:cs="Times New Roman"/>
          <w:noProof/>
          <w:sz w:val="24"/>
          <w:szCs w:val="24"/>
        </w:rPr>
        <w:t xml:space="preserve"> for</w:t>
      </w:r>
      <w:r w:rsidR="1ED9A53A" w:rsidRPr="00D80B3F">
        <w:rPr>
          <w:rFonts w:ascii="Times New Roman" w:hAnsi="Times New Roman" w:cs="Times New Roman"/>
          <w:noProof/>
          <w:sz w:val="24"/>
          <w:szCs w:val="24"/>
        </w:rPr>
        <w:t xml:space="preserve"> </w:t>
      </w:r>
      <w:r w:rsidR="007245C4" w:rsidRPr="00D80B3F">
        <w:rPr>
          <w:rFonts w:ascii="Times New Roman" w:hAnsi="Times New Roman" w:cs="Times New Roman"/>
          <w:noProof/>
          <w:sz w:val="24"/>
          <w:szCs w:val="24"/>
        </w:rPr>
        <w:t xml:space="preserve">effectively </w:t>
      </w:r>
      <w:r w:rsidR="1ED9A53A" w:rsidRPr="00D80B3F">
        <w:rPr>
          <w:rFonts w:ascii="Times New Roman" w:hAnsi="Times New Roman" w:cs="Times New Roman"/>
          <w:noProof/>
          <w:sz w:val="24"/>
          <w:szCs w:val="24"/>
        </w:rPr>
        <w:t>link</w:t>
      </w:r>
      <w:r w:rsidR="00B27761" w:rsidRPr="00D80B3F">
        <w:rPr>
          <w:rFonts w:ascii="Times New Roman" w:hAnsi="Times New Roman" w:cs="Times New Roman"/>
          <w:noProof/>
          <w:sz w:val="24"/>
          <w:szCs w:val="24"/>
        </w:rPr>
        <w:t>ing</w:t>
      </w:r>
      <w:r w:rsidR="1ED9A53A" w:rsidRPr="00D80B3F">
        <w:rPr>
          <w:rFonts w:ascii="Times New Roman" w:hAnsi="Times New Roman" w:cs="Times New Roman"/>
          <w:noProof/>
          <w:sz w:val="24"/>
          <w:szCs w:val="24"/>
        </w:rPr>
        <w:t xml:space="preserve"> administrations</w:t>
      </w:r>
      <w:r w:rsidR="00F572B2" w:rsidRPr="00D80B3F">
        <w:rPr>
          <w:rFonts w:ascii="Times New Roman" w:hAnsi="Times New Roman" w:cs="Times New Roman"/>
          <w:noProof/>
          <w:sz w:val="24"/>
          <w:szCs w:val="24"/>
        </w:rPr>
        <w:t>, data flows</w:t>
      </w:r>
      <w:r w:rsidR="1ED9A53A" w:rsidRPr="00D80B3F">
        <w:rPr>
          <w:rFonts w:ascii="Times New Roman" w:hAnsi="Times New Roman" w:cs="Times New Roman"/>
          <w:noProof/>
          <w:sz w:val="24"/>
          <w:szCs w:val="24"/>
        </w:rPr>
        <w:t xml:space="preserve"> and services</w:t>
      </w:r>
      <w:r w:rsidR="00B27761" w:rsidRPr="00D80B3F">
        <w:rPr>
          <w:rFonts w:ascii="Times New Roman" w:hAnsi="Times New Roman" w:cs="Times New Roman"/>
          <w:noProof/>
          <w:sz w:val="24"/>
          <w:szCs w:val="24"/>
        </w:rPr>
        <w:t>. I</w:t>
      </w:r>
      <w:r w:rsidR="00A5686F" w:rsidRPr="00D80B3F">
        <w:rPr>
          <w:rFonts w:ascii="Times New Roman" w:hAnsi="Times New Roman" w:cs="Times New Roman"/>
          <w:noProof/>
          <w:sz w:val="24"/>
          <w:szCs w:val="24"/>
        </w:rPr>
        <w:t>t is necessary</w:t>
      </w:r>
      <w:r w:rsidR="000B7645" w:rsidRPr="00D80B3F">
        <w:rPr>
          <w:rFonts w:ascii="Times New Roman" w:hAnsi="Times New Roman" w:cs="Times New Roman"/>
          <w:noProof/>
          <w:sz w:val="24"/>
          <w:szCs w:val="24"/>
        </w:rPr>
        <w:t xml:space="preserve"> to</w:t>
      </w:r>
      <w:r w:rsidR="006D4211" w:rsidRPr="00D80B3F">
        <w:rPr>
          <w:rFonts w:ascii="Times New Roman" w:hAnsi="Times New Roman" w:cs="Times New Roman"/>
          <w:noProof/>
          <w:sz w:val="24"/>
          <w:szCs w:val="24"/>
        </w:rPr>
        <w:t xml:space="preserve"> ensur</w:t>
      </w:r>
      <w:r w:rsidR="00A5686F" w:rsidRPr="00D80B3F">
        <w:rPr>
          <w:rFonts w:ascii="Times New Roman" w:hAnsi="Times New Roman" w:cs="Times New Roman"/>
          <w:noProof/>
          <w:sz w:val="24"/>
          <w:szCs w:val="24"/>
        </w:rPr>
        <w:t>e</w:t>
      </w:r>
      <w:r w:rsidR="000B7645" w:rsidRPr="00D80B3F">
        <w:rPr>
          <w:rFonts w:ascii="Times New Roman" w:hAnsi="Times New Roman" w:cs="Times New Roman"/>
          <w:noProof/>
          <w:sz w:val="24"/>
          <w:szCs w:val="24"/>
        </w:rPr>
        <w:t xml:space="preserve"> </w:t>
      </w:r>
      <w:r w:rsidR="1ED9A53A" w:rsidRPr="00D80B3F">
        <w:rPr>
          <w:rFonts w:ascii="Times New Roman" w:hAnsi="Times New Roman" w:cs="Times New Roman"/>
          <w:i/>
          <w:iCs/>
          <w:noProof/>
          <w:sz w:val="24"/>
          <w:szCs w:val="24"/>
        </w:rPr>
        <w:t>technical</w:t>
      </w:r>
      <w:r w:rsidR="1ED9A53A" w:rsidRPr="00D80B3F">
        <w:rPr>
          <w:rFonts w:ascii="Times New Roman" w:hAnsi="Times New Roman" w:cs="Times New Roman"/>
          <w:noProof/>
          <w:sz w:val="24"/>
          <w:szCs w:val="24"/>
        </w:rPr>
        <w:t xml:space="preserve"> connection capacity</w:t>
      </w:r>
      <w:r w:rsidR="007B701E" w:rsidRPr="00D80B3F">
        <w:rPr>
          <w:rFonts w:ascii="Times New Roman" w:hAnsi="Times New Roman" w:cs="Times New Roman"/>
          <w:noProof/>
          <w:sz w:val="24"/>
          <w:szCs w:val="24"/>
        </w:rPr>
        <w:t xml:space="preserve"> and </w:t>
      </w:r>
      <w:r w:rsidR="1ED9A53A" w:rsidRPr="00D80B3F">
        <w:rPr>
          <w:rFonts w:ascii="Times New Roman" w:hAnsi="Times New Roman" w:cs="Times New Roman"/>
          <w:i/>
          <w:iCs/>
          <w:noProof/>
          <w:sz w:val="24"/>
          <w:szCs w:val="24"/>
        </w:rPr>
        <w:t>semantic</w:t>
      </w:r>
      <w:r w:rsidR="1ED9A53A" w:rsidRPr="00D80B3F">
        <w:rPr>
          <w:rFonts w:ascii="Times New Roman" w:hAnsi="Times New Roman" w:cs="Times New Roman"/>
          <w:noProof/>
          <w:sz w:val="24"/>
          <w:szCs w:val="24"/>
        </w:rPr>
        <w:t xml:space="preserve"> understanding </w:t>
      </w:r>
      <w:r w:rsidR="006D4211" w:rsidRPr="00D80B3F">
        <w:rPr>
          <w:rFonts w:ascii="Times New Roman" w:hAnsi="Times New Roman" w:cs="Times New Roman"/>
          <w:noProof/>
          <w:sz w:val="24"/>
          <w:szCs w:val="24"/>
        </w:rPr>
        <w:t>for</w:t>
      </w:r>
      <w:r w:rsidR="00EF6BE2" w:rsidRPr="00D80B3F">
        <w:rPr>
          <w:rFonts w:ascii="Times New Roman" w:hAnsi="Times New Roman" w:cs="Times New Roman"/>
          <w:noProof/>
          <w:sz w:val="24"/>
          <w:szCs w:val="24"/>
        </w:rPr>
        <w:t xml:space="preserve"> the exchange </w:t>
      </w:r>
      <w:r w:rsidR="00413650" w:rsidRPr="00D80B3F">
        <w:rPr>
          <w:rFonts w:ascii="Times New Roman" w:hAnsi="Times New Roman" w:cs="Times New Roman"/>
          <w:noProof/>
          <w:sz w:val="24"/>
          <w:szCs w:val="24"/>
        </w:rPr>
        <w:t xml:space="preserve">and processing </w:t>
      </w:r>
      <w:r w:rsidR="00EF6BE2" w:rsidRPr="00D80B3F">
        <w:rPr>
          <w:rFonts w:ascii="Times New Roman" w:hAnsi="Times New Roman" w:cs="Times New Roman"/>
          <w:noProof/>
          <w:sz w:val="24"/>
          <w:szCs w:val="24"/>
        </w:rPr>
        <w:t xml:space="preserve">of </w:t>
      </w:r>
      <w:r w:rsidR="00EE3879" w:rsidRPr="00D80B3F">
        <w:rPr>
          <w:rFonts w:ascii="Times New Roman" w:hAnsi="Times New Roman" w:cs="Times New Roman"/>
          <w:noProof/>
          <w:sz w:val="24"/>
          <w:szCs w:val="24"/>
        </w:rPr>
        <w:t xml:space="preserve">the </w:t>
      </w:r>
      <w:r w:rsidR="00EF6BE2" w:rsidRPr="00D80B3F">
        <w:rPr>
          <w:rFonts w:ascii="Times New Roman" w:hAnsi="Times New Roman" w:cs="Times New Roman"/>
          <w:noProof/>
          <w:sz w:val="24"/>
          <w:szCs w:val="24"/>
        </w:rPr>
        <w:t xml:space="preserve">data </w:t>
      </w:r>
      <w:r w:rsidR="1ED9A53A" w:rsidRPr="00D80B3F">
        <w:rPr>
          <w:rFonts w:ascii="Times New Roman" w:hAnsi="Times New Roman" w:cs="Times New Roman"/>
          <w:noProof/>
          <w:sz w:val="24"/>
          <w:szCs w:val="24"/>
        </w:rPr>
        <w:t>concerned</w:t>
      </w:r>
      <w:r w:rsidR="37BDCFFA" w:rsidRPr="00D80B3F">
        <w:rPr>
          <w:rFonts w:ascii="Times New Roman" w:hAnsi="Times New Roman" w:cs="Times New Roman"/>
          <w:noProof/>
          <w:sz w:val="24"/>
          <w:szCs w:val="24"/>
        </w:rPr>
        <w:t>,</w:t>
      </w:r>
      <w:r w:rsidR="43D8CE01" w:rsidRPr="00D80B3F">
        <w:rPr>
          <w:rFonts w:ascii="Times New Roman" w:hAnsi="Times New Roman" w:cs="Times New Roman"/>
          <w:noProof/>
          <w:sz w:val="24"/>
          <w:szCs w:val="24"/>
        </w:rPr>
        <w:t xml:space="preserve"> </w:t>
      </w:r>
      <w:r w:rsidR="009F3A6E" w:rsidRPr="00D80B3F">
        <w:rPr>
          <w:rFonts w:ascii="Times New Roman" w:hAnsi="Times New Roman" w:cs="Times New Roman"/>
          <w:noProof/>
          <w:sz w:val="24"/>
          <w:szCs w:val="24"/>
        </w:rPr>
        <w:t>and</w:t>
      </w:r>
      <w:r w:rsidR="006D4211" w:rsidRPr="00D80B3F">
        <w:rPr>
          <w:rFonts w:ascii="Times New Roman" w:hAnsi="Times New Roman" w:cs="Times New Roman"/>
          <w:noProof/>
          <w:sz w:val="24"/>
          <w:szCs w:val="24"/>
        </w:rPr>
        <w:t xml:space="preserve"> to</w:t>
      </w:r>
      <w:r w:rsidRPr="00D80B3F">
        <w:rPr>
          <w:rFonts w:ascii="Times New Roman" w:hAnsi="Times New Roman" w:cs="Times New Roman"/>
          <w:noProof/>
          <w:sz w:val="24"/>
          <w:szCs w:val="24"/>
        </w:rPr>
        <w:t xml:space="preserve"> </w:t>
      </w:r>
      <w:r w:rsidR="00C058EE" w:rsidRPr="00D80B3F">
        <w:rPr>
          <w:rFonts w:ascii="Times New Roman" w:hAnsi="Times New Roman" w:cs="Times New Roman"/>
          <w:noProof/>
          <w:sz w:val="24"/>
          <w:szCs w:val="24"/>
        </w:rPr>
        <w:t>establish</w:t>
      </w:r>
      <w:r w:rsidR="003D528D" w:rsidRPr="00D80B3F">
        <w:rPr>
          <w:rFonts w:ascii="Times New Roman" w:hAnsi="Times New Roman" w:cs="Times New Roman"/>
          <w:noProof/>
          <w:sz w:val="24"/>
          <w:szCs w:val="24"/>
        </w:rPr>
        <w:t xml:space="preserve"> the required</w:t>
      </w:r>
      <w:r w:rsidR="1ED9A53A" w:rsidRPr="00D80B3F">
        <w:rPr>
          <w:rFonts w:ascii="Times New Roman" w:hAnsi="Times New Roman" w:cs="Times New Roman"/>
          <w:noProof/>
          <w:sz w:val="24"/>
          <w:szCs w:val="24"/>
        </w:rPr>
        <w:t xml:space="preserve"> </w:t>
      </w:r>
      <w:r w:rsidR="1ED9A53A" w:rsidRPr="00D80B3F">
        <w:rPr>
          <w:rFonts w:ascii="Times New Roman" w:hAnsi="Times New Roman" w:cs="Times New Roman"/>
          <w:i/>
          <w:iCs/>
          <w:noProof/>
          <w:sz w:val="24"/>
          <w:szCs w:val="24"/>
        </w:rPr>
        <w:t>organisational</w:t>
      </w:r>
      <w:r w:rsidR="1ED9A53A" w:rsidRPr="00D80B3F">
        <w:rPr>
          <w:rFonts w:ascii="Times New Roman" w:hAnsi="Times New Roman" w:cs="Times New Roman"/>
          <w:noProof/>
          <w:sz w:val="24"/>
          <w:szCs w:val="24"/>
        </w:rPr>
        <w:t xml:space="preserve"> </w:t>
      </w:r>
      <w:r w:rsidR="00C058EE" w:rsidRPr="00D80B3F">
        <w:rPr>
          <w:rFonts w:ascii="Times New Roman" w:hAnsi="Times New Roman" w:cs="Times New Roman"/>
          <w:noProof/>
          <w:sz w:val="24"/>
          <w:szCs w:val="24"/>
        </w:rPr>
        <w:t>and</w:t>
      </w:r>
      <w:r w:rsidR="1ED9A53A" w:rsidRPr="00D80B3F">
        <w:rPr>
          <w:rFonts w:ascii="Times New Roman" w:hAnsi="Times New Roman" w:cs="Times New Roman"/>
          <w:noProof/>
          <w:sz w:val="24"/>
          <w:szCs w:val="24"/>
        </w:rPr>
        <w:t xml:space="preserve"> </w:t>
      </w:r>
      <w:r w:rsidR="1ED9A53A" w:rsidRPr="00D80B3F">
        <w:rPr>
          <w:rFonts w:ascii="Times New Roman" w:hAnsi="Times New Roman" w:cs="Times New Roman"/>
          <w:i/>
          <w:iCs/>
          <w:noProof/>
          <w:sz w:val="24"/>
          <w:szCs w:val="24"/>
        </w:rPr>
        <w:t>legal</w:t>
      </w:r>
      <w:r w:rsidR="1ED9A53A" w:rsidRPr="00D80B3F">
        <w:rPr>
          <w:rFonts w:ascii="Times New Roman" w:hAnsi="Times New Roman" w:cs="Times New Roman"/>
          <w:noProof/>
          <w:sz w:val="24"/>
          <w:szCs w:val="24"/>
        </w:rPr>
        <w:t xml:space="preserve"> </w:t>
      </w:r>
      <w:r w:rsidR="43D8CE01" w:rsidRPr="00D80B3F">
        <w:rPr>
          <w:rFonts w:ascii="Times New Roman" w:hAnsi="Times New Roman" w:cs="Times New Roman"/>
          <w:noProof/>
          <w:sz w:val="24"/>
          <w:szCs w:val="24"/>
        </w:rPr>
        <w:t xml:space="preserve">context, for instance </w:t>
      </w:r>
      <w:r w:rsidR="001C645C" w:rsidRPr="00D80B3F">
        <w:rPr>
          <w:rFonts w:ascii="Times New Roman" w:hAnsi="Times New Roman" w:cs="Times New Roman"/>
          <w:noProof/>
          <w:sz w:val="24"/>
          <w:szCs w:val="24"/>
        </w:rPr>
        <w:t>in relation to</w:t>
      </w:r>
      <w:r w:rsidR="009D7D77" w:rsidRPr="00D80B3F">
        <w:rPr>
          <w:rFonts w:ascii="Times New Roman" w:hAnsi="Times New Roman" w:cs="Times New Roman"/>
          <w:noProof/>
          <w:sz w:val="24"/>
          <w:szCs w:val="24"/>
        </w:rPr>
        <w:t xml:space="preserve"> </w:t>
      </w:r>
      <w:r w:rsidR="37BDCFFA" w:rsidRPr="00D80B3F">
        <w:rPr>
          <w:rFonts w:ascii="Times New Roman" w:hAnsi="Times New Roman" w:cs="Times New Roman"/>
          <w:noProof/>
          <w:sz w:val="24"/>
          <w:szCs w:val="24"/>
        </w:rPr>
        <w:t>right</w:t>
      </w:r>
      <w:r w:rsidR="004B28C2" w:rsidRPr="00D80B3F">
        <w:rPr>
          <w:rFonts w:ascii="Times New Roman" w:hAnsi="Times New Roman" w:cs="Times New Roman"/>
          <w:noProof/>
          <w:sz w:val="24"/>
          <w:szCs w:val="24"/>
        </w:rPr>
        <w:t>s</w:t>
      </w:r>
      <w:r w:rsidR="37BDCFFA" w:rsidRPr="00D80B3F">
        <w:rPr>
          <w:rFonts w:ascii="Times New Roman" w:hAnsi="Times New Roman" w:cs="Times New Roman"/>
          <w:noProof/>
          <w:sz w:val="24"/>
          <w:szCs w:val="24"/>
        </w:rPr>
        <w:t xml:space="preserve"> to </w:t>
      </w:r>
      <w:r w:rsidR="009D7D77" w:rsidRPr="00D80B3F">
        <w:rPr>
          <w:rFonts w:ascii="Times New Roman" w:hAnsi="Times New Roman" w:cs="Times New Roman"/>
          <w:noProof/>
          <w:sz w:val="24"/>
          <w:szCs w:val="24"/>
        </w:rPr>
        <w:t xml:space="preserve">access, </w:t>
      </w:r>
      <w:r w:rsidR="37BDCFFA" w:rsidRPr="00D80B3F">
        <w:rPr>
          <w:rFonts w:ascii="Times New Roman" w:hAnsi="Times New Roman" w:cs="Times New Roman"/>
          <w:noProof/>
          <w:sz w:val="24"/>
          <w:szCs w:val="24"/>
        </w:rPr>
        <w:t>exchange</w:t>
      </w:r>
      <w:r w:rsidR="009D7D77" w:rsidRPr="00D80B3F">
        <w:rPr>
          <w:rFonts w:ascii="Times New Roman" w:hAnsi="Times New Roman" w:cs="Times New Roman"/>
          <w:noProof/>
          <w:sz w:val="24"/>
          <w:szCs w:val="24"/>
        </w:rPr>
        <w:t xml:space="preserve"> or</w:t>
      </w:r>
      <w:r w:rsidR="00FF70AC" w:rsidRPr="00D80B3F">
        <w:rPr>
          <w:rFonts w:ascii="Times New Roman" w:hAnsi="Times New Roman" w:cs="Times New Roman"/>
          <w:noProof/>
          <w:sz w:val="24"/>
          <w:szCs w:val="24"/>
        </w:rPr>
        <w:t xml:space="preserve"> reuse </w:t>
      </w:r>
      <w:r w:rsidR="00592213" w:rsidRPr="00D80B3F">
        <w:rPr>
          <w:rFonts w:ascii="Times New Roman" w:hAnsi="Times New Roman" w:cs="Times New Roman"/>
          <w:noProof/>
          <w:sz w:val="24"/>
          <w:szCs w:val="24"/>
        </w:rPr>
        <w:t xml:space="preserve">of </w:t>
      </w:r>
      <w:r w:rsidR="009D7D77" w:rsidRPr="00D80B3F">
        <w:rPr>
          <w:rFonts w:ascii="Times New Roman" w:hAnsi="Times New Roman" w:cs="Times New Roman"/>
          <w:noProof/>
          <w:sz w:val="24"/>
          <w:szCs w:val="24"/>
        </w:rPr>
        <w:t>da</w:t>
      </w:r>
      <w:r w:rsidR="002A07A8" w:rsidRPr="00D80B3F">
        <w:rPr>
          <w:rFonts w:ascii="Times New Roman" w:hAnsi="Times New Roman" w:cs="Times New Roman"/>
          <w:noProof/>
          <w:sz w:val="24"/>
          <w:szCs w:val="24"/>
        </w:rPr>
        <w:t>t</w:t>
      </w:r>
      <w:r w:rsidR="009D7D77" w:rsidRPr="00D80B3F">
        <w:rPr>
          <w:rFonts w:ascii="Times New Roman" w:hAnsi="Times New Roman" w:cs="Times New Roman"/>
          <w:noProof/>
          <w:sz w:val="24"/>
          <w:szCs w:val="24"/>
        </w:rPr>
        <w:t>a</w:t>
      </w:r>
      <w:r w:rsidR="182EE8E8" w:rsidRPr="00D80B3F">
        <w:rPr>
          <w:rFonts w:ascii="Times New Roman" w:hAnsi="Times New Roman" w:cs="Times New Roman"/>
          <w:noProof/>
          <w:sz w:val="24"/>
          <w:szCs w:val="24"/>
        </w:rPr>
        <w:t xml:space="preserve">. </w:t>
      </w:r>
      <w:r w:rsidR="004B28C2" w:rsidRPr="00D80B3F">
        <w:rPr>
          <w:rFonts w:ascii="Times New Roman" w:hAnsi="Times New Roman" w:cs="Times New Roman"/>
          <w:noProof/>
          <w:sz w:val="24"/>
          <w:szCs w:val="24"/>
        </w:rPr>
        <w:t>For</w:t>
      </w:r>
      <w:r w:rsidR="00FA03AC"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coordination</w:t>
      </w:r>
      <w:r w:rsidR="00FA03AC" w:rsidRPr="00D80B3F">
        <w:rPr>
          <w:rFonts w:ascii="Times New Roman" w:hAnsi="Times New Roman" w:cs="Times New Roman"/>
          <w:noProof/>
          <w:sz w:val="24"/>
          <w:szCs w:val="24"/>
        </w:rPr>
        <w:t xml:space="preserve"> and coherence</w:t>
      </w:r>
      <w:r w:rsidR="008010CD" w:rsidRPr="00D80B3F">
        <w:rPr>
          <w:rFonts w:ascii="Times New Roman" w:hAnsi="Times New Roman" w:cs="Times New Roman"/>
          <w:noProof/>
          <w:sz w:val="24"/>
          <w:szCs w:val="24"/>
        </w:rPr>
        <w:t>,</w:t>
      </w:r>
      <w:r w:rsidR="00FA03AC" w:rsidRPr="00D80B3F">
        <w:rPr>
          <w:rFonts w:ascii="Times New Roman" w:hAnsi="Times New Roman" w:cs="Times New Roman"/>
          <w:noProof/>
          <w:sz w:val="24"/>
          <w:szCs w:val="24"/>
        </w:rPr>
        <w:t xml:space="preserve"> i</w:t>
      </w:r>
      <w:r w:rsidR="00C816EA" w:rsidRPr="00D80B3F">
        <w:rPr>
          <w:rFonts w:ascii="Times New Roman" w:hAnsi="Times New Roman" w:cs="Times New Roman"/>
          <w:noProof/>
          <w:sz w:val="24"/>
          <w:szCs w:val="24"/>
        </w:rPr>
        <w:t>nteroperability</w:t>
      </w:r>
      <w:r w:rsidR="182EE8E8" w:rsidRPr="00D80B3F">
        <w:rPr>
          <w:rFonts w:ascii="Times New Roman" w:hAnsi="Times New Roman" w:cs="Times New Roman"/>
          <w:noProof/>
          <w:sz w:val="24"/>
          <w:szCs w:val="24"/>
        </w:rPr>
        <w:t xml:space="preserve"> also requires</w:t>
      </w:r>
      <w:r w:rsidR="48691ECD" w:rsidRPr="00D80B3F">
        <w:rPr>
          <w:rFonts w:ascii="Times New Roman" w:hAnsi="Times New Roman" w:cs="Times New Roman"/>
          <w:noProof/>
          <w:sz w:val="24"/>
          <w:szCs w:val="24"/>
        </w:rPr>
        <w:t xml:space="preserve"> </w:t>
      </w:r>
      <w:r w:rsidR="310E0112" w:rsidRPr="00D80B3F">
        <w:rPr>
          <w:rFonts w:ascii="Times New Roman" w:hAnsi="Times New Roman" w:cs="Times New Roman"/>
          <w:noProof/>
          <w:sz w:val="24"/>
          <w:szCs w:val="24"/>
        </w:rPr>
        <w:t xml:space="preserve">an </w:t>
      </w:r>
      <w:r w:rsidR="310E0112" w:rsidRPr="00D80B3F">
        <w:rPr>
          <w:rFonts w:ascii="Times New Roman" w:hAnsi="Times New Roman" w:cs="Times New Roman"/>
          <w:i/>
          <w:iCs/>
          <w:noProof/>
          <w:sz w:val="24"/>
          <w:szCs w:val="24"/>
        </w:rPr>
        <w:t xml:space="preserve">integrated governance </w:t>
      </w:r>
      <w:r w:rsidR="310E0112" w:rsidRPr="00D80B3F">
        <w:rPr>
          <w:rFonts w:ascii="Times New Roman" w:hAnsi="Times New Roman" w:cs="Times New Roman"/>
          <w:noProof/>
          <w:sz w:val="24"/>
          <w:szCs w:val="24"/>
        </w:rPr>
        <w:t xml:space="preserve">approach. </w:t>
      </w:r>
      <w:r w:rsidR="200651C2" w:rsidRPr="00D80B3F">
        <w:rPr>
          <w:rFonts w:ascii="Times New Roman" w:hAnsi="Times New Roman" w:cs="Times New Roman"/>
          <w:noProof/>
          <w:sz w:val="24"/>
          <w:szCs w:val="24"/>
        </w:rPr>
        <w:t>The</w:t>
      </w:r>
      <w:r w:rsidR="00FA03AC" w:rsidRPr="00D80B3F">
        <w:rPr>
          <w:rFonts w:ascii="Times New Roman" w:hAnsi="Times New Roman" w:cs="Times New Roman"/>
          <w:noProof/>
          <w:sz w:val="24"/>
          <w:szCs w:val="24"/>
        </w:rPr>
        <w:t>se</w:t>
      </w:r>
      <w:r w:rsidR="200651C2"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basic </w:t>
      </w:r>
      <w:r w:rsidR="200651C2" w:rsidRPr="00D80B3F">
        <w:rPr>
          <w:rFonts w:ascii="Times New Roman" w:hAnsi="Times New Roman" w:cs="Times New Roman"/>
          <w:noProof/>
          <w:sz w:val="24"/>
          <w:szCs w:val="24"/>
        </w:rPr>
        <w:t>conditions</w:t>
      </w:r>
      <w:r w:rsidR="008010CD" w:rsidRPr="00D80B3F">
        <w:rPr>
          <w:rFonts w:ascii="Times New Roman" w:hAnsi="Times New Roman" w:cs="Times New Roman"/>
          <w:noProof/>
          <w:sz w:val="24"/>
          <w:szCs w:val="24"/>
        </w:rPr>
        <w:t xml:space="preserve"> – or </w:t>
      </w:r>
      <w:r w:rsidR="00C76B85" w:rsidRPr="00D80B3F">
        <w:rPr>
          <w:rFonts w:ascii="Times New Roman" w:hAnsi="Times New Roman" w:cs="Times New Roman"/>
          <w:noProof/>
          <w:sz w:val="24"/>
          <w:szCs w:val="24"/>
        </w:rPr>
        <w:t>‘</w:t>
      </w:r>
      <w:r w:rsidR="008010CD" w:rsidRPr="00D80B3F">
        <w:rPr>
          <w:rFonts w:ascii="Times New Roman" w:hAnsi="Times New Roman" w:cs="Times New Roman"/>
          <w:noProof/>
          <w:sz w:val="24"/>
          <w:szCs w:val="24"/>
        </w:rPr>
        <w:t>layers</w:t>
      </w:r>
      <w:r w:rsidR="00C76B85" w:rsidRPr="00D80B3F">
        <w:rPr>
          <w:rFonts w:ascii="Times New Roman" w:hAnsi="Times New Roman" w:cs="Times New Roman"/>
          <w:noProof/>
          <w:sz w:val="24"/>
          <w:szCs w:val="24"/>
        </w:rPr>
        <w:t>’</w:t>
      </w:r>
      <w:r w:rsidR="008010CD" w:rsidRPr="00D80B3F">
        <w:rPr>
          <w:rFonts w:ascii="Times New Roman" w:hAnsi="Times New Roman" w:cs="Times New Roman"/>
          <w:noProof/>
          <w:sz w:val="24"/>
          <w:szCs w:val="24"/>
        </w:rPr>
        <w:t xml:space="preserve"> –</w:t>
      </w:r>
      <w:r w:rsidR="200651C2" w:rsidRPr="00D80B3F">
        <w:rPr>
          <w:rFonts w:ascii="Times New Roman" w:hAnsi="Times New Roman" w:cs="Times New Roman"/>
          <w:noProof/>
          <w:sz w:val="24"/>
          <w:szCs w:val="24"/>
        </w:rPr>
        <w:t xml:space="preserve"> of interop</w:t>
      </w:r>
      <w:r w:rsidR="3F5BDB22" w:rsidRPr="00D80B3F">
        <w:rPr>
          <w:rFonts w:ascii="Times New Roman" w:hAnsi="Times New Roman" w:cs="Times New Roman"/>
          <w:noProof/>
          <w:sz w:val="24"/>
          <w:szCs w:val="24"/>
        </w:rPr>
        <w:t>e</w:t>
      </w:r>
      <w:r w:rsidR="200651C2" w:rsidRPr="00D80B3F">
        <w:rPr>
          <w:rFonts w:ascii="Times New Roman" w:hAnsi="Times New Roman" w:cs="Times New Roman"/>
          <w:noProof/>
          <w:sz w:val="24"/>
          <w:szCs w:val="24"/>
        </w:rPr>
        <w:t xml:space="preserve">rability are </w:t>
      </w:r>
      <w:r w:rsidR="3F5BDB22" w:rsidRPr="00D80B3F">
        <w:rPr>
          <w:rFonts w:ascii="Times New Roman" w:hAnsi="Times New Roman" w:cs="Times New Roman"/>
          <w:noProof/>
          <w:sz w:val="24"/>
          <w:szCs w:val="24"/>
        </w:rPr>
        <w:t xml:space="preserve">set out in </w:t>
      </w:r>
      <w:r w:rsidR="648AC115" w:rsidRPr="00D80B3F">
        <w:rPr>
          <w:rFonts w:ascii="Times New Roman" w:hAnsi="Times New Roman" w:cs="Times New Roman"/>
          <w:noProof/>
          <w:sz w:val="24"/>
          <w:szCs w:val="24"/>
        </w:rPr>
        <w:t xml:space="preserve">the European Interoperability Framework (EIF), </w:t>
      </w:r>
      <w:r w:rsidR="3F5BDB22" w:rsidRPr="00D80B3F">
        <w:rPr>
          <w:rFonts w:ascii="Times New Roman" w:hAnsi="Times New Roman" w:cs="Times New Roman"/>
          <w:noProof/>
          <w:sz w:val="24"/>
          <w:szCs w:val="24"/>
        </w:rPr>
        <w:t xml:space="preserve">a </w:t>
      </w:r>
      <w:r w:rsidR="68C7F2AC" w:rsidRPr="00D80B3F">
        <w:rPr>
          <w:rFonts w:ascii="Times New Roman" w:hAnsi="Times New Roman" w:cs="Times New Roman"/>
          <w:noProof/>
          <w:sz w:val="24"/>
          <w:szCs w:val="24"/>
        </w:rPr>
        <w:t>conceptual model developed by digital public sector practitioners</w:t>
      </w:r>
      <w:r w:rsidR="182EE8E8" w:rsidRPr="00D80B3F">
        <w:rPr>
          <w:rFonts w:ascii="Times New Roman" w:hAnsi="Times New Roman" w:cs="Times New Roman"/>
          <w:noProof/>
          <w:sz w:val="24"/>
          <w:szCs w:val="24"/>
        </w:rPr>
        <w:t xml:space="preserve"> from across Europe</w:t>
      </w:r>
      <w:r w:rsidR="648AC115" w:rsidRPr="00D80B3F">
        <w:rPr>
          <w:rFonts w:ascii="Times New Roman" w:hAnsi="Times New Roman" w:cs="Times New Roman"/>
          <w:noProof/>
          <w:sz w:val="24"/>
          <w:szCs w:val="24"/>
        </w:rPr>
        <w:t xml:space="preserve"> in 2004 and updated</w:t>
      </w:r>
      <w:r w:rsidR="68C7F2AC" w:rsidRPr="00D80B3F">
        <w:rPr>
          <w:rFonts w:ascii="Times New Roman" w:hAnsi="Times New Roman" w:cs="Times New Roman"/>
          <w:noProof/>
          <w:sz w:val="24"/>
          <w:szCs w:val="24"/>
        </w:rPr>
        <w:t xml:space="preserve"> </w:t>
      </w:r>
      <w:r w:rsidR="648AC115" w:rsidRPr="00D80B3F">
        <w:rPr>
          <w:rFonts w:ascii="Times New Roman" w:hAnsi="Times New Roman" w:cs="Times New Roman"/>
          <w:noProof/>
          <w:sz w:val="24"/>
          <w:szCs w:val="24"/>
        </w:rPr>
        <w:t xml:space="preserve">twice </w:t>
      </w:r>
      <w:r w:rsidR="68C7F2AC" w:rsidRPr="00D80B3F">
        <w:rPr>
          <w:rFonts w:ascii="Times New Roman" w:hAnsi="Times New Roman" w:cs="Times New Roman"/>
          <w:noProof/>
          <w:sz w:val="24"/>
          <w:szCs w:val="24"/>
        </w:rPr>
        <w:t>since</w:t>
      </w:r>
      <w:r w:rsidR="00396F51" w:rsidRPr="00D80B3F">
        <w:rPr>
          <w:rStyle w:val="FootnoteReference"/>
          <w:rFonts w:ascii="Times New Roman" w:hAnsi="Times New Roman" w:cs="Times New Roman"/>
          <w:noProof/>
          <w:sz w:val="24"/>
          <w:szCs w:val="24"/>
        </w:rPr>
        <w:footnoteReference w:id="12"/>
      </w:r>
      <w:r w:rsidR="00DA4ABC" w:rsidRPr="00D80B3F">
        <w:rPr>
          <w:rFonts w:ascii="Times New Roman" w:hAnsi="Times New Roman" w:cs="Times New Roman"/>
          <w:noProof/>
          <w:sz w:val="24"/>
          <w:szCs w:val="24"/>
        </w:rPr>
        <w:t>.</w:t>
      </w:r>
      <w:r w:rsidR="39EF06AA" w:rsidRPr="00D80B3F">
        <w:rPr>
          <w:rFonts w:ascii="Times New Roman" w:hAnsi="Times New Roman" w:cs="Times New Roman"/>
          <w:noProof/>
          <w:sz w:val="24"/>
          <w:szCs w:val="24"/>
        </w:rPr>
        <w:t xml:space="preserve"> </w:t>
      </w:r>
      <w:r w:rsidR="00E908BA" w:rsidRPr="00D80B3F">
        <w:rPr>
          <w:rFonts w:ascii="Times New Roman" w:hAnsi="Times New Roman" w:cs="Times New Roman"/>
          <w:noProof/>
          <w:sz w:val="24"/>
          <w:szCs w:val="24"/>
        </w:rPr>
        <w:t xml:space="preserve">Over this period, in </w:t>
      </w:r>
      <w:r w:rsidR="003778BE" w:rsidRPr="00D80B3F">
        <w:rPr>
          <w:rFonts w:ascii="Times New Roman" w:hAnsi="Times New Roman" w:cs="Times New Roman"/>
          <w:noProof/>
          <w:sz w:val="24"/>
          <w:szCs w:val="24"/>
        </w:rPr>
        <w:t>sync</w:t>
      </w:r>
      <w:r w:rsidR="00E908BA" w:rsidRPr="00D80B3F">
        <w:rPr>
          <w:rFonts w:ascii="Times New Roman" w:hAnsi="Times New Roman" w:cs="Times New Roman"/>
          <w:noProof/>
          <w:sz w:val="24"/>
          <w:szCs w:val="24"/>
        </w:rPr>
        <w:t xml:space="preserve"> with an increasingly connected world, interoperability emerged as an essential aspect </w:t>
      </w:r>
      <w:r w:rsidR="003778BE" w:rsidRPr="00D80B3F">
        <w:rPr>
          <w:rFonts w:ascii="Times New Roman" w:hAnsi="Times New Roman" w:cs="Times New Roman"/>
          <w:noProof/>
          <w:sz w:val="24"/>
          <w:szCs w:val="24"/>
        </w:rPr>
        <w:t>of</w:t>
      </w:r>
      <w:r w:rsidR="00E908BA" w:rsidRPr="00D80B3F">
        <w:rPr>
          <w:rFonts w:ascii="Times New Roman" w:hAnsi="Times New Roman" w:cs="Times New Roman"/>
          <w:noProof/>
          <w:sz w:val="24"/>
          <w:szCs w:val="24"/>
        </w:rPr>
        <w:t xml:space="preserve"> the digital transformation of administrations and services</w:t>
      </w:r>
      <w:r w:rsidR="0085258F" w:rsidRPr="00D80B3F">
        <w:rPr>
          <w:rFonts w:ascii="Times New Roman" w:hAnsi="Times New Roman" w:cs="Times New Roman"/>
          <w:noProof/>
          <w:sz w:val="24"/>
          <w:szCs w:val="24"/>
        </w:rPr>
        <w:t>.</w:t>
      </w:r>
    </w:p>
    <w:p w14:paraId="1500D991" w14:textId="4F01D56C" w:rsidR="00C6344E" w:rsidRPr="00D80B3F" w:rsidRDefault="00CF1810"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T</w:t>
      </w:r>
      <w:r w:rsidR="4BAE7DA5" w:rsidRPr="00D80B3F">
        <w:rPr>
          <w:rFonts w:ascii="Times New Roman" w:hAnsi="Times New Roman" w:cs="Times New Roman"/>
          <w:noProof/>
          <w:sz w:val="24"/>
          <w:szCs w:val="24"/>
        </w:rPr>
        <w:t>he EIF is</w:t>
      </w:r>
      <w:r w:rsidRPr="00D80B3F">
        <w:rPr>
          <w:rFonts w:ascii="Times New Roman" w:hAnsi="Times New Roman" w:cs="Times New Roman"/>
          <w:noProof/>
          <w:sz w:val="24"/>
          <w:szCs w:val="24"/>
        </w:rPr>
        <w:t xml:space="preserve"> now</w:t>
      </w:r>
      <w:r w:rsidR="4BAE7DA5" w:rsidRPr="00D80B3F">
        <w:rPr>
          <w:rFonts w:ascii="Times New Roman" w:hAnsi="Times New Roman" w:cs="Times New Roman"/>
          <w:noProof/>
          <w:sz w:val="24"/>
          <w:szCs w:val="24"/>
        </w:rPr>
        <w:t xml:space="preserve"> </w:t>
      </w:r>
      <w:r w:rsidR="4BAE7DA5" w:rsidRPr="00D80B3F">
        <w:rPr>
          <w:rFonts w:ascii="Times New Roman" w:hAnsi="Times New Roman" w:cs="Times New Roman"/>
          <w:i/>
          <w:iCs/>
          <w:noProof/>
          <w:sz w:val="24"/>
          <w:szCs w:val="24"/>
        </w:rPr>
        <w:t>the</w:t>
      </w:r>
      <w:r w:rsidR="4BAE7DA5" w:rsidRPr="00D80B3F">
        <w:rPr>
          <w:rFonts w:ascii="Times New Roman" w:hAnsi="Times New Roman" w:cs="Times New Roman"/>
          <w:noProof/>
          <w:sz w:val="24"/>
          <w:szCs w:val="24"/>
        </w:rPr>
        <w:t xml:space="preserve"> commonly accepted </w:t>
      </w:r>
      <w:r w:rsidR="009A0712" w:rsidRPr="00D80B3F">
        <w:rPr>
          <w:rFonts w:ascii="Times New Roman" w:hAnsi="Times New Roman" w:cs="Times New Roman"/>
          <w:noProof/>
          <w:sz w:val="24"/>
          <w:szCs w:val="24"/>
        </w:rPr>
        <w:t xml:space="preserve">policy </w:t>
      </w:r>
      <w:r w:rsidR="4BAE7DA5" w:rsidRPr="00D80B3F">
        <w:rPr>
          <w:rFonts w:ascii="Times New Roman" w:hAnsi="Times New Roman" w:cs="Times New Roman"/>
          <w:noProof/>
          <w:sz w:val="24"/>
          <w:szCs w:val="24"/>
        </w:rPr>
        <w:t>framework for interoperability in the EU, and beyond</w:t>
      </w:r>
      <w:r w:rsidR="005A7C0F" w:rsidRPr="00D80B3F">
        <w:rPr>
          <w:rStyle w:val="FootnoteReference"/>
          <w:rFonts w:ascii="Times New Roman" w:hAnsi="Times New Roman" w:cs="Times New Roman"/>
          <w:noProof/>
          <w:sz w:val="24"/>
          <w:szCs w:val="24"/>
        </w:rPr>
        <w:footnoteReference w:id="13"/>
      </w:r>
      <w:r w:rsidR="4BAE7DA5" w:rsidRPr="00D80B3F">
        <w:rPr>
          <w:rFonts w:ascii="Times New Roman" w:hAnsi="Times New Roman" w:cs="Times New Roman"/>
          <w:noProof/>
          <w:sz w:val="24"/>
          <w:szCs w:val="24"/>
        </w:rPr>
        <w:t>.</w:t>
      </w:r>
      <w:r w:rsidR="00D31865" w:rsidRPr="00D80B3F">
        <w:rPr>
          <w:rFonts w:ascii="Times New Roman" w:hAnsi="Times New Roman" w:cs="Times New Roman"/>
          <w:noProof/>
          <w:sz w:val="24"/>
          <w:szCs w:val="24"/>
        </w:rPr>
        <w:t xml:space="preserve"> </w:t>
      </w:r>
      <w:r w:rsidR="00C6344E" w:rsidRPr="00D80B3F">
        <w:rPr>
          <w:rFonts w:ascii="Times New Roman" w:hAnsi="Times New Roman" w:cs="Times New Roman"/>
          <w:noProof/>
          <w:sz w:val="24"/>
          <w:szCs w:val="24"/>
        </w:rPr>
        <w:t xml:space="preserve">Given its specific mission </w:t>
      </w:r>
      <w:r w:rsidRPr="00D80B3F">
        <w:rPr>
          <w:rFonts w:ascii="Times New Roman" w:hAnsi="Times New Roman" w:cs="Times New Roman"/>
          <w:noProof/>
          <w:sz w:val="24"/>
          <w:szCs w:val="24"/>
        </w:rPr>
        <w:t xml:space="preserve">to </w:t>
      </w:r>
      <w:r w:rsidR="00C6344E" w:rsidRPr="00D80B3F">
        <w:rPr>
          <w:rFonts w:ascii="Times New Roman" w:hAnsi="Times New Roman" w:cs="Times New Roman"/>
          <w:noProof/>
          <w:sz w:val="24"/>
          <w:szCs w:val="24"/>
        </w:rPr>
        <w:t>serv</w:t>
      </w:r>
      <w:r w:rsidRPr="00D80B3F">
        <w:rPr>
          <w:rFonts w:ascii="Times New Roman" w:hAnsi="Times New Roman" w:cs="Times New Roman"/>
          <w:noProof/>
          <w:sz w:val="24"/>
          <w:szCs w:val="24"/>
        </w:rPr>
        <w:t>e</w:t>
      </w:r>
      <w:r w:rsidR="00C6344E" w:rsidRPr="00D80B3F">
        <w:rPr>
          <w:rFonts w:ascii="Times New Roman" w:hAnsi="Times New Roman" w:cs="Times New Roman"/>
          <w:noProof/>
          <w:sz w:val="24"/>
          <w:szCs w:val="24"/>
        </w:rPr>
        <w:t xml:space="preserve"> the common public cause, </w:t>
      </w:r>
      <w:r w:rsidR="4BAE7DA5" w:rsidRPr="00D80B3F">
        <w:rPr>
          <w:rFonts w:ascii="Times New Roman" w:hAnsi="Times New Roman" w:cs="Times New Roman"/>
          <w:noProof/>
          <w:sz w:val="24"/>
          <w:szCs w:val="24"/>
        </w:rPr>
        <w:t>t</w:t>
      </w:r>
      <w:r w:rsidR="210B17AA" w:rsidRPr="00D80B3F">
        <w:rPr>
          <w:rFonts w:ascii="Times New Roman" w:hAnsi="Times New Roman" w:cs="Times New Roman"/>
          <w:noProof/>
          <w:sz w:val="24"/>
          <w:szCs w:val="24"/>
        </w:rPr>
        <w:t>his</w:t>
      </w:r>
      <w:r w:rsidR="00C6344E" w:rsidRPr="00D80B3F">
        <w:rPr>
          <w:rFonts w:ascii="Times New Roman" w:hAnsi="Times New Roman" w:cs="Times New Roman"/>
          <w:noProof/>
          <w:sz w:val="24"/>
          <w:szCs w:val="24"/>
        </w:rPr>
        <w:t xml:space="preserve"> interoperability foundation needs to be transparent, inclusive, fair and secure, and firmly based on EU values.</w:t>
      </w:r>
      <w:r w:rsidR="00851084" w:rsidRPr="00D80B3F">
        <w:rPr>
          <w:rFonts w:ascii="Times New Roman" w:hAnsi="Times New Roman" w:cs="Times New Roman"/>
          <w:noProof/>
          <w:sz w:val="24"/>
          <w:szCs w:val="24"/>
        </w:rPr>
        <w:t xml:space="preserve"> </w:t>
      </w:r>
      <w:r w:rsidR="00C6344E" w:rsidRPr="00D80B3F">
        <w:rPr>
          <w:rFonts w:ascii="Times New Roman" w:hAnsi="Times New Roman" w:cs="Times New Roman"/>
          <w:noProof/>
          <w:sz w:val="24"/>
          <w:szCs w:val="24"/>
        </w:rPr>
        <w:t xml:space="preserve">Interoperability is </w:t>
      </w:r>
      <w:r w:rsidR="00CC5021" w:rsidRPr="00D80B3F">
        <w:rPr>
          <w:rFonts w:ascii="Times New Roman" w:hAnsi="Times New Roman" w:cs="Times New Roman"/>
          <w:noProof/>
          <w:sz w:val="24"/>
          <w:szCs w:val="24"/>
        </w:rPr>
        <w:t xml:space="preserve">what </w:t>
      </w:r>
      <w:r w:rsidR="00CA6B69" w:rsidRPr="00D80B3F">
        <w:rPr>
          <w:rFonts w:ascii="Times New Roman" w:hAnsi="Times New Roman" w:cs="Times New Roman"/>
          <w:noProof/>
          <w:sz w:val="24"/>
          <w:szCs w:val="24"/>
        </w:rPr>
        <w:t xml:space="preserve">enables </w:t>
      </w:r>
      <w:r w:rsidR="00C6344E" w:rsidRPr="00D80B3F">
        <w:rPr>
          <w:rFonts w:ascii="Times New Roman" w:hAnsi="Times New Roman" w:cs="Times New Roman"/>
          <w:noProof/>
          <w:sz w:val="24"/>
          <w:szCs w:val="24"/>
        </w:rPr>
        <w:t>public sector actors to connect, cooperate and exchange data while safeguarding sovereignty and subsidiarity</w:t>
      </w:r>
      <w:r w:rsidR="00C6344E" w:rsidRPr="00D80B3F">
        <w:rPr>
          <w:rStyle w:val="FootnoteReference"/>
          <w:rFonts w:ascii="Times New Roman" w:hAnsi="Times New Roman" w:cs="Times New Roman"/>
          <w:noProof/>
          <w:sz w:val="24"/>
          <w:szCs w:val="24"/>
        </w:rPr>
        <w:footnoteReference w:id="14"/>
      </w:r>
      <w:r w:rsidR="00DE7ED7" w:rsidRPr="00D80B3F">
        <w:rPr>
          <w:rFonts w:ascii="Times New Roman" w:hAnsi="Times New Roman" w:cs="Times New Roman"/>
          <w:noProof/>
          <w:sz w:val="24"/>
          <w:szCs w:val="24"/>
        </w:rPr>
        <w:t>.</w:t>
      </w:r>
    </w:p>
    <w:p w14:paraId="7356C508" w14:textId="4AECF27A" w:rsidR="006B280A" w:rsidRPr="00D80B3F" w:rsidRDefault="00DE7ED7" w:rsidP="00DA4ABC">
      <w:pPr>
        <w:pStyle w:val="Heading2"/>
        <w:rPr>
          <w:noProof/>
        </w:rPr>
      </w:pPr>
      <w:bookmarkStart w:id="5" w:name="_Toc117266938"/>
      <w:r w:rsidRPr="00D80B3F">
        <w:rPr>
          <w:noProof/>
        </w:rPr>
        <w:t>…</w:t>
      </w:r>
      <w:r w:rsidR="005655E2" w:rsidRPr="00D80B3F">
        <w:rPr>
          <w:noProof/>
        </w:rPr>
        <w:t xml:space="preserve">and </w:t>
      </w:r>
      <w:r w:rsidR="006262EA" w:rsidRPr="00D80B3F">
        <w:rPr>
          <w:noProof/>
        </w:rPr>
        <w:t>w</w:t>
      </w:r>
      <w:r w:rsidR="305EB5F6" w:rsidRPr="00D80B3F">
        <w:rPr>
          <w:noProof/>
        </w:rPr>
        <w:t>hy</w:t>
      </w:r>
      <w:r w:rsidR="005655E2" w:rsidRPr="00D80B3F">
        <w:rPr>
          <w:noProof/>
        </w:rPr>
        <w:t xml:space="preserve"> </w:t>
      </w:r>
      <w:r w:rsidR="00A72486" w:rsidRPr="00D80B3F">
        <w:rPr>
          <w:noProof/>
        </w:rPr>
        <w:t xml:space="preserve">does </w:t>
      </w:r>
      <w:r w:rsidR="00FE7D9B" w:rsidRPr="00D80B3F">
        <w:rPr>
          <w:noProof/>
        </w:rPr>
        <w:t xml:space="preserve">improving </w:t>
      </w:r>
      <w:r w:rsidR="2DDCDB5B" w:rsidRPr="00D80B3F">
        <w:rPr>
          <w:noProof/>
        </w:rPr>
        <w:t>interoperability</w:t>
      </w:r>
      <w:r w:rsidR="00FE7D9B" w:rsidRPr="00D80B3F">
        <w:rPr>
          <w:noProof/>
        </w:rPr>
        <w:t xml:space="preserve"> matter</w:t>
      </w:r>
      <w:r w:rsidR="006262EA" w:rsidRPr="00D80B3F">
        <w:rPr>
          <w:noProof/>
        </w:rPr>
        <w:t xml:space="preserve"> for the EU</w:t>
      </w:r>
      <w:r w:rsidR="005655E2" w:rsidRPr="00D80B3F">
        <w:rPr>
          <w:noProof/>
        </w:rPr>
        <w:t>?</w:t>
      </w:r>
      <w:bookmarkEnd w:id="5"/>
    </w:p>
    <w:p w14:paraId="784768DE" w14:textId="0C2FA6BB" w:rsidR="001C7DFF" w:rsidRPr="00D80B3F" w:rsidRDefault="000C6C12" w:rsidP="00C76B85">
      <w:pPr>
        <w:spacing w:before="120" w:after="120" w:line="240" w:lineRule="auto"/>
        <w:jc w:val="both"/>
        <w:rPr>
          <w:rFonts w:ascii="Times New Roman" w:eastAsia="Times New Roman" w:hAnsi="Times New Roman" w:cs="Times New Roman"/>
          <w:noProof/>
          <w:color w:val="242424"/>
          <w:sz w:val="24"/>
          <w:szCs w:val="24"/>
        </w:rPr>
      </w:pPr>
      <w:r w:rsidRPr="00D80B3F">
        <w:rPr>
          <w:rFonts w:ascii="Times New Roman" w:eastAsia="Times New Roman" w:hAnsi="Times New Roman" w:cs="Times New Roman"/>
          <w:noProof/>
          <w:color w:val="242424"/>
          <w:sz w:val="24"/>
          <w:szCs w:val="24"/>
        </w:rPr>
        <w:t xml:space="preserve">Improvements in public sector performance thanks to </w:t>
      </w:r>
      <w:r w:rsidR="001C7DFF" w:rsidRPr="00D80B3F">
        <w:rPr>
          <w:rFonts w:ascii="Times New Roman" w:eastAsia="Times New Roman" w:hAnsi="Times New Roman" w:cs="Times New Roman"/>
          <w:noProof/>
          <w:color w:val="242424"/>
          <w:sz w:val="24"/>
          <w:szCs w:val="24"/>
        </w:rPr>
        <w:t xml:space="preserve">full implementation of </w:t>
      </w:r>
      <w:r w:rsidRPr="00D80B3F">
        <w:rPr>
          <w:rFonts w:ascii="Times New Roman" w:eastAsia="Times New Roman" w:hAnsi="Times New Roman" w:cs="Times New Roman"/>
          <w:noProof/>
          <w:color w:val="242424"/>
          <w:sz w:val="24"/>
          <w:szCs w:val="24"/>
        </w:rPr>
        <w:t>interoperability</w:t>
      </w:r>
      <w:r w:rsidR="00854D6A" w:rsidRPr="00D80B3F">
        <w:rPr>
          <w:rFonts w:ascii="Times New Roman" w:eastAsia="Times New Roman" w:hAnsi="Times New Roman" w:cs="Times New Roman"/>
          <w:noProof/>
          <w:color w:val="242424"/>
          <w:sz w:val="24"/>
          <w:szCs w:val="24"/>
        </w:rPr>
        <w:t xml:space="preserve"> at all levels of administration</w:t>
      </w:r>
      <w:r w:rsidRPr="00D80B3F">
        <w:rPr>
          <w:rFonts w:ascii="Times New Roman" w:eastAsia="Times New Roman" w:hAnsi="Times New Roman" w:cs="Times New Roman"/>
          <w:noProof/>
          <w:color w:val="242424"/>
          <w:sz w:val="24"/>
          <w:szCs w:val="24"/>
        </w:rPr>
        <w:t xml:space="preserve"> could lead to an </w:t>
      </w:r>
      <w:r w:rsidR="002811CE" w:rsidRPr="00D80B3F">
        <w:rPr>
          <w:rFonts w:ascii="Times New Roman" w:eastAsia="Times New Roman" w:hAnsi="Times New Roman" w:cs="Times New Roman"/>
          <w:noProof/>
          <w:color w:val="242424"/>
          <w:sz w:val="24"/>
          <w:szCs w:val="24"/>
        </w:rPr>
        <w:t xml:space="preserve">estimated </w:t>
      </w:r>
      <w:r w:rsidRPr="00D80B3F">
        <w:rPr>
          <w:rFonts w:ascii="Times New Roman" w:eastAsia="Times New Roman" w:hAnsi="Times New Roman" w:cs="Times New Roman"/>
          <w:noProof/>
          <w:color w:val="242424"/>
          <w:sz w:val="24"/>
          <w:szCs w:val="24"/>
        </w:rPr>
        <w:t>increase of 0</w:t>
      </w:r>
      <w:r w:rsidR="00DE7ED7" w:rsidRPr="00D80B3F">
        <w:rPr>
          <w:rFonts w:ascii="Times New Roman" w:eastAsia="Times New Roman" w:hAnsi="Times New Roman" w:cs="Times New Roman"/>
          <w:noProof/>
          <w:color w:val="242424"/>
          <w:sz w:val="24"/>
          <w:szCs w:val="24"/>
        </w:rPr>
        <w:t>.</w:t>
      </w:r>
      <w:r w:rsidRPr="00D80B3F">
        <w:rPr>
          <w:rFonts w:ascii="Times New Roman" w:eastAsia="Times New Roman" w:hAnsi="Times New Roman" w:cs="Times New Roman"/>
          <w:noProof/>
          <w:color w:val="242424"/>
          <w:sz w:val="24"/>
          <w:szCs w:val="24"/>
        </w:rPr>
        <w:t xml:space="preserve">4% in </w:t>
      </w:r>
      <w:r w:rsidR="00CE0397" w:rsidRPr="00D80B3F">
        <w:rPr>
          <w:rFonts w:ascii="Times New Roman" w:eastAsia="Times New Roman" w:hAnsi="Times New Roman" w:cs="Times New Roman"/>
          <w:noProof/>
          <w:color w:val="242424"/>
          <w:sz w:val="24"/>
          <w:szCs w:val="24"/>
        </w:rPr>
        <w:t xml:space="preserve">EU </w:t>
      </w:r>
      <w:r w:rsidRPr="00D80B3F">
        <w:rPr>
          <w:rFonts w:ascii="Times New Roman" w:eastAsia="Times New Roman" w:hAnsi="Times New Roman" w:cs="Times New Roman"/>
          <w:noProof/>
          <w:color w:val="242424"/>
          <w:sz w:val="24"/>
          <w:szCs w:val="24"/>
        </w:rPr>
        <w:t xml:space="preserve">GDP. </w:t>
      </w:r>
      <w:r w:rsidR="00741973" w:rsidRPr="00D80B3F">
        <w:rPr>
          <w:rFonts w:ascii="Times New Roman" w:eastAsia="Times New Roman" w:hAnsi="Times New Roman" w:cs="Times New Roman"/>
          <w:noProof/>
          <w:color w:val="242424"/>
          <w:sz w:val="24"/>
          <w:szCs w:val="24"/>
        </w:rPr>
        <w:t>Individuals</w:t>
      </w:r>
      <w:r w:rsidRPr="00D80B3F">
        <w:rPr>
          <w:rFonts w:ascii="Times New Roman" w:eastAsia="Times New Roman" w:hAnsi="Times New Roman" w:cs="Times New Roman"/>
          <w:noProof/>
          <w:color w:val="242424"/>
          <w:sz w:val="24"/>
          <w:szCs w:val="24"/>
        </w:rPr>
        <w:t xml:space="preserve"> could save up to 24 million hours</w:t>
      </w:r>
      <w:r w:rsidR="0010065C" w:rsidRPr="00D80B3F">
        <w:rPr>
          <w:rFonts w:ascii="Times New Roman" w:eastAsia="Times New Roman" w:hAnsi="Times New Roman" w:cs="Times New Roman"/>
          <w:noProof/>
          <w:color w:val="242424"/>
          <w:sz w:val="24"/>
          <w:szCs w:val="24"/>
        </w:rPr>
        <w:t xml:space="preserve"> a year</w:t>
      </w:r>
      <w:r w:rsidRPr="00D80B3F">
        <w:rPr>
          <w:rFonts w:ascii="Times New Roman" w:eastAsia="Times New Roman" w:hAnsi="Times New Roman" w:cs="Times New Roman"/>
          <w:noProof/>
          <w:color w:val="242424"/>
          <w:sz w:val="24"/>
          <w:szCs w:val="24"/>
        </w:rPr>
        <w:t xml:space="preserve">, </w:t>
      </w:r>
      <w:r w:rsidR="00A269B7" w:rsidRPr="00D80B3F">
        <w:rPr>
          <w:rFonts w:ascii="Times New Roman" w:eastAsia="Times New Roman" w:hAnsi="Times New Roman" w:cs="Times New Roman"/>
          <w:noProof/>
          <w:color w:val="242424"/>
          <w:sz w:val="24"/>
          <w:szCs w:val="24"/>
        </w:rPr>
        <w:t xml:space="preserve">or </w:t>
      </w:r>
      <w:r w:rsidRPr="00D80B3F">
        <w:rPr>
          <w:rFonts w:ascii="Times New Roman" w:eastAsia="Times New Roman" w:hAnsi="Times New Roman" w:cs="Times New Roman"/>
          <w:noProof/>
          <w:color w:val="242424"/>
          <w:sz w:val="24"/>
          <w:szCs w:val="24"/>
        </w:rPr>
        <w:t>EUR 543 million. Businesses could save 30 billion hours or EUR 568 billion a</w:t>
      </w:r>
      <w:r w:rsidR="00F60172" w:rsidRPr="00D80B3F">
        <w:rPr>
          <w:rFonts w:ascii="Times New Roman" w:eastAsia="Times New Roman" w:hAnsi="Times New Roman" w:cs="Times New Roman"/>
          <w:noProof/>
          <w:color w:val="242424"/>
          <w:sz w:val="24"/>
          <w:szCs w:val="24"/>
        </w:rPr>
        <w:t xml:space="preserve"> year</w:t>
      </w:r>
      <w:r w:rsidR="00DF563E" w:rsidRPr="00D80B3F">
        <w:rPr>
          <w:rStyle w:val="FootnoteReference"/>
          <w:rFonts w:ascii="Times New Roman" w:eastAsia="Times New Roman" w:hAnsi="Times New Roman" w:cs="Times New Roman"/>
          <w:noProof/>
          <w:color w:val="242424"/>
          <w:sz w:val="24"/>
          <w:szCs w:val="24"/>
        </w:rPr>
        <w:footnoteReference w:id="15"/>
      </w:r>
      <w:r w:rsidRPr="00D80B3F">
        <w:rPr>
          <w:rFonts w:ascii="Times New Roman" w:eastAsia="Times New Roman" w:hAnsi="Times New Roman" w:cs="Times New Roman"/>
          <w:noProof/>
          <w:color w:val="242424"/>
          <w:sz w:val="24"/>
          <w:szCs w:val="24"/>
        </w:rPr>
        <w:t>.</w:t>
      </w:r>
      <w:r w:rsidR="001C7DFF" w:rsidRPr="00D80B3F">
        <w:rPr>
          <w:rFonts w:ascii="Times New Roman" w:eastAsia="Times New Roman" w:hAnsi="Times New Roman" w:cs="Times New Roman"/>
          <w:noProof/>
          <w:color w:val="242424"/>
          <w:sz w:val="24"/>
          <w:szCs w:val="24"/>
        </w:rPr>
        <w:t xml:space="preserve"> </w:t>
      </w:r>
      <w:r w:rsidR="00D662E4">
        <w:rPr>
          <w:rFonts w:ascii="Times New Roman" w:eastAsia="Times New Roman" w:hAnsi="Times New Roman" w:cs="Times New Roman"/>
          <w:noProof/>
          <w:color w:val="242424"/>
          <w:sz w:val="24"/>
          <w:szCs w:val="24"/>
        </w:rPr>
        <w:t>The estimated annual cost savings credited to c</w:t>
      </w:r>
      <w:r w:rsidR="00D662E4" w:rsidRPr="00D80B3F">
        <w:rPr>
          <w:rFonts w:ascii="Times New Roman" w:eastAsia="Times New Roman" w:hAnsi="Times New Roman" w:cs="Times New Roman"/>
          <w:noProof/>
          <w:color w:val="242424"/>
          <w:sz w:val="24"/>
          <w:szCs w:val="24"/>
        </w:rPr>
        <w:t>ross</w:t>
      </w:r>
      <w:r w:rsidR="000F650E" w:rsidRPr="00D80B3F">
        <w:rPr>
          <w:rFonts w:ascii="Times New Roman" w:eastAsia="Times New Roman" w:hAnsi="Times New Roman" w:cs="Times New Roman"/>
          <w:noProof/>
          <w:color w:val="242424"/>
          <w:sz w:val="24"/>
          <w:szCs w:val="24"/>
        </w:rPr>
        <w:t xml:space="preserve">-border interoperability </w:t>
      </w:r>
      <w:r w:rsidR="00D662E4" w:rsidRPr="00327548">
        <w:rPr>
          <w:rFonts w:ascii="Times New Roman" w:eastAsia="Times New Roman" w:hAnsi="Times New Roman" w:cs="Times New Roman"/>
          <w:noProof/>
          <w:color w:val="242424"/>
          <w:sz w:val="24"/>
          <w:szCs w:val="24"/>
        </w:rPr>
        <w:t xml:space="preserve">range between EUR 5.5 </w:t>
      </w:r>
      <w:r w:rsidR="00D662E4">
        <w:rPr>
          <w:rFonts w:ascii="Times New Roman" w:eastAsia="Times New Roman" w:hAnsi="Times New Roman" w:cs="Times New Roman"/>
          <w:noProof/>
          <w:color w:val="242424"/>
          <w:sz w:val="24"/>
          <w:szCs w:val="24"/>
        </w:rPr>
        <w:t>and</w:t>
      </w:r>
      <w:r w:rsidR="00D662E4" w:rsidRPr="00327548">
        <w:rPr>
          <w:rFonts w:ascii="Times New Roman" w:eastAsia="Times New Roman" w:hAnsi="Times New Roman" w:cs="Times New Roman"/>
          <w:noProof/>
          <w:color w:val="242424"/>
          <w:sz w:val="24"/>
          <w:szCs w:val="24"/>
        </w:rPr>
        <w:t xml:space="preserve"> 6.3 million for citizens, and between </w:t>
      </w:r>
      <w:r w:rsidR="00D662E4">
        <w:rPr>
          <w:rFonts w:ascii="Times New Roman" w:eastAsia="Times New Roman" w:hAnsi="Times New Roman" w:cs="Times New Roman"/>
          <w:noProof/>
          <w:color w:val="242424"/>
          <w:sz w:val="24"/>
          <w:szCs w:val="24"/>
        </w:rPr>
        <w:t xml:space="preserve">EUR </w:t>
      </w:r>
      <w:r w:rsidR="00D662E4" w:rsidRPr="00327548">
        <w:rPr>
          <w:rFonts w:ascii="Times New Roman" w:eastAsia="Times New Roman" w:hAnsi="Times New Roman" w:cs="Times New Roman"/>
          <w:noProof/>
          <w:color w:val="242424"/>
          <w:sz w:val="24"/>
          <w:szCs w:val="24"/>
        </w:rPr>
        <w:t xml:space="preserve">5.7 </w:t>
      </w:r>
      <w:r w:rsidR="00D662E4">
        <w:rPr>
          <w:rFonts w:ascii="Times New Roman" w:eastAsia="Times New Roman" w:hAnsi="Times New Roman" w:cs="Times New Roman"/>
          <w:noProof/>
          <w:color w:val="242424"/>
          <w:sz w:val="24"/>
          <w:szCs w:val="24"/>
        </w:rPr>
        <w:t>and</w:t>
      </w:r>
      <w:r w:rsidR="00D662E4" w:rsidRPr="00327548">
        <w:rPr>
          <w:rFonts w:ascii="Times New Roman" w:eastAsia="Times New Roman" w:hAnsi="Times New Roman" w:cs="Times New Roman"/>
          <w:noProof/>
          <w:color w:val="242424"/>
          <w:sz w:val="24"/>
          <w:szCs w:val="24"/>
        </w:rPr>
        <w:t xml:space="preserve"> 19.2 billion for businesses</w:t>
      </w:r>
      <w:r w:rsidR="000F650E" w:rsidRPr="00D80B3F">
        <w:rPr>
          <w:rFonts w:ascii="Times New Roman" w:eastAsia="Times New Roman" w:hAnsi="Times New Roman" w:cs="Times New Roman"/>
          <w:noProof/>
          <w:color w:val="242424"/>
          <w:sz w:val="24"/>
          <w:szCs w:val="24"/>
        </w:rPr>
        <w:t xml:space="preserve">. </w:t>
      </w:r>
    </w:p>
    <w:p w14:paraId="5BBB88E4" w14:textId="01F61CB3" w:rsidR="00F24ADB" w:rsidRPr="00D80B3F" w:rsidRDefault="00F24ADB"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Case studies also show that interoperability </w:t>
      </w:r>
      <w:r w:rsidR="00BB6937" w:rsidRPr="00D80B3F">
        <w:rPr>
          <w:rFonts w:ascii="Times New Roman" w:hAnsi="Times New Roman" w:cs="Times New Roman"/>
          <w:noProof/>
          <w:sz w:val="24"/>
          <w:szCs w:val="24"/>
        </w:rPr>
        <w:t xml:space="preserve">has a </w:t>
      </w:r>
      <w:r w:rsidRPr="00D80B3F">
        <w:rPr>
          <w:rFonts w:ascii="Times New Roman" w:hAnsi="Times New Roman" w:cs="Times New Roman"/>
          <w:noProof/>
          <w:sz w:val="24"/>
          <w:szCs w:val="24"/>
        </w:rPr>
        <w:t xml:space="preserve">positive </w:t>
      </w:r>
      <w:r w:rsidR="00BB6937" w:rsidRPr="00D80B3F">
        <w:rPr>
          <w:rFonts w:ascii="Times New Roman" w:hAnsi="Times New Roman" w:cs="Times New Roman"/>
          <w:noProof/>
          <w:sz w:val="24"/>
          <w:szCs w:val="24"/>
        </w:rPr>
        <w:t>e</w:t>
      </w:r>
      <w:r w:rsidRPr="00D80B3F">
        <w:rPr>
          <w:rFonts w:ascii="Times New Roman" w:hAnsi="Times New Roman" w:cs="Times New Roman"/>
          <w:noProof/>
          <w:sz w:val="24"/>
          <w:szCs w:val="24"/>
        </w:rPr>
        <w:t>ffect</w:t>
      </w:r>
      <w:r w:rsidR="00BB6937" w:rsidRPr="00D80B3F">
        <w:rPr>
          <w:rFonts w:ascii="Times New Roman" w:hAnsi="Times New Roman" w:cs="Times New Roman"/>
          <w:noProof/>
          <w:sz w:val="24"/>
          <w:szCs w:val="24"/>
        </w:rPr>
        <w:t xml:space="preserve"> on</w:t>
      </w:r>
      <w:r w:rsidRPr="00D80B3F">
        <w:rPr>
          <w:rFonts w:ascii="Times New Roman" w:hAnsi="Times New Roman" w:cs="Times New Roman"/>
          <w:noProof/>
          <w:sz w:val="24"/>
          <w:szCs w:val="24"/>
        </w:rPr>
        <w:t xml:space="preserve"> other public values</w:t>
      </w:r>
      <w:r w:rsidR="008E095C" w:rsidRPr="00D80B3F">
        <w:rPr>
          <w:rFonts w:ascii="Times New Roman" w:hAnsi="Times New Roman" w:cs="Times New Roman"/>
          <w:noProof/>
          <w:sz w:val="24"/>
          <w:szCs w:val="24"/>
        </w:rPr>
        <w:t>,</w:t>
      </w:r>
      <w:r w:rsidR="00BB6937" w:rsidRPr="00D80B3F">
        <w:rPr>
          <w:rFonts w:ascii="Times New Roman" w:hAnsi="Times New Roman" w:cs="Times New Roman"/>
          <w:noProof/>
          <w:sz w:val="24"/>
          <w:szCs w:val="24"/>
        </w:rPr>
        <w:t xml:space="preserve"> </w:t>
      </w:r>
      <w:r w:rsidR="008E095C" w:rsidRPr="00D80B3F">
        <w:rPr>
          <w:rFonts w:ascii="Times New Roman" w:hAnsi="Times New Roman" w:cs="Times New Roman"/>
          <w:noProof/>
          <w:sz w:val="24"/>
          <w:szCs w:val="24"/>
        </w:rPr>
        <w:t xml:space="preserve">beyond </w:t>
      </w:r>
      <w:r w:rsidRPr="00D80B3F">
        <w:rPr>
          <w:rFonts w:ascii="Times New Roman" w:hAnsi="Times New Roman" w:cs="Times New Roman"/>
          <w:noProof/>
          <w:sz w:val="24"/>
          <w:szCs w:val="24"/>
        </w:rPr>
        <w:t>efficiency gains</w:t>
      </w:r>
      <w:r w:rsidRPr="00D80B3F">
        <w:rPr>
          <w:rStyle w:val="FootnoteReference"/>
          <w:rFonts w:ascii="Times New Roman" w:hAnsi="Times New Roman" w:cs="Times New Roman"/>
          <w:noProof/>
          <w:sz w:val="24"/>
          <w:szCs w:val="24"/>
        </w:rPr>
        <w:footnoteReference w:id="16"/>
      </w:r>
      <w:r w:rsidR="007E47D2" w:rsidRPr="00D80B3F">
        <w:rPr>
          <w:rFonts w:ascii="Times New Roman" w:hAnsi="Times New Roman" w:cs="Times New Roman"/>
          <w:noProof/>
          <w:sz w:val="24"/>
          <w:szCs w:val="24"/>
        </w:rPr>
        <w:t xml:space="preserve">. </w:t>
      </w:r>
      <w:r w:rsidR="00F61FDA" w:rsidRPr="00D80B3F">
        <w:rPr>
          <w:rFonts w:ascii="Times New Roman" w:hAnsi="Times New Roman" w:cs="Times New Roman"/>
          <w:noProof/>
          <w:sz w:val="24"/>
          <w:szCs w:val="24"/>
        </w:rPr>
        <w:t>For example, p</w:t>
      </w:r>
      <w:r w:rsidRPr="00D80B3F">
        <w:rPr>
          <w:rFonts w:ascii="Times New Roman" w:hAnsi="Times New Roman" w:cs="Times New Roman"/>
          <w:noProof/>
          <w:sz w:val="24"/>
          <w:szCs w:val="24"/>
        </w:rPr>
        <w:t>ro-active public services</w:t>
      </w:r>
      <w:r w:rsidR="008772C1" w:rsidRPr="00D80B3F">
        <w:rPr>
          <w:rFonts w:ascii="Times New Roman" w:hAnsi="Times New Roman" w:cs="Times New Roman"/>
          <w:noProof/>
          <w:sz w:val="24"/>
          <w:szCs w:val="24"/>
        </w:rPr>
        <w:t xml:space="preserve"> or </w:t>
      </w:r>
      <w:r w:rsidR="00621CCC" w:rsidRPr="00D80B3F">
        <w:rPr>
          <w:rFonts w:ascii="Times New Roman" w:hAnsi="Times New Roman" w:cs="Times New Roman"/>
          <w:noProof/>
          <w:sz w:val="24"/>
          <w:szCs w:val="24"/>
        </w:rPr>
        <w:t>multilingual semantic support</w:t>
      </w:r>
      <w:r w:rsidR="00E62351" w:rsidRPr="00D80B3F">
        <w:rPr>
          <w:rFonts w:ascii="Times New Roman" w:hAnsi="Times New Roman" w:cs="Times New Roman"/>
          <w:noProof/>
          <w:sz w:val="24"/>
          <w:szCs w:val="24"/>
        </w:rPr>
        <w:t xml:space="preserve"> </w:t>
      </w:r>
      <w:r w:rsidR="007E47D2" w:rsidRPr="00D80B3F">
        <w:rPr>
          <w:rFonts w:ascii="Times New Roman" w:hAnsi="Times New Roman" w:cs="Times New Roman"/>
          <w:noProof/>
          <w:sz w:val="24"/>
          <w:szCs w:val="24"/>
        </w:rPr>
        <w:t xml:space="preserve">improve access to and </w:t>
      </w:r>
      <w:r w:rsidR="009006C5" w:rsidRPr="00D80B3F">
        <w:rPr>
          <w:rFonts w:ascii="Times New Roman" w:hAnsi="Times New Roman" w:cs="Times New Roman"/>
          <w:noProof/>
          <w:sz w:val="24"/>
          <w:szCs w:val="24"/>
        </w:rPr>
        <w:t>inclusiveness</w:t>
      </w:r>
      <w:r w:rsidRPr="00D80B3F">
        <w:rPr>
          <w:rFonts w:ascii="Times New Roman" w:hAnsi="Times New Roman" w:cs="Times New Roman"/>
          <w:noProof/>
          <w:sz w:val="24"/>
          <w:szCs w:val="24"/>
        </w:rPr>
        <w:t xml:space="preserve"> in public services</w:t>
      </w:r>
      <w:r w:rsidR="00096B88"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w:t>
      </w:r>
      <w:r w:rsidR="003903F5" w:rsidRPr="00D80B3F">
        <w:rPr>
          <w:rFonts w:ascii="Times New Roman" w:hAnsi="Times New Roman" w:cs="Times New Roman"/>
          <w:noProof/>
          <w:sz w:val="24"/>
          <w:szCs w:val="24"/>
        </w:rPr>
        <w:t>increasing</w:t>
      </w:r>
      <w:r w:rsidR="7F566F0E" w:rsidRPr="00D80B3F">
        <w:rPr>
          <w:rFonts w:ascii="Times New Roman" w:hAnsi="Times New Roman" w:cs="Times New Roman"/>
          <w:noProof/>
          <w:sz w:val="24"/>
          <w:szCs w:val="24"/>
        </w:rPr>
        <w:t xml:space="preserve"> </w:t>
      </w:r>
      <w:r w:rsidR="00243BC9" w:rsidRPr="00D80B3F">
        <w:rPr>
          <w:rFonts w:ascii="Times New Roman" w:hAnsi="Times New Roman" w:cs="Times New Roman"/>
          <w:noProof/>
          <w:sz w:val="24"/>
          <w:szCs w:val="24"/>
        </w:rPr>
        <w:t xml:space="preserve">public </w:t>
      </w:r>
      <w:r w:rsidRPr="00D80B3F">
        <w:rPr>
          <w:rFonts w:ascii="Times New Roman" w:hAnsi="Times New Roman" w:cs="Times New Roman"/>
          <w:noProof/>
          <w:sz w:val="24"/>
          <w:szCs w:val="24"/>
        </w:rPr>
        <w:t>trust</w:t>
      </w:r>
      <w:r w:rsidR="00692A7A" w:rsidRPr="00D80B3F">
        <w:rPr>
          <w:rStyle w:val="FootnoteReference"/>
          <w:rFonts w:ascii="Times New Roman" w:hAnsi="Times New Roman" w:cs="Times New Roman"/>
          <w:noProof/>
          <w:sz w:val="24"/>
          <w:szCs w:val="24"/>
        </w:rPr>
        <w:footnoteReference w:id="17"/>
      </w:r>
      <w:r w:rsidR="00DE7ED7" w:rsidRPr="00D80B3F">
        <w:rPr>
          <w:rFonts w:ascii="Times New Roman" w:hAnsi="Times New Roman" w:cs="Times New Roman"/>
          <w:noProof/>
          <w:sz w:val="24"/>
          <w:szCs w:val="24"/>
        </w:rPr>
        <w:t>.</w:t>
      </w:r>
    </w:p>
    <w:p w14:paraId="4B05FBEB" w14:textId="65B7E716" w:rsidR="000C6C12" w:rsidRPr="00D80B3F" w:rsidRDefault="3D9DBA1A" w:rsidP="00C76B85">
      <w:pPr>
        <w:spacing w:before="120" w:after="120" w:line="240" w:lineRule="auto"/>
        <w:jc w:val="both"/>
        <w:rPr>
          <w:rFonts w:ascii="Times New Roman" w:eastAsia="Times New Roman" w:hAnsi="Times New Roman" w:cs="Times New Roman"/>
          <w:noProof/>
          <w:color w:val="242424"/>
          <w:sz w:val="24"/>
          <w:szCs w:val="24"/>
        </w:rPr>
      </w:pPr>
      <w:r w:rsidRPr="00D80B3F">
        <w:rPr>
          <w:rFonts w:ascii="Times New Roman" w:hAnsi="Times New Roman" w:cs="Times New Roman"/>
          <w:noProof/>
          <w:sz w:val="24"/>
          <w:szCs w:val="24"/>
        </w:rPr>
        <w:t>I</w:t>
      </w:r>
      <w:r w:rsidR="176E8A1A" w:rsidRPr="00D80B3F">
        <w:rPr>
          <w:rFonts w:ascii="Times New Roman" w:hAnsi="Times New Roman" w:cs="Times New Roman"/>
          <w:noProof/>
          <w:sz w:val="24"/>
          <w:szCs w:val="24"/>
        </w:rPr>
        <w:t xml:space="preserve">nteroperability </w:t>
      </w:r>
      <w:r w:rsidR="77E32D92" w:rsidRPr="00D80B3F">
        <w:rPr>
          <w:rFonts w:ascii="Times New Roman" w:hAnsi="Times New Roman" w:cs="Times New Roman"/>
          <w:noProof/>
          <w:sz w:val="24"/>
          <w:szCs w:val="24"/>
        </w:rPr>
        <w:t>is</w:t>
      </w:r>
      <w:r w:rsidR="176E8A1A" w:rsidRPr="00D80B3F">
        <w:rPr>
          <w:rFonts w:ascii="Times New Roman" w:hAnsi="Times New Roman" w:cs="Times New Roman"/>
          <w:noProof/>
          <w:sz w:val="24"/>
          <w:szCs w:val="24"/>
        </w:rPr>
        <w:t xml:space="preserve"> vital in times of crisis, </w:t>
      </w:r>
      <w:r w:rsidR="003C41F3" w:rsidRPr="00D80B3F">
        <w:rPr>
          <w:rFonts w:ascii="Times New Roman" w:hAnsi="Times New Roman" w:cs="Times New Roman"/>
          <w:noProof/>
          <w:sz w:val="24"/>
          <w:szCs w:val="24"/>
        </w:rPr>
        <w:t xml:space="preserve">as </w:t>
      </w:r>
      <w:r w:rsidR="176E8A1A" w:rsidRPr="00D80B3F">
        <w:rPr>
          <w:rFonts w:ascii="Times New Roman" w:hAnsi="Times New Roman" w:cs="Times New Roman"/>
          <w:noProof/>
          <w:sz w:val="24"/>
          <w:szCs w:val="24"/>
        </w:rPr>
        <w:t>C</w:t>
      </w:r>
      <w:r w:rsidR="4D25336A" w:rsidRPr="00D80B3F">
        <w:rPr>
          <w:rFonts w:ascii="Times New Roman" w:hAnsi="Times New Roman" w:cs="Times New Roman"/>
          <w:noProof/>
          <w:sz w:val="24"/>
          <w:szCs w:val="24"/>
        </w:rPr>
        <w:t>ovid</w:t>
      </w:r>
      <w:r w:rsidR="176E8A1A" w:rsidRPr="00D80B3F">
        <w:rPr>
          <w:rFonts w:ascii="Times New Roman" w:hAnsi="Times New Roman" w:cs="Times New Roman"/>
          <w:noProof/>
          <w:sz w:val="24"/>
          <w:szCs w:val="24"/>
        </w:rPr>
        <w:t xml:space="preserve">-19 </w:t>
      </w:r>
      <w:r w:rsidR="77E32D92" w:rsidRPr="00D80B3F">
        <w:rPr>
          <w:rFonts w:ascii="Times New Roman" w:hAnsi="Times New Roman" w:cs="Times New Roman"/>
          <w:noProof/>
          <w:sz w:val="24"/>
          <w:szCs w:val="24"/>
        </w:rPr>
        <w:t>has shown</w:t>
      </w:r>
      <w:r w:rsidR="176E8A1A" w:rsidRPr="00D80B3F">
        <w:rPr>
          <w:rFonts w:ascii="Times New Roman" w:hAnsi="Times New Roman" w:cs="Times New Roman"/>
          <w:noProof/>
          <w:sz w:val="24"/>
          <w:szCs w:val="24"/>
        </w:rPr>
        <w:t>. Not on</w:t>
      </w:r>
      <w:r w:rsidR="176E8A1A" w:rsidRPr="00D80B3F">
        <w:rPr>
          <w:rFonts w:ascii="Times New Roman" w:eastAsia="Times New Roman" w:hAnsi="Times New Roman" w:cs="Times New Roman"/>
          <w:noProof/>
          <w:sz w:val="24"/>
          <w:szCs w:val="24"/>
        </w:rPr>
        <w:t xml:space="preserve">ly was interoperability necessary for the creation of </w:t>
      </w:r>
      <w:r w:rsidR="7DC66D1E" w:rsidRPr="00D80B3F">
        <w:rPr>
          <w:rFonts w:ascii="Times New Roman" w:eastAsia="Times New Roman" w:hAnsi="Times New Roman" w:cs="Times New Roman"/>
          <w:noProof/>
          <w:sz w:val="24"/>
          <w:szCs w:val="24"/>
          <w:lang w:eastAsia="fr-BE"/>
        </w:rPr>
        <w:t>d</w:t>
      </w:r>
      <w:r w:rsidR="176E8A1A" w:rsidRPr="00D80B3F">
        <w:rPr>
          <w:rFonts w:ascii="Times New Roman" w:eastAsia="Times New Roman" w:hAnsi="Times New Roman" w:cs="Times New Roman"/>
          <w:noProof/>
          <w:sz w:val="24"/>
          <w:szCs w:val="24"/>
          <w:lang w:eastAsia="fr-BE"/>
        </w:rPr>
        <w:t>igital C</w:t>
      </w:r>
      <w:r w:rsidR="4D25336A" w:rsidRPr="00D80B3F">
        <w:rPr>
          <w:rFonts w:ascii="Times New Roman" w:eastAsia="Times New Roman" w:hAnsi="Times New Roman" w:cs="Times New Roman"/>
          <w:noProof/>
          <w:sz w:val="24"/>
          <w:szCs w:val="24"/>
          <w:lang w:eastAsia="fr-BE"/>
        </w:rPr>
        <w:t>ovid</w:t>
      </w:r>
      <w:r w:rsidR="176E8A1A" w:rsidRPr="00D80B3F">
        <w:rPr>
          <w:rFonts w:ascii="Times New Roman" w:eastAsia="Times New Roman" w:hAnsi="Times New Roman" w:cs="Times New Roman"/>
          <w:noProof/>
          <w:sz w:val="24"/>
          <w:szCs w:val="24"/>
          <w:lang w:eastAsia="fr-BE"/>
        </w:rPr>
        <w:t>-19 certificates</w:t>
      </w:r>
      <w:r w:rsidR="3989F7C6" w:rsidRPr="00D80B3F">
        <w:rPr>
          <w:rFonts w:ascii="Times New Roman" w:eastAsia="Times New Roman" w:hAnsi="Times New Roman" w:cs="Times New Roman"/>
          <w:noProof/>
          <w:sz w:val="24"/>
          <w:szCs w:val="24"/>
          <w:lang w:eastAsia="fr-BE"/>
        </w:rPr>
        <w:t xml:space="preserve"> </w:t>
      </w:r>
      <w:r w:rsidR="0021176E" w:rsidRPr="00D80B3F">
        <w:rPr>
          <w:rFonts w:ascii="Times New Roman" w:eastAsia="Times New Roman" w:hAnsi="Times New Roman" w:cs="Times New Roman"/>
          <w:noProof/>
          <w:sz w:val="24"/>
          <w:szCs w:val="24"/>
          <w:lang w:eastAsia="fr-BE"/>
        </w:rPr>
        <w:t xml:space="preserve">that are </w:t>
      </w:r>
      <w:r w:rsidR="3989F7C6" w:rsidRPr="00D80B3F">
        <w:rPr>
          <w:rFonts w:ascii="Times New Roman" w:eastAsia="Times New Roman" w:hAnsi="Times New Roman" w:cs="Times New Roman"/>
          <w:noProof/>
          <w:sz w:val="24"/>
          <w:szCs w:val="24"/>
          <w:lang w:eastAsia="fr-BE"/>
        </w:rPr>
        <w:t>accessible EU</w:t>
      </w:r>
      <w:r w:rsidR="003C41F3" w:rsidRPr="00D80B3F">
        <w:rPr>
          <w:rFonts w:ascii="Times New Roman" w:eastAsia="Times New Roman" w:hAnsi="Times New Roman" w:cs="Times New Roman"/>
          <w:noProof/>
          <w:sz w:val="24"/>
          <w:szCs w:val="24"/>
          <w:lang w:eastAsia="fr-BE"/>
        </w:rPr>
        <w:t>-</w:t>
      </w:r>
      <w:r w:rsidR="3989F7C6" w:rsidRPr="00D80B3F">
        <w:rPr>
          <w:rFonts w:ascii="Times New Roman" w:eastAsia="Times New Roman" w:hAnsi="Times New Roman" w:cs="Times New Roman"/>
          <w:noProof/>
          <w:sz w:val="24"/>
          <w:szCs w:val="24"/>
          <w:lang w:eastAsia="fr-BE"/>
        </w:rPr>
        <w:t>wide</w:t>
      </w:r>
      <w:r w:rsidR="176E8A1A" w:rsidRPr="00D80B3F">
        <w:rPr>
          <w:rFonts w:ascii="Times New Roman" w:eastAsia="Times New Roman" w:hAnsi="Times New Roman" w:cs="Times New Roman"/>
          <w:noProof/>
          <w:sz w:val="24"/>
          <w:szCs w:val="24"/>
          <w:lang w:eastAsia="fr-BE"/>
        </w:rPr>
        <w:t xml:space="preserve">, but also for the real-time sharing of data on available beds in intensive care </w:t>
      </w:r>
      <w:r w:rsidR="00952B6B" w:rsidRPr="00D80B3F">
        <w:rPr>
          <w:rFonts w:ascii="Times New Roman" w:eastAsia="Times New Roman" w:hAnsi="Times New Roman" w:cs="Times New Roman"/>
          <w:noProof/>
          <w:sz w:val="24"/>
          <w:szCs w:val="24"/>
          <w:lang w:eastAsia="fr-BE"/>
        </w:rPr>
        <w:t>in</w:t>
      </w:r>
      <w:r w:rsidR="176E8A1A" w:rsidRPr="00D80B3F">
        <w:rPr>
          <w:rFonts w:ascii="Times New Roman" w:eastAsia="Times New Roman" w:hAnsi="Times New Roman" w:cs="Times New Roman"/>
          <w:noProof/>
          <w:sz w:val="24"/>
          <w:szCs w:val="24"/>
          <w:lang w:eastAsia="fr-BE"/>
        </w:rPr>
        <w:t xml:space="preserve"> hospitals</w:t>
      </w:r>
      <w:r w:rsidR="002811CE" w:rsidRPr="00D80B3F">
        <w:rPr>
          <w:rStyle w:val="FootnoteReference"/>
          <w:rFonts w:ascii="Times New Roman" w:eastAsia="Times New Roman" w:hAnsi="Times New Roman" w:cs="Times New Roman"/>
          <w:noProof/>
          <w:sz w:val="24"/>
          <w:szCs w:val="24"/>
          <w:lang w:eastAsia="fr-BE"/>
        </w:rPr>
        <w:footnoteReference w:id="18"/>
      </w:r>
      <w:r w:rsidR="176E8A1A" w:rsidRPr="00D80B3F">
        <w:rPr>
          <w:rFonts w:ascii="Times New Roman" w:eastAsia="Times New Roman" w:hAnsi="Times New Roman" w:cs="Times New Roman"/>
          <w:noProof/>
          <w:sz w:val="24"/>
          <w:szCs w:val="24"/>
          <w:lang w:eastAsia="fr-BE"/>
        </w:rPr>
        <w:t>.</w:t>
      </w:r>
      <w:r w:rsidR="176E8A1A" w:rsidRPr="00D80B3F">
        <w:rPr>
          <w:rFonts w:ascii="Times New Roman" w:eastAsia="Times New Roman" w:hAnsi="Times New Roman" w:cs="Times New Roman"/>
          <w:noProof/>
          <w:color w:val="242424"/>
          <w:sz w:val="24"/>
          <w:szCs w:val="24"/>
        </w:rPr>
        <w:t xml:space="preserve"> </w:t>
      </w:r>
      <w:r w:rsidR="00310A6F" w:rsidRPr="00D80B3F">
        <w:rPr>
          <w:rFonts w:ascii="Times New Roman" w:eastAsia="Times New Roman" w:hAnsi="Times New Roman" w:cs="Times New Roman"/>
          <w:noProof/>
          <w:color w:val="242424"/>
          <w:sz w:val="24"/>
          <w:szCs w:val="24"/>
        </w:rPr>
        <w:t xml:space="preserve">Interoperability helps </w:t>
      </w:r>
      <w:r w:rsidR="176E8A1A" w:rsidRPr="00D80B3F">
        <w:rPr>
          <w:rFonts w:ascii="Times New Roman" w:eastAsia="Times New Roman" w:hAnsi="Times New Roman" w:cs="Times New Roman"/>
          <w:noProof/>
          <w:color w:val="242424"/>
          <w:sz w:val="24"/>
          <w:szCs w:val="24"/>
        </w:rPr>
        <w:t xml:space="preserve">the </w:t>
      </w:r>
      <w:r w:rsidR="006475B7" w:rsidRPr="00D80B3F">
        <w:rPr>
          <w:rFonts w:ascii="Times New Roman" w:eastAsia="Times New Roman" w:hAnsi="Times New Roman" w:cs="Times New Roman"/>
          <w:noProof/>
          <w:color w:val="242424"/>
          <w:sz w:val="24"/>
          <w:szCs w:val="24"/>
        </w:rPr>
        <w:t>S</w:t>
      </w:r>
      <w:r w:rsidR="176E8A1A" w:rsidRPr="00D80B3F">
        <w:rPr>
          <w:rFonts w:ascii="Times New Roman" w:eastAsia="Times New Roman" w:hAnsi="Times New Roman" w:cs="Times New Roman"/>
          <w:noProof/>
          <w:color w:val="242424"/>
          <w:sz w:val="24"/>
          <w:szCs w:val="24"/>
        </w:rPr>
        <w:t>tate to be more agile</w:t>
      </w:r>
      <w:r w:rsidR="00AB6EED" w:rsidRPr="00D80B3F">
        <w:rPr>
          <w:rFonts w:ascii="Times New Roman" w:eastAsia="Times New Roman" w:hAnsi="Times New Roman" w:cs="Times New Roman"/>
          <w:noProof/>
          <w:color w:val="242424"/>
          <w:sz w:val="24"/>
          <w:szCs w:val="24"/>
        </w:rPr>
        <w:t xml:space="preserve"> and</w:t>
      </w:r>
      <w:r w:rsidR="3AE8CBEA" w:rsidRPr="00D80B3F">
        <w:rPr>
          <w:rFonts w:ascii="Times New Roman" w:eastAsia="Times New Roman" w:hAnsi="Times New Roman" w:cs="Times New Roman"/>
          <w:noProof/>
          <w:color w:val="242424"/>
          <w:sz w:val="24"/>
          <w:szCs w:val="24"/>
        </w:rPr>
        <w:t xml:space="preserve"> </w:t>
      </w:r>
      <w:r w:rsidR="00AB6EED" w:rsidRPr="00D80B3F">
        <w:rPr>
          <w:rFonts w:ascii="Times New Roman" w:eastAsia="Times New Roman" w:hAnsi="Times New Roman" w:cs="Times New Roman"/>
          <w:noProof/>
          <w:color w:val="242424"/>
          <w:sz w:val="24"/>
          <w:szCs w:val="24"/>
        </w:rPr>
        <w:t>ensure access to real-time information</w:t>
      </w:r>
      <w:r w:rsidR="00310A6F" w:rsidRPr="00D80B3F">
        <w:rPr>
          <w:rFonts w:ascii="Times New Roman" w:eastAsia="Times New Roman" w:hAnsi="Times New Roman" w:cs="Times New Roman"/>
          <w:noProof/>
          <w:color w:val="242424"/>
          <w:sz w:val="24"/>
          <w:szCs w:val="24"/>
        </w:rPr>
        <w:t xml:space="preserve"> across sectors and administrative levels;</w:t>
      </w:r>
      <w:r w:rsidR="00AB6EED" w:rsidRPr="00D80B3F">
        <w:rPr>
          <w:rFonts w:ascii="Times New Roman" w:eastAsia="Times New Roman" w:hAnsi="Times New Roman" w:cs="Times New Roman"/>
          <w:noProof/>
          <w:color w:val="242424"/>
          <w:sz w:val="24"/>
          <w:szCs w:val="24"/>
        </w:rPr>
        <w:t xml:space="preserve"> </w:t>
      </w:r>
      <w:r w:rsidR="176E8A1A" w:rsidRPr="00D80B3F">
        <w:rPr>
          <w:rFonts w:ascii="Times New Roman" w:eastAsia="Times New Roman" w:hAnsi="Times New Roman" w:cs="Times New Roman"/>
          <w:noProof/>
          <w:color w:val="242424"/>
          <w:sz w:val="24"/>
          <w:szCs w:val="24"/>
        </w:rPr>
        <w:t xml:space="preserve">it </w:t>
      </w:r>
      <w:r w:rsidR="002C6193" w:rsidRPr="00D80B3F">
        <w:rPr>
          <w:rFonts w:ascii="Times New Roman" w:eastAsia="Times New Roman" w:hAnsi="Times New Roman" w:cs="Times New Roman"/>
          <w:noProof/>
          <w:color w:val="242424"/>
          <w:sz w:val="24"/>
          <w:szCs w:val="24"/>
        </w:rPr>
        <w:t xml:space="preserve">helps assess policy performance </w:t>
      </w:r>
      <w:r w:rsidR="00E62351" w:rsidRPr="00D80B3F">
        <w:rPr>
          <w:rFonts w:ascii="Times New Roman" w:eastAsia="Times New Roman" w:hAnsi="Times New Roman" w:cs="Times New Roman"/>
          <w:noProof/>
          <w:color w:val="242424"/>
          <w:sz w:val="24"/>
          <w:szCs w:val="24"/>
        </w:rPr>
        <w:t>and gives</w:t>
      </w:r>
      <w:r w:rsidR="176E8A1A" w:rsidRPr="00D80B3F">
        <w:rPr>
          <w:rFonts w:ascii="Times New Roman" w:eastAsia="Times New Roman" w:hAnsi="Times New Roman" w:cs="Times New Roman"/>
          <w:noProof/>
          <w:color w:val="242424"/>
          <w:sz w:val="24"/>
          <w:szCs w:val="24"/>
        </w:rPr>
        <w:t xml:space="preserve"> incentive</w:t>
      </w:r>
      <w:r w:rsidR="00EF203D" w:rsidRPr="00D80B3F">
        <w:rPr>
          <w:rFonts w:ascii="Times New Roman" w:eastAsia="Times New Roman" w:hAnsi="Times New Roman" w:cs="Times New Roman"/>
          <w:noProof/>
          <w:color w:val="242424"/>
          <w:sz w:val="24"/>
          <w:szCs w:val="24"/>
        </w:rPr>
        <w:t>s</w:t>
      </w:r>
      <w:r w:rsidR="176E8A1A" w:rsidRPr="00D80B3F">
        <w:rPr>
          <w:rFonts w:ascii="Times New Roman" w:eastAsia="Times New Roman" w:hAnsi="Times New Roman" w:cs="Times New Roman"/>
          <w:noProof/>
          <w:color w:val="242424"/>
          <w:sz w:val="24"/>
          <w:szCs w:val="24"/>
        </w:rPr>
        <w:t xml:space="preserve"> to</w:t>
      </w:r>
      <w:r w:rsidR="7FF35992" w:rsidRPr="00D80B3F">
        <w:rPr>
          <w:rFonts w:ascii="Times New Roman" w:eastAsia="Times New Roman" w:hAnsi="Times New Roman" w:cs="Times New Roman"/>
          <w:noProof/>
          <w:color w:val="242424"/>
          <w:sz w:val="24"/>
          <w:szCs w:val="24"/>
        </w:rPr>
        <w:t xml:space="preserve"> constantly</w:t>
      </w:r>
      <w:r w:rsidR="176E8A1A" w:rsidRPr="00D80B3F">
        <w:rPr>
          <w:rFonts w:ascii="Times New Roman" w:eastAsia="Times New Roman" w:hAnsi="Times New Roman" w:cs="Times New Roman"/>
          <w:noProof/>
          <w:color w:val="242424"/>
          <w:sz w:val="24"/>
          <w:szCs w:val="24"/>
        </w:rPr>
        <w:t xml:space="preserve"> innovate</w:t>
      </w:r>
      <w:r w:rsidR="0233429F" w:rsidRPr="00D80B3F">
        <w:rPr>
          <w:rFonts w:ascii="Times New Roman" w:eastAsia="Times New Roman" w:hAnsi="Times New Roman" w:cs="Times New Roman"/>
          <w:noProof/>
          <w:color w:val="242424"/>
          <w:sz w:val="24"/>
          <w:szCs w:val="24"/>
        </w:rPr>
        <w:t xml:space="preserve">, </w:t>
      </w:r>
      <w:r w:rsidR="006475B7" w:rsidRPr="00D80B3F">
        <w:rPr>
          <w:rFonts w:ascii="Times New Roman" w:eastAsia="Times New Roman" w:hAnsi="Times New Roman" w:cs="Times New Roman"/>
          <w:noProof/>
          <w:color w:val="242424"/>
          <w:sz w:val="24"/>
          <w:szCs w:val="24"/>
        </w:rPr>
        <w:t xml:space="preserve">share </w:t>
      </w:r>
      <w:r w:rsidR="0233429F" w:rsidRPr="00D80B3F">
        <w:rPr>
          <w:rFonts w:ascii="Times New Roman" w:eastAsia="Times New Roman" w:hAnsi="Times New Roman" w:cs="Times New Roman"/>
          <w:noProof/>
          <w:color w:val="242424"/>
          <w:sz w:val="24"/>
          <w:szCs w:val="24"/>
        </w:rPr>
        <w:t xml:space="preserve">efforts and bridge gaps across policy </w:t>
      </w:r>
      <w:r w:rsidR="00996D9C" w:rsidRPr="00D80B3F">
        <w:rPr>
          <w:rFonts w:ascii="Times New Roman" w:eastAsia="Times New Roman" w:hAnsi="Times New Roman" w:cs="Times New Roman"/>
          <w:noProof/>
          <w:color w:val="242424"/>
          <w:sz w:val="24"/>
          <w:szCs w:val="24"/>
        </w:rPr>
        <w:t>areas</w:t>
      </w:r>
      <w:r w:rsidR="176E8A1A" w:rsidRPr="00D80B3F">
        <w:rPr>
          <w:rFonts w:ascii="Times New Roman" w:eastAsia="Times New Roman" w:hAnsi="Times New Roman" w:cs="Times New Roman"/>
          <w:noProof/>
          <w:color w:val="242424"/>
          <w:sz w:val="24"/>
          <w:szCs w:val="24"/>
        </w:rPr>
        <w:t>.</w:t>
      </w:r>
    </w:p>
    <w:p w14:paraId="1DC578AB" w14:textId="448B1977" w:rsidR="00347EAD" w:rsidRPr="00D80B3F" w:rsidRDefault="00B02ED1"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However, the current policy framework of non-binding interoperability cooperation</w:t>
      </w:r>
      <w:r w:rsidR="7A2CCABD"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is not fit for making the most of these estimated gains.</w:t>
      </w:r>
      <w:r w:rsidR="008E4D50" w:rsidRPr="00D80B3F">
        <w:rPr>
          <w:rFonts w:ascii="Times New Roman" w:hAnsi="Times New Roman" w:cs="Times New Roman"/>
          <w:noProof/>
          <w:sz w:val="24"/>
          <w:szCs w:val="24"/>
        </w:rPr>
        <w:t xml:space="preserve"> </w:t>
      </w:r>
      <w:r w:rsidR="00BB0FBF" w:rsidRPr="00D80B3F">
        <w:rPr>
          <w:rFonts w:ascii="Times New Roman" w:hAnsi="Times New Roman" w:cs="Times New Roman"/>
          <w:noProof/>
          <w:sz w:val="24"/>
          <w:szCs w:val="24"/>
        </w:rPr>
        <w:t xml:space="preserve">While </w:t>
      </w:r>
      <w:r w:rsidR="009006C5" w:rsidRPr="00D80B3F">
        <w:rPr>
          <w:rFonts w:ascii="Times New Roman" w:hAnsi="Times New Roman" w:cs="Times New Roman"/>
          <w:noProof/>
          <w:sz w:val="24"/>
          <w:szCs w:val="24"/>
        </w:rPr>
        <w:t>d</w:t>
      </w:r>
      <w:r w:rsidR="00BB0FBF" w:rsidRPr="00D80B3F">
        <w:rPr>
          <w:rFonts w:ascii="Times New Roman" w:hAnsi="Times New Roman" w:cs="Times New Roman"/>
          <w:noProof/>
          <w:sz w:val="24"/>
          <w:szCs w:val="24"/>
        </w:rPr>
        <w:t xml:space="preserve">igital government and data experts have developed – with remarkable commitment – a wide-ranging common EU interoperability </w:t>
      </w:r>
      <w:r w:rsidR="00BB0FBF" w:rsidRPr="00D80B3F">
        <w:rPr>
          <w:rFonts w:ascii="Times New Roman" w:hAnsi="Times New Roman" w:cs="Times New Roman"/>
          <w:i/>
          <w:iCs/>
          <w:noProof/>
          <w:sz w:val="24"/>
          <w:szCs w:val="24"/>
        </w:rPr>
        <w:t>acquis</w:t>
      </w:r>
      <w:r w:rsidR="00D76B59" w:rsidRPr="00D80B3F">
        <w:rPr>
          <w:rStyle w:val="FootnoteReference"/>
          <w:rFonts w:ascii="Times New Roman" w:hAnsi="Times New Roman" w:cs="Times New Roman"/>
          <w:noProof/>
          <w:sz w:val="24"/>
          <w:szCs w:val="24"/>
        </w:rPr>
        <w:footnoteReference w:id="19"/>
      </w:r>
      <w:r w:rsidR="00BB0FBF" w:rsidRPr="00D80B3F">
        <w:rPr>
          <w:rFonts w:ascii="Times New Roman" w:hAnsi="Times New Roman" w:cs="Times New Roman"/>
          <w:noProof/>
          <w:sz w:val="24"/>
          <w:szCs w:val="24"/>
        </w:rPr>
        <w:t xml:space="preserve"> of cooperation practices, concepts, reusable solutions, </w:t>
      </w:r>
      <w:r w:rsidR="02F1037B" w:rsidRPr="00D80B3F">
        <w:rPr>
          <w:rFonts w:ascii="Times New Roman" w:hAnsi="Times New Roman" w:cs="Times New Roman"/>
          <w:noProof/>
          <w:sz w:val="24"/>
          <w:szCs w:val="24"/>
        </w:rPr>
        <w:t xml:space="preserve">open </w:t>
      </w:r>
      <w:r w:rsidR="00BB0FBF" w:rsidRPr="00D80B3F">
        <w:rPr>
          <w:rFonts w:ascii="Times New Roman" w:hAnsi="Times New Roman" w:cs="Times New Roman"/>
          <w:noProof/>
          <w:sz w:val="24"/>
          <w:szCs w:val="24"/>
        </w:rPr>
        <w:t>specifications and tools that support national reform efforts</w:t>
      </w:r>
      <w:r w:rsidR="00BB0FBF" w:rsidRPr="00D80B3F">
        <w:rPr>
          <w:rStyle w:val="FootnoteReference"/>
          <w:rFonts w:ascii="Times New Roman" w:hAnsi="Times New Roman" w:cs="Times New Roman"/>
          <w:noProof/>
          <w:sz w:val="24"/>
          <w:szCs w:val="24"/>
        </w:rPr>
        <w:footnoteReference w:id="20"/>
      </w:r>
      <w:r w:rsidR="00BB0FBF" w:rsidRPr="00D80B3F">
        <w:rPr>
          <w:rFonts w:ascii="Times New Roman" w:hAnsi="Times New Roman" w:cs="Times New Roman"/>
          <w:noProof/>
          <w:sz w:val="24"/>
          <w:szCs w:val="24"/>
        </w:rPr>
        <w:t xml:space="preserve"> and established EU policies</w:t>
      </w:r>
      <w:r w:rsidR="00BB0FBF" w:rsidRPr="00D80B3F">
        <w:rPr>
          <w:rStyle w:val="FootnoteReference"/>
          <w:rFonts w:ascii="Times New Roman" w:hAnsi="Times New Roman" w:cs="Times New Roman"/>
          <w:noProof/>
          <w:sz w:val="24"/>
          <w:szCs w:val="24"/>
        </w:rPr>
        <w:footnoteReference w:id="21"/>
      </w:r>
      <w:r w:rsidR="00BB0FBF" w:rsidRPr="00D80B3F">
        <w:rPr>
          <w:rFonts w:ascii="Times New Roman" w:hAnsi="Times New Roman" w:cs="Times New Roman"/>
          <w:noProof/>
          <w:sz w:val="24"/>
          <w:szCs w:val="24"/>
        </w:rPr>
        <w:t>, r</w:t>
      </w:r>
      <w:r w:rsidR="009379CC" w:rsidRPr="00D80B3F">
        <w:rPr>
          <w:rFonts w:ascii="Times New Roman" w:hAnsi="Times New Roman" w:cs="Times New Roman"/>
          <w:noProof/>
          <w:sz w:val="24"/>
          <w:szCs w:val="24"/>
        </w:rPr>
        <w:t>ecent evaluations have</w:t>
      </w:r>
      <w:r w:rsidR="00347EAD" w:rsidRPr="00D80B3F">
        <w:rPr>
          <w:rFonts w:ascii="Times New Roman" w:hAnsi="Times New Roman" w:cs="Times New Roman"/>
          <w:noProof/>
          <w:sz w:val="24"/>
          <w:szCs w:val="24"/>
        </w:rPr>
        <w:t xml:space="preserve"> exposed </w:t>
      </w:r>
      <w:r w:rsidR="70EEFB8B" w:rsidRPr="00D80B3F">
        <w:rPr>
          <w:rFonts w:ascii="Times New Roman" w:hAnsi="Times New Roman" w:cs="Times New Roman"/>
          <w:noProof/>
          <w:sz w:val="24"/>
          <w:szCs w:val="24"/>
        </w:rPr>
        <w:t>major</w:t>
      </w:r>
      <w:r w:rsidR="27DC3486" w:rsidRPr="00D80B3F">
        <w:rPr>
          <w:rFonts w:ascii="Times New Roman" w:hAnsi="Times New Roman" w:cs="Times New Roman"/>
          <w:noProof/>
          <w:sz w:val="24"/>
          <w:szCs w:val="24"/>
        </w:rPr>
        <w:t xml:space="preserve"> </w:t>
      </w:r>
      <w:r w:rsidR="00347EAD" w:rsidRPr="00D80B3F">
        <w:rPr>
          <w:rFonts w:ascii="Times New Roman" w:hAnsi="Times New Roman" w:cs="Times New Roman"/>
          <w:noProof/>
          <w:sz w:val="24"/>
          <w:szCs w:val="24"/>
        </w:rPr>
        <w:t xml:space="preserve">limitations of this </w:t>
      </w:r>
      <w:r w:rsidR="00BB0FBF" w:rsidRPr="00D80B3F">
        <w:rPr>
          <w:rFonts w:ascii="Times New Roman" w:hAnsi="Times New Roman" w:cs="Times New Roman"/>
          <w:noProof/>
          <w:sz w:val="24"/>
          <w:szCs w:val="24"/>
        </w:rPr>
        <w:t xml:space="preserve">entirely </w:t>
      </w:r>
      <w:r w:rsidR="00347EAD" w:rsidRPr="00D80B3F">
        <w:rPr>
          <w:rFonts w:ascii="Times New Roman" w:hAnsi="Times New Roman" w:cs="Times New Roman"/>
          <w:noProof/>
          <w:sz w:val="24"/>
          <w:szCs w:val="24"/>
        </w:rPr>
        <w:t xml:space="preserve">voluntary </w:t>
      </w:r>
      <w:r w:rsidR="00986AB1" w:rsidRPr="00D80B3F">
        <w:rPr>
          <w:rFonts w:ascii="Times New Roman" w:hAnsi="Times New Roman" w:cs="Times New Roman"/>
          <w:noProof/>
          <w:sz w:val="24"/>
          <w:szCs w:val="24"/>
        </w:rPr>
        <w:t xml:space="preserve">approach to </w:t>
      </w:r>
      <w:r w:rsidR="00347EAD" w:rsidRPr="00D80B3F">
        <w:rPr>
          <w:rFonts w:ascii="Times New Roman" w:hAnsi="Times New Roman" w:cs="Times New Roman"/>
          <w:noProof/>
          <w:sz w:val="24"/>
          <w:szCs w:val="24"/>
        </w:rPr>
        <w:t>cooperation</w:t>
      </w:r>
      <w:r w:rsidR="00DE7ED7" w:rsidRPr="00D80B3F">
        <w:rPr>
          <w:rFonts w:ascii="Times New Roman" w:hAnsi="Times New Roman" w:cs="Times New Roman"/>
          <w:noProof/>
          <w:sz w:val="24"/>
          <w:szCs w:val="24"/>
        </w:rPr>
        <w:t>.</w:t>
      </w:r>
    </w:p>
    <w:p w14:paraId="5F3DA2F1" w14:textId="09C3EC2B" w:rsidR="00B67BAD" w:rsidRPr="00D80B3F" w:rsidRDefault="000C6C12" w:rsidP="00C76B85">
      <w:pPr>
        <w:spacing w:before="120" w:after="120" w:line="240" w:lineRule="auto"/>
        <w:jc w:val="both"/>
        <w:rPr>
          <w:rFonts w:ascii="Times New Roman" w:hAnsi="Times New Roman" w:cs="Times New Roman"/>
          <w:b/>
          <w:bCs/>
          <w:noProof/>
          <w:sz w:val="24"/>
          <w:szCs w:val="24"/>
        </w:rPr>
      </w:pPr>
      <w:r w:rsidRPr="00D80B3F">
        <w:rPr>
          <w:rFonts w:ascii="Times New Roman" w:hAnsi="Times New Roman" w:cs="Times New Roman"/>
          <w:noProof/>
          <w:sz w:val="24"/>
          <w:szCs w:val="24"/>
        </w:rPr>
        <w:t xml:space="preserve">Digital </w:t>
      </w:r>
      <w:r w:rsidR="000C36A3" w:rsidRPr="00D80B3F">
        <w:rPr>
          <w:rFonts w:ascii="Times New Roman" w:hAnsi="Times New Roman" w:cs="Times New Roman"/>
          <w:noProof/>
          <w:sz w:val="24"/>
          <w:szCs w:val="24"/>
        </w:rPr>
        <w:t>aspects</w:t>
      </w:r>
      <w:r w:rsidR="007641B2" w:rsidRPr="00D80B3F">
        <w:rPr>
          <w:rFonts w:ascii="Times New Roman" w:hAnsi="Times New Roman" w:cs="Times New Roman"/>
          <w:noProof/>
          <w:sz w:val="24"/>
          <w:szCs w:val="24"/>
        </w:rPr>
        <w:t xml:space="preserve">, </w:t>
      </w:r>
      <w:r w:rsidR="00AB49C5" w:rsidRPr="00D80B3F">
        <w:rPr>
          <w:rFonts w:ascii="Times New Roman" w:hAnsi="Times New Roman" w:cs="Times New Roman"/>
          <w:noProof/>
          <w:sz w:val="24"/>
          <w:szCs w:val="24"/>
        </w:rPr>
        <w:t xml:space="preserve">including </w:t>
      </w:r>
      <w:r w:rsidR="007641B2" w:rsidRPr="00D80B3F">
        <w:rPr>
          <w:rFonts w:ascii="Times New Roman" w:hAnsi="Times New Roman" w:cs="Times New Roman"/>
          <w:noProof/>
          <w:sz w:val="24"/>
          <w:szCs w:val="24"/>
        </w:rPr>
        <w:t>data access and sharing aspects,</w:t>
      </w:r>
      <w:r w:rsidR="11AC0FEA" w:rsidRPr="00D80B3F">
        <w:rPr>
          <w:rFonts w:ascii="Times New Roman" w:hAnsi="Times New Roman" w:cs="Times New Roman"/>
          <w:noProof/>
          <w:sz w:val="24"/>
          <w:szCs w:val="24"/>
        </w:rPr>
        <w:t xml:space="preserve"> are </w:t>
      </w:r>
      <w:r w:rsidR="001E40EB" w:rsidRPr="00D80B3F">
        <w:rPr>
          <w:rFonts w:ascii="Times New Roman" w:hAnsi="Times New Roman" w:cs="Times New Roman"/>
          <w:noProof/>
          <w:sz w:val="24"/>
          <w:szCs w:val="24"/>
        </w:rPr>
        <w:t>all</w:t>
      </w:r>
      <w:r w:rsidRPr="00D80B3F">
        <w:rPr>
          <w:rFonts w:ascii="Times New Roman" w:hAnsi="Times New Roman" w:cs="Times New Roman"/>
          <w:noProof/>
          <w:sz w:val="24"/>
          <w:szCs w:val="24"/>
        </w:rPr>
        <w:t xml:space="preserve"> too often </w:t>
      </w:r>
      <w:r w:rsidR="11AC0FEA" w:rsidRPr="00D80B3F">
        <w:rPr>
          <w:rFonts w:ascii="Times New Roman" w:hAnsi="Times New Roman" w:cs="Times New Roman"/>
          <w:noProof/>
          <w:sz w:val="24"/>
          <w:szCs w:val="24"/>
        </w:rPr>
        <w:t xml:space="preserve">addressed </w:t>
      </w:r>
      <w:r w:rsidR="00B941E2" w:rsidRPr="00D80B3F">
        <w:rPr>
          <w:rFonts w:ascii="Times New Roman" w:hAnsi="Times New Roman" w:cs="Times New Roman"/>
          <w:noProof/>
          <w:sz w:val="24"/>
          <w:szCs w:val="24"/>
        </w:rPr>
        <w:t>too late in the</w:t>
      </w:r>
      <w:r w:rsidRPr="00D80B3F">
        <w:rPr>
          <w:rFonts w:ascii="Times New Roman" w:hAnsi="Times New Roman" w:cs="Times New Roman"/>
          <w:noProof/>
          <w:sz w:val="24"/>
          <w:szCs w:val="24"/>
        </w:rPr>
        <w:t xml:space="preserve"> policymaking process. </w:t>
      </w:r>
      <w:r w:rsidR="00512F69" w:rsidRPr="00D80B3F">
        <w:rPr>
          <w:rFonts w:ascii="Times New Roman" w:hAnsi="Times New Roman" w:cs="Times New Roman"/>
          <w:noProof/>
          <w:sz w:val="24"/>
          <w:szCs w:val="24"/>
        </w:rPr>
        <w:t xml:space="preserve">Interoperability considerations are not </w:t>
      </w:r>
      <w:r w:rsidR="00C76B85" w:rsidRPr="00D80B3F">
        <w:rPr>
          <w:rFonts w:ascii="Times New Roman" w:hAnsi="Times New Roman" w:cs="Times New Roman"/>
          <w:noProof/>
          <w:sz w:val="24"/>
          <w:szCs w:val="24"/>
        </w:rPr>
        <w:t>‘</w:t>
      </w:r>
      <w:r w:rsidR="00512F69" w:rsidRPr="00D80B3F">
        <w:rPr>
          <w:rFonts w:ascii="Times New Roman" w:hAnsi="Times New Roman" w:cs="Times New Roman"/>
          <w:noProof/>
          <w:sz w:val="24"/>
          <w:szCs w:val="24"/>
        </w:rPr>
        <w:t>wired into</w:t>
      </w:r>
      <w:r w:rsidR="00C76B85" w:rsidRPr="00D80B3F">
        <w:rPr>
          <w:rFonts w:ascii="Times New Roman" w:hAnsi="Times New Roman" w:cs="Times New Roman"/>
          <w:noProof/>
          <w:sz w:val="24"/>
          <w:szCs w:val="24"/>
        </w:rPr>
        <w:t>’</w:t>
      </w:r>
      <w:r w:rsidR="00512F69" w:rsidRPr="00D80B3F">
        <w:rPr>
          <w:rFonts w:ascii="Times New Roman" w:hAnsi="Times New Roman" w:cs="Times New Roman"/>
          <w:noProof/>
          <w:sz w:val="24"/>
          <w:szCs w:val="24"/>
        </w:rPr>
        <w:t xml:space="preserve"> public </w:t>
      </w:r>
      <w:r w:rsidR="00D704EF" w:rsidRPr="00D80B3F">
        <w:rPr>
          <w:rFonts w:ascii="Times New Roman" w:hAnsi="Times New Roman" w:cs="Times New Roman"/>
          <w:noProof/>
          <w:sz w:val="24"/>
          <w:szCs w:val="24"/>
        </w:rPr>
        <w:t xml:space="preserve">services. </w:t>
      </w:r>
      <w:r w:rsidRPr="00D80B3F">
        <w:rPr>
          <w:rFonts w:ascii="Times New Roman" w:hAnsi="Times New Roman" w:cs="Times New Roman"/>
          <w:noProof/>
          <w:sz w:val="24"/>
          <w:szCs w:val="24"/>
        </w:rPr>
        <w:t xml:space="preserve">This </w:t>
      </w:r>
      <w:r w:rsidR="00384409" w:rsidRPr="00D80B3F">
        <w:rPr>
          <w:rFonts w:ascii="Times New Roman" w:hAnsi="Times New Roman" w:cs="Times New Roman"/>
          <w:noProof/>
          <w:sz w:val="24"/>
          <w:szCs w:val="24"/>
        </w:rPr>
        <w:t>means</w:t>
      </w:r>
      <w:r w:rsidRPr="00D80B3F">
        <w:rPr>
          <w:rFonts w:ascii="Times New Roman" w:hAnsi="Times New Roman" w:cs="Times New Roman"/>
          <w:noProof/>
          <w:sz w:val="24"/>
          <w:szCs w:val="24"/>
        </w:rPr>
        <w:t xml:space="preserve"> high implementation </w:t>
      </w:r>
      <w:r w:rsidR="00A8479A" w:rsidRPr="00D80B3F">
        <w:rPr>
          <w:rFonts w:ascii="Times New Roman" w:hAnsi="Times New Roman" w:cs="Times New Roman"/>
          <w:noProof/>
          <w:sz w:val="24"/>
          <w:szCs w:val="24"/>
        </w:rPr>
        <w:t xml:space="preserve">risks and </w:t>
      </w:r>
      <w:r w:rsidRPr="00D80B3F">
        <w:rPr>
          <w:rFonts w:ascii="Times New Roman" w:hAnsi="Times New Roman" w:cs="Times New Roman"/>
          <w:noProof/>
          <w:sz w:val="24"/>
          <w:szCs w:val="24"/>
        </w:rPr>
        <w:t>costs</w:t>
      </w:r>
      <w:r w:rsidR="00415280" w:rsidRPr="00D80B3F">
        <w:rPr>
          <w:rFonts w:ascii="Times New Roman" w:hAnsi="Times New Roman" w:cs="Times New Roman"/>
          <w:noProof/>
          <w:sz w:val="24"/>
          <w:szCs w:val="24"/>
        </w:rPr>
        <w:t>, missed opportunities,</w:t>
      </w:r>
      <w:r w:rsidRPr="00D80B3F">
        <w:rPr>
          <w:rFonts w:ascii="Times New Roman" w:hAnsi="Times New Roman" w:cs="Times New Roman"/>
          <w:noProof/>
          <w:sz w:val="24"/>
          <w:szCs w:val="24"/>
        </w:rPr>
        <w:t xml:space="preserve"> and</w:t>
      </w:r>
      <w:r w:rsidR="00A8479A"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in the worst case</w:t>
      </w:r>
      <w:r w:rsidR="00A8479A" w:rsidRPr="00D80B3F">
        <w:rPr>
          <w:rFonts w:ascii="Times New Roman" w:hAnsi="Times New Roman" w:cs="Times New Roman"/>
          <w:noProof/>
          <w:sz w:val="24"/>
          <w:szCs w:val="24"/>
        </w:rPr>
        <w:t>,</w:t>
      </w:r>
      <w:r w:rsidR="009E33C9" w:rsidRPr="00D80B3F">
        <w:rPr>
          <w:rFonts w:ascii="Times New Roman" w:hAnsi="Times New Roman" w:cs="Times New Roman"/>
          <w:noProof/>
          <w:sz w:val="24"/>
          <w:szCs w:val="24"/>
        </w:rPr>
        <w:t xml:space="preserve"> </w:t>
      </w:r>
      <w:r w:rsidR="0076556F" w:rsidRPr="00D80B3F">
        <w:rPr>
          <w:rFonts w:ascii="Times New Roman" w:hAnsi="Times New Roman" w:cs="Times New Roman"/>
          <w:noProof/>
          <w:sz w:val="24"/>
          <w:szCs w:val="24"/>
        </w:rPr>
        <w:t xml:space="preserve">an </w:t>
      </w:r>
      <w:r w:rsidR="009E33C9" w:rsidRPr="00D80B3F">
        <w:rPr>
          <w:rFonts w:ascii="Times New Roman" w:hAnsi="Times New Roman" w:cs="Times New Roman"/>
          <w:noProof/>
          <w:sz w:val="24"/>
          <w:szCs w:val="24"/>
        </w:rPr>
        <w:t>undermin</w:t>
      </w:r>
      <w:r w:rsidR="00A562A9" w:rsidRPr="00D80B3F">
        <w:rPr>
          <w:rFonts w:ascii="Times New Roman" w:hAnsi="Times New Roman" w:cs="Times New Roman"/>
          <w:noProof/>
          <w:sz w:val="24"/>
          <w:szCs w:val="24"/>
        </w:rPr>
        <w:t>ing</w:t>
      </w:r>
      <w:r w:rsidR="009E33C9" w:rsidRPr="00D80B3F">
        <w:rPr>
          <w:rFonts w:ascii="Times New Roman" w:hAnsi="Times New Roman" w:cs="Times New Roman"/>
          <w:noProof/>
          <w:sz w:val="24"/>
          <w:szCs w:val="24"/>
        </w:rPr>
        <w:t xml:space="preserve"> </w:t>
      </w:r>
      <w:r w:rsidR="0076556F" w:rsidRPr="00D80B3F">
        <w:rPr>
          <w:rFonts w:ascii="Times New Roman" w:hAnsi="Times New Roman" w:cs="Times New Roman"/>
          <w:noProof/>
          <w:sz w:val="24"/>
          <w:szCs w:val="24"/>
        </w:rPr>
        <w:t xml:space="preserve">of </w:t>
      </w:r>
      <w:r w:rsidRPr="00D80B3F">
        <w:rPr>
          <w:rFonts w:ascii="Times New Roman" w:hAnsi="Times New Roman" w:cs="Times New Roman"/>
          <w:noProof/>
          <w:sz w:val="24"/>
          <w:szCs w:val="24"/>
        </w:rPr>
        <w:t>large scale digitalisation</w:t>
      </w:r>
      <w:r w:rsidR="00A8479A" w:rsidRPr="00D80B3F">
        <w:rPr>
          <w:rFonts w:ascii="Times New Roman" w:hAnsi="Times New Roman" w:cs="Times New Roman"/>
          <w:noProof/>
          <w:sz w:val="24"/>
          <w:szCs w:val="24"/>
        </w:rPr>
        <w:t xml:space="preserve">-dependent </w:t>
      </w:r>
      <w:r w:rsidR="00574395" w:rsidRPr="00D80B3F">
        <w:rPr>
          <w:rFonts w:ascii="Times New Roman" w:hAnsi="Times New Roman" w:cs="Times New Roman"/>
          <w:noProof/>
          <w:sz w:val="24"/>
          <w:szCs w:val="24"/>
        </w:rPr>
        <w:t>policies</w:t>
      </w:r>
      <w:r w:rsidR="00BF1A00" w:rsidRPr="00D80B3F">
        <w:rPr>
          <w:rStyle w:val="FootnoteReference"/>
          <w:rFonts w:ascii="Times New Roman" w:hAnsi="Times New Roman" w:cs="Times New Roman"/>
          <w:noProof/>
          <w:sz w:val="24"/>
          <w:szCs w:val="24"/>
        </w:rPr>
        <w:footnoteReference w:id="22"/>
      </w:r>
      <w:r w:rsidR="00BF1A00"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Public administrations can only be interoperable if the right assessments and choices are made </w:t>
      </w:r>
      <w:r w:rsidR="00A8479A" w:rsidRPr="00D80B3F">
        <w:rPr>
          <w:rFonts w:ascii="Times New Roman" w:hAnsi="Times New Roman" w:cs="Times New Roman"/>
          <w:noProof/>
          <w:sz w:val="24"/>
          <w:szCs w:val="24"/>
        </w:rPr>
        <w:t xml:space="preserve">early </w:t>
      </w:r>
      <w:r w:rsidR="0076556F" w:rsidRPr="00D80B3F">
        <w:rPr>
          <w:rFonts w:ascii="Times New Roman" w:hAnsi="Times New Roman" w:cs="Times New Roman"/>
          <w:noProof/>
          <w:sz w:val="24"/>
          <w:szCs w:val="24"/>
        </w:rPr>
        <w:t xml:space="preserve">on </w:t>
      </w:r>
      <w:r w:rsidRPr="00D80B3F">
        <w:rPr>
          <w:rFonts w:ascii="Times New Roman" w:hAnsi="Times New Roman" w:cs="Times New Roman"/>
          <w:noProof/>
          <w:sz w:val="24"/>
          <w:szCs w:val="24"/>
        </w:rPr>
        <w:t>in the policy design phase.</w:t>
      </w:r>
      <w:r w:rsidR="003B0A24" w:rsidRPr="00D80B3F">
        <w:rPr>
          <w:rFonts w:ascii="Times New Roman" w:hAnsi="Times New Roman" w:cs="Times New Roman"/>
          <w:noProof/>
          <w:sz w:val="24"/>
          <w:szCs w:val="24"/>
        </w:rPr>
        <w:t xml:space="preserve"> </w:t>
      </w:r>
      <w:r w:rsidR="00092FB7" w:rsidRPr="00D80B3F">
        <w:rPr>
          <w:rFonts w:ascii="Times New Roman" w:hAnsi="Times New Roman" w:cs="Times New Roman"/>
          <w:noProof/>
          <w:sz w:val="24"/>
          <w:szCs w:val="24"/>
        </w:rPr>
        <w:t xml:space="preserve">Not acting to </w:t>
      </w:r>
      <w:r w:rsidR="003B0A24" w:rsidRPr="00D80B3F">
        <w:rPr>
          <w:rFonts w:ascii="Times New Roman" w:hAnsi="Times New Roman" w:cs="Times New Roman"/>
          <w:noProof/>
          <w:sz w:val="24"/>
          <w:szCs w:val="24"/>
        </w:rPr>
        <w:t>improve</w:t>
      </w:r>
      <w:r w:rsidR="00092FB7" w:rsidRPr="00D80B3F">
        <w:rPr>
          <w:rFonts w:ascii="Times New Roman" w:hAnsi="Times New Roman" w:cs="Times New Roman"/>
          <w:noProof/>
          <w:sz w:val="24"/>
          <w:szCs w:val="24"/>
        </w:rPr>
        <w:t xml:space="preserve"> </w:t>
      </w:r>
      <w:r w:rsidR="003B0A24" w:rsidRPr="00D80B3F">
        <w:rPr>
          <w:rFonts w:ascii="Times New Roman" w:hAnsi="Times New Roman" w:cs="Times New Roman"/>
          <w:noProof/>
          <w:sz w:val="24"/>
          <w:szCs w:val="24"/>
        </w:rPr>
        <w:t>i</w:t>
      </w:r>
      <w:r w:rsidR="00092FB7" w:rsidRPr="00D80B3F">
        <w:rPr>
          <w:rFonts w:ascii="Times New Roman" w:hAnsi="Times New Roman" w:cs="Times New Roman"/>
          <w:noProof/>
          <w:sz w:val="24"/>
          <w:szCs w:val="24"/>
        </w:rPr>
        <w:t xml:space="preserve">nteroperability could make the EU </w:t>
      </w:r>
      <w:r w:rsidR="007E030E" w:rsidRPr="00D80B3F">
        <w:rPr>
          <w:rFonts w:ascii="Times New Roman" w:hAnsi="Times New Roman" w:cs="Times New Roman"/>
          <w:noProof/>
          <w:sz w:val="24"/>
          <w:szCs w:val="24"/>
        </w:rPr>
        <w:t>miss</w:t>
      </w:r>
      <w:r w:rsidR="00092FB7" w:rsidRPr="00D80B3F">
        <w:rPr>
          <w:rFonts w:ascii="Times New Roman" w:hAnsi="Times New Roman" w:cs="Times New Roman"/>
          <w:noProof/>
          <w:sz w:val="24"/>
          <w:szCs w:val="24"/>
        </w:rPr>
        <w:t xml:space="preserve"> the opportunity to considerably reduce administrative burden</w:t>
      </w:r>
      <w:r w:rsidR="00F72860" w:rsidRPr="00D80B3F">
        <w:rPr>
          <w:rFonts w:ascii="Times New Roman" w:hAnsi="Times New Roman" w:cs="Times New Roman"/>
          <w:noProof/>
          <w:sz w:val="24"/>
          <w:szCs w:val="24"/>
        </w:rPr>
        <w:t>.</w:t>
      </w:r>
      <w:r w:rsidR="007E030E" w:rsidRPr="00D80B3F">
        <w:rPr>
          <w:rFonts w:ascii="Times New Roman" w:hAnsi="Times New Roman" w:cs="Times New Roman"/>
          <w:noProof/>
          <w:sz w:val="24"/>
          <w:szCs w:val="24"/>
        </w:rPr>
        <w:t xml:space="preserve"> This</w:t>
      </w:r>
      <w:r w:rsidR="00092FB7" w:rsidRPr="00D80B3F">
        <w:rPr>
          <w:rFonts w:ascii="Times New Roman" w:hAnsi="Times New Roman" w:cs="Times New Roman"/>
          <w:noProof/>
          <w:sz w:val="24"/>
          <w:szCs w:val="24"/>
        </w:rPr>
        <w:t xml:space="preserve"> would lower the resilience of public administrations, </w:t>
      </w:r>
      <w:r w:rsidR="007E030E" w:rsidRPr="00D80B3F">
        <w:rPr>
          <w:rFonts w:ascii="Times New Roman" w:hAnsi="Times New Roman" w:cs="Times New Roman"/>
          <w:noProof/>
          <w:sz w:val="24"/>
          <w:szCs w:val="24"/>
        </w:rPr>
        <w:t xml:space="preserve">limit </w:t>
      </w:r>
      <w:r w:rsidR="00092FB7" w:rsidRPr="00D80B3F">
        <w:rPr>
          <w:rFonts w:ascii="Times New Roman" w:hAnsi="Times New Roman" w:cs="Times New Roman"/>
          <w:noProof/>
          <w:sz w:val="24"/>
          <w:szCs w:val="24"/>
        </w:rPr>
        <w:t>their capacity to innovate and, in the worst case, make them unable to act in times of crisis</w:t>
      </w:r>
      <w:r w:rsidR="00DD416A" w:rsidRPr="00D80B3F">
        <w:rPr>
          <w:rStyle w:val="FootnoteReference"/>
          <w:rFonts w:ascii="Times New Roman" w:hAnsi="Times New Roman" w:cs="Times New Roman"/>
          <w:noProof/>
          <w:sz w:val="24"/>
          <w:szCs w:val="24"/>
        </w:rPr>
        <w:footnoteReference w:id="23"/>
      </w:r>
      <w:r w:rsidR="00BF1A00" w:rsidRPr="00D80B3F">
        <w:rPr>
          <w:rFonts w:ascii="Times New Roman" w:hAnsi="Times New Roman" w:cs="Times New Roman"/>
          <w:noProof/>
          <w:sz w:val="24"/>
          <w:szCs w:val="24"/>
        </w:rPr>
        <w:t>.</w:t>
      </w:r>
      <w:r w:rsidR="00092FB7" w:rsidRPr="00D80B3F">
        <w:rPr>
          <w:rFonts w:ascii="Times New Roman" w:hAnsi="Times New Roman" w:cs="Times New Roman"/>
          <w:b/>
          <w:bCs/>
          <w:noProof/>
          <w:sz w:val="24"/>
          <w:szCs w:val="24"/>
        </w:rPr>
        <w:t xml:space="preserve"> </w:t>
      </w:r>
      <w:r w:rsidR="00664429" w:rsidRPr="00D80B3F">
        <w:rPr>
          <w:rFonts w:ascii="Times New Roman" w:hAnsi="Times New Roman" w:cs="Times New Roman"/>
          <w:noProof/>
          <w:sz w:val="24"/>
          <w:szCs w:val="24"/>
        </w:rPr>
        <w:t>Cooperation of p</w:t>
      </w:r>
      <w:r w:rsidR="00882F5E" w:rsidRPr="00D80B3F">
        <w:rPr>
          <w:rFonts w:ascii="Times New Roman" w:hAnsi="Times New Roman" w:cs="Times New Roman"/>
          <w:noProof/>
          <w:sz w:val="24"/>
          <w:szCs w:val="24"/>
        </w:rPr>
        <w:t xml:space="preserve">ublic administrations </w:t>
      </w:r>
      <w:r w:rsidR="00664429" w:rsidRPr="00D80B3F">
        <w:rPr>
          <w:rFonts w:ascii="Times New Roman" w:hAnsi="Times New Roman" w:cs="Times New Roman"/>
          <w:noProof/>
          <w:sz w:val="24"/>
          <w:szCs w:val="24"/>
        </w:rPr>
        <w:t>a</w:t>
      </w:r>
      <w:r w:rsidR="00882F5E" w:rsidRPr="00D80B3F">
        <w:rPr>
          <w:rFonts w:ascii="Times New Roman" w:hAnsi="Times New Roman" w:cs="Times New Roman"/>
          <w:noProof/>
          <w:sz w:val="24"/>
          <w:szCs w:val="24"/>
        </w:rPr>
        <w:t>cross border</w:t>
      </w:r>
      <w:r w:rsidR="00664429" w:rsidRPr="00D80B3F">
        <w:rPr>
          <w:rFonts w:ascii="Times New Roman" w:hAnsi="Times New Roman" w:cs="Times New Roman"/>
          <w:noProof/>
          <w:sz w:val="24"/>
          <w:szCs w:val="24"/>
        </w:rPr>
        <w:t>s</w:t>
      </w:r>
      <w:r w:rsidR="00882F5E" w:rsidRPr="00D80B3F">
        <w:rPr>
          <w:rFonts w:ascii="Times New Roman" w:hAnsi="Times New Roman" w:cs="Times New Roman"/>
          <w:noProof/>
          <w:sz w:val="24"/>
          <w:szCs w:val="24"/>
        </w:rPr>
        <w:t xml:space="preserve"> must become as natural </w:t>
      </w:r>
      <w:r w:rsidR="00C50EF0" w:rsidRPr="00D80B3F">
        <w:rPr>
          <w:rFonts w:ascii="Times New Roman" w:hAnsi="Times New Roman" w:cs="Times New Roman"/>
          <w:noProof/>
          <w:sz w:val="24"/>
          <w:szCs w:val="24"/>
        </w:rPr>
        <w:t xml:space="preserve">and seamless </w:t>
      </w:r>
      <w:r w:rsidR="00882F5E" w:rsidRPr="00D80B3F">
        <w:rPr>
          <w:rFonts w:ascii="Times New Roman" w:hAnsi="Times New Roman" w:cs="Times New Roman"/>
          <w:noProof/>
          <w:sz w:val="24"/>
          <w:szCs w:val="24"/>
        </w:rPr>
        <w:t xml:space="preserve">as trains crossing borders, or energy flows between national networks. The response to Covid-19 only </w:t>
      </w:r>
      <w:r w:rsidR="00BE4680" w:rsidRPr="00D80B3F">
        <w:rPr>
          <w:rFonts w:ascii="Times New Roman" w:hAnsi="Times New Roman" w:cs="Times New Roman"/>
          <w:noProof/>
          <w:sz w:val="24"/>
          <w:szCs w:val="24"/>
        </w:rPr>
        <w:t>highlighted</w:t>
      </w:r>
      <w:r w:rsidR="00882F5E" w:rsidRPr="00D80B3F">
        <w:rPr>
          <w:rFonts w:ascii="Times New Roman" w:hAnsi="Times New Roman" w:cs="Times New Roman"/>
          <w:noProof/>
          <w:sz w:val="24"/>
          <w:szCs w:val="24"/>
        </w:rPr>
        <w:t xml:space="preserve"> the importance of </w:t>
      </w:r>
      <w:r w:rsidR="00695924" w:rsidRPr="00D80B3F">
        <w:rPr>
          <w:rFonts w:ascii="Times New Roman" w:hAnsi="Times New Roman" w:cs="Times New Roman"/>
          <w:noProof/>
          <w:sz w:val="24"/>
          <w:szCs w:val="24"/>
        </w:rPr>
        <w:t xml:space="preserve">stable </w:t>
      </w:r>
      <w:r w:rsidR="00882F5E" w:rsidRPr="00D80B3F">
        <w:rPr>
          <w:rFonts w:ascii="Times New Roman" w:hAnsi="Times New Roman" w:cs="Times New Roman"/>
          <w:noProof/>
          <w:sz w:val="24"/>
          <w:szCs w:val="24"/>
        </w:rPr>
        <w:t xml:space="preserve">digital </w:t>
      </w:r>
      <w:r w:rsidR="00604AE3" w:rsidRPr="00D80B3F">
        <w:rPr>
          <w:rFonts w:ascii="Times New Roman" w:hAnsi="Times New Roman" w:cs="Times New Roman"/>
          <w:noProof/>
          <w:sz w:val="24"/>
          <w:szCs w:val="24"/>
        </w:rPr>
        <w:t xml:space="preserve">public sector </w:t>
      </w:r>
      <w:r w:rsidR="00F05889" w:rsidRPr="00D80B3F">
        <w:rPr>
          <w:rFonts w:ascii="Times New Roman" w:hAnsi="Times New Roman" w:cs="Times New Roman"/>
          <w:noProof/>
          <w:sz w:val="24"/>
          <w:szCs w:val="24"/>
        </w:rPr>
        <w:t>interaction a</w:t>
      </w:r>
      <w:r w:rsidR="00882F5E" w:rsidRPr="00D80B3F">
        <w:rPr>
          <w:rFonts w:ascii="Times New Roman" w:hAnsi="Times New Roman" w:cs="Times New Roman"/>
          <w:noProof/>
          <w:sz w:val="24"/>
          <w:szCs w:val="24"/>
        </w:rPr>
        <w:t>cross border</w:t>
      </w:r>
      <w:r w:rsidR="00F05889" w:rsidRPr="00D80B3F">
        <w:rPr>
          <w:rFonts w:ascii="Times New Roman" w:hAnsi="Times New Roman" w:cs="Times New Roman"/>
          <w:noProof/>
          <w:sz w:val="24"/>
          <w:szCs w:val="24"/>
        </w:rPr>
        <w:t>s</w:t>
      </w:r>
      <w:r w:rsidR="00882F5E" w:rsidRPr="00D80B3F">
        <w:rPr>
          <w:rFonts w:ascii="Times New Roman" w:hAnsi="Times New Roman" w:cs="Times New Roman"/>
          <w:noProof/>
          <w:sz w:val="24"/>
          <w:szCs w:val="24"/>
        </w:rPr>
        <w:t xml:space="preserve"> and </w:t>
      </w:r>
      <w:r w:rsidR="00F05889" w:rsidRPr="00D80B3F">
        <w:rPr>
          <w:rFonts w:ascii="Times New Roman" w:hAnsi="Times New Roman" w:cs="Times New Roman"/>
          <w:noProof/>
          <w:sz w:val="24"/>
          <w:szCs w:val="24"/>
        </w:rPr>
        <w:t>a</w:t>
      </w:r>
      <w:r w:rsidR="00882F5E" w:rsidRPr="00D80B3F">
        <w:rPr>
          <w:rFonts w:ascii="Times New Roman" w:hAnsi="Times New Roman" w:cs="Times New Roman"/>
          <w:noProof/>
          <w:sz w:val="24"/>
          <w:szCs w:val="24"/>
        </w:rPr>
        <w:t>cross sector</w:t>
      </w:r>
      <w:r w:rsidR="00F05889" w:rsidRPr="00D80B3F">
        <w:rPr>
          <w:rFonts w:ascii="Times New Roman" w:hAnsi="Times New Roman" w:cs="Times New Roman"/>
          <w:noProof/>
          <w:sz w:val="24"/>
          <w:szCs w:val="24"/>
        </w:rPr>
        <w:t>s</w:t>
      </w:r>
      <w:r w:rsidR="00882F5E" w:rsidRPr="00D80B3F">
        <w:rPr>
          <w:rFonts w:ascii="Times New Roman" w:hAnsi="Times New Roman" w:cs="Times New Roman"/>
          <w:noProof/>
          <w:sz w:val="24"/>
          <w:szCs w:val="24"/>
        </w:rPr>
        <w:t>.</w:t>
      </w:r>
    </w:p>
    <w:p w14:paraId="5774638C" w14:textId="4339D47A" w:rsidR="00092FB7" w:rsidRPr="00D80B3F" w:rsidRDefault="00900D6E"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In this context</w:t>
      </w:r>
      <w:r w:rsidR="00092FB7" w:rsidRPr="00D80B3F">
        <w:rPr>
          <w:rFonts w:ascii="Times New Roman" w:hAnsi="Times New Roman" w:cs="Times New Roman"/>
          <w:noProof/>
          <w:sz w:val="24"/>
          <w:szCs w:val="24"/>
        </w:rPr>
        <w:t xml:space="preserve">, and with digital transformation gaining </w:t>
      </w:r>
      <w:r w:rsidRPr="00D80B3F">
        <w:rPr>
          <w:rFonts w:ascii="Times New Roman" w:hAnsi="Times New Roman" w:cs="Times New Roman"/>
          <w:noProof/>
          <w:sz w:val="24"/>
          <w:szCs w:val="24"/>
        </w:rPr>
        <w:t>momentum</w:t>
      </w:r>
      <w:r w:rsidR="00092FB7" w:rsidRPr="00D80B3F">
        <w:rPr>
          <w:rFonts w:ascii="Times New Roman" w:hAnsi="Times New Roman" w:cs="Times New Roman"/>
          <w:noProof/>
          <w:sz w:val="24"/>
          <w:szCs w:val="24"/>
        </w:rPr>
        <w:t xml:space="preserve">, </w:t>
      </w:r>
      <w:r w:rsidR="00E340E9" w:rsidRPr="00D80B3F">
        <w:rPr>
          <w:rFonts w:ascii="Times New Roman" w:hAnsi="Times New Roman" w:cs="Times New Roman"/>
          <w:noProof/>
          <w:sz w:val="24"/>
          <w:szCs w:val="24"/>
        </w:rPr>
        <w:t>EU</w:t>
      </w:r>
      <w:r w:rsidR="00092FB7" w:rsidRPr="00D80B3F">
        <w:rPr>
          <w:rFonts w:ascii="Times New Roman" w:hAnsi="Times New Roman" w:cs="Times New Roman"/>
          <w:noProof/>
          <w:sz w:val="24"/>
          <w:szCs w:val="24"/>
        </w:rPr>
        <w:t xml:space="preserve"> ministers </w:t>
      </w:r>
      <w:r w:rsidR="00571420" w:rsidRPr="00D80B3F">
        <w:rPr>
          <w:rFonts w:ascii="Times New Roman" w:hAnsi="Times New Roman" w:cs="Times New Roman"/>
          <w:noProof/>
          <w:sz w:val="24"/>
          <w:szCs w:val="24"/>
        </w:rPr>
        <w:t xml:space="preserve">responsible for public sector transformation </w:t>
      </w:r>
      <w:r w:rsidR="00092FB7" w:rsidRPr="00D80B3F">
        <w:rPr>
          <w:rFonts w:ascii="Times New Roman" w:hAnsi="Times New Roman" w:cs="Times New Roman"/>
          <w:noProof/>
          <w:sz w:val="24"/>
          <w:szCs w:val="24"/>
        </w:rPr>
        <w:t xml:space="preserve">and </w:t>
      </w:r>
      <w:r w:rsidR="000551A0" w:rsidRPr="00D80B3F">
        <w:rPr>
          <w:rFonts w:ascii="Times New Roman" w:hAnsi="Times New Roman" w:cs="Times New Roman"/>
          <w:noProof/>
          <w:sz w:val="24"/>
          <w:szCs w:val="24"/>
        </w:rPr>
        <w:t xml:space="preserve">Member State </w:t>
      </w:r>
      <w:r w:rsidR="00092FB7" w:rsidRPr="00D80B3F">
        <w:rPr>
          <w:rFonts w:ascii="Times New Roman" w:hAnsi="Times New Roman" w:cs="Times New Roman"/>
          <w:noProof/>
          <w:sz w:val="24"/>
          <w:szCs w:val="24"/>
        </w:rPr>
        <w:t xml:space="preserve">chief information officers (CIOs) have </w:t>
      </w:r>
      <w:r w:rsidR="00E340E9" w:rsidRPr="00D80B3F">
        <w:rPr>
          <w:rFonts w:ascii="Times New Roman" w:hAnsi="Times New Roman" w:cs="Times New Roman"/>
          <w:noProof/>
          <w:sz w:val="24"/>
          <w:szCs w:val="24"/>
        </w:rPr>
        <w:t xml:space="preserve">become </w:t>
      </w:r>
      <w:r w:rsidR="00092FB7" w:rsidRPr="00D80B3F">
        <w:rPr>
          <w:rFonts w:ascii="Times New Roman" w:hAnsi="Times New Roman" w:cs="Times New Roman"/>
          <w:noProof/>
          <w:sz w:val="24"/>
          <w:szCs w:val="24"/>
        </w:rPr>
        <w:t xml:space="preserve">increasingly </w:t>
      </w:r>
      <w:r w:rsidR="00E340E9" w:rsidRPr="00D80B3F">
        <w:rPr>
          <w:rFonts w:ascii="Times New Roman" w:hAnsi="Times New Roman" w:cs="Times New Roman"/>
          <w:noProof/>
          <w:sz w:val="24"/>
          <w:szCs w:val="24"/>
        </w:rPr>
        <w:t>vocal</w:t>
      </w:r>
      <w:r w:rsidR="0098033F" w:rsidRPr="00D80B3F">
        <w:rPr>
          <w:rFonts w:ascii="Times New Roman" w:hAnsi="Times New Roman" w:cs="Times New Roman"/>
          <w:noProof/>
          <w:sz w:val="24"/>
          <w:szCs w:val="24"/>
        </w:rPr>
        <w:t xml:space="preserve"> about the need to</w:t>
      </w:r>
      <w:r w:rsidR="00092FB7" w:rsidRPr="00D80B3F">
        <w:rPr>
          <w:rFonts w:ascii="Times New Roman" w:hAnsi="Times New Roman" w:cs="Times New Roman"/>
          <w:noProof/>
          <w:sz w:val="24"/>
          <w:szCs w:val="24"/>
        </w:rPr>
        <w:t xml:space="preserve"> strengthen European interoperability cooperation</w:t>
      </w:r>
      <w:r w:rsidR="6AF0469A" w:rsidRPr="00D80B3F">
        <w:rPr>
          <w:rFonts w:ascii="Times New Roman" w:hAnsi="Times New Roman" w:cs="Times New Roman"/>
          <w:noProof/>
          <w:sz w:val="24"/>
          <w:szCs w:val="24"/>
        </w:rPr>
        <w:t xml:space="preserve">. </w:t>
      </w:r>
      <w:r w:rsidR="00092FB7" w:rsidRPr="00D80B3F">
        <w:rPr>
          <w:rFonts w:ascii="Times New Roman" w:hAnsi="Times New Roman" w:cs="Times New Roman"/>
          <w:noProof/>
          <w:sz w:val="24"/>
          <w:szCs w:val="24"/>
        </w:rPr>
        <w:t>They call for a stable organisational structure, for generalising the application of the EIF, for designating commonly accepted and open specifications and solutions ready for reuse. The</w:t>
      </w:r>
      <w:r w:rsidR="008C239C" w:rsidRPr="00D80B3F">
        <w:rPr>
          <w:rFonts w:ascii="Times New Roman" w:hAnsi="Times New Roman" w:cs="Times New Roman"/>
          <w:noProof/>
          <w:sz w:val="24"/>
          <w:szCs w:val="24"/>
        </w:rPr>
        <w:t>y</w:t>
      </w:r>
      <w:r w:rsidR="6AF0469A" w:rsidRPr="00D80B3F">
        <w:rPr>
          <w:rFonts w:ascii="Times New Roman" w:hAnsi="Times New Roman" w:cs="Times New Roman"/>
          <w:noProof/>
          <w:sz w:val="24"/>
          <w:szCs w:val="24"/>
        </w:rPr>
        <w:t xml:space="preserve"> also</w:t>
      </w:r>
      <w:r w:rsidR="00092FB7" w:rsidRPr="00D80B3F">
        <w:rPr>
          <w:rFonts w:ascii="Times New Roman" w:hAnsi="Times New Roman" w:cs="Times New Roman"/>
          <w:noProof/>
          <w:sz w:val="24"/>
          <w:szCs w:val="24"/>
        </w:rPr>
        <w:t xml:space="preserve"> call for an </w:t>
      </w:r>
      <w:r w:rsidR="00C76B85" w:rsidRPr="00D80B3F">
        <w:rPr>
          <w:rFonts w:ascii="Times New Roman" w:hAnsi="Times New Roman" w:cs="Times New Roman"/>
          <w:noProof/>
          <w:sz w:val="24"/>
          <w:szCs w:val="24"/>
        </w:rPr>
        <w:t>‘</w:t>
      </w:r>
      <w:r w:rsidR="00092FB7" w:rsidRPr="00D80B3F">
        <w:rPr>
          <w:rFonts w:ascii="Times New Roman" w:hAnsi="Times New Roman" w:cs="Times New Roman"/>
          <w:noProof/>
          <w:sz w:val="24"/>
          <w:szCs w:val="24"/>
        </w:rPr>
        <w:t>interoperability by design</w:t>
      </w:r>
      <w:r w:rsidR="00C76B85" w:rsidRPr="00D80B3F">
        <w:rPr>
          <w:rFonts w:ascii="Times New Roman" w:hAnsi="Times New Roman" w:cs="Times New Roman"/>
          <w:noProof/>
          <w:sz w:val="24"/>
          <w:szCs w:val="24"/>
        </w:rPr>
        <w:t>’</w:t>
      </w:r>
      <w:r w:rsidR="00092FB7" w:rsidRPr="00D80B3F">
        <w:rPr>
          <w:rFonts w:ascii="Times New Roman" w:hAnsi="Times New Roman" w:cs="Times New Roman"/>
          <w:noProof/>
          <w:sz w:val="24"/>
          <w:szCs w:val="24"/>
        </w:rPr>
        <w:t xml:space="preserve"> approach</w:t>
      </w:r>
      <w:r w:rsidR="005C1C6D" w:rsidRPr="00D80B3F">
        <w:rPr>
          <w:rFonts w:ascii="Times New Roman" w:hAnsi="Times New Roman" w:cs="Times New Roman"/>
          <w:noProof/>
          <w:sz w:val="24"/>
          <w:szCs w:val="24"/>
        </w:rPr>
        <w:t xml:space="preserve"> and for</w:t>
      </w:r>
      <w:r w:rsidR="00C06FE6" w:rsidRPr="00D80B3F">
        <w:rPr>
          <w:rFonts w:ascii="Times New Roman" w:hAnsi="Times New Roman" w:cs="Times New Roman"/>
          <w:noProof/>
          <w:sz w:val="24"/>
          <w:szCs w:val="24"/>
        </w:rPr>
        <w:t xml:space="preserve"> better coordinating experimentation and innovation in the public sector, including </w:t>
      </w:r>
      <w:r w:rsidR="005F5068" w:rsidRPr="00D80B3F">
        <w:rPr>
          <w:rFonts w:ascii="Times New Roman" w:hAnsi="Times New Roman" w:cs="Times New Roman"/>
          <w:noProof/>
          <w:sz w:val="24"/>
          <w:szCs w:val="24"/>
        </w:rPr>
        <w:t xml:space="preserve">cooperation with the </w:t>
      </w:r>
      <w:r w:rsidR="00C06FE6" w:rsidRPr="00D80B3F">
        <w:rPr>
          <w:rFonts w:ascii="Times New Roman" w:hAnsi="Times New Roman" w:cs="Times New Roman"/>
          <w:noProof/>
          <w:sz w:val="24"/>
          <w:szCs w:val="24"/>
        </w:rPr>
        <w:t>private sector (</w:t>
      </w:r>
      <w:r w:rsidR="00C76B85" w:rsidRPr="00D80B3F">
        <w:rPr>
          <w:rFonts w:ascii="Times New Roman" w:hAnsi="Times New Roman" w:cs="Times New Roman"/>
          <w:noProof/>
          <w:sz w:val="24"/>
          <w:szCs w:val="24"/>
        </w:rPr>
        <w:t>‘</w:t>
      </w:r>
      <w:r w:rsidR="00C06FE6" w:rsidRPr="00D80B3F">
        <w:rPr>
          <w:rFonts w:ascii="Times New Roman" w:hAnsi="Times New Roman" w:cs="Times New Roman"/>
          <w:noProof/>
          <w:sz w:val="24"/>
          <w:szCs w:val="24"/>
        </w:rPr>
        <w:t>GovTech</w:t>
      </w:r>
      <w:r w:rsidR="00C06FE6" w:rsidRPr="00D80B3F">
        <w:rPr>
          <w:rStyle w:val="FootnoteReference"/>
          <w:rFonts w:ascii="Times New Roman" w:hAnsi="Times New Roman" w:cs="Times New Roman"/>
          <w:noProof/>
          <w:sz w:val="24"/>
          <w:szCs w:val="24"/>
        </w:rPr>
        <w:footnoteReference w:id="24"/>
      </w:r>
      <w:r w:rsidR="06D4AD11" w:rsidRPr="00D80B3F">
        <w:rPr>
          <w:rFonts w:ascii="Times New Roman" w:hAnsi="Times New Roman" w:cs="Times New Roman"/>
          <w:noProof/>
          <w:sz w:val="24"/>
          <w:szCs w:val="24"/>
        </w:rPr>
        <w:t>).</w:t>
      </w:r>
      <w:r w:rsidR="00604AE3" w:rsidRPr="00D80B3F">
        <w:rPr>
          <w:rFonts w:ascii="Times New Roman" w:hAnsi="Times New Roman" w:cs="Times New Roman"/>
          <w:noProof/>
          <w:sz w:val="24"/>
          <w:szCs w:val="24"/>
        </w:rPr>
        <w:t xml:space="preserve"> </w:t>
      </w:r>
      <w:r w:rsidR="00092FB7" w:rsidRPr="00D80B3F">
        <w:rPr>
          <w:rFonts w:ascii="Times New Roman" w:hAnsi="Times New Roman" w:cs="Times New Roman"/>
          <w:noProof/>
          <w:sz w:val="24"/>
          <w:szCs w:val="24"/>
        </w:rPr>
        <w:t>The Commission</w:t>
      </w:r>
      <w:r w:rsidR="00C76B85" w:rsidRPr="00D80B3F">
        <w:rPr>
          <w:rFonts w:ascii="Times New Roman" w:hAnsi="Times New Roman" w:cs="Times New Roman"/>
          <w:noProof/>
          <w:sz w:val="24"/>
          <w:szCs w:val="24"/>
        </w:rPr>
        <w:t>’</w:t>
      </w:r>
      <w:r w:rsidR="00092FB7" w:rsidRPr="00D80B3F">
        <w:rPr>
          <w:rFonts w:ascii="Times New Roman" w:hAnsi="Times New Roman" w:cs="Times New Roman"/>
          <w:noProof/>
          <w:sz w:val="24"/>
          <w:szCs w:val="24"/>
        </w:rPr>
        <w:t xml:space="preserve">s proposal for a </w:t>
      </w:r>
      <w:r w:rsidR="0073549C" w:rsidRPr="00D80B3F">
        <w:rPr>
          <w:rFonts w:ascii="Times New Roman" w:hAnsi="Times New Roman" w:cs="Times New Roman"/>
          <w:noProof/>
          <w:sz w:val="24"/>
          <w:szCs w:val="24"/>
        </w:rPr>
        <w:t>strengthened</w:t>
      </w:r>
      <w:r w:rsidR="00092FB7" w:rsidRPr="00D80B3F">
        <w:rPr>
          <w:rFonts w:ascii="Times New Roman" w:hAnsi="Times New Roman" w:cs="Times New Roman"/>
          <w:noProof/>
          <w:sz w:val="24"/>
          <w:szCs w:val="24"/>
        </w:rPr>
        <w:t xml:space="preserve"> EU public sector interoperability policy responds to these needs.</w:t>
      </w:r>
    </w:p>
    <w:p w14:paraId="3423F8FA" w14:textId="3530FBDB" w:rsidR="00467CCC" w:rsidRPr="00D80B3F" w:rsidRDefault="00467CCC" w:rsidP="00DA4ABC">
      <w:pPr>
        <w:pStyle w:val="Heading1"/>
        <w:rPr>
          <w:rFonts w:hint="eastAsia"/>
          <w:noProof/>
        </w:rPr>
      </w:pPr>
      <w:bookmarkStart w:id="6" w:name="_Toc117266939"/>
      <w:r w:rsidRPr="00D80B3F">
        <w:rPr>
          <w:noProof/>
        </w:rPr>
        <w:t xml:space="preserve">Changing gear on </w:t>
      </w:r>
      <w:r w:rsidR="003F07C8" w:rsidRPr="00D80B3F">
        <w:rPr>
          <w:noProof/>
        </w:rPr>
        <w:t>EU interoperability cooperation</w:t>
      </w:r>
      <w:bookmarkEnd w:id="6"/>
    </w:p>
    <w:p w14:paraId="73457048" w14:textId="5E30713C" w:rsidR="00A2054D" w:rsidRPr="00D80B3F" w:rsidRDefault="00307471" w:rsidP="00DA4ABC">
      <w:pPr>
        <w:pStyle w:val="Heading2"/>
        <w:rPr>
          <w:noProof/>
        </w:rPr>
      </w:pPr>
      <w:bookmarkStart w:id="7" w:name="_Toc117266940"/>
      <w:r w:rsidRPr="00D80B3F">
        <w:rPr>
          <w:noProof/>
        </w:rPr>
        <w:t xml:space="preserve">Building a </w:t>
      </w:r>
      <w:r w:rsidR="00121477" w:rsidRPr="00D80B3F">
        <w:rPr>
          <w:noProof/>
        </w:rPr>
        <w:t>shared</w:t>
      </w:r>
      <w:r w:rsidR="00EA4602" w:rsidRPr="00D80B3F">
        <w:rPr>
          <w:noProof/>
        </w:rPr>
        <w:t xml:space="preserve"> </w:t>
      </w:r>
      <w:r w:rsidR="00121477" w:rsidRPr="00D80B3F">
        <w:rPr>
          <w:noProof/>
        </w:rPr>
        <w:t>interoperability</w:t>
      </w:r>
      <w:r w:rsidR="00EA4602" w:rsidRPr="00D80B3F">
        <w:rPr>
          <w:noProof/>
        </w:rPr>
        <w:t xml:space="preserve"> governance</w:t>
      </w:r>
      <w:bookmarkEnd w:id="7"/>
    </w:p>
    <w:p w14:paraId="01BD781C" w14:textId="7D5490B5" w:rsidR="00AD5CE3" w:rsidRPr="00D80B3F" w:rsidRDefault="0FC8764E"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The proposed </w:t>
      </w:r>
      <w:r w:rsidR="1302A08A" w:rsidRPr="00D80B3F">
        <w:rPr>
          <w:rFonts w:ascii="Times New Roman" w:hAnsi="Times New Roman" w:cs="Times New Roman"/>
          <w:noProof/>
          <w:sz w:val="24"/>
          <w:szCs w:val="24"/>
        </w:rPr>
        <w:t>Interoperable Europe Act</w:t>
      </w:r>
      <w:r w:rsidR="44038DC8" w:rsidRPr="00D80B3F">
        <w:rPr>
          <w:rFonts w:ascii="Times New Roman" w:hAnsi="Times New Roman" w:cs="Times New Roman"/>
          <w:noProof/>
          <w:sz w:val="24"/>
          <w:szCs w:val="24"/>
        </w:rPr>
        <w:t xml:space="preserve"> </w:t>
      </w:r>
      <w:r w:rsidR="7ADF9560" w:rsidRPr="00D80B3F">
        <w:rPr>
          <w:rFonts w:ascii="Times New Roman" w:hAnsi="Times New Roman" w:cs="Times New Roman"/>
          <w:noProof/>
          <w:sz w:val="24"/>
          <w:szCs w:val="24"/>
        </w:rPr>
        <w:t>focuses</w:t>
      </w:r>
      <w:r w:rsidR="2D72E1BD" w:rsidRPr="00D80B3F">
        <w:rPr>
          <w:rFonts w:ascii="Times New Roman" w:hAnsi="Times New Roman" w:cs="Times New Roman"/>
          <w:noProof/>
          <w:sz w:val="24"/>
          <w:szCs w:val="24"/>
        </w:rPr>
        <w:t xml:space="preserve"> on </w:t>
      </w:r>
      <w:r w:rsidR="691EC047" w:rsidRPr="00D80B3F">
        <w:rPr>
          <w:rFonts w:ascii="Times New Roman" w:hAnsi="Times New Roman" w:cs="Times New Roman"/>
          <w:noProof/>
          <w:sz w:val="24"/>
          <w:szCs w:val="24"/>
        </w:rPr>
        <w:t xml:space="preserve">building a </w:t>
      </w:r>
      <w:r w:rsidR="58DB5F8F" w:rsidRPr="00D80B3F">
        <w:rPr>
          <w:rFonts w:ascii="Times New Roman" w:hAnsi="Times New Roman" w:cs="Times New Roman"/>
          <w:noProof/>
          <w:sz w:val="24"/>
          <w:szCs w:val="24"/>
        </w:rPr>
        <w:t xml:space="preserve">structured, </w:t>
      </w:r>
      <w:r w:rsidR="0FF715B1" w:rsidRPr="00D80B3F">
        <w:rPr>
          <w:rFonts w:ascii="Times New Roman" w:hAnsi="Times New Roman" w:cs="Times New Roman"/>
          <w:noProof/>
          <w:sz w:val="24"/>
          <w:szCs w:val="24"/>
        </w:rPr>
        <w:t xml:space="preserve">transparent and </w:t>
      </w:r>
      <w:r w:rsidR="6FA73637" w:rsidRPr="00D80B3F">
        <w:rPr>
          <w:rFonts w:ascii="Times New Roman" w:hAnsi="Times New Roman" w:cs="Times New Roman"/>
          <w:noProof/>
          <w:sz w:val="24"/>
          <w:szCs w:val="24"/>
        </w:rPr>
        <w:t>inclusive</w:t>
      </w:r>
      <w:r w:rsidR="209CD8B4" w:rsidRPr="00D80B3F">
        <w:rPr>
          <w:rFonts w:ascii="Times New Roman" w:hAnsi="Times New Roman" w:cs="Times New Roman"/>
          <w:noProof/>
          <w:sz w:val="24"/>
          <w:szCs w:val="24"/>
        </w:rPr>
        <w:t xml:space="preserve"> cooperation framework</w:t>
      </w:r>
      <w:r w:rsidR="5F15E329" w:rsidRPr="00D80B3F">
        <w:rPr>
          <w:rFonts w:ascii="Times New Roman" w:hAnsi="Times New Roman" w:cs="Times New Roman"/>
          <w:noProof/>
          <w:sz w:val="24"/>
          <w:szCs w:val="24"/>
        </w:rPr>
        <w:t xml:space="preserve">, </w:t>
      </w:r>
      <w:r w:rsidR="507E48B5" w:rsidRPr="00D80B3F">
        <w:rPr>
          <w:rFonts w:ascii="Times New Roman" w:hAnsi="Times New Roman" w:cs="Times New Roman"/>
          <w:noProof/>
          <w:sz w:val="24"/>
          <w:szCs w:val="24"/>
        </w:rPr>
        <w:t>provid</w:t>
      </w:r>
      <w:r w:rsidR="7EEB862C" w:rsidRPr="00D80B3F">
        <w:rPr>
          <w:rFonts w:ascii="Times New Roman" w:hAnsi="Times New Roman" w:cs="Times New Roman"/>
          <w:noProof/>
          <w:sz w:val="24"/>
          <w:szCs w:val="24"/>
        </w:rPr>
        <w:t>ing</w:t>
      </w:r>
      <w:r w:rsidR="507E48B5" w:rsidRPr="00D80B3F">
        <w:rPr>
          <w:rFonts w:ascii="Times New Roman" w:hAnsi="Times New Roman" w:cs="Times New Roman"/>
          <w:noProof/>
          <w:sz w:val="24"/>
          <w:szCs w:val="24"/>
        </w:rPr>
        <w:t xml:space="preserve"> for</w:t>
      </w:r>
      <w:r w:rsidR="209CD8B4" w:rsidRPr="00D80B3F">
        <w:rPr>
          <w:rFonts w:ascii="Times New Roman" w:hAnsi="Times New Roman" w:cs="Times New Roman"/>
          <w:noProof/>
          <w:sz w:val="24"/>
          <w:szCs w:val="24"/>
        </w:rPr>
        <w:t xml:space="preserve"> the adaptability </w:t>
      </w:r>
      <w:r w:rsidR="192839F1" w:rsidRPr="00D80B3F">
        <w:rPr>
          <w:rFonts w:ascii="Times New Roman" w:hAnsi="Times New Roman" w:cs="Times New Roman"/>
          <w:noProof/>
          <w:sz w:val="24"/>
          <w:szCs w:val="24"/>
        </w:rPr>
        <w:t>and innovation capacity</w:t>
      </w:r>
      <w:r w:rsidR="47A50E59" w:rsidRPr="00D80B3F">
        <w:rPr>
          <w:rFonts w:ascii="Times New Roman" w:hAnsi="Times New Roman" w:cs="Times New Roman"/>
          <w:noProof/>
          <w:sz w:val="24"/>
          <w:szCs w:val="24"/>
        </w:rPr>
        <w:t xml:space="preserve"> </w:t>
      </w:r>
      <w:r w:rsidR="7EEB862C" w:rsidRPr="00D80B3F">
        <w:rPr>
          <w:rFonts w:ascii="Times New Roman" w:hAnsi="Times New Roman" w:cs="Times New Roman"/>
          <w:noProof/>
          <w:sz w:val="24"/>
          <w:szCs w:val="24"/>
        </w:rPr>
        <w:t xml:space="preserve">that </w:t>
      </w:r>
      <w:r w:rsidR="47A50E59" w:rsidRPr="00D80B3F">
        <w:rPr>
          <w:rFonts w:ascii="Times New Roman" w:hAnsi="Times New Roman" w:cs="Times New Roman"/>
          <w:noProof/>
          <w:sz w:val="24"/>
          <w:szCs w:val="24"/>
        </w:rPr>
        <w:t xml:space="preserve">the public sector needs </w:t>
      </w:r>
      <w:r w:rsidR="192839F1" w:rsidRPr="00D80B3F">
        <w:rPr>
          <w:rFonts w:ascii="Times New Roman" w:hAnsi="Times New Roman" w:cs="Times New Roman"/>
          <w:noProof/>
          <w:sz w:val="24"/>
          <w:szCs w:val="24"/>
        </w:rPr>
        <w:t>in a dynamic technical, societal and political context.</w:t>
      </w:r>
      <w:r w:rsidR="0B6C1345" w:rsidRPr="00D80B3F">
        <w:rPr>
          <w:rFonts w:ascii="Times New Roman" w:hAnsi="Times New Roman" w:cs="Times New Roman"/>
          <w:noProof/>
          <w:sz w:val="24"/>
          <w:szCs w:val="24"/>
        </w:rPr>
        <w:t xml:space="preserve"> </w:t>
      </w:r>
      <w:r w:rsidR="6FA73637" w:rsidRPr="00D80B3F">
        <w:rPr>
          <w:rFonts w:ascii="Times New Roman" w:hAnsi="Times New Roman" w:cs="Times New Roman"/>
          <w:noProof/>
          <w:sz w:val="24"/>
          <w:szCs w:val="24"/>
        </w:rPr>
        <w:t xml:space="preserve">Interoperability cannot be achieved </w:t>
      </w:r>
      <w:r w:rsidR="00816473" w:rsidRPr="00D80B3F">
        <w:rPr>
          <w:rFonts w:ascii="Times New Roman" w:hAnsi="Times New Roman" w:cs="Times New Roman"/>
          <w:noProof/>
          <w:sz w:val="24"/>
          <w:szCs w:val="24"/>
        </w:rPr>
        <w:t xml:space="preserve">from </w:t>
      </w:r>
      <w:r w:rsidR="007668C2" w:rsidRPr="00D80B3F">
        <w:rPr>
          <w:rFonts w:ascii="Times New Roman" w:hAnsi="Times New Roman" w:cs="Times New Roman"/>
          <w:noProof/>
          <w:sz w:val="24"/>
          <w:szCs w:val="24"/>
        </w:rPr>
        <w:t xml:space="preserve">the </w:t>
      </w:r>
      <w:r w:rsidR="6FA73637" w:rsidRPr="00D80B3F">
        <w:rPr>
          <w:rFonts w:ascii="Times New Roman" w:hAnsi="Times New Roman" w:cs="Times New Roman"/>
          <w:noProof/>
          <w:sz w:val="24"/>
          <w:szCs w:val="24"/>
        </w:rPr>
        <w:t xml:space="preserve">top down by a single entity, </w:t>
      </w:r>
      <w:r w:rsidR="7EEB862C" w:rsidRPr="00D80B3F">
        <w:rPr>
          <w:rFonts w:ascii="Times New Roman" w:hAnsi="Times New Roman" w:cs="Times New Roman"/>
          <w:noProof/>
          <w:sz w:val="24"/>
          <w:szCs w:val="24"/>
        </w:rPr>
        <w:t>n</w:t>
      </w:r>
      <w:r w:rsidR="6FA73637" w:rsidRPr="00D80B3F">
        <w:rPr>
          <w:rFonts w:ascii="Times New Roman" w:hAnsi="Times New Roman" w:cs="Times New Roman"/>
          <w:noProof/>
          <w:sz w:val="24"/>
          <w:szCs w:val="24"/>
        </w:rPr>
        <w:t xml:space="preserve">or </w:t>
      </w:r>
      <w:r w:rsidR="38D8547E" w:rsidRPr="00D80B3F">
        <w:rPr>
          <w:rFonts w:ascii="Times New Roman" w:hAnsi="Times New Roman" w:cs="Times New Roman"/>
          <w:noProof/>
          <w:sz w:val="24"/>
          <w:szCs w:val="24"/>
        </w:rPr>
        <w:t xml:space="preserve">can it be achieved </w:t>
      </w:r>
      <w:r w:rsidR="007668C2" w:rsidRPr="00D80B3F">
        <w:rPr>
          <w:rFonts w:ascii="Times New Roman" w:hAnsi="Times New Roman" w:cs="Times New Roman"/>
          <w:noProof/>
          <w:sz w:val="24"/>
          <w:szCs w:val="24"/>
        </w:rPr>
        <w:t xml:space="preserve">from the </w:t>
      </w:r>
      <w:r w:rsidR="6FA73637" w:rsidRPr="00D80B3F">
        <w:rPr>
          <w:rFonts w:ascii="Times New Roman" w:hAnsi="Times New Roman" w:cs="Times New Roman"/>
          <w:noProof/>
          <w:sz w:val="24"/>
          <w:szCs w:val="24"/>
        </w:rPr>
        <w:t xml:space="preserve">bottom up by individual actors: it </w:t>
      </w:r>
      <w:r w:rsidR="00DE356E" w:rsidRPr="00D80B3F">
        <w:rPr>
          <w:rFonts w:ascii="Times New Roman" w:hAnsi="Times New Roman" w:cs="Times New Roman"/>
          <w:noProof/>
          <w:sz w:val="24"/>
          <w:szCs w:val="24"/>
        </w:rPr>
        <w:t>requires</w:t>
      </w:r>
      <w:r w:rsidR="6FA73637" w:rsidRPr="00D80B3F">
        <w:rPr>
          <w:rFonts w:ascii="Times New Roman" w:hAnsi="Times New Roman" w:cs="Times New Roman"/>
          <w:noProof/>
          <w:sz w:val="24"/>
          <w:szCs w:val="24"/>
        </w:rPr>
        <w:t xml:space="preserve"> effective cooperation between policy</w:t>
      </w:r>
      <w:r w:rsidR="00DE356E" w:rsidRPr="00D80B3F">
        <w:rPr>
          <w:rFonts w:ascii="Times New Roman" w:hAnsi="Times New Roman" w:cs="Times New Roman"/>
          <w:noProof/>
          <w:sz w:val="24"/>
          <w:szCs w:val="24"/>
        </w:rPr>
        <w:t>-</w:t>
      </w:r>
      <w:r w:rsidR="6FA73637" w:rsidRPr="00D80B3F">
        <w:rPr>
          <w:rFonts w:ascii="Times New Roman" w:hAnsi="Times New Roman" w:cs="Times New Roman"/>
          <w:noProof/>
          <w:sz w:val="24"/>
          <w:szCs w:val="24"/>
        </w:rPr>
        <w:t xml:space="preserve">makers and policy implementers across all levels of government and across sectors. It </w:t>
      </w:r>
      <w:r w:rsidR="00BF7047" w:rsidRPr="00D80B3F">
        <w:rPr>
          <w:rFonts w:ascii="Times New Roman" w:hAnsi="Times New Roman" w:cs="Times New Roman"/>
          <w:noProof/>
          <w:sz w:val="24"/>
          <w:szCs w:val="24"/>
        </w:rPr>
        <w:t xml:space="preserve">also </w:t>
      </w:r>
      <w:r w:rsidR="6FA73637" w:rsidRPr="00D80B3F">
        <w:rPr>
          <w:rFonts w:ascii="Times New Roman" w:hAnsi="Times New Roman" w:cs="Times New Roman"/>
          <w:noProof/>
          <w:sz w:val="24"/>
          <w:szCs w:val="24"/>
        </w:rPr>
        <w:t>requires an open</w:t>
      </w:r>
      <w:r w:rsidR="00BF7047" w:rsidRPr="00D80B3F">
        <w:rPr>
          <w:rFonts w:ascii="Times New Roman" w:hAnsi="Times New Roman" w:cs="Times New Roman"/>
          <w:noProof/>
          <w:sz w:val="24"/>
          <w:szCs w:val="24"/>
        </w:rPr>
        <w:t xml:space="preserve"> but</w:t>
      </w:r>
      <w:r w:rsidR="6FA73637" w:rsidRPr="00D80B3F">
        <w:rPr>
          <w:rFonts w:ascii="Times New Roman" w:hAnsi="Times New Roman" w:cs="Times New Roman"/>
          <w:noProof/>
          <w:sz w:val="24"/>
          <w:szCs w:val="24"/>
        </w:rPr>
        <w:t xml:space="preserve"> </w:t>
      </w:r>
      <w:r w:rsidR="5F15E329" w:rsidRPr="00D80B3F">
        <w:rPr>
          <w:rFonts w:ascii="Times New Roman" w:hAnsi="Times New Roman" w:cs="Times New Roman"/>
          <w:noProof/>
          <w:sz w:val="24"/>
          <w:szCs w:val="24"/>
        </w:rPr>
        <w:t>stable</w:t>
      </w:r>
      <w:r w:rsidR="23FD69E7" w:rsidRPr="00D80B3F">
        <w:rPr>
          <w:rFonts w:ascii="Times New Roman" w:hAnsi="Times New Roman" w:cs="Times New Roman"/>
          <w:noProof/>
          <w:sz w:val="24"/>
          <w:szCs w:val="24"/>
        </w:rPr>
        <w:t xml:space="preserve"> </w:t>
      </w:r>
      <w:r w:rsidR="5F15E329" w:rsidRPr="00D80B3F">
        <w:rPr>
          <w:rFonts w:ascii="Times New Roman" w:hAnsi="Times New Roman" w:cs="Times New Roman"/>
          <w:noProof/>
          <w:sz w:val="24"/>
          <w:szCs w:val="24"/>
        </w:rPr>
        <w:t>and</w:t>
      </w:r>
      <w:r w:rsidR="6FA73637" w:rsidRPr="00D80B3F">
        <w:rPr>
          <w:rFonts w:ascii="Times New Roman" w:hAnsi="Times New Roman" w:cs="Times New Roman"/>
          <w:noProof/>
          <w:sz w:val="24"/>
          <w:szCs w:val="24"/>
        </w:rPr>
        <w:t xml:space="preserve"> integrated governance framework. </w:t>
      </w:r>
      <w:r w:rsidR="0A232878" w:rsidRPr="00D80B3F">
        <w:rPr>
          <w:rFonts w:ascii="Times New Roman" w:hAnsi="Times New Roman" w:cs="Times New Roman"/>
          <w:noProof/>
          <w:sz w:val="24"/>
          <w:szCs w:val="24"/>
        </w:rPr>
        <w:t xml:space="preserve">One that ensures subsidiarity by establishing effective co-ownership. </w:t>
      </w:r>
      <w:r w:rsidR="23FD69E7" w:rsidRPr="00D80B3F">
        <w:rPr>
          <w:rFonts w:ascii="Times New Roman" w:hAnsi="Times New Roman" w:cs="Times New Roman"/>
          <w:noProof/>
          <w:sz w:val="24"/>
          <w:szCs w:val="24"/>
        </w:rPr>
        <w:t xml:space="preserve">One that </w:t>
      </w:r>
      <w:r w:rsidR="244F5225" w:rsidRPr="00D80B3F">
        <w:rPr>
          <w:rFonts w:ascii="Times New Roman" w:hAnsi="Times New Roman" w:cs="Times New Roman"/>
          <w:noProof/>
          <w:sz w:val="24"/>
          <w:szCs w:val="24"/>
        </w:rPr>
        <w:t>is</w:t>
      </w:r>
      <w:r w:rsidR="23FD69E7" w:rsidRPr="00D80B3F">
        <w:rPr>
          <w:rFonts w:ascii="Times New Roman" w:hAnsi="Times New Roman" w:cs="Times New Roman"/>
          <w:noProof/>
          <w:sz w:val="24"/>
          <w:szCs w:val="24"/>
        </w:rPr>
        <w:t xml:space="preserve"> sustainable for the future because </w:t>
      </w:r>
      <w:r w:rsidR="244F5225" w:rsidRPr="00D80B3F">
        <w:rPr>
          <w:rFonts w:ascii="Times New Roman" w:hAnsi="Times New Roman" w:cs="Times New Roman"/>
          <w:noProof/>
          <w:sz w:val="24"/>
          <w:szCs w:val="24"/>
        </w:rPr>
        <w:t>s</w:t>
      </w:r>
      <w:r w:rsidR="23FD69E7" w:rsidRPr="00D80B3F">
        <w:rPr>
          <w:rFonts w:ascii="Times New Roman" w:hAnsi="Times New Roman" w:cs="Times New Roman"/>
          <w:noProof/>
          <w:sz w:val="24"/>
          <w:szCs w:val="24"/>
        </w:rPr>
        <w:t xml:space="preserve">omething designed to be interoperable </w:t>
      </w:r>
      <w:r w:rsidR="708C634E" w:rsidRPr="00D80B3F">
        <w:rPr>
          <w:rFonts w:ascii="Times New Roman" w:hAnsi="Times New Roman" w:cs="Times New Roman"/>
          <w:noProof/>
          <w:sz w:val="24"/>
          <w:szCs w:val="24"/>
        </w:rPr>
        <w:t>becomes less quickly outdated</w:t>
      </w:r>
      <w:r w:rsidR="54786F8C" w:rsidRPr="00D80B3F">
        <w:rPr>
          <w:rFonts w:ascii="Times New Roman" w:hAnsi="Times New Roman" w:cs="Times New Roman"/>
          <w:noProof/>
          <w:sz w:val="24"/>
          <w:szCs w:val="24"/>
        </w:rPr>
        <w:t xml:space="preserve">. </w:t>
      </w:r>
      <w:r w:rsidR="1D5E4B45" w:rsidRPr="00D80B3F">
        <w:rPr>
          <w:rFonts w:ascii="Times New Roman" w:hAnsi="Times New Roman" w:cs="Times New Roman"/>
          <w:noProof/>
          <w:sz w:val="24"/>
          <w:szCs w:val="24"/>
        </w:rPr>
        <w:t xml:space="preserve">One that </w:t>
      </w:r>
      <w:r w:rsidR="16234ACF" w:rsidRPr="00D80B3F">
        <w:rPr>
          <w:rFonts w:ascii="Times New Roman" w:hAnsi="Times New Roman" w:cs="Times New Roman"/>
          <w:noProof/>
          <w:sz w:val="24"/>
          <w:szCs w:val="24"/>
        </w:rPr>
        <w:t>turn</w:t>
      </w:r>
      <w:r w:rsidR="1D5E4B45" w:rsidRPr="00D80B3F">
        <w:rPr>
          <w:rFonts w:ascii="Times New Roman" w:hAnsi="Times New Roman" w:cs="Times New Roman"/>
          <w:noProof/>
          <w:sz w:val="24"/>
          <w:szCs w:val="24"/>
        </w:rPr>
        <w:t>s</w:t>
      </w:r>
      <w:r w:rsidR="16234ACF" w:rsidRPr="00D80B3F">
        <w:rPr>
          <w:rFonts w:ascii="Times New Roman" w:hAnsi="Times New Roman" w:cs="Times New Roman"/>
          <w:noProof/>
          <w:sz w:val="24"/>
          <w:szCs w:val="24"/>
        </w:rPr>
        <w:t xml:space="preserve"> the public sector</w:t>
      </w:r>
      <w:r w:rsidR="0E3E5F4A" w:rsidRPr="00D80B3F">
        <w:rPr>
          <w:rFonts w:ascii="Times New Roman" w:hAnsi="Times New Roman" w:cs="Times New Roman"/>
          <w:noProof/>
          <w:sz w:val="24"/>
          <w:szCs w:val="24"/>
        </w:rPr>
        <w:t>’</w:t>
      </w:r>
      <w:r w:rsidR="16234ACF" w:rsidRPr="00D80B3F">
        <w:rPr>
          <w:rFonts w:ascii="Times New Roman" w:hAnsi="Times New Roman" w:cs="Times New Roman"/>
          <w:noProof/>
          <w:sz w:val="24"/>
          <w:szCs w:val="24"/>
        </w:rPr>
        <w:t>s transformation potential into reality</w:t>
      </w:r>
      <w:r w:rsidR="00D662E4">
        <w:rPr>
          <w:rFonts w:ascii="Times New Roman" w:hAnsi="Times New Roman" w:cs="Times New Roman"/>
          <w:noProof/>
          <w:sz w:val="24"/>
          <w:szCs w:val="24"/>
        </w:rPr>
        <w:t xml:space="preserve"> and</w:t>
      </w:r>
      <w:r w:rsidR="00D662E4" w:rsidRPr="00D80B3F">
        <w:rPr>
          <w:rFonts w:ascii="Times New Roman" w:hAnsi="Times New Roman" w:cs="Times New Roman"/>
          <w:noProof/>
          <w:sz w:val="24"/>
          <w:szCs w:val="24"/>
        </w:rPr>
        <w:t xml:space="preserve"> </w:t>
      </w:r>
      <w:r w:rsidR="3E1F3818" w:rsidRPr="00D80B3F">
        <w:rPr>
          <w:rFonts w:ascii="Times New Roman" w:hAnsi="Times New Roman" w:cs="Times New Roman"/>
          <w:noProof/>
          <w:sz w:val="24"/>
          <w:szCs w:val="24"/>
        </w:rPr>
        <w:t>safeguards public values</w:t>
      </w:r>
      <w:r w:rsidR="16234ACF" w:rsidRPr="00D80B3F">
        <w:rPr>
          <w:rFonts w:ascii="Times New Roman" w:hAnsi="Times New Roman" w:cs="Times New Roman"/>
          <w:noProof/>
          <w:sz w:val="24"/>
          <w:szCs w:val="24"/>
        </w:rPr>
        <w:t>.</w:t>
      </w:r>
      <w:r w:rsidR="23FD69E7" w:rsidRPr="00D80B3F">
        <w:rPr>
          <w:rFonts w:ascii="Times New Roman" w:hAnsi="Times New Roman" w:cs="Times New Roman"/>
          <w:noProof/>
          <w:sz w:val="24"/>
          <w:szCs w:val="24"/>
        </w:rPr>
        <w:t xml:space="preserve"> </w:t>
      </w:r>
      <w:r w:rsidR="6FA73637" w:rsidRPr="00D80B3F">
        <w:rPr>
          <w:rFonts w:ascii="Times New Roman" w:hAnsi="Times New Roman" w:cs="Times New Roman"/>
          <w:noProof/>
          <w:sz w:val="24"/>
          <w:szCs w:val="24"/>
        </w:rPr>
        <w:t>Th</w:t>
      </w:r>
      <w:r w:rsidR="0A232878" w:rsidRPr="00D80B3F">
        <w:rPr>
          <w:rFonts w:ascii="Times New Roman" w:hAnsi="Times New Roman" w:cs="Times New Roman"/>
          <w:noProof/>
          <w:sz w:val="24"/>
          <w:szCs w:val="24"/>
        </w:rPr>
        <w:t>e</w:t>
      </w:r>
      <w:r w:rsidR="6FA73637" w:rsidRPr="00D80B3F">
        <w:rPr>
          <w:rFonts w:ascii="Times New Roman" w:hAnsi="Times New Roman" w:cs="Times New Roman"/>
          <w:noProof/>
          <w:sz w:val="24"/>
          <w:szCs w:val="24"/>
        </w:rPr>
        <w:t xml:space="preserve"> </w:t>
      </w:r>
      <w:r w:rsidR="0A232878" w:rsidRPr="00D80B3F">
        <w:rPr>
          <w:rFonts w:ascii="Times New Roman" w:hAnsi="Times New Roman" w:cs="Times New Roman"/>
          <w:noProof/>
          <w:sz w:val="24"/>
          <w:szCs w:val="24"/>
        </w:rPr>
        <w:t xml:space="preserve">proposed Interoperable </w:t>
      </w:r>
      <w:r w:rsidR="6FA73637" w:rsidRPr="00D80B3F">
        <w:rPr>
          <w:rFonts w:ascii="Times New Roman" w:hAnsi="Times New Roman" w:cs="Times New Roman"/>
          <w:noProof/>
          <w:sz w:val="24"/>
          <w:szCs w:val="24"/>
        </w:rPr>
        <w:t xml:space="preserve">Europe </w:t>
      </w:r>
      <w:r w:rsidR="0A232878" w:rsidRPr="00D80B3F">
        <w:rPr>
          <w:rFonts w:ascii="Times New Roman" w:hAnsi="Times New Roman" w:cs="Times New Roman"/>
          <w:noProof/>
          <w:sz w:val="24"/>
          <w:szCs w:val="24"/>
        </w:rPr>
        <w:t>Act</w:t>
      </w:r>
      <w:r w:rsidR="6FA73637" w:rsidRPr="00D80B3F">
        <w:rPr>
          <w:rFonts w:ascii="Times New Roman" w:hAnsi="Times New Roman" w:cs="Times New Roman"/>
          <w:noProof/>
          <w:sz w:val="24"/>
          <w:szCs w:val="24"/>
        </w:rPr>
        <w:t xml:space="preserve"> seeks to provide this </w:t>
      </w:r>
      <w:r w:rsidR="5309915B" w:rsidRPr="00D80B3F">
        <w:rPr>
          <w:rFonts w:ascii="Times New Roman" w:hAnsi="Times New Roman" w:cs="Times New Roman"/>
          <w:noProof/>
          <w:sz w:val="24"/>
          <w:szCs w:val="24"/>
        </w:rPr>
        <w:t xml:space="preserve">cooperation </w:t>
      </w:r>
      <w:r w:rsidR="6FA73637" w:rsidRPr="00D80B3F">
        <w:rPr>
          <w:rFonts w:ascii="Times New Roman" w:hAnsi="Times New Roman" w:cs="Times New Roman"/>
          <w:noProof/>
          <w:sz w:val="24"/>
          <w:szCs w:val="24"/>
        </w:rPr>
        <w:t>framework.</w:t>
      </w:r>
      <w:r w:rsidR="55CF1D4F" w:rsidRPr="00D80B3F">
        <w:rPr>
          <w:rFonts w:ascii="Times New Roman" w:hAnsi="Times New Roman" w:cs="Times New Roman"/>
          <w:noProof/>
          <w:sz w:val="24"/>
          <w:szCs w:val="24"/>
        </w:rPr>
        <w:t xml:space="preserve"> It provides for the establishment of an </w:t>
      </w:r>
      <w:r w:rsidR="7E3786B8" w:rsidRPr="00D80B3F">
        <w:rPr>
          <w:rFonts w:ascii="Times New Roman" w:hAnsi="Times New Roman" w:cs="Times New Roman"/>
          <w:noProof/>
          <w:sz w:val="24"/>
          <w:szCs w:val="24"/>
        </w:rPr>
        <w:t xml:space="preserve">Interoperable Europe </w:t>
      </w:r>
      <w:r w:rsidR="23B161B5" w:rsidRPr="00D80B3F">
        <w:rPr>
          <w:rFonts w:ascii="Times New Roman" w:hAnsi="Times New Roman" w:cs="Times New Roman"/>
          <w:noProof/>
          <w:sz w:val="24"/>
          <w:szCs w:val="24"/>
        </w:rPr>
        <w:t>B</w:t>
      </w:r>
      <w:r w:rsidR="7E3786B8" w:rsidRPr="00D80B3F">
        <w:rPr>
          <w:rFonts w:ascii="Times New Roman" w:hAnsi="Times New Roman" w:cs="Times New Roman"/>
          <w:noProof/>
          <w:sz w:val="24"/>
          <w:szCs w:val="24"/>
        </w:rPr>
        <w:t>oard</w:t>
      </w:r>
      <w:r w:rsidR="62EAE3C3" w:rsidRPr="00D80B3F">
        <w:rPr>
          <w:rFonts w:ascii="Times New Roman" w:hAnsi="Times New Roman" w:cs="Times New Roman"/>
          <w:noProof/>
          <w:sz w:val="24"/>
          <w:szCs w:val="24"/>
        </w:rPr>
        <w:t xml:space="preserve"> to steer the common interoperability effort,</w:t>
      </w:r>
      <w:r w:rsidR="58182EC3" w:rsidRPr="00D80B3F">
        <w:rPr>
          <w:rFonts w:ascii="Times New Roman" w:hAnsi="Times New Roman" w:cs="Times New Roman"/>
          <w:noProof/>
          <w:sz w:val="24"/>
          <w:szCs w:val="24"/>
        </w:rPr>
        <w:t xml:space="preserve"> </w:t>
      </w:r>
      <w:r w:rsidR="33B744A4" w:rsidRPr="00D80B3F">
        <w:rPr>
          <w:rFonts w:ascii="Times New Roman" w:hAnsi="Times New Roman" w:cs="Times New Roman"/>
          <w:noProof/>
          <w:sz w:val="24"/>
          <w:szCs w:val="24"/>
        </w:rPr>
        <w:t xml:space="preserve">bringing together Member State </w:t>
      </w:r>
      <w:r w:rsidR="281D2A4A" w:rsidRPr="00D80B3F">
        <w:rPr>
          <w:rFonts w:ascii="Times New Roman" w:hAnsi="Times New Roman" w:cs="Times New Roman"/>
          <w:noProof/>
          <w:sz w:val="24"/>
          <w:szCs w:val="24"/>
        </w:rPr>
        <w:t>central digital</w:t>
      </w:r>
      <w:r w:rsidR="070AB9B0" w:rsidRPr="00D80B3F">
        <w:rPr>
          <w:rFonts w:ascii="Times New Roman" w:hAnsi="Times New Roman" w:cs="Times New Roman"/>
          <w:noProof/>
          <w:sz w:val="24"/>
          <w:szCs w:val="24"/>
        </w:rPr>
        <w:t xml:space="preserve"> </w:t>
      </w:r>
      <w:r w:rsidR="281D2A4A" w:rsidRPr="00D80B3F">
        <w:rPr>
          <w:rFonts w:ascii="Times New Roman" w:hAnsi="Times New Roman" w:cs="Times New Roman"/>
          <w:noProof/>
          <w:sz w:val="24"/>
          <w:szCs w:val="24"/>
        </w:rPr>
        <w:t>tran</w:t>
      </w:r>
      <w:r w:rsidR="070AB9B0" w:rsidRPr="00D80B3F">
        <w:rPr>
          <w:rFonts w:ascii="Times New Roman" w:hAnsi="Times New Roman" w:cs="Times New Roman"/>
          <w:noProof/>
          <w:sz w:val="24"/>
          <w:szCs w:val="24"/>
        </w:rPr>
        <w:t>s</w:t>
      </w:r>
      <w:r w:rsidR="281D2A4A" w:rsidRPr="00D80B3F">
        <w:rPr>
          <w:rFonts w:ascii="Times New Roman" w:hAnsi="Times New Roman" w:cs="Times New Roman"/>
          <w:noProof/>
          <w:sz w:val="24"/>
          <w:szCs w:val="24"/>
        </w:rPr>
        <w:t xml:space="preserve">formation authorities </w:t>
      </w:r>
      <w:r w:rsidR="070AB9B0" w:rsidRPr="00D80B3F">
        <w:rPr>
          <w:rFonts w:ascii="Times New Roman" w:hAnsi="Times New Roman" w:cs="Times New Roman"/>
          <w:noProof/>
          <w:sz w:val="24"/>
          <w:szCs w:val="24"/>
        </w:rPr>
        <w:t>and EU Institutions</w:t>
      </w:r>
      <w:r w:rsidR="70931554" w:rsidRPr="00D80B3F">
        <w:rPr>
          <w:rFonts w:ascii="Times New Roman" w:hAnsi="Times New Roman" w:cs="Times New Roman"/>
          <w:noProof/>
          <w:sz w:val="24"/>
          <w:szCs w:val="24"/>
        </w:rPr>
        <w:t>.</w:t>
      </w:r>
      <w:r w:rsidR="62EAE3C3" w:rsidRPr="00D80B3F">
        <w:rPr>
          <w:rFonts w:ascii="Times New Roman" w:hAnsi="Times New Roman" w:cs="Times New Roman"/>
          <w:noProof/>
          <w:sz w:val="24"/>
          <w:szCs w:val="24"/>
        </w:rPr>
        <w:t xml:space="preserve"> It also provides for an open Interoperable Europe Community of experts, practitioners and interested parties</w:t>
      </w:r>
      <w:r w:rsidR="2A9284EB" w:rsidRPr="00D80B3F">
        <w:rPr>
          <w:rFonts w:ascii="Times New Roman" w:hAnsi="Times New Roman" w:cs="Times New Roman"/>
          <w:noProof/>
          <w:sz w:val="24"/>
          <w:szCs w:val="24"/>
        </w:rPr>
        <w:t xml:space="preserve"> to </w:t>
      </w:r>
      <w:r w:rsidR="06B6A4BF" w:rsidRPr="00D80B3F">
        <w:rPr>
          <w:rFonts w:ascii="Times New Roman" w:hAnsi="Times New Roman" w:cs="Times New Roman"/>
          <w:noProof/>
          <w:sz w:val="24"/>
          <w:szCs w:val="24"/>
        </w:rPr>
        <w:t xml:space="preserve">ensure transparency and </w:t>
      </w:r>
      <w:r w:rsidR="04903348" w:rsidRPr="00D80B3F">
        <w:rPr>
          <w:rFonts w:ascii="Times New Roman" w:hAnsi="Times New Roman" w:cs="Times New Roman"/>
          <w:noProof/>
          <w:sz w:val="24"/>
          <w:szCs w:val="24"/>
        </w:rPr>
        <w:t xml:space="preserve">link to </w:t>
      </w:r>
      <w:r w:rsidR="04903348" w:rsidRPr="00D80B3F">
        <w:rPr>
          <w:rFonts w:ascii="Times New Roman" w:hAnsi="Times New Roman" w:cs="Times New Roman"/>
          <w:iCs/>
          <w:noProof/>
          <w:sz w:val="24"/>
          <w:szCs w:val="24"/>
        </w:rPr>
        <w:t>grassroots</w:t>
      </w:r>
      <w:r w:rsidR="04903348" w:rsidRPr="00D80B3F">
        <w:rPr>
          <w:rFonts w:ascii="Times New Roman" w:hAnsi="Times New Roman" w:cs="Times New Roman"/>
          <w:noProof/>
          <w:sz w:val="24"/>
          <w:szCs w:val="24"/>
        </w:rPr>
        <w:t xml:space="preserve"> practice.</w:t>
      </w:r>
    </w:p>
    <w:p w14:paraId="2E37BBFF" w14:textId="1ABBEBF8" w:rsidR="00A2054D" w:rsidRPr="00D80B3F" w:rsidRDefault="00855041"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Interoperability is a </w:t>
      </w:r>
      <w:r w:rsidRPr="00D80B3F">
        <w:rPr>
          <w:rFonts w:ascii="Times New Roman" w:hAnsi="Times New Roman" w:cs="Times New Roman"/>
          <w:iCs/>
          <w:noProof/>
          <w:sz w:val="24"/>
          <w:szCs w:val="24"/>
        </w:rPr>
        <w:t>moving target</w:t>
      </w:r>
      <w:r w:rsidRPr="00D80B3F">
        <w:rPr>
          <w:rFonts w:ascii="Times New Roman" w:hAnsi="Times New Roman" w:cs="Times New Roman"/>
          <w:noProof/>
          <w:sz w:val="24"/>
          <w:szCs w:val="24"/>
        </w:rPr>
        <w:t xml:space="preserve"> because of the fast pace of technology development and </w:t>
      </w:r>
      <w:r w:rsidR="00CD452D" w:rsidRPr="00D80B3F">
        <w:rPr>
          <w:rFonts w:ascii="Times New Roman" w:hAnsi="Times New Roman" w:cs="Times New Roman"/>
          <w:noProof/>
          <w:sz w:val="24"/>
          <w:szCs w:val="24"/>
        </w:rPr>
        <w:t>ever</w:t>
      </w:r>
      <w:r w:rsidR="008015E4" w:rsidRPr="00D80B3F">
        <w:rPr>
          <w:rFonts w:ascii="Times New Roman" w:hAnsi="Times New Roman" w:cs="Times New Roman"/>
          <w:noProof/>
          <w:sz w:val="24"/>
          <w:szCs w:val="24"/>
        </w:rPr>
        <w:t xml:space="preserve"> evolving </w:t>
      </w:r>
      <w:r w:rsidRPr="00D80B3F">
        <w:rPr>
          <w:rFonts w:ascii="Times New Roman" w:hAnsi="Times New Roman" w:cs="Times New Roman"/>
          <w:noProof/>
          <w:sz w:val="24"/>
          <w:szCs w:val="24"/>
        </w:rPr>
        <w:t>policy needs. It requires a dedicated, innovation</w:t>
      </w:r>
      <w:r w:rsidR="008015E4" w:rsidRPr="00D80B3F">
        <w:rPr>
          <w:rFonts w:ascii="Times New Roman" w:hAnsi="Times New Roman" w:cs="Times New Roman"/>
          <w:noProof/>
          <w:sz w:val="24"/>
          <w:szCs w:val="24"/>
        </w:rPr>
        <w:t>-</w:t>
      </w:r>
      <w:r w:rsidRPr="00D80B3F">
        <w:rPr>
          <w:rFonts w:ascii="Times New Roman" w:hAnsi="Times New Roman" w:cs="Times New Roman"/>
          <w:noProof/>
          <w:sz w:val="24"/>
          <w:szCs w:val="24"/>
        </w:rPr>
        <w:t>friendly</w:t>
      </w:r>
      <w:r w:rsidR="00945172" w:rsidRPr="00D80B3F">
        <w:rPr>
          <w:rFonts w:ascii="Times New Roman" w:hAnsi="Times New Roman" w:cs="Times New Roman"/>
          <w:noProof/>
          <w:sz w:val="24"/>
          <w:szCs w:val="24"/>
        </w:rPr>
        <w:t xml:space="preserve"> and </w:t>
      </w:r>
      <w:r w:rsidR="00521BA5" w:rsidRPr="00D80B3F">
        <w:rPr>
          <w:rFonts w:ascii="Times New Roman" w:hAnsi="Times New Roman" w:cs="Times New Roman"/>
          <w:noProof/>
          <w:sz w:val="24"/>
          <w:szCs w:val="24"/>
        </w:rPr>
        <w:t>open</w:t>
      </w:r>
      <w:r w:rsidRPr="00D80B3F">
        <w:rPr>
          <w:rFonts w:ascii="Times New Roman" w:hAnsi="Times New Roman" w:cs="Times New Roman"/>
          <w:noProof/>
          <w:sz w:val="24"/>
          <w:szCs w:val="24"/>
        </w:rPr>
        <w:t xml:space="preserve"> </w:t>
      </w:r>
      <w:r w:rsidR="001B56DD" w:rsidRPr="00D80B3F">
        <w:rPr>
          <w:rFonts w:ascii="Times New Roman" w:hAnsi="Times New Roman" w:cs="Times New Roman"/>
          <w:noProof/>
          <w:sz w:val="24"/>
          <w:szCs w:val="24"/>
        </w:rPr>
        <w:t xml:space="preserve">legal </w:t>
      </w:r>
      <w:r w:rsidRPr="00D80B3F">
        <w:rPr>
          <w:rFonts w:ascii="Times New Roman" w:hAnsi="Times New Roman" w:cs="Times New Roman"/>
          <w:noProof/>
          <w:sz w:val="24"/>
          <w:szCs w:val="24"/>
        </w:rPr>
        <w:t>setup that avoids regulatory and technological lock-ins.</w:t>
      </w:r>
      <w:r w:rsidR="005D50FF" w:rsidRPr="00D80B3F">
        <w:rPr>
          <w:rFonts w:ascii="Times New Roman" w:hAnsi="Times New Roman" w:cs="Times New Roman"/>
          <w:noProof/>
          <w:sz w:val="24"/>
          <w:szCs w:val="24"/>
        </w:rPr>
        <w:t xml:space="preserve"> </w:t>
      </w:r>
      <w:r w:rsidR="4DA44EAD" w:rsidRPr="00D80B3F">
        <w:rPr>
          <w:rFonts w:ascii="Times New Roman" w:hAnsi="Times New Roman" w:cs="Times New Roman"/>
          <w:noProof/>
          <w:sz w:val="24"/>
          <w:szCs w:val="24"/>
        </w:rPr>
        <w:t xml:space="preserve">Other options, </w:t>
      </w:r>
      <w:r w:rsidR="7DFC3A6E" w:rsidRPr="00D80B3F">
        <w:rPr>
          <w:rFonts w:ascii="Times New Roman" w:hAnsi="Times New Roman" w:cs="Times New Roman"/>
          <w:noProof/>
          <w:sz w:val="24"/>
          <w:szCs w:val="24"/>
        </w:rPr>
        <w:t xml:space="preserve">such as </w:t>
      </w:r>
      <w:r w:rsidR="4DA44EAD" w:rsidRPr="00D80B3F">
        <w:rPr>
          <w:rFonts w:ascii="Times New Roman" w:hAnsi="Times New Roman" w:cs="Times New Roman"/>
          <w:noProof/>
          <w:sz w:val="24"/>
          <w:szCs w:val="24"/>
        </w:rPr>
        <w:t>e</w:t>
      </w:r>
      <w:r w:rsidR="4F8C18F0" w:rsidRPr="00D80B3F">
        <w:rPr>
          <w:rFonts w:ascii="Times New Roman" w:hAnsi="Times New Roman" w:cs="Times New Roman"/>
          <w:noProof/>
          <w:sz w:val="24"/>
          <w:szCs w:val="24"/>
        </w:rPr>
        <w:t xml:space="preserve">nshrining </w:t>
      </w:r>
      <w:r w:rsidR="004C2548" w:rsidRPr="00D80B3F">
        <w:rPr>
          <w:rFonts w:ascii="Times New Roman" w:hAnsi="Times New Roman" w:cs="Times New Roman"/>
          <w:noProof/>
          <w:sz w:val="24"/>
          <w:szCs w:val="24"/>
        </w:rPr>
        <w:t xml:space="preserve">the technologies used </w:t>
      </w:r>
      <w:r w:rsidR="4F8C18F0" w:rsidRPr="00D80B3F">
        <w:rPr>
          <w:rFonts w:ascii="Times New Roman" w:hAnsi="Times New Roman" w:cs="Times New Roman"/>
          <w:noProof/>
          <w:sz w:val="24"/>
          <w:szCs w:val="24"/>
        </w:rPr>
        <w:t>today</w:t>
      </w:r>
      <w:r w:rsidR="550DC7BF" w:rsidRPr="00D80B3F">
        <w:rPr>
          <w:rFonts w:ascii="Times New Roman" w:hAnsi="Times New Roman" w:cs="Times New Roman"/>
          <w:noProof/>
          <w:sz w:val="24"/>
          <w:szCs w:val="24"/>
        </w:rPr>
        <w:t xml:space="preserve"> </w:t>
      </w:r>
      <w:r w:rsidR="083823EA" w:rsidRPr="00D80B3F">
        <w:rPr>
          <w:rFonts w:ascii="Times New Roman" w:hAnsi="Times New Roman" w:cs="Times New Roman"/>
          <w:noProof/>
          <w:sz w:val="24"/>
          <w:szCs w:val="24"/>
        </w:rPr>
        <w:t>in law, w</w:t>
      </w:r>
      <w:r w:rsidR="68166B41" w:rsidRPr="00D80B3F">
        <w:rPr>
          <w:rFonts w:ascii="Times New Roman" w:hAnsi="Times New Roman" w:cs="Times New Roman"/>
          <w:noProof/>
          <w:sz w:val="24"/>
          <w:szCs w:val="24"/>
        </w:rPr>
        <w:t>ould</w:t>
      </w:r>
      <w:r w:rsidR="083823EA" w:rsidRPr="00D80B3F">
        <w:rPr>
          <w:rFonts w:ascii="Times New Roman" w:hAnsi="Times New Roman" w:cs="Times New Roman"/>
          <w:noProof/>
          <w:sz w:val="24"/>
          <w:szCs w:val="24"/>
        </w:rPr>
        <w:t xml:space="preserve"> </w:t>
      </w:r>
      <w:r w:rsidR="06B7DAC6" w:rsidRPr="00D80B3F">
        <w:rPr>
          <w:rFonts w:ascii="Times New Roman" w:hAnsi="Times New Roman" w:cs="Times New Roman"/>
          <w:noProof/>
          <w:sz w:val="24"/>
          <w:szCs w:val="24"/>
        </w:rPr>
        <w:t>risk undermining future</w:t>
      </w:r>
      <w:r w:rsidR="1C47A900" w:rsidRPr="00D80B3F">
        <w:rPr>
          <w:rFonts w:ascii="Times New Roman" w:hAnsi="Times New Roman" w:cs="Times New Roman"/>
          <w:noProof/>
          <w:sz w:val="24"/>
          <w:szCs w:val="24"/>
        </w:rPr>
        <w:t xml:space="preserve"> innovation and </w:t>
      </w:r>
      <w:r w:rsidR="06B7DAC6" w:rsidRPr="00D80B3F">
        <w:rPr>
          <w:rFonts w:ascii="Times New Roman" w:hAnsi="Times New Roman" w:cs="Times New Roman"/>
          <w:noProof/>
          <w:sz w:val="24"/>
          <w:szCs w:val="24"/>
        </w:rPr>
        <w:t>limit the capacity of</w:t>
      </w:r>
      <w:r w:rsidR="1C47A900" w:rsidRPr="00D80B3F">
        <w:rPr>
          <w:rFonts w:ascii="Times New Roman" w:hAnsi="Times New Roman" w:cs="Times New Roman"/>
          <w:noProof/>
          <w:sz w:val="24"/>
          <w:szCs w:val="24"/>
        </w:rPr>
        <w:t xml:space="preserve"> administrations to adapt to changing needs</w:t>
      </w:r>
      <w:r w:rsidR="21513D46" w:rsidRPr="00D80B3F">
        <w:rPr>
          <w:rFonts w:ascii="Times New Roman" w:hAnsi="Times New Roman" w:cs="Times New Roman"/>
          <w:noProof/>
          <w:sz w:val="24"/>
          <w:szCs w:val="24"/>
        </w:rPr>
        <w:t xml:space="preserve"> and new </w:t>
      </w:r>
      <w:r w:rsidR="005F5068" w:rsidRPr="00D80B3F">
        <w:rPr>
          <w:rFonts w:ascii="Times New Roman" w:hAnsi="Times New Roman" w:cs="Times New Roman"/>
          <w:noProof/>
          <w:sz w:val="24"/>
          <w:szCs w:val="24"/>
        </w:rPr>
        <w:t>technologies</w:t>
      </w:r>
      <w:r w:rsidR="21513D46" w:rsidRPr="00D80B3F">
        <w:rPr>
          <w:rFonts w:ascii="Times New Roman" w:hAnsi="Times New Roman" w:cs="Times New Roman"/>
          <w:noProof/>
          <w:sz w:val="24"/>
          <w:szCs w:val="24"/>
        </w:rPr>
        <w:t>. Interoperability policymaking and regulation in themselves need to be innovative and digital-ready</w:t>
      </w:r>
      <w:r w:rsidR="000A1685" w:rsidRPr="00D80B3F">
        <w:rPr>
          <w:rStyle w:val="FootnoteReference"/>
          <w:rFonts w:ascii="Times New Roman" w:hAnsi="Times New Roman" w:cs="Times New Roman"/>
          <w:noProof/>
          <w:sz w:val="24"/>
          <w:szCs w:val="24"/>
        </w:rPr>
        <w:footnoteReference w:id="25"/>
      </w:r>
      <w:r w:rsidR="21513D46" w:rsidRPr="00D80B3F">
        <w:rPr>
          <w:rFonts w:ascii="Times New Roman" w:hAnsi="Times New Roman" w:cs="Times New Roman"/>
          <w:noProof/>
          <w:sz w:val="24"/>
          <w:szCs w:val="24"/>
        </w:rPr>
        <w:t>.</w:t>
      </w:r>
      <w:r w:rsidR="00DF6506" w:rsidRPr="00D80B3F">
        <w:rPr>
          <w:rFonts w:ascii="Times New Roman" w:hAnsi="Times New Roman" w:cs="Times New Roman"/>
          <w:noProof/>
          <w:sz w:val="24"/>
          <w:szCs w:val="24"/>
        </w:rPr>
        <w:t xml:space="preserve"> The proposed Interoperable Europe Act seeks to </w:t>
      </w:r>
      <w:r w:rsidR="00A66183" w:rsidRPr="00D80B3F">
        <w:rPr>
          <w:rFonts w:ascii="Times New Roman" w:hAnsi="Times New Roman" w:cs="Times New Roman"/>
          <w:noProof/>
          <w:sz w:val="24"/>
          <w:szCs w:val="24"/>
        </w:rPr>
        <w:t>provide such built-in innovation framework for the publi</w:t>
      </w:r>
      <w:r w:rsidR="009006C5" w:rsidRPr="00D80B3F">
        <w:rPr>
          <w:rFonts w:ascii="Times New Roman" w:hAnsi="Times New Roman" w:cs="Times New Roman"/>
          <w:noProof/>
          <w:sz w:val="24"/>
          <w:szCs w:val="24"/>
        </w:rPr>
        <w:t>c</w:t>
      </w:r>
      <w:r w:rsidR="00A66183" w:rsidRPr="00D80B3F">
        <w:rPr>
          <w:rFonts w:ascii="Times New Roman" w:hAnsi="Times New Roman" w:cs="Times New Roman"/>
          <w:noProof/>
          <w:sz w:val="24"/>
          <w:szCs w:val="24"/>
        </w:rPr>
        <w:t xml:space="preserve"> sector.</w:t>
      </w:r>
    </w:p>
    <w:p w14:paraId="750CF33C" w14:textId="0FEB3CF3" w:rsidR="00833C6E" w:rsidRPr="00D80B3F" w:rsidRDefault="473CF7A2"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The EIF is the reference i</w:t>
      </w:r>
      <w:r w:rsidR="4198D5FE" w:rsidRPr="00D80B3F">
        <w:rPr>
          <w:rFonts w:ascii="Times New Roman" w:hAnsi="Times New Roman" w:cs="Times New Roman"/>
          <w:noProof/>
          <w:sz w:val="24"/>
          <w:szCs w:val="24"/>
        </w:rPr>
        <w:t>n</w:t>
      </w:r>
      <w:r w:rsidRPr="00D80B3F">
        <w:rPr>
          <w:rFonts w:ascii="Times New Roman" w:hAnsi="Times New Roman" w:cs="Times New Roman"/>
          <w:noProof/>
          <w:sz w:val="24"/>
          <w:szCs w:val="24"/>
        </w:rPr>
        <w:t>strument for</w:t>
      </w:r>
      <w:r w:rsidR="4198D5FE" w:rsidRPr="00D80B3F">
        <w:rPr>
          <w:rFonts w:ascii="Times New Roman" w:hAnsi="Times New Roman" w:cs="Times New Roman"/>
          <w:noProof/>
          <w:sz w:val="24"/>
          <w:szCs w:val="24"/>
        </w:rPr>
        <w:t xml:space="preserve"> public sector interoperability</w:t>
      </w:r>
      <w:r w:rsidR="00F46F55" w:rsidRPr="00D80B3F">
        <w:rPr>
          <w:rFonts w:ascii="Times New Roman" w:hAnsi="Times New Roman" w:cs="Times New Roman"/>
          <w:noProof/>
          <w:sz w:val="24"/>
          <w:szCs w:val="24"/>
        </w:rPr>
        <w:t xml:space="preserve"> implementation</w:t>
      </w:r>
      <w:r w:rsidR="4CF8B0A8" w:rsidRPr="00D80B3F">
        <w:rPr>
          <w:rFonts w:ascii="Times New Roman" w:hAnsi="Times New Roman" w:cs="Times New Roman"/>
          <w:noProof/>
          <w:sz w:val="24"/>
          <w:szCs w:val="24"/>
        </w:rPr>
        <w:t>.</w:t>
      </w:r>
      <w:r w:rsidR="00EF50B6" w:rsidRPr="00D80B3F">
        <w:rPr>
          <w:rFonts w:ascii="Times New Roman" w:hAnsi="Times New Roman" w:cs="Times New Roman"/>
          <w:noProof/>
          <w:sz w:val="24"/>
          <w:szCs w:val="24"/>
        </w:rPr>
        <w:t xml:space="preserve"> </w:t>
      </w:r>
      <w:r w:rsidR="009E116D" w:rsidRPr="00D80B3F">
        <w:rPr>
          <w:rFonts w:ascii="Times New Roman" w:hAnsi="Times New Roman" w:cs="Times New Roman"/>
          <w:noProof/>
          <w:sz w:val="24"/>
          <w:szCs w:val="24"/>
        </w:rPr>
        <w:t>I</w:t>
      </w:r>
      <w:r w:rsidR="4CF8B0A8" w:rsidRPr="00D80B3F">
        <w:rPr>
          <w:rFonts w:ascii="Times New Roman" w:hAnsi="Times New Roman" w:cs="Times New Roman"/>
          <w:noProof/>
          <w:sz w:val="24"/>
          <w:szCs w:val="24"/>
        </w:rPr>
        <w:t xml:space="preserve">n order to </w:t>
      </w:r>
      <w:r w:rsidR="00EF50B6" w:rsidRPr="00D80B3F">
        <w:rPr>
          <w:rFonts w:ascii="Times New Roman" w:hAnsi="Times New Roman" w:cs="Times New Roman"/>
          <w:noProof/>
          <w:sz w:val="24"/>
          <w:szCs w:val="24"/>
        </w:rPr>
        <w:t>ensure</w:t>
      </w:r>
      <w:r w:rsidR="00CD1663" w:rsidRPr="00D80B3F">
        <w:rPr>
          <w:rFonts w:ascii="Times New Roman" w:hAnsi="Times New Roman" w:cs="Times New Roman"/>
          <w:noProof/>
          <w:sz w:val="24"/>
          <w:szCs w:val="24"/>
        </w:rPr>
        <w:t xml:space="preserve"> </w:t>
      </w:r>
      <w:r w:rsidR="2E8FC335" w:rsidRPr="00D80B3F">
        <w:rPr>
          <w:rFonts w:ascii="Times New Roman" w:hAnsi="Times New Roman" w:cs="Times New Roman"/>
          <w:noProof/>
          <w:sz w:val="24"/>
          <w:szCs w:val="24"/>
        </w:rPr>
        <w:t>it</w:t>
      </w:r>
      <w:r w:rsidR="00EF50B6" w:rsidRPr="00D80B3F">
        <w:rPr>
          <w:rFonts w:ascii="Times New Roman" w:hAnsi="Times New Roman" w:cs="Times New Roman"/>
          <w:noProof/>
          <w:sz w:val="24"/>
          <w:szCs w:val="24"/>
        </w:rPr>
        <w:t xml:space="preserve"> </w:t>
      </w:r>
      <w:r w:rsidR="2E8FC335" w:rsidRPr="00D80B3F">
        <w:rPr>
          <w:rFonts w:ascii="Times New Roman" w:hAnsi="Times New Roman" w:cs="Times New Roman"/>
          <w:noProof/>
          <w:sz w:val="24"/>
          <w:szCs w:val="24"/>
        </w:rPr>
        <w:t>s</w:t>
      </w:r>
      <w:r w:rsidR="00EF50B6" w:rsidRPr="00D80B3F">
        <w:rPr>
          <w:rFonts w:ascii="Times New Roman" w:hAnsi="Times New Roman" w:cs="Times New Roman"/>
          <w:noProof/>
          <w:sz w:val="24"/>
          <w:szCs w:val="24"/>
        </w:rPr>
        <w:t>tays</w:t>
      </w:r>
      <w:r w:rsidR="2E8FC335" w:rsidRPr="00D80B3F">
        <w:rPr>
          <w:rFonts w:ascii="Times New Roman" w:hAnsi="Times New Roman" w:cs="Times New Roman"/>
          <w:noProof/>
          <w:sz w:val="24"/>
          <w:szCs w:val="24"/>
        </w:rPr>
        <w:t xml:space="preserve"> relevan</w:t>
      </w:r>
      <w:r w:rsidR="00EF50B6" w:rsidRPr="00D80B3F">
        <w:rPr>
          <w:rFonts w:ascii="Times New Roman" w:hAnsi="Times New Roman" w:cs="Times New Roman"/>
          <w:noProof/>
          <w:sz w:val="24"/>
          <w:szCs w:val="24"/>
        </w:rPr>
        <w:t>t,</w:t>
      </w:r>
      <w:r w:rsidR="2E8FC335" w:rsidRPr="00D80B3F">
        <w:rPr>
          <w:rFonts w:ascii="Times New Roman" w:hAnsi="Times New Roman" w:cs="Times New Roman"/>
          <w:noProof/>
          <w:sz w:val="24"/>
          <w:szCs w:val="24"/>
        </w:rPr>
        <w:t xml:space="preserve"> it</w:t>
      </w:r>
      <w:r w:rsidR="4CF8B0A8" w:rsidRPr="00D80B3F">
        <w:rPr>
          <w:rFonts w:ascii="Times New Roman" w:hAnsi="Times New Roman" w:cs="Times New Roman"/>
          <w:noProof/>
          <w:sz w:val="24"/>
          <w:szCs w:val="24"/>
        </w:rPr>
        <w:t xml:space="preserve"> needs</w:t>
      </w:r>
      <w:r w:rsidR="2E8FC335" w:rsidRPr="00D80B3F">
        <w:rPr>
          <w:rFonts w:ascii="Times New Roman" w:hAnsi="Times New Roman" w:cs="Times New Roman"/>
          <w:noProof/>
          <w:sz w:val="24"/>
          <w:szCs w:val="24"/>
        </w:rPr>
        <w:t xml:space="preserve"> </w:t>
      </w:r>
      <w:r w:rsidR="00C53AC1" w:rsidRPr="00D80B3F">
        <w:rPr>
          <w:rFonts w:ascii="Times New Roman" w:hAnsi="Times New Roman" w:cs="Times New Roman"/>
          <w:noProof/>
          <w:sz w:val="24"/>
          <w:szCs w:val="24"/>
        </w:rPr>
        <w:t xml:space="preserve">to be </w:t>
      </w:r>
      <w:r w:rsidR="00EF50B6" w:rsidRPr="00D80B3F">
        <w:rPr>
          <w:rFonts w:ascii="Times New Roman" w:hAnsi="Times New Roman" w:cs="Times New Roman"/>
          <w:noProof/>
          <w:sz w:val="24"/>
          <w:szCs w:val="24"/>
        </w:rPr>
        <w:t xml:space="preserve">regularly </w:t>
      </w:r>
      <w:r w:rsidR="00C53AC1" w:rsidRPr="00D80B3F">
        <w:rPr>
          <w:rFonts w:ascii="Times New Roman" w:hAnsi="Times New Roman" w:cs="Times New Roman"/>
          <w:noProof/>
          <w:sz w:val="24"/>
          <w:szCs w:val="24"/>
        </w:rPr>
        <w:t xml:space="preserve">reviewed </w:t>
      </w:r>
      <w:r w:rsidR="2E8FC335" w:rsidRPr="00D80B3F">
        <w:rPr>
          <w:rFonts w:ascii="Times New Roman" w:hAnsi="Times New Roman" w:cs="Times New Roman"/>
          <w:noProof/>
          <w:sz w:val="24"/>
          <w:szCs w:val="24"/>
        </w:rPr>
        <w:t>and</w:t>
      </w:r>
      <w:r w:rsidR="00C53AC1" w:rsidRPr="00D80B3F">
        <w:rPr>
          <w:rFonts w:ascii="Times New Roman" w:hAnsi="Times New Roman" w:cs="Times New Roman"/>
          <w:noProof/>
          <w:sz w:val="24"/>
          <w:szCs w:val="24"/>
        </w:rPr>
        <w:t xml:space="preserve"> updated</w:t>
      </w:r>
      <w:r w:rsidR="1156BCE2" w:rsidRPr="00D80B3F">
        <w:rPr>
          <w:rFonts w:ascii="Times New Roman" w:hAnsi="Times New Roman" w:cs="Times New Roman"/>
          <w:noProof/>
          <w:sz w:val="24"/>
          <w:szCs w:val="24"/>
        </w:rPr>
        <w:t xml:space="preserve">. It also needs </w:t>
      </w:r>
      <w:r w:rsidR="39F24ADA" w:rsidRPr="00D80B3F">
        <w:rPr>
          <w:rFonts w:ascii="Times New Roman" w:hAnsi="Times New Roman" w:cs="Times New Roman"/>
          <w:noProof/>
          <w:sz w:val="24"/>
          <w:szCs w:val="24"/>
        </w:rPr>
        <w:t>further development of implementation recommendations and support</w:t>
      </w:r>
      <w:r w:rsidR="00907245" w:rsidRPr="00D80B3F">
        <w:rPr>
          <w:rStyle w:val="FootnoteReference"/>
          <w:rFonts w:ascii="Times New Roman" w:hAnsi="Times New Roman" w:cs="Times New Roman"/>
          <w:noProof/>
          <w:sz w:val="24"/>
          <w:szCs w:val="24"/>
        </w:rPr>
        <w:footnoteReference w:id="26"/>
      </w:r>
      <w:r w:rsidR="1156BCE2" w:rsidRPr="00D80B3F">
        <w:rPr>
          <w:rFonts w:ascii="Times New Roman" w:hAnsi="Times New Roman" w:cs="Times New Roman"/>
          <w:noProof/>
          <w:sz w:val="24"/>
          <w:szCs w:val="24"/>
        </w:rPr>
        <w:t>, for instance</w:t>
      </w:r>
      <w:r w:rsidR="00C53AC1" w:rsidRPr="00D80B3F">
        <w:rPr>
          <w:rFonts w:ascii="Times New Roman" w:hAnsi="Times New Roman" w:cs="Times New Roman"/>
          <w:noProof/>
          <w:sz w:val="24"/>
          <w:szCs w:val="24"/>
        </w:rPr>
        <w:t>,</w:t>
      </w:r>
      <w:r w:rsidR="1156BCE2" w:rsidRPr="00D80B3F">
        <w:rPr>
          <w:rFonts w:ascii="Times New Roman" w:hAnsi="Times New Roman" w:cs="Times New Roman"/>
          <w:noProof/>
          <w:sz w:val="24"/>
          <w:szCs w:val="24"/>
        </w:rPr>
        <w:t xml:space="preserve"> </w:t>
      </w:r>
      <w:r w:rsidR="00A13DEC" w:rsidRPr="00D80B3F">
        <w:rPr>
          <w:rFonts w:ascii="Times New Roman" w:hAnsi="Times New Roman" w:cs="Times New Roman"/>
          <w:noProof/>
          <w:sz w:val="24"/>
          <w:szCs w:val="24"/>
        </w:rPr>
        <w:t xml:space="preserve">to support </w:t>
      </w:r>
      <w:r w:rsidR="1156BCE2" w:rsidRPr="00D80B3F">
        <w:rPr>
          <w:rFonts w:ascii="Times New Roman" w:hAnsi="Times New Roman" w:cs="Times New Roman"/>
          <w:noProof/>
          <w:sz w:val="24"/>
          <w:szCs w:val="24"/>
        </w:rPr>
        <w:t xml:space="preserve">the </w:t>
      </w:r>
      <w:r w:rsidR="295F1B47" w:rsidRPr="00D80B3F">
        <w:rPr>
          <w:rFonts w:ascii="Times New Roman" w:hAnsi="Times New Roman" w:cs="Times New Roman"/>
          <w:noProof/>
          <w:sz w:val="24"/>
          <w:szCs w:val="24"/>
        </w:rPr>
        <w:t xml:space="preserve">upcoming </w:t>
      </w:r>
      <w:r w:rsidR="005C3395" w:rsidRPr="00D80B3F">
        <w:rPr>
          <w:rFonts w:ascii="Times New Roman" w:hAnsi="Times New Roman" w:cs="Times New Roman"/>
          <w:noProof/>
          <w:sz w:val="24"/>
          <w:szCs w:val="24"/>
        </w:rPr>
        <w:t xml:space="preserve">EU sectoral </w:t>
      </w:r>
      <w:r w:rsidR="1156BCE2" w:rsidRPr="00D80B3F">
        <w:rPr>
          <w:rFonts w:ascii="Times New Roman" w:hAnsi="Times New Roman" w:cs="Times New Roman"/>
          <w:noProof/>
          <w:sz w:val="24"/>
          <w:szCs w:val="24"/>
        </w:rPr>
        <w:t>data spaces</w:t>
      </w:r>
      <w:r w:rsidR="00B426A1" w:rsidRPr="00D80B3F">
        <w:rPr>
          <w:rStyle w:val="FootnoteReference"/>
          <w:rFonts w:ascii="Times New Roman" w:hAnsi="Times New Roman" w:cs="Times New Roman"/>
          <w:noProof/>
          <w:sz w:val="24"/>
          <w:szCs w:val="24"/>
        </w:rPr>
        <w:footnoteReference w:id="27"/>
      </w:r>
      <w:r w:rsidR="00E62252" w:rsidRPr="00D80B3F">
        <w:rPr>
          <w:rFonts w:ascii="Times New Roman" w:hAnsi="Times New Roman" w:cs="Times New Roman"/>
          <w:noProof/>
          <w:sz w:val="24"/>
          <w:szCs w:val="24"/>
        </w:rPr>
        <w:t>, in close coordinatio</w:t>
      </w:r>
      <w:r w:rsidR="00E46F14" w:rsidRPr="00D80B3F">
        <w:rPr>
          <w:rFonts w:ascii="Times New Roman" w:hAnsi="Times New Roman" w:cs="Times New Roman"/>
          <w:noProof/>
          <w:sz w:val="24"/>
          <w:szCs w:val="24"/>
        </w:rPr>
        <w:t xml:space="preserve">n with the European Data Innovation Board and the requirements of the </w:t>
      </w:r>
      <w:r w:rsidR="000B285E" w:rsidRPr="00D80B3F">
        <w:rPr>
          <w:rFonts w:ascii="Times New Roman" w:hAnsi="Times New Roman" w:cs="Times New Roman"/>
          <w:noProof/>
          <w:sz w:val="24"/>
          <w:szCs w:val="24"/>
        </w:rPr>
        <w:t xml:space="preserve">upcoming </w:t>
      </w:r>
      <w:r w:rsidR="00E46F14" w:rsidRPr="00D80B3F">
        <w:rPr>
          <w:rFonts w:ascii="Times New Roman" w:hAnsi="Times New Roman" w:cs="Times New Roman"/>
          <w:noProof/>
          <w:sz w:val="24"/>
          <w:szCs w:val="24"/>
        </w:rPr>
        <w:t>Data Act</w:t>
      </w:r>
      <w:r w:rsidR="002451C8" w:rsidRPr="00D80B3F">
        <w:rPr>
          <w:rStyle w:val="FootnoteReference"/>
          <w:rFonts w:ascii="Times New Roman" w:hAnsi="Times New Roman" w:cs="Times New Roman"/>
          <w:noProof/>
          <w:sz w:val="24"/>
          <w:szCs w:val="24"/>
        </w:rPr>
        <w:footnoteReference w:id="28"/>
      </w:r>
      <w:r w:rsidR="39F24ADA" w:rsidRPr="00D80B3F">
        <w:rPr>
          <w:rFonts w:ascii="Times New Roman" w:hAnsi="Times New Roman" w:cs="Times New Roman"/>
          <w:noProof/>
          <w:sz w:val="24"/>
          <w:szCs w:val="24"/>
        </w:rPr>
        <w:t>.</w:t>
      </w:r>
      <w:r w:rsidR="302B258A" w:rsidRPr="00D80B3F">
        <w:rPr>
          <w:rFonts w:ascii="Times New Roman" w:hAnsi="Times New Roman" w:cs="Times New Roman"/>
          <w:noProof/>
          <w:sz w:val="24"/>
          <w:szCs w:val="24"/>
        </w:rPr>
        <w:t xml:space="preserve"> Th</w:t>
      </w:r>
      <w:r w:rsidR="755433B1" w:rsidRPr="00D80B3F">
        <w:rPr>
          <w:rFonts w:ascii="Times New Roman" w:hAnsi="Times New Roman" w:cs="Times New Roman"/>
          <w:noProof/>
          <w:sz w:val="24"/>
          <w:szCs w:val="24"/>
        </w:rPr>
        <w:t xml:space="preserve">e </w:t>
      </w:r>
      <w:r w:rsidR="00542C81" w:rsidRPr="00D80B3F">
        <w:rPr>
          <w:rFonts w:ascii="Times New Roman" w:hAnsi="Times New Roman" w:cs="Times New Roman"/>
          <w:noProof/>
          <w:sz w:val="24"/>
          <w:szCs w:val="24"/>
        </w:rPr>
        <w:t>proposed</w:t>
      </w:r>
      <w:r w:rsidR="755433B1" w:rsidRPr="00D80B3F">
        <w:rPr>
          <w:rFonts w:ascii="Times New Roman" w:hAnsi="Times New Roman" w:cs="Times New Roman"/>
          <w:noProof/>
          <w:sz w:val="24"/>
          <w:szCs w:val="24"/>
        </w:rPr>
        <w:t xml:space="preserve"> Interoperable Europe Act provides for such regular updating, in line with innovation</w:t>
      </w:r>
      <w:r w:rsidR="00911E28" w:rsidRPr="00D80B3F">
        <w:rPr>
          <w:rFonts w:ascii="Times New Roman" w:hAnsi="Times New Roman" w:cs="Times New Roman"/>
          <w:noProof/>
          <w:sz w:val="24"/>
          <w:szCs w:val="24"/>
        </w:rPr>
        <w:t>-</w:t>
      </w:r>
      <w:r w:rsidR="755433B1" w:rsidRPr="00D80B3F">
        <w:rPr>
          <w:rFonts w:ascii="Times New Roman" w:hAnsi="Times New Roman" w:cs="Times New Roman"/>
          <w:noProof/>
          <w:sz w:val="24"/>
          <w:szCs w:val="24"/>
        </w:rPr>
        <w:t>friendly and digital-ready regulation.</w:t>
      </w:r>
      <w:r w:rsidR="7B105C44" w:rsidRPr="00D80B3F">
        <w:rPr>
          <w:rFonts w:ascii="Times New Roman" w:hAnsi="Times New Roman" w:cs="Times New Roman"/>
          <w:noProof/>
          <w:sz w:val="24"/>
          <w:szCs w:val="24"/>
        </w:rPr>
        <w:t xml:space="preserve"> </w:t>
      </w:r>
    </w:p>
    <w:p w14:paraId="62256AE1" w14:textId="3D568FB7" w:rsidR="00CB4D95" w:rsidRPr="00D80B3F" w:rsidRDefault="00A53F05" w:rsidP="00DA4ABC">
      <w:pPr>
        <w:pStyle w:val="Heading2"/>
        <w:rPr>
          <w:noProof/>
        </w:rPr>
      </w:pPr>
      <w:bookmarkStart w:id="8" w:name="_Toc117266941"/>
      <w:r w:rsidRPr="00D80B3F">
        <w:rPr>
          <w:noProof/>
        </w:rPr>
        <w:t>Involving all layers of government</w:t>
      </w:r>
      <w:bookmarkEnd w:id="8"/>
    </w:p>
    <w:p w14:paraId="508211B4" w14:textId="3B9A53E5" w:rsidR="00CB4D95" w:rsidRPr="00D80B3F" w:rsidRDefault="00CB4D95"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A strengthened EU interoperability governance co-owned by Member States and the EU offers </w:t>
      </w:r>
      <w:r w:rsidR="003D53A9" w:rsidRPr="00D80B3F">
        <w:rPr>
          <w:rFonts w:ascii="Times New Roman" w:hAnsi="Times New Roman" w:cs="Times New Roman"/>
          <w:noProof/>
          <w:sz w:val="24"/>
          <w:szCs w:val="24"/>
        </w:rPr>
        <w:t>a</w:t>
      </w:r>
      <w:r w:rsidR="00666959"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much-needed improved policy </w:t>
      </w:r>
      <w:r w:rsidR="00666959" w:rsidRPr="00D80B3F">
        <w:rPr>
          <w:rFonts w:ascii="Times New Roman" w:hAnsi="Times New Roman" w:cs="Times New Roman"/>
          <w:noProof/>
          <w:sz w:val="24"/>
          <w:szCs w:val="24"/>
        </w:rPr>
        <w:t xml:space="preserve">and </w:t>
      </w:r>
      <w:r w:rsidRPr="00D80B3F">
        <w:rPr>
          <w:rFonts w:ascii="Times New Roman" w:hAnsi="Times New Roman" w:cs="Times New Roman"/>
          <w:noProof/>
          <w:sz w:val="24"/>
          <w:szCs w:val="24"/>
        </w:rPr>
        <w:t xml:space="preserve">support </w:t>
      </w:r>
      <w:r w:rsidR="00666959" w:rsidRPr="00D80B3F">
        <w:rPr>
          <w:rFonts w:ascii="Times New Roman" w:hAnsi="Times New Roman" w:cs="Times New Roman"/>
          <w:noProof/>
          <w:sz w:val="24"/>
          <w:szCs w:val="24"/>
        </w:rPr>
        <w:t xml:space="preserve">framework </w:t>
      </w:r>
      <w:r w:rsidRPr="00D80B3F">
        <w:rPr>
          <w:rFonts w:ascii="Times New Roman" w:hAnsi="Times New Roman" w:cs="Times New Roman"/>
          <w:noProof/>
          <w:sz w:val="24"/>
          <w:szCs w:val="24"/>
        </w:rPr>
        <w:t xml:space="preserve">for </w:t>
      </w:r>
      <w:r w:rsidR="003D53A9" w:rsidRPr="00D80B3F">
        <w:rPr>
          <w:rFonts w:ascii="Times New Roman" w:hAnsi="Times New Roman" w:cs="Times New Roman"/>
          <w:noProof/>
          <w:sz w:val="24"/>
          <w:szCs w:val="24"/>
        </w:rPr>
        <w:t xml:space="preserve">EU </w:t>
      </w:r>
      <w:r w:rsidRPr="00D80B3F">
        <w:rPr>
          <w:rFonts w:ascii="Times New Roman" w:hAnsi="Times New Roman" w:cs="Times New Roman"/>
          <w:noProof/>
          <w:sz w:val="24"/>
          <w:szCs w:val="24"/>
        </w:rPr>
        <w:t>public</w:t>
      </w:r>
      <w:r w:rsidR="00456CBA"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sector reform</w:t>
      </w:r>
      <w:r w:rsidR="003D53A9" w:rsidRPr="00D80B3F">
        <w:rPr>
          <w:rFonts w:ascii="Times New Roman" w:hAnsi="Times New Roman" w:cs="Times New Roman"/>
          <w:noProof/>
          <w:sz w:val="24"/>
          <w:szCs w:val="24"/>
        </w:rPr>
        <w:t xml:space="preserve"> objectives</w:t>
      </w:r>
      <w:r w:rsidR="0071175A" w:rsidRPr="00D80B3F">
        <w:rPr>
          <w:rStyle w:val="FootnoteReference"/>
          <w:rFonts w:ascii="Times New Roman" w:hAnsi="Times New Roman" w:cs="Times New Roman"/>
          <w:noProof/>
          <w:sz w:val="24"/>
          <w:szCs w:val="24"/>
        </w:rPr>
        <w:footnoteReference w:id="29"/>
      </w:r>
      <w:r w:rsidRPr="00D80B3F">
        <w:rPr>
          <w:rFonts w:ascii="Times New Roman" w:hAnsi="Times New Roman" w:cs="Times New Roman"/>
          <w:noProof/>
          <w:sz w:val="24"/>
          <w:szCs w:val="24"/>
        </w:rPr>
        <w:t>. Th</w:t>
      </w:r>
      <w:r w:rsidR="00666959" w:rsidRPr="00D80B3F">
        <w:rPr>
          <w:rFonts w:ascii="Times New Roman" w:hAnsi="Times New Roman" w:cs="Times New Roman"/>
          <w:noProof/>
          <w:sz w:val="24"/>
          <w:szCs w:val="24"/>
        </w:rPr>
        <w:t>is</w:t>
      </w:r>
      <w:r w:rsidRPr="00D80B3F">
        <w:rPr>
          <w:rFonts w:ascii="Times New Roman" w:hAnsi="Times New Roman" w:cs="Times New Roman"/>
          <w:noProof/>
          <w:sz w:val="24"/>
          <w:szCs w:val="24"/>
        </w:rPr>
        <w:t xml:space="preserve"> effort needs to be collective</w:t>
      </w:r>
      <w:r w:rsidR="0071175A" w:rsidRPr="00D80B3F">
        <w:rPr>
          <w:rFonts w:ascii="Times New Roman" w:hAnsi="Times New Roman" w:cs="Times New Roman"/>
          <w:noProof/>
          <w:sz w:val="24"/>
          <w:szCs w:val="24"/>
        </w:rPr>
        <w:t>, spanning all levels of government</w:t>
      </w:r>
      <w:r w:rsidR="00686390" w:rsidRPr="00D80B3F">
        <w:rPr>
          <w:rFonts w:ascii="Times New Roman" w:hAnsi="Times New Roman" w:cs="Times New Roman"/>
          <w:noProof/>
          <w:sz w:val="24"/>
          <w:szCs w:val="24"/>
        </w:rPr>
        <w:t>, in order</w:t>
      </w:r>
      <w:r w:rsidRPr="00D80B3F">
        <w:rPr>
          <w:rFonts w:ascii="Times New Roman" w:hAnsi="Times New Roman" w:cs="Times New Roman"/>
          <w:noProof/>
          <w:sz w:val="24"/>
          <w:szCs w:val="24"/>
        </w:rPr>
        <w:t xml:space="preserve"> to maintain and update the rich interoperability </w:t>
      </w:r>
      <w:r w:rsidRPr="00D80B3F">
        <w:rPr>
          <w:rFonts w:ascii="Times New Roman" w:hAnsi="Times New Roman" w:cs="Times New Roman"/>
          <w:i/>
          <w:iCs/>
          <w:noProof/>
          <w:sz w:val="24"/>
          <w:szCs w:val="24"/>
        </w:rPr>
        <w:t>acquis</w:t>
      </w:r>
      <w:r w:rsidRPr="00D80B3F">
        <w:rPr>
          <w:rFonts w:ascii="Times New Roman" w:hAnsi="Times New Roman" w:cs="Times New Roman"/>
          <w:noProof/>
          <w:sz w:val="24"/>
          <w:szCs w:val="24"/>
        </w:rPr>
        <w:t xml:space="preserve"> of concepts, guidelines</w:t>
      </w:r>
      <w:r w:rsidR="2BE10450" w:rsidRPr="00D80B3F">
        <w:rPr>
          <w:rFonts w:ascii="Times New Roman" w:hAnsi="Times New Roman" w:cs="Times New Roman"/>
          <w:noProof/>
          <w:sz w:val="24"/>
          <w:szCs w:val="24"/>
        </w:rPr>
        <w:t>, specifications</w:t>
      </w:r>
      <w:r w:rsidRPr="00D80B3F">
        <w:rPr>
          <w:rFonts w:ascii="Times New Roman" w:hAnsi="Times New Roman" w:cs="Times New Roman"/>
          <w:noProof/>
          <w:sz w:val="24"/>
          <w:szCs w:val="24"/>
        </w:rPr>
        <w:t xml:space="preserve"> and reusable assets</w:t>
      </w:r>
      <w:r w:rsidR="00FB7B2D" w:rsidRPr="00D80B3F">
        <w:rPr>
          <w:rFonts w:ascii="Times New Roman" w:hAnsi="Times New Roman" w:cs="Times New Roman"/>
          <w:noProof/>
          <w:sz w:val="24"/>
          <w:szCs w:val="24"/>
        </w:rPr>
        <w:t>.</w:t>
      </w:r>
    </w:p>
    <w:p w14:paraId="28EE1523" w14:textId="25186DEE" w:rsidR="00CB4D95" w:rsidRPr="00D80B3F" w:rsidRDefault="00CB4D95"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Adequate involvement and representation of regional and local communities is a prerequisite,</w:t>
      </w:r>
      <w:r w:rsidR="0027278C"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not only </w:t>
      </w:r>
      <w:r w:rsidR="00346F88" w:rsidRPr="00D80B3F">
        <w:rPr>
          <w:rFonts w:ascii="Times New Roman" w:hAnsi="Times New Roman" w:cs="Times New Roman"/>
          <w:noProof/>
          <w:sz w:val="24"/>
          <w:szCs w:val="24"/>
        </w:rPr>
        <w:t xml:space="preserve">because </w:t>
      </w:r>
      <w:r w:rsidR="003764B6" w:rsidRPr="00D80B3F">
        <w:rPr>
          <w:rFonts w:ascii="Times New Roman" w:hAnsi="Times New Roman" w:cs="Times New Roman"/>
          <w:noProof/>
          <w:sz w:val="24"/>
          <w:szCs w:val="24"/>
        </w:rPr>
        <w:t xml:space="preserve">they constitute </w:t>
      </w:r>
      <w:r w:rsidR="00346F88" w:rsidRPr="00D80B3F">
        <w:rPr>
          <w:rFonts w:ascii="Times New Roman" w:hAnsi="Times New Roman" w:cs="Times New Roman"/>
          <w:noProof/>
          <w:sz w:val="24"/>
          <w:szCs w:val="24"/>
        </w:rPr>
        <w:t>the</w:t>
      </w:r>
      <w:r w:rsidRPr="00D80B3F">
        <w:rPr>
          <w:rFonts w:ascii="Times New Roman" w:hAnsi="Times New Roman" w:cs="Times New Roman"/>
          <w:noProof/>
          <w:sz w:val="24"/>
          <w:szCs w:val="24"/>
        </w:rPr>
        <w:t xml:space="preserve"> </w:t>
      </w:r>
      <w:r w:rsidR="00C76B85" w:rsidRPr="00D80B3F">
        <w:rPr>
          <w:rFonts w:ascii="Times New Roman" w:hAnsi="Times New Roman" w:cs="Times New Roman"/>
          <w:noProof/>
          <w:sz w:val="24"/>
          <w:szCs w:val="24"/>
        </w:rPr>
        <w:t>‘</w:t>
      </w:r>
      <w:r w:rsidR="003764B6" w:rsidRPr="00D80B3F">
        <w:rPr>
          <w:rFonts w:ascii="Times New Roman" w:hAnsi="Times New Roman" w:cs="Times New Roman"/>
          <w:noProof/>
          <w:sz w:val="24"/>
          <w:szCs w:val="24"/>
        </w:rPr>
        <w:t xml:space="preserve">first and </w:t>
      </w:r>
      <w:r w:rsidRPr="00D80B3F">
        <w:rPr>
          <w:rFonts w:ascii="Times New Roman" w:hAnsi="Times New Roman" w:cs="Times New Roman"/>
          <w:noProof/>
          <w:sz w:val="24"/>
          <w:szCs w:val="24"/>
        </w:rPr>
        <w:t>last mile</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of public service delivery</w:t>
      </w:r>
      <w:r w:rsidR="00346F88"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but also in order to be able to tap into the considerable innovation capacity of cities and regions</w:t>
      </w:r>
      <w:r w:rsidRPr="00D80B3F">
        <w:rPr>
          <w:rStyle w:val="FootnoteReference"/>
          <w:rFonts w:ascii="Times New Roman" w:hAnsi="Times New Roman" w:cs="Times New Roman"/>
          <w:noProof/>
          <w:sz w:val="24"/>
          <w:szCs w:val="24"/>
        </w:rPr>
        <w:footnoteReference w:id="30"/>
      </w:r>
      <w:r w:rsidRPr="00D80B3F">
        <w:rPr>
          <w:rFonts w:ascii="Times New Roman" w:hAnsi="Times New Roman" w:cs="Times New Roman"/>
          <w:noProof/>
          <w:sz w:val="24"/>
          <w:szCs w:val="24"/>
        </w:rPr>
        <w:t xml:space="preserve">. Here, public-private innovation and service cooperation </w:t>
      </w:r>
      <w:r w:rsidR="334A2A5D" w:rsidRPr="00D80B3F">
        <w:rPr>
          <w:rFonts w:ascii="Times New Roman" w:hAnsi="Times New Roman" w:cs="Times New Roman"/>
          <w:noProof/>
          <w:sz w:val="24"/>
          <w:szCs w:val="24"/>
        </w:rPr>
        <w:t>play</w:t>
      </w:r>
      <w:r w:rsidRPr="00D80B3F">
        <w:rPr>
          <w:rFonts w:ascii="Times New Roman" w:hAnsi="Times New Roman" w:cs="Times New Roman"/>
          <w:noProof/>
          <w:sz w:val="24"/>
          <w:szCs w:val="24"/>
        </w:rPr>
        <w:t xml:space="preserve"> an important role. Movements </w:t>
      </w:r>
      <w:r w:rsidR="009C5D7A" w:rsidRPr="00D80B3F">
        <w:rPr>
          <w:rFonts w:ascii="Times New Roman" w:hAnsi="Times New Roman" w:cs="Times New Roman"/>
          <w:noProof/>
          <w:sz w:val="24"/>
          <w:szCs w:val="24"/>
        </w:rPr>
        <w:t>such as</w:t>
      </w:r>
      <w:r w:rsidRPr="00D80B3F">
        <w:rPr>
          <w:rFonts w:ascii="Times New Roman" w:hAnsi="Times New Roman" w:cs="Times New Roman"/>
          <w:noProof/>
          <w:sz w:val="24"/>
          <w:szCs w:val="24"/>
        </w:rPr>
        <w:t xml:space="preserve"> </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Living-in-EU</w:t>
      </w:r>
      <w:r w:rsidR="00C76B85" w:rsidRPr="00D80B3F">
        <w:rPr>
          <w:rFonts w:ascii="Times New Roman" w:hAnsi="Times New Roman" w:cs="Times New Roman"/>
          <w:noProof/>
          <w:sz w:val="24"/>
          <w:szCs w:val="24"/>
        </w:rPr>
        <w:t>’</w:t>
      </w:r>
      <w:r w:rsidR="00DE7A02" w:rsidRPr="00D80B3F">
        <w:rPr>
          <w:rFonts w:ascii="Times New Roman" w:hAnsi="Times New Roman" w:cs="Times New Roman"/>
          <w:noProof/>
          <w:sz w:val="24"/>
          <w:szCs w:val="24"/>
        </w:rPr>
        <w:t>, as well as</w:t>
      </w:r>
      <w:r w:rsidRPr="00D80B3F">
        <w:rPr>
          <w:rFonts w:ascii="Times New Roman" w:hAnsi="Times New Roman" w:cs="Times New Roman"/>
          <w:noProof/>
          <w:sz w:val="24"/>
          <w:szCs w:val="24"/>
        </w:rPr>
        <w:t xml:space="preserve"> extended project cooperation </w:t>
      </w:r>
      <w:r w:rsidR="00D17AC5" w:rsidRPr="00D80B3F">
        <w:rPr>
          <w:rFonts w:ascii="Times New Roman" w:hAnsi="Times New Roman" w:cs="Times New Roman"/>
          <w:noProof/>
          <w:sz w:val="24"/>
          <w:szCs w:val="24"/>
        </w:rPr>
        <w:t>such as</w:t>
      </w:r>
      <w:r w:rsidR="00DE7A02" w:rsidRPr="00D80B3F">
        <w:rPr>
          <w:rFonts w:ascii="Times New Roman" w:hAnsi="Times New Roman" w:cs="Times New Roman"/>
          <w:noProof/>
          <w:sz w:val="24"/>
          <w:szCs w:val="24"/>
        </w:rPr>
        <w:t xml:space="preserve"> </w:t>
      </w:r>
      <w:r w:rsidR="00C76B85" w:rsidRPr="00D80B3F">
        <w:rPr>
          <w:rFonts w:ascii="Times New Roman" w:hAnsi="Times New Roman" w:cs="Times New Roman"/>
          <w:noProof/>
          <w:sz w:val="24"/>
          <w:szCs w:val="24"/>
        </w:rPr>
        <w:t>‘</w:t>
      </w:r>
      <w:r w:rsidR="00DE7A02" w:rsidRPr="00D80B3F">
        <w:rPr>
          <w:rFonts w:ascii="Times New Roman" w:hAnsi="Times New Roman" w:cs="Times New Roman"/>
          <w:noProof/>
          <w:sz w:val="24"/>
          <w:szCs w:val="24"/>
        </w:rPr>
        <w:t>Open and Agile Smart Cities</w:t>
      </w:r>
      <w:r w:rsidR="00C76B85" w:rsidRPr="00D80B3F">
        <w:rPr>
          <w:rFonts w:ascii="Times New Roman" w:hAnsi="Times New Roman" w:cs="Times New Roman"/>
          <w:noProof/>
          <w:sz w:val="24"/>
          <w:szCs w:val="24"/>
        </w:rPr>
        <w:t>’</w:t>
      </w:r>
      <w:r w:rsidRPr="00D80B3F">
        <w:rPr>
          <w:rStyle w:val="FootnoteReference"/>
          <w:rFonts w:ascii="Times New Roman" w:hAnsi="Times New Roman" w:cs="Times New Roman"/>
          <w:noProof/>
          <w:sz w:val="24"/>
          <w:szCs w:val="24"/>
        </w:rPr>
        <w:footnoteReference w:id="31"/>
      </w:r>
      <w:r w:rsidRPr="00D80B3F">
        <w:rPr>
          <w:rFonts w:ascii="Times New Roman" w:hAnsi="Times New Roman" w:cs="Times New Roman"/>
          <w:noProof/>
          <w:sz w:val="24"/>
          <w:szCs w:val="24"/>
        </w:rPr>
        <w:t xml:space="preserve">, </w:t>
      </w:r>
      <w:r w:rsidR="00D17AC5" w:rsidRPr="00D80B3F">
        <w:rPr>
          <w:rFonts w:ascii="Times New Roman" w:hAnsi="Times New Roman" w:cs="Times New Roman"/>
          <w:noProof/>
          <w:sz w:val="24"/>
          <w:szCs w:val="24"/>
        </w:rPr>
        <w:t>show</w:t>
      </w:r>
      <w:r w:rsidRPr="00D80B3F">
        <w:rPr>
          <w:rFonts w:ascii="Times New Roman" w:hAnsi="Times New Roman" w:cs="Times New Roman"/>
          <w:noProof/>
          <w:sz w:val="24"/>
          <w:szCs w:val="24"/>
        </w:rPr>
        <w:t xml:space="preserve"> that there is a strong demand for cooperation </w:t>
      </w:r>
      <w:r w:rsidR="334A2A5D" w:rsidRPr="00D80B3F">
        <w:rPr>
          <w:rFonts w:ascii="Times New Roman" w:hAnsi="Times New Roman" w:cs="Times New Roman"/>
          <w:noProof/>
          <w:sz w:val="24"/>
          <w:szCs w:val="24"/>
        </w:rPr>
        <w:t xml:space="preserve">around </w:t>
      </w:r>
      <w:r w:rsidR="55669EF2" w:rsidRPr="00D80B3F">
        <w:rPr>
          <w:rFonts w:ascii="Times New Roman" w:hAnsi="Times New Roman" w:cs="Times New Roman"/>
          <w:noProof/>
          <w:sz w:val="24"/>
          <w:szCs w:val="24"/>
        </w:rPr>
        <w:t xml:space="preserve">interoperability </w:t>
      </w:r>
      <w:r w:rsidRPr="00D80B3F">
        <w:rPr>
          <w:rFonts w:ascii="Times New Roman" w:hAnsi="Times New Roman" w:cs="Times New Roman"/>
          <w:noProof/>
          <w:sz w:val="24"/>
          <w:szCs w:val="24"/>
        </w:rPr>
        <w:t>and readiness to engage from regional and local level</w:t>
      </w:r>
      <w:r w:rsidR="00A048EB" w:rsidRPr="00D80B3F">
        <w:rPr>
          <w:rFonts w:ascii="Times New Roman" w:hAnsi="Times New Roman" w:cs="Times New Roman"/>
          <w:noProof/>
          <w:sz w:val="24"/>
          <w:szCs w:val="24"/>
        </w:rPr>
        <w:t>s</w:t>
      </w:r>
      <w:r w:rsidRPr="00D80B3F">
        <w:rPr>
          <w:rFonts w:ascii="Times New Roman" w:hAnsi="Times New Roman" w:cs="Times New Roman"/>
          <w:noProof/>
          <w:sz w:val="24"/>
          <w:szCs w:val="24"/>
        </w:rPr>
        <w:t xml:space="preserve">. The variety and expertise of locally developed interoperability solutions is an important asset and should be systematically contributing to catalogues of recognised and commonly available interoperability resources. </w:t>
      </w:r>
      <w:r w:rsidR="0065740C" w:rsidRPr="00D80B3F">
        <w:rPr>
          <w:rFonts w:ascii="Times New Roman" w:hAnsi="Times New Roman" w:cs="Times New Roman"/>
          <w:noProof/>
          <w:sz w:val="24"/>
          <w:szCs w:val="24"/>
        </w:rPr>
        <w:t>This is why</w:t>
      </w:r>
      <w:r w:rsidRPr="00D80B3F">
        <w:rPr>
          <w:rFonts w:ascii="Times New Roman" w:hAnsi="Times New Roman" w:cs="Times New Roman"/>
          <w:noProof/>
          <w:sz w:val="24"/>
          <w:szCs w:val="24"/>
        </w:rPr>
        <w:t xml:space="preserve"> the proposed future EU interoperability governance </w:t>
      </w:r>
      <w:r w:rsidR="00DC3F2A" w:rsidRPr="00D80B3F">
        <w:rPr>
          <w:rFonts w:ascii="Times New Roman" w:hAnsi="Times New Roman" w:cs="Times New Roman"/>
          <w:noProof/>
          <w:sz w:val="24"/>
          <w:szCs w:val="24"/>
        </w:rPr>
        <w:t xml:space="preserve">should </w:t>
      </w:r>
      <w:r w:rsidRPr="00D80B3F">
        <w:rPr>
          <w:rFonts w:ascii="Times New Roman" w:hAnsi="Times New Roman" w:cs="Times New Roman"/>
          <w:noProof/>
          <w:sz w:val="24"/>
          <w:szCs w:val="24"/>
        </w:rPr>
        <w:t xml:space="preserve">include representatives from </w:t>
      </w:r>
      <w:r w:rsidR="00B03F74" w:rsidRPr="00D80B3F">
        <w:rPr>
          <w:rFonts w:ascii="Times New Roman" w:hAnsi="Times New Roman" w:cs="Times New Roman"/>
          <w:noProof/>
          <w:sz w:val="24"/>
          <w:szCs w:val="24"/>
        </w:rPr>
        <w:t xml:space="preserve">rural and urban </w:t>
      </w:r>
      <w:r w:rsidRPr="00D80B3F">
        <w:rPr>
          <w:rFonts w:ascii="Times New Roman" w:hAnsi="Times New Roman" w:cs="Times New Roman"/>
          <w:noProof/>
          <w:sz w:val="24"/>
          <w:szCs w:val="24"/>
        </w:rPr>
        <w:t>local and regional authorities</w:t>
      </w:r>
      <w:r w:rsidR="002D5048" w:rsidRPr="00D80B3F">
        <w:rPr>
          <w:rFonts w:ascii="Times New Roman" w:hAnsi="Times New Roman" w:cs="Times New Roman"/>
          <w:noProof/>
          <w:sz w:val="24"/>
          <w:szCs w:val="24"/>
        </w:rPr>
        <w:t xml:space="preserve"> and societal groups</w:t>
      </w:r>
      <w:r w:rsidRPr="00D80B3F">
        <w:rPr>
          <w:rFonts w:ascii="Times New Roman" w:hAnsi="Times New Roman" w:cs="Times New Roman"/>
          <w:noProof/>
          <w:sz w:val="24"/>
          <w:szCs w:val="24"/>
        </w:rPr>
        <w:t xml:space="preserve"> on the </w:t>
      </w:r>
      <w:r w:rsidR="00C3018F" w:rsidRPr="00D80B3F">
        <w:rPr>
          <w:rFonts w:ascii="Times New Roman" w:hAnsi="Times New Roman" w:cs="Times New Roman"/>
          <w:noProof/>
          <w:sz w:val="24"/>
          <w:szCs w:val="24"/>
        </w:rPr>
        <w:t xml:space="preserve">future </w:t>
      </w:r>
      <w:r w:rsidRPr="00D80B3F">
        <w:rPr>
          <w:rFonts w:ascii="Times New Roman" w:hAnsi="Times New Roman" w:cs="Times New Roman"/>
          <w:noProof/>
          <w:sz w:val="24"/>
          <w:szCs w:val="24"/>
        </w:rPr>
        <w:t xml:space="preserve">Interoperable Europe Board and </w:t>
      </w:r>
      <w:r w:rsidR="0065740C" w:rsidRPr="00D80B3F">
        <w:rPr>
          <w:rFonts w:ascii="Times New Roman" w:hAnsi="Times New Roman" w:cs="Times New Roman"/>
          <w:noProof/>
          <w:sz w:val="24"/>
          <w:szCs w:val="24"/>
        </w:rPr>
        <w:t xml:space="preserve">why </w:t>
      </w:r>
      <w:r w:rsidRPr="00D80B3F">
        <w:rPr>
          <w:rFonts w:ascii="Times New Roman" w:hAnsi="Times New Roman" w:cs="Times New Roman"/>
          <w:noProof/>
          <w:sz w:val="24"/>
          <w:szCs w:val="24"/>
        </w:rPr>
        <w:t>experts from all levels of government are actively encouraged to contribute to the work of the future Interoperable Europe Community.</w:t>
      </w:r>
    </w:p>
    <w:p w14:paraId="50ADA506" w14:textId="33F36D17" w:rsidR="00CB4D95" w:rsidRPr="00D80B3F" w:rsidRDefault="0065740C"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To c</w:t>
      </w:r>
      <w:r w:rsidR="00CB4D95" w:rsidRPr="00D80B3F">
        <w:rPr>
          <w:rFonts w:ascii="Times New Roman" w:hAnsi="Times New Roman" w:cs="Times New Roman"/>
          <w:noProof/>
          <w:sz w:val="24"/>
          <w:szCs w:val="24"/>
        </w:rPr>
        <w:t xml:space="preserve">ater specifically for local and regional conditions, the Commission, in close cooperation with private and public stakeholders, </w:t>
      </w:r>
      <w:r w:rsidRPr="00D80B3F">
        <w:rPr>
          <w:rFonts w:ascii="Times New Roman" w:hAnsi="Times New Roman" w:cs="Times New Roman"/>
          <w:noProof/>
          <w:sz w:val="24"/>
          <w:szCs w:val="24"/>
        </w:rPr>
        <w:t xml:space="preserve">has </w:t>
      </w:r>
      <w:r w:rsidR="00CB4D95" w:rsidRPr="00D80B3F">
        <w:rPr>
          <w:rFonts w:ascii="Times New Roman" w:hAnsi="Times New Roman" w:cs="Times New Roman"/>
          <w:noProof/>
          <w:sz w:val="24"/>
          <w:szCs w:val="24"/>
        </w:rPr>
        <w:t xml:space="preserve">developed </w:t>
      </w:r>
      <w:bookmarkStart w:id="9" w:name="_Hlk108448799"/>
      <w:r w:rsidR="00CB4D95" w:rsidRPr="00D80B3F">
        <w:rPr>
          <w:rFonts w:ascii="Times New Roman" w:hAnsi="Times New Roman" w:cs="Times New Roman"/>
          <w:noProof/>
          <w:sz w:val="24"/>
          <w:szCs w:val="24"/>
        </w:rPr>
        <w:t xml:space="preserve">a </w:t>
      </w:r>
      <w:r w:rsidR="00C76B85" w:rsidRPr="00D80B3F">
        <w:rPr>
          <w:rFonts w:ascii="Times New Roman" w:hAnsi="Times New Roman" w:cs="Times New Roman"/>
          <w:noProof/>
          <w:sz w:val="24"/>
          <w:szCs w:val="24"/>
        </w:rPr>
        <w:t>‘</w:t>
      </w:r>
      <w:r w:rsidR="00CB4D95" w:rsidRPr="00D80B3F">
        <w:rPr>
          <w:rFonts w:ascii="Times New Roman" w:hAnsi="Times New Roman" w:cs="Times New Roman"/>
          <w:noProof/>
          <w:sz w:val="24"/>
          <w:szCs w:val="24"/>
        </w:rPr>
        <w:t>European Interoperability Framework for Smart Cities and Communities</w:t>
      </w:r>
      <w:r w:rsidR="00C76B85" w:rsidRPr="00D80B3F">
        <w:rPr>
          <w:rFonts w:ascii="Times New Roman" w:hAnsi="Times New Roman" w:cs="Times New Roman"/>
          <w:noProof/>
          <w:sz w:val="24"/>
          <w:szCs w:val="24"/>
        </w:rPr>
        <w:t>’</w:t>
      </w:r>
      <w:r w:rsidR="00CB4D95" w:rsidRPr="00D80B3F">
        <w:rPr>
          <w:rFonts w:ascii="Times New Roman" w:hAnsi="Times New Roman" w:cs="Times New Roman"/>
          <w:noProof/>
          <w:sz w:val="24"/>
          <w:szCs w:val="24"/>
        </w:rPr>
        <w:t xml:space="preserve"> (EIF4SCC</w:t>
      </w:r>
      <w:r w:rsidR="334A2A5D" w:rsidRPr="00D80B3F">
        <w:rPr>
          <w:rFonts w:ascii="Times New Roman" w:hAnsi="Times New Roman" w:cs="Times New Roman"/>
          <w:noProof/>
          <w:sz w:val="24"/>
          <w:szCs w:val="24"/>
        </w:rPr>
        <w:t>)</w:t>
      </w:r>
      <w:bookmarkEnd w:id="9"/>
      <w:r w:rsidR="006A3B76" w:rsidRPr="00D80B3F">
        <w:rPr>
          <w:rFonts w:ascii="Times New Roman" w:hAnsi="Times New Roman" w:cs="Times New Roman"/>
          <w:noProof/>
          <w:sz w:val="24"/>
          <w:szCs w:val="24"/>
        </w:rPr>
        <w:t xml:space="preserve"> fully aligned with the EIF</w:t>
      </w:r>
      <w:r w:rsidR="334A2A5D" w:rsidRPr="00D80B3F">
        <w:rPr>
          <w:rFonts w:ascii="Times New Roman" w:hAnsi="Times New Roman" w:cs="Times New Roman"/>
          <w:noProof/>
          <w:sz w:val="24"/>
          <w:szCs w:val="24"/>
        </w:rPr>
        <w:t>.</w:t>
      </w:r>
      <w:r w:rsidR="00CB4D95" w:rsidRPr="00D80B3F">
        <w:rPr>
          <w:rFonts w:ascii="Times New Roman" w:hAnsi="Times New Roman" w:cs="Times New Roman"/>
          <w:noProof/>
          <w:sz w:val="24"/>
          <w:szCs w:val="24"/>
        </w:rPr>
        <w:t xml:space="preserve"> Following extensive public discussion and consultation, this specialisation of the EIF is </w:t>
      </w:r>
      <w:r w:rsidR="0092448D" w:rsidRPr="00D80B3F">
        <w:rPr>
          <w:rFonts w:ascii="Times New Roman" w:hAnsi="Times New Roman" w:cs="Times New Roman"/>
          <w:noProof/>
          <w:sz w:val="24"/>
          <w:szCs w:val="24"/>
        </w:rPr>
        <w:t>presented in the staff working document accompanying this</w:t>
      </w:r>
      <w:r w:rsidR="00CB4D95" w:rsidRPr="00D80B3F">
        <w:rPr>
          <w:rFonts w:ascii="Times New Roman" w:hAnsi="Times New Roman" w:cs="Times New Roman"/>
          <w:noProof/>
          <w:sz w:val="24"/>
          <w:szCs w:val="24"/>
        </w:rPr>
        <w:t xml:space="preserve"> communication</w:t>
      </w:r>
      <w:r w:rsidR="00C50C4C" w:rsidRPr="00D80B3F">
        <w:rPr>
          <w:rStyle w:val="FootnoteReference"/>
          <w:rFonts w:ascii="Times New Roman" w:hAnsi="Times New Roman" w:cs="Times New Roman"/>
          <w:noProof/>
          <w:sz w:val="24"/>
          <w:szCs w:val="24"/>
        </w:rPr>
        <w:footnoteReference w:id="32"/>
      </w:r>
      <w:r w:rsidR="00CB4D95" w:rsidRPr="00D80B3F">
        <w:rPr>
          <w:rFonts w:ascii="Times New Roman" w:hAnsi="Times New Roman" w:cs="Times New Roman"/>
          <w:noProof/>
          <w:sz w:val="24"/>
          <w:szCs w:val="24"/>
        </w:rPr>
        <w:t xml:space="preserve">. The Commission encourages </w:t>
      </w:r>
      <w:r w:rsidR="334A2A5D" w:rsidRPr="00D80B3F">
        <w:rPr>
          <w:rFonts w:ascii="Times New Roman" w:hAnsi="Times New Roman" w:cs="Times New Roman"/>
          <w:noProof/>
          <w:sz w:val="24"/>
          <w:szCs w:val="24"/>
        </w:rPr>
        <w:t xml:space="preserve">experts and practitioners from </w:t>
      </w:r>
      <w:r w:rsidR="00A00E54" w:rsidRPr="00D80B3F">
        <w:rPr>
          <w:rFonts w:ascii="Times New Roman" w:hAnsi="Times New Roman" w:cs="Times New Roman"/>
          <w:noProof/>
          <w:sz w:val="24"/>
          <w:szCs w:val="24"/>
        </w:rPr>
        <w:t>other</w:t>
      </w:r>
      <w:r w:rsidR="00CB4D95" w:rsidRPr="00D80B3F">
        <w:rPr>
          <w:rFonts w:ascii="Times New Roman" w:hAnsi="Times New Roman" w:cs="Times New Roman"/>
          <w:noProof/>
          <w:sz w:val="24"/>
          <w:szCs w:val="24"/>
        </w:rPr>
        <w:t xml:space="preserve"> policy areas to follow this example of adapting the EIF to specific and/or sectoral use cases. The future Interoperability governance will be </w:t>
      </w:r>
      <w:r w:rsidR="00D42906" w:rsidRPr="00D80B3F">
        <w:rPr>
          <w:rFonts w:ascii="Times New Roman" w:hAnsi="Times New Roman" w:cs="Times New Roman"/>
          <w:noProof/>
          <w:sz w:val="24"/>
          <w:szCs w:val="24"/>
        </w:rPr>
        <w:t xml:space="preserve">given the </w:t>
      </w:r>
      <w:r w:rsidR="00CB4D95" w:rsidRPr="00D80B3F">
        <w:rPr>
          <w:rFonts w:ascii="Times New Roman" w:hAnsi="Times New Roman" w:cs="Times New Roman"/>
          <w:noProof/>
          <w:sz w:val="24"/>
          <w:szCs w:val="24"/>
        </w:rPr>
        <w:t xml:space="preserve">task </w:t>
      </w:r>
      <w:r w:rsidR="006A3B76" w:rsidRPr="00D80B3F">
        <w:rPr>
          <w:rFonts w:ascii="Times New Roman" w:hAnsi="Times New Roman" w:cs="Times New Roman"/>
          <w:noProof/>
          <w:sz w:val="24"/>
          <w:szCs w:val="24"/>
        </w:rPr>
        <w:t>of assessing the alignment of the specialised interoperability frameworks with the EIF</w:t>
      </w:r>
      <w:r w:rsidR="00CB4D95" w:rsidRPr="00D80B3F">
        <w:rPr>
          <w:rFonts w:ascii="Times New Roman" w:hAnsi="Times New Roman" w:cs="Times New Roman"/>
          <w:noProof/>
          <w:sz w:val="24"/>
          <w:szCs w:val="24"/>
        </w:rPr>
        <w:t>. For instance, a specialisation of the EIF ha</w:t>
      </w:r>
      <w:r w:rsidR="00DA6336" w:rsidRPr="00D80B3F">
        <w:rPr>
          <w:rFonts w:ascii="Times New Roman" w:hAnsi="Times New Roman" w:cs="Times New Roman"/>
          <w:noProof/>
          <w:sz w:val="24"/>
          <w:szCs w:val="24"/>
        </w:rPr>
        <w:t>s</w:t>
      </w:r>
      <w:r w:rsidR="00CB4D95" w:rsidRPr="00D80B3F">
        <w:rPr>
          <w:rFonts w:ascii="Times New Roman" w:hAnsi="Times New Roman" w:cs="Times New Roman"/>
          <w:noProof/>
          <w:sz w:val="24"/>
          <w:szCs w:val="24"/>
        </w:rPr>
        <w:t xml:space="preserve"> been developed </w:t>
      </w:r>
      <w:r w:rsidR="0021429F" w:rsidRPr="00D80B3F">
        <w:rPr>
          <w:rFonts w:ascii="Times New Roman" w:hAnsi="Times New Roman" w:cs="Times New Roman"/>
          <w:noProof/>
          <w:sz w:val="24"/>
          <w:szCs w:val="24"/>
        </w:rPr>
        <w:t xml:space="preserve">in the past </w:t>
      </w:r>
      <w:r w:rsidR="00CB4D95" w:rsidRPr="00D80B3F">
        <w:rPr>
          <w:rFonts w:ascii="Times New Roman" w:hAnsi="Times New Roman" w:cs="Times New Roman"/>
          <w:noProof/>
          <w:sz w:val="24"/>
          <w:szCs w:val="24"/>
        </w:rPr>
        <w:t xml:space="preserve">for </w:t>
      </w:r>
      <w:r w:rsidR="009579B8" w:rsidRPr="00D80B3F">
        <w:rPr>
          <w:rFonts w:ascii="Times New Roman" w:hAnsi="Times New Roman" w:cs="Times New Roman"/>
          <w:noProof/>
          <w:sz w:val="24"/>
          <w:szCs w:val="24"/>
        </w:rPr>
        <w:t>digital h</w:t>
      </w:r>
      <w:r w:rsidR="00CB4D95" w:rsidRPr="00D80B3F">
        <w:rPr>
          <w:rFonts w:ascii="Times New Roman" w:hAnsi="Times New Roman" w:cs="Times New Roman"/>
          <w:noProof/>
          <w:sz w:val="24"/>
          <w:szCs w:val="24"/>
        </w:rPr>
        <w:t>ealth purposes</w:t>
      </w:r>
      <w:r w:rsidR="00CB4D95" w:rsidRPr="00D80B3F">
        <w:rPr>
          <w:rStyle w:val="FootnoteReference"/>
          <w:rFonts w:ascii="Times New Roman" w:hAnsi="Times New Roman" w:cs="Times New Roman"/>
          <w:noProof/>
          <w:sz w:val="24"/>
          <w:szCs w:val="24"/>
        </w:rPr>
        <w:footnoteReference w:id="33"/>
      </w:r>
      <w:r w:rsidR="00CB4D95" w:rsidRPr="00D80B3F">
        <w:rPr>
          <w:rFonts w:ascii="Times New Roman" w:hAnsi="Times New Roman" w:cs="Times New Roman"/>
          <w:noProof/>
          <w:sz w:val="24"/>
          <w:szCs w:val="24"/>
        </w:rPr>
        <w:t xml:space="preserve">. Traditionally, interoperability also </w:t>
      </w:r>
      <w:r w:rsidR="009006C5" w:rsidRPr="00D80B3F">
        <w:rPr>
          <w:rFonts w:ascii="Times New Roman" w:hAnsi="Times New Roman" w:cs="Times New Roman"/>
          <w:noProof/>
          <w:sz w:val="24"/>
          <w:szCs w:val="24"/>
        </w:rPr>
        <w:t>plays an</w:t>
      </w:r>
      <w:r w:rsidR="00CB4D95" w:rsidRPr="00D80B3F">
        <w:rPr>
          <w:rFonts w:ascii="Times New Roman" w:hAnsi="Times New Roman" w:cs="Times New Roman"/>
          <w:noProof/>
          <w:sz w:val="24"/>
          <w:szCs w:val="24"/>
        </w:rPr>
        <w:t xml:space="preserve"> important role in environment</w:t>
      </w:r>
      <w:r w:rsidR="00E80ADF" w:rsidRPr="00D80B3F">
        <w:rPr>
          <w:rFonts w:ascii="Times New Roman" w:hAnsi="Times New Roman" w:cs="Times New Roman"/>
          <w:noProof/>
          <w:sz w:val="24"/>
          <w:szCs w:val="24"/>
        </w:rPr>
        <w:t>al policy</w:t>
      </w:r>
      <w:r w:rsidR="00CB4D95" w:rsidRPr="00D80B3F">
        <w:rPr>
          <w:rStyle w:val="FootnoteReference"/>
          <w:rFonts w:ascii="Times New Roman" w:hAnsi="Times New Roman" w:cs="Times New Roman"/>
          <w:noProof/>
          <w:sz w:val="24"/>
          <w:szCs w:val="24"/>
        </w:rPr>
        <w:footnoteReference w:id="34"/>
      </w:r>
      <w:r w:rsidR="00CB4D95" w:rsidRPr="00D80B3F">
        <w:rPr>
          <w:rFonts w:ascii="Times New Roman" w:hAnsi="Times New Roman" w:cs="Times New Roman"/>
          <w:noProof/>
          <w:sz w:val="24"/>
          <w:szCs w:val="24"/>
        </w:rPr>
        <w:t>, justice and home affairs</w:t>
      </w:r>
      <w:r w:rsidR="00CB4D95" w:rsidRPr="00D80B3F">
        <w:rPr>
          <w:rStyle w:val="FootnoteReference"/>
          <w:rFonts w:ascii="Times New Roman" w:hAnsi="Times New Roman" w:cs="Times New Roman"/>
          <w:noProof/>
          <w:sz w:val="24"/>
          <w:szCs w:val="24"/>
        </w:rPr>
        <w:footnoteReference w:id="35"/>
      </w:r>
      <w:r w:rsidR="00CB4D95" w:rsidRPr="00D80B3F">
        <w:rPr>
          <w:rFonts w:ascii="Times New Roman" w:hAnsi="Times New Roman" w:cs="Times New Roman"/>
          <w:noProof/>
          <w:sz w:val="24"/>
          <w:szCs w:val="24"/>
        </w:rPr>
        <w:t xml:space="preserve"> or transport</w:t>
      </w:r>
      <w:r w:rsidR="00CB4D95" w:rsidRPr="00D80B3F">
        <w:rPr>
          <w:rStyle w:val="FootnoteReference"/>
          <w:rFonts w:ascii="Times New Roman" w:hAnsi="Times New Roman" w:cs="Times New Roman"/>
          <w:noProof/>
          <w:sz w:val="24"/>
          <w:szCs w:val="24"/>
        </w:rPr>
        <w:footnoteReference w:id="36"/>
      </w:r>
      <w:r w:rsidR="00CB4D95" w:rsidRPr="00D80B3F">
        <w:rPr>
          <w:rFonts w:ascii="Times New Roman" w:hAnsi="Times New Roman" w:cs="Times New Roman"/>
          <w:noProof/>
          <w:sz w:val="24"/>
          <w:szCs w:val="24"/>
        </w:rPr>
        <w:t>.</w:t>
      </w:r>
    </w:p>
    <w:p w14:paraId="5AA66E5C" w14:textId="4CED13D4" w:rsidR="00542452" w:rsidRPr="00D80B3F" w:rsidRDefault="00A00F2D" w:rsidP="00DA4ABC">
      <w:pPr>
        <w:pStyle w:val="Heading2"/>
        <w:rPr>
          <w:noProof/>
        </w:rPr>
      </w:pPr>
      <w:bookmarkStart w:id="10" w:name="_Toc117266942"/>
      <w:r w:rsidRPr="00D80B3F">
        <w:rPr>
          <w:noProof/>
        </w:rPr>
        <w:t xml:space="preserve">Advancing </w:t>
      </w:r>
      <w:r w:rsidR="00542452" w:rsidRPr="00D80B3F">
        <w:rPr>
          <w:noProof/>
        </w:rPr>
        <w:t>innovation</w:t>
      </w:r>
      <w:r w:rsidRPr="00D80B3F">
        <w:rPr>
          <w:noProof/>
        </w:rPr>
        <w:t xml:space="preserve"> and </w:t>
      </w:r>
      <w:r w:rsidR="00C76B85" w:rsidRPr="00D80B3F">
        <w:rPr>
          <w:noProof/>
        </w:rPr>
        <w:t>‘</w:t>
      </w:r>
      <w:r w:rsidRPr="00D80B3F">
        <w:rPr>
          <w:noProof/>
        </w:rPr>
        <w:t>GovTech</w:t>
      </w:r>
      <w:r w:rsidR="00C76B85" w:rsidRPr="00D80B3F">
        <w:rPr>
          <w:noProof/>
        </w:rPr>
        <w:t>’</w:t>
      </w:r>
      <w:r w:rsidRPr="00D80B3F">
        <w:rPr>
          <w:noProof/>
        </w:rPr>
        <w:t xml:space="preserve"> cooperation</w:t>
      </w:r>
      <w:bookmarkEnd w:id="10"/>
    </w:p>
    <w:p w14:paraId="5AD0BB32" w14:textId="0FBA065E" w:rsidR="00C675D2" w:rsidRPr="00D80B3F" w:rsidRDefault="3323E610"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Avoiding </w:t>
      </w:r>
      <w:r w:rsidR="4EB6A833" w:rsidRPr="00D80B3F">
        <w:rPr>
          <w:rFonts w:ascii="Times New Roman" w:hAnsi="Times New Roman" w:cs="Times New Roman"/>
          <w:noProof/>
          <w:sz w:val="24"/>
          <w:szCs w:val="24"/>
        </w:rPr>
        <w:t>fall</w:t>
      </w:r>
      <w:r w:rsidR="00CA20AE" w:rsidRPr="00D80B3F">
        <w:rPr>
          <w:rFonts w:ascii="Times New Roman" w:hAnsi="Times New Roman" w:cs="Times New Roman"/>
          <w:noProof/>
          <w:sz w:val="24"/>
          <w:szCs w:val="24"/>
        </w:rPr>
        <w:t>ing</w:t>
      </w:r>
      <w:r w:rsidR="4EB6A833" w:rsidRPr="00D80B3F">
        <w:rPr>
          <w:rFonts w:ascii="Times New Roman" w:hAnsi="Times New Roman" w:cs="Times New Roman"/>
          <w:noProof/>
          <w:sz w:val="24"/>
          <w:szCs w:val="24"/>
        </w:rPr>
        <w:t xml:space="preserve"> behind in technology integration is a </w:t>
      </w:r>
      <w:r w:rsidR="00CA20AE" w:rsidRPr="00D80B3F">
        <w:rPr>
          <w:rFonts w:ascii="Times New Roman" w:hAnsi="Times New Roman" w:cs="Times New Roman"/>
          <w:noProof/>
          <w:sz w:val="24"/>
          <w:szCs w:val="24"/>
        </w:rPr>
        <w:t>constant</w:t>
      </w:r>
      <w:r w:rsidR="4EB6A833" w:rsidRPr="00D80B3F">
        <w:rPr>
          <w:rFonts w:ascii="Times New Roman" w:hAnsi="Times New Roman" w:cs="Times New Roman"/>
          <w:noProof/>
          <w:sz w:val="24"/>
          <w:szCs w:val="24"/>
        </w:rPr>
        <w:t xml:space="preserve"> challenge for the public sector</w:t>
      </w:r>
      <w:r w:rsidR="717DF85C" w:rsidRPr="00D80B3F">
        <w:rPr>
          <w:rFonts w:ascii="Times New Roman" w:hAnsi="Times New Roman" w:cs="Times New Roman"/>
          <w:noProof/>
          <w:sz w:val="24"/>
          <w:szCs w:val="24"/>
        </w:rPr>
        <w:t xml:space="preserve">. While </w:t>
      </w:r>
      <w:r w:rsidR="0066309A" w:rsidRPr="00D80B3F">
        <w:rPr>
          <w:rFonts w:ascii="Times New Roman" w:hAnsi="Times New Roman" w:cs="Times New Roman"/>
          <w:noProof/>
          <w:sz w:val="24"/>
          <w:szCs w:val="24"/>
        </w:rPr>
        <w:t>often</w:t>
      </w:r>
      <w:r w:rsidR="717DF85C" w:rsidRPr="00D80B3F">
        <w:rPr>
          <w:rFonts w:ascii="Times New Roman" w:hAnsi="Times New Roman" w:cs="Times New Roman"/>
          <w:noProof/>
          <w:sz w:val="24"/>
          <w:szCs w:val="24"/>
        </w:rPr>
        <w:t xml:space="preserve"> criticised for technology risk aversion, </w:t>
      </w:r>
      <w:r w:rsidR="23EB51D0" w:rsidRPr="00D80B3F">
        <w:rPr>
          <w:rFonts w:ascii="Times New Roman" w:hAnsi="Times New Roman" w:cs="Times New Roman"/>
          <w:noProof/>
          <w:sz w:val="24"/>
          <w:szCs w:val="24"/>
        </w:rPr>
        <w:t>public authorities</w:t>
      </w:r>
      <w:r w:rsidR="00521E6C" w:rsidRPr="00D80B3F">
        <w:rPr>
          <w:rFonts w:ascii="Times New Roman" w:hAnsi="Times New Roman" w:cs="Times New Roman"/>
          <w:noProof/>
          <w:sz w:val="24"/>
          <w:szCs w:val="24"/>
        </w:rPr>
        <w:t>,</w:t>
      </w:r>
      <w:r w:rsidR="23EB51D0" w:rsidRPr="00D80B3F">
        <w:rPr>
          <w:rFonts w:ascii="Times New Roman" w:hAnsi="Times New Roman" w:cs="Times New Roman"/>
          <w:noProof/>
          <w:sz w:val="24"/>
          <w:szCs w:val="24"/>
        </w:rPr>
        <w:t xml:space="preserve"> in their unique role serving the common cause</w:t>
      </w:r>
      <w:r w:rsidR="00521E6C" w:rsidRPr="00D80B3F">
        <w:rPr>
          <w:rFonts w:ascii="Times New Roman" w:hAnsi="Times New Roman" w:cs="Times New Roman"/>
          <w:noProof/>
          <w:sz w:val="24"/>
          <w:szCs w:val="24"/>
        </w:rPr>
        <w:t>,</w:t>
      </w:r>
      <w:r w:rsidR="23EB51D0" w:rsidRPr="00D80B3F">
        <w:rPr>
          <w:rFonts w:ascii="Times New Roman" w:hAnsi="Times New Roman" w:cs="Times New Roman"/>
          <w:noProof/>
          <w:sz w:val="24"/>
          <w:szCs w:val="24"/>
        </w:rPr>
        <w:t xml:space="preserve"> </w:t>
      </w:r>
      <w:r w:rsidR="40C3BB57" w:rsidRPr="00D80B3F">
        <w:rPr>
          <w:rFonts w:ascii="Times New Roman" w:hAnsi="Times New Roman" w:cs="Times New Roman"/>
          <w:noProof/>
          <w:sz w:val="24"/>
          <w:szCs w:val="24"/>
        </w:rPr>
        <w:t>need to demonstrate a particular duty of care</w:t>
      </w:r>
      <w:r w:rsidR="0F5D7D77" w:rsidRPr="00D80B3F">
        <w:rPr>
          <w:rFonts w:ascii="Times New Roman" w:hAnsi="Times New Roman" w:cs="Times New Roman"/>
          <w:noProof/>
          <w:sz w:val="24"/>
          <w:szCs w:val="24"/>
        </w:rPr>
        <w:t xml:space="preserve"> as reg</w:t>
      </w:r>
      <w:r w:rsidR="11C885D7" w:rsidRPr="00D80B3F">
        <w:rPr>
          <w:rFonts w:ascii="Times New Roman" w:hAnsi="Times New Roman" w:cs="Times New Roman"/>
          <w:noProof/>
          <w:sz w:val="24"/>
          <w:szCs w:val="24"/>
        </w:rPr>
        <w:t>ards</w:t>
      </w:r>
      <w:r w:rsidR="0F5D7D77" w:rsidRPr="00D80B3F">
        <w:rPr>
          <w:rFonts w:ascii="Times New Roman" w:hAnsi="Times New Roman" w:cs="Times New Roman"/>
          <w:noProof/>
          <w:sz w:val="24"/>
          <w:szCs w:val="24"/>
        </w:rPr>
        <w:t xml:space="preserve"> technology adoption and</w:t>
      </w:r>
      <w:r w:rsidR="79CB4F30" w:rsidRPr="00D80B3F">
        <w:rPr>
          <w:rFonts w:ascii="Times New Roman" w:hAnsi="Times New Roman" w:cs="Times New Roman"/>
          <w:noProof/>
          <w:sz w:val="24"/>
          <w:szCs w:val="24"/>
        </w:rPr>
        <w:t xml:space="preserve"> </w:t>
      </w:r>
      <w:r w:rsidR="23EB51D0" w:rsidRPr="00D80B3F">
        <w:rPr>
          <w:rFonts w:ascii="Times New Roman" w:hAnsi="Times New Roman" w:cs="Times New Roman"/>
          <w:noProof/>
          <w:sz w:val="24"/>
          <w:szCs w:val="24"/>
        </w:rPr>
        <w:t xml:space="preserve">lawful, fair and trustworthy </w:t>
      </w:r>
      <w:r w:rsidR="00521E6C" w:rsidRPr="00D80B3F">
        <w:rPr>
          <w:rFonts w:ascii="Times New Roman" w:hAnsi="Times New Roman" w:cs="Times New Roman"/>
          <w:noProof/>
          <w:sz w:val="24"/>
          <w:szCs w:val="24"/>
        </w:rPr>
        <w:t xml:space="preserve">technology </w:t>
      </w:r>
      <w:r w:rsidR="23EB51D0" w:rsidRPr="00D80B3F">
        <w:rPr>
          <w:rFonts w:ascii="Times New Roman" w:hAnsi="Times New Roman" w:cs="Times New Roman"/>
          <w:noProof/>
          <w:sz w:val="24"/>
          <w:szCs w:val="24"/>
        </w:rPr>
        <w:t>use</w:t>
      </w:r>
      <w:r w:rsidR="40C3BB57" w:rsidRPr="00D80B3F">
        <w:rPr>
          <w:rFonts w:ascii="Times New Roman" w:hAnsi="Times New Roman" w:cs="Times New Roman"/>
          <w:noProof/>
          <w:sz w:val="24"/>
          <w:szCs w:val="24"/>
        </w:rPr>
        <w:t>.</w:t>
      </w:r>
      <w:r w:rsidR="79FC5EAE" w:rsidRPr="00D80B3F">
        <w:rPr>
          <w:rFonts w:ascii="Times New Roman" w:hAnsi="Times New Roman" w:cs="Times New Roman"/>
          <w:noProof/>
          <w:sz w:val="24"/>
          <w:szCs w:val="24"/>
        </w:rPr>
        <w:t xml:space="preserve"> </w:t>
      </w:r>
      <w:r w:rsidR="0F1C36D3" w:rsidRPr="00D80B3F">
        <w:rPr>
          <w:rFonts w:ascii="Times New Roman" w:hAnsi="Times New Roman" w:cs="Times New Roman"/>
          <w:noProof/>
          <w:sz w:val="24"/>
          <w:szCs w:val="24"/>
        </w:rPr>
        <w:t>Yet, new technologies have the potential to make public services more accessible, more inclus</w:t>
      </w:r>
      <w:r w:rsidR="2CC59758" w:rsidRPr="00D80B3F">
        <w:rPr>
          <w:rFonts w:ascii="Times New Roman" w:hAnsi="Times New Roman" w:cs="Times New Roman"/>
          <w:noProof/>
          <w:sz w:val="24"/>
          <w:szCs w:val="24"/>
        </w:rPr>
        <w:t>ive</w:t>
      </w:r>
      <w:r w:rsidR="2B61BC66" w:rsidRPr="00D80B3F">
        <w:rPr>
          <w:rFonts w:ascii="Times New Roman" w:hAnsi="Times New Roman" w:cs="Times New Roman"/>
          <w:noProof/>
          <w:sz w:val="24"/>
          <w:szCs w:val="24"/>
        </w:rPr>
        <w:t xml:space="preserve"> </w:t>
      </w:r>
      <w:r w:rsidR="0F1C36D3" w:rsidRPr="00D80B3F">
        <w:rPr>
          <w:rFonts w:ascii="Times New Roman" w:hAnsi="Times New Roman" w:cs="Times New Roman"/>
          <w:noProof/>
          <w:sz w:val="24"/>
          <w:szCs w:val="24"/>
        </w:rPr>
        <w:t>and more efficient</w:t>
      </w:r>
      <w:r w:rsidR="2CC59758" w:rsidRPr="00D80B3F">
        <w:rPr>
          <w:rFonts w:ascii="Times New Roman" w:hAnsi="Times New Roman" w:cs="Times New Roman"/>
          <w:noProof/>
          <w:sz w:val="24"/>
          <w:szCs w:val="24"/>
        </w:rPr>
        <w:t xml:space="preserve"> than ever. </w:t>
      </w:r>
      <w:r w:rsidR="2B61BC66" w:rsidRPr="00D80B3F">
        <w:rPr>
          <w:rFonts w:ascii="Times New Roman" w:hAnsi="Times New Roman" w:cs="Times New Roman"/>
          <w:noProof/>
          <w:sz w:val="24"/>
          <w:szCs w:val="24"/>
        </w:rPr>
        <w:t>E</w:t>
      </w:r>
      <w:r w:rsidR="6B060731" w:rsidRPr="00D80B3F">
        <w:rPr>
          <w:rFonts w:ascii="Times New Roman" w:hAnsi="Times New Roman" w:cs="Times New Roman"/>
          <w:noProof/>
          <w:sz w:val="24"/>
          <w:szCs w:val="24"/>
        </w:rPr>
        <w:t>nsur</w:t>
      </w:r>
      <w:r w:rsidR="1E745276" w:rsidRPr="00D80B3F">
        <w:rPr>
          <w:rFonts w:ascii="Times New Roman" w:hAnsi="Times New Roman" w:cs="Times New Roman"/>
          <w:noProof/>
          <w:sz w:val="24"/>
          <w:szCs w:val="24"/>
        </w:rPr>
        <w:t>ing</w:t>
      </w:r>
      <w:r w:rsidR="6B060731" w:rsidRPr="00D80B3F">
        <w:rPr>
          <w:rFonts w:ascii="Times New Roman" w:hAnsi="Times New Roman" w:cs="Times New Roman"/>
          <w:noProof/>
          <w:sz w:val="24"/>
          <w:szCs w:val="24"/>
        </w:rPr>
        <w:t xml:space="preserve"> continuous digital innovation </w:t>
      </w:r>
      <w:r w:rsidR="2CC59758" w:rsidRPr="00D80B3F">
        <w:rPr>
          <w:rFonts w:ascii="Times New Roman" w:hAnsi="Times New Roman" w:cs="Times New Roman"/>
          <w:noProof/>
          <w:sz w:val="24"/>
          <w:szCs w:val="24"/>
        </w:rPr>
        <w:t xml:space="preserve">for the public sector </w:t>
      </w:r>
      <w:r w:rsidR="2B61BC66" w:rsidRPr="00D80B3F">
        <w:rPr>
          <w:rFonts w:ascii="Times New Roman" w:hAnsi="Times New Roman" w:cs="Times New Roman"/>
          <w:noProof/>
          <w:sz w:val="24"/>
          <w:szCs w:val="24"/>
        </w:rPr>
        <w:t xml:space="preserve">is </w:t>
      </w:r>
      <w:r w:rsidR="2CC59758" w:rsidRPr="00D80B3F">
        <w:rPr>
          <w:rFonts w:ascii="Times New Roman" w:hAnsi="Times New Roman" w:cs="Times New Roman"/>
          <w:noProof/>
          <w:sz w:val="24"/>
          <w:szCs w:val="24"/>
        </w:rPr>
        <w:t>as challenging as</w:t>
      </w:r>
      <w:r w:rsidR="0F1C36D3" w:rsidRPr="00D80B3F">
        <w:rPr>
          <w:rFonts w:ascii="Times New Roman" w:hAnsi="Times New Roman" w:cs="Times New Roman"/>
          <w:noProof/>
          <w:sz w:val="24"/>
          <w:szCs w:val="24"/>
        </w:rPr>
        <w:t xml:space="preserve"> </w:t>
      </w:r>
      <w:r w:rsidR="2B61BC66" w:rsidRPr="00D80B3F">
        <w:rPr>
          <w:rFonts w:ascii="Times New Roman" w:hAnsi="Times New Roman" w:cs="Times New Roman"/>
          <w:noProof/>
          <w:sz w:val="24"/>
          <w:szCs w:val="24"/>
        </w:rPr>
        <w:t xml:space="preserve">it is </w:t>
      </w:r>
      <w:r w:rsidR="0F1C36D3" w:rsidRPr="00D80B3F">
        <w:rPr>
          <w:rFonts w:ascii="Times New Roman" w:hAnsi="Times New Roman" w:cs="Times New Roman"/>
          <w:noProof/>
          <w:sz w:val="24"/>
          <w:szCs w:val="24"/>
        </w:rPr>
        <w:t>important</w:t>
      </w:r>
      <w:r w:rsidR="2CC59758" w:rsidRPr="00D80B3F">
        <w:rPr>
          <w:rFonts w:ascii="Times New Roman" w:hAnsi="Times New Roman" w:cs="Times New Roman"/>
          <w:noProof/>
          <w:sz w:val="24"/>
          <w:szCs w:val="24"/>
        </w:rPr>
        <w:t>.</w:t>
      </w:r>
    </w:p>
    <w:p w14:paraId="1312B752" w14:textId="1B816C41" w:rsidR="002B1EAE" w:rsidRPr="00D80B3F" w:rsidRDefault="00D7544A"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Across Europe t</w:t>
      </w:r>
      <w:r w:rsidR="002B1EAE" w:rsidRPr="00D80B3F">
        <w:rPr>
          <w:rFonts w:ascii="Times New Roman" w:hAnsi="Times New Roman" w:cs="Times New Roman"/>
          <w:noProof/>
          <w:sz w:val="24"/>
          <w:szCs w:val="24"/>
        </w:rPr>
        <w:t xml:space="preserve">here are already several hundreds of activities testing and piloting digital technologies </w:t>
      </w:r>
      <w:r w:rsidRPr="00D80B3F">
        <w:rPr>
          <w:rFonts w:ascii="Times New Roman" w:hAnsi="Times New Roman" w:cs="Times New Roman"/>
          <w:noProof/>
          <w:sz w:val="24"/>
          <w:szCs w:val="24"/>
        </w:rPr>
        <w:t>in the public sector</w:t>
      </w:r>
      <w:r w:rsidR="00C12C02"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learning </w:t>
      </w:r>
      <w:r w:rsidR="009F34B7" w:rsidRPr="00D80B3F">
        <w:rPr>
          <w:rFonts w:ascii="Times New Roman" w:hAnsi="Times New Roman" w:cs="Times New Roman"/>
          <w:noProof/>
          <w:sz w:val="24"/>
          <w:szCs w:val="24"/>
        </w:rPr>
        <w:t>about</w:t>
      </w:r>
      <w:r w:rsidRPr="00D80B3F">
        <w:rPr>
          <w:rFonts w:ascii="Times New Roman" w:hAnsi="Times New Roman" w:cs="Times New Roman"/>
          <w:noProof/>
          <w:sz w:val="24"/>
          <w:szCs w:val="24"/>
        </w:rPr>
        <w:t xml:space="preserve"> </w:t>
      </w:r>
      <w:r w:rsidR="00C12C02" w:rsidRPr="00D80B3F">
        <w:rPr>
          <w:rFonts w:ascii="Times New Roman" w:hAnsi="Times New Roman" w:cs="Times New Roman"/>
          <w:noProof/>
          <w:sz w:val="24"/>
          <w:szCs w:val="24"/>
        </w:rPr>
        <w:t xml:space="preserve">the </w:t>
      </w:r>
      <w:r w:rsidRPr="00D80B3F">
        <w:rPr>
          <w:rFonts w:ascii="Times New Roman" w:hAnsi="Times New Roman" w:cs="Times New Roman"/>
          <w:noProof/>
          <w:sz w:val="24"/>
          <w:szCs w:val="24"/>
        </w:rPr>
        <w:t xml:space="preserve">benefits and risks </w:t>
      </w:r>
      <w:r w:rsidR="00BC796A" w:rsidRPr="00D80B3F">
        <w:rPr>
          <w:rFonts w:ascii="Times New Roman" w:hAnsi="Times New Roman" w:cs="Times New Roman"/>
          <w:noProof/>
          <w:sz w:val="24"/>
          <w:szCs w:val="24"/>
        </w:rPr>
        <w:t xml:space="preserve">of these technologies </w:t>
      </w:r>
      <w:r w:rsidR="002B1EAE" w:rsidRPr="00D80B3F">
        <w:rPr>
          <w:rFonts w:ascii="Times New Roman" w:hAnsi="Times New Roman" w:cs="Times New Roman"/>
          <w:noProof/>
          <w:sz w:val="24"/>
          <w:szCs w:val="24"/>
        </w:rPr>
        <w:t xml:space="preserve">is essential. The Commission is setting up an </w:t>
      </w:r>
      <w:r w:rsidR="00AA19AA" w:rsidRPr="00D80B3F">
        <w:rPr>
          <w:rFonts w:ascii="Times New Roman" w:hAnsi="Times New Roman" w:cs="Times New Roman"/>
          <w:noProof/>
          <w:sz w:val="24"/>
          <w:szCs w:val="24"/>
        </w:rPr>
        <w:t>I</w:t>
      </w:r>
      <w:r w:rsidR="00D31DA0" w:rsidRPr="00D80B3F">
        <w:rPr>
          <w:rFonts w:ascii="Times New Roman" w:hAnsi="Times New Roman" w:cs="Times New Roman"/>
          <w:noProof/>
          <w:sz w:val="24"/>
          <w:szCs w:val="24"/>
        </w:rPr>
        <w:t xml:space="preserve">nnovative </w:t>
      </w:r>
      <w:r w:rsidR="00AA19AA" w:rsidRPr="00D80B3F">
        <w:rPr>
          <w:rFonts w:ascii="Times New Roman" w:hAnsi="Times New Roman" w:cs="Times New Roman"/>
          <w:noProof/>
          <w:sz w:val="24"/>
          <w:szCs w:val="24"/>
        </w:rPr>
        <w:t>P</w:t>
      </w:r>
      <w:r w:rsidR="00D31DA0" w:rsidRPr="00D80B3F">
        <w:rPr>
          <w:rFonts w:ascii="Times New Roman" w:hAnsi="Times New Roman" w:cs="Times New Roman"/>
          <w:noProof/>
          <w:sz w:val="24"/>
          <w:szCs w:val="24"/>
        </w:rPr>
        <w:t xml:space="preserve">ublic </w:t>
      </w:r>
      <w:r w:rsidR="00AA19AA" w:rsidRPr="00D80B3F">
        <w:rPr>
          <w:rFonts w:ascii="Times New Roman" w:hAnsi="Times New Roman" w:cs="Times New Roman"/>
          <w:noProof/>
          <w:sz w:val="24"/>
          <w:szCs w:val="24"/>
        </w:rPr>
        <w:t>S</w:t>
      </w:r>
      <w:r w:rsidR="00D31DA0" w:rsidRPr="00D80B3F">
        <w:rPr>
          <w:rFonts w:ascii="Times New Roman" w:hAnsi="Times New Roman" w:cs="Times New Roman"/>
          <w:noProof/>
          <w:sz w:val="24"/>
          <w:szCs w:val="24"/>
        </w:rPr>
        <w:t xml:space="preserve">ervices </w:t>
      </w:r>
      <w:r w:rsidR="00AA19AA" w:rsidRPr="00D80B3F">
        <w:rPr>
          <w:rFonts w:ascii="Times New Roman" w:hAnsi="Times New Roman" w:cs="Times New Roman"/>
          <w:noProof/>
          <w:sz w:val="24"/>
          <w:szCs w:val="24"/>
        </w:rPr>
        <w:t>O</w:t>
      </w:r>
      <w:r w:rsidR="002B1EAE" w:rsidRPr="00D80B3F">
        <w:rPr>
          <w:rFonts w:ascii="Times New Roman" w:hAnsi="Times New Roman" w:cs="Times New Roman"/>
          <w:noProof/>
          <w:sz w:val="24"/>
          <w:szCs w:val="24"/>
        </w:rPr>
        <w:t>bservatory</w:t>
      </w:r>
      <w:r w:rsidR="002B1EAE" w:rsidRPr="00D80B3F">
        <w:rPr>
          <w:rStyle w:val="FootnoteReference"/>
          <w:rFonts w:ascii="Times New Roman" w:hAnsi="Times New Roman" w:cs="Times New Roman"/>
          <w:noProof/>
          <w:sz w:val="24"/>
          <w:szCs w:val="24"/>
        </w:rPr>
        <w:footnoteReference w:id="37"/>
      </w:r>
      <w:r w:rsidR="002B1EAE" w:rsidRPr="00D80B3F">
        <w:rPr>
          <w:rFonts w:ascii="Times New Roman" w:hAnsi="Times New Roman" w:cs="Times New Roman"/>
          <w:noProof/>
          <w:sz w:val="24"/>
          <w:szCs w:val="24"/>
        </w:rPr>
        <w:t xml:space="preserve"> to analyse trends</w:t>
      </w:r>
      <w:r w:rsidR="009F34B7" w:rsidRPr="00D80B3F">
        <w:rPr>
          <w:rFonts w:ascii="Times New Roman" w:hAnsi="Times New Roman" w:cs="Times New Roman"/>
          <w:noProof/>
          <w:sz w:val="24"/>
          <w:szCs w:val="24"/>
        </w:rPr>
        <w:t xml:space="preserve"> and identify good</w:t>
      </w:r>
      <w:r w:rsidR="002B1EAE" w:rsidRPr="00D80B3F">
        <w:rPr>
          <w:rFonts w:ascii="Times New Roman" w:hAnsi="Times New Roman" w:cs="Times New Roman"/>
          <w:noProof/>
          <w:sz w:val="24"/>
          <w:szCs w:val="24"/>
        </w:rPr>
        <w:t xml:space="preserve"> and bad practices</w:t>
      </w:r>
      <w:r w:rsidR="00E43E9D" w:rsidRPr="00D80B3F">
        <w:rPr>
          <w:rFonts w:ascii="Times New Roman" w:hAnsi="Times New Roman" w:cs="Times New Roman"/>
          <w:noProof/>
          <w:sz w:val="24"/>
          <w:szCs w:val="24"/>
        </w:rPr>
        <w:t>,</w:t>
      </w:r>
      <w:r w:rsidR="002B1EAE" w:rsidRPr="00D80B3F">
        <w:rPr>
          <w:rFonts w:ascii="Times New Roman" w:hAnsi="Times New Roman" w:cs="Times New Roman"/>
          <w:noProof/>
          <w:sz w:val="24"/>
          <w:szCs w:val="24"/>
        </w:rPr>
        <w:t xml:space="preserve"> to inform </w:t>
      </w:r>
      <w:r w:rsidR="00BC796A" w:rsidRPr="00D80B3F">
        <w:rPr>
          <w:rFonts w:ascii="Times New Roman" w:hAnsi="Times New Roman" w:cs="Times New Roman"/>
          <w:noProof/>
          <w:sz w:val="24"/>
          <w:szCs w:val="24"/>
        </w:rPr>
        <w:t xml:space="preserve">the </w:t>
      </w:r>
      <w:r w:rsidR="002B1EAE" w:rsidRPr="00D80B3F">
        <w:rPr>
          <w:rFonts w:ascii="Times New Roman" w:hAnsi="Times New Roman" w:cs="Times New Roman"/>
          <w:noProof/>
          <w:sz w:val="24"/>
          <w:szCs w:val="24"/>
        </w:rPr>
        <w:t xml:space="preserve">adoption of </w:t>
      </w:r>
      <w:r w:rsidR="00844990" w:rsidRPr="00D80B3F">
        <w:rPr>
          <w:rFonts w:ascii="Times New Roman" w:hAnsi="Times New Roman" w:cs="Times New Roman"/>
          <w:noProof/>
          <w:sz w:val="24"/>
          <w:szCs w:val="24"/>
        </w:rPr>
        <w:t>emerging</w:t>
      </w:r>
      <w:r w:rsidR="002B1EAE" w:rsidRPr="00D80B3F">
        <w:rPr>
          <w:rFonts w:ascii="Times New Roman" w:hAnsi="Times New Roman" w:cs="Times New Roman"/>
          <w:noProof/>
          <w:sz w:val="24"/>
          <w:szCs w:val="24"/>
        </w:rPr>
        <w:t xml:space="preserve"> technologies</w:t>
      </w:r>
      <w:r w:rsidR="009F34B7" w:rsidRPr="00D80B3F">
        <w:rPr>
          <w:rFonts w:ascii="Times New Roman" w:hAnsi="Times New Roman" w:cs="Times New Roman"/>
          <w:noProof/>
          <w:sz w:val="24"/>
          <w:szCs w:val="24"/>
        </w:rPr>
        <w:t xml:space="preserve"> and </w:t>
      </w:r>
      <w:r w:rsidR="00541717" w:rsidRPr="00D80B3F">
        <w:rPr>
          <w:rFonts w:ascii="Times New Roman" w:hAnsi="Times New Roman" w:cs="Times New Roman"/>
          <w:noProof/>
          <w:sz w:val="24"/>
          <w:szCs w:val="24"/>
        </w:rPr>
        <w:t xml:space="preserve">to </w:t>
      </w:r>
      <w:r w:rsidR="009F34B7" w:rsidRPr="00D80B3F">
        <w:rPr>
          <w:rFonts w:ascii="Times New Roman" w:hAnsi="Times New Roman" w:cs="Times New Roman"/>
          <w:noProof/>
          <w:sz w:val="24"/>
          <w:szCs w:val="24"/>
        </w:rPr>
        <w:t>ensure</w:t>
      </w:r>
      <w:r w:rsidR="002B1EAE" w:rsidRPr="00D80B3F">
        <w:rPr>
          <w:rFonts w:ascii="Times New Roman" w:hAnsi="Times New Roman" w:cs="Times New Roman"/>
          <w:noProof/>
          <w:sz w:val="24"/>
          <w:szCs w:val="24"/>
        </w:rPr>
        <w:t xml:space="preserve"> interop</w:t>
      </w:r>
      <w:r w:rsidR="009F34B7" w:rsidRPr="00D80B3F">
        <w:rPr>
          <w:rFonts w:ascii="Times New Roman" w:hAnsi="Times New Roman" w:cs="Times New Roman"/>
          <w:noProof/>
          <w:sz w:val="24"/>
          <w:szCs w:val="24"/>
        </w:rPr>
        <w:t>er</w:t>
      </w:r>
      <w:r w:rsidR="002B1EAE" w:rsidRPr="00D80B3F">
        <w:rPr>
          <w:rFonts w:ascii="Times New Roman" w:hAnsi="Times New Roman" w:cs="Times New Roman"/>
          <w:noProof/>
          <w:sz w:val="24"/>
          <w:szCs w:val="24"/>
        </w:rPr>
        <w:t>ab</w:t>
      </w:r>
      <w:r w:rsidR="009F34B7" w:rsidRPr="00D80B3F">
        <w:rPr>
          <w:rFonts w:ascii="Times New Roman" w:hAnsi="Times New Roman" w:cs="Times New Roman"/>
          <w:noProof/>
          <w:sz w:val="24"/>
          <w:szCs w:val="24"/>
        </w:rPr>
        <w:t>ility</w:t>
      </w:r>
      <w:r w:rsidR="008050AC" w:rsidRPr="00D80B3F">
        <w:rPr>
          <w:rFonts w:ascii="Times New Roman" w:hAnsi="Times New Roman" w:cs="Times New Roman"/>
          <w:noProof/>
          <w:sz w:val="24"/>
          <w:szCs w:val="24"/>
        </w:rPr>
        <w:t xml:space="preserve"> </w:t>
      </w:r>
      <w:r w:rsidR="002B1EAE" w:rsidRPr="00D80B3F">
        <w:rPr>
          <w:rFonts w:ascii="Times New Roman" w:hAnsi="Times New Roman" w:cs="Times New Roman"/>
          <w:noProof/>
          <w:sz w:val="24"/>
          <w:szCs w:val="24"/>
        </w:rPr>
        <w:t>by</w:t>
      </w:r>
      <w:r w:rsidR="008050AC" w:rsidRPr="00D80B3F">
        <w:rPr>
          <w:rFonts w:ascii="Times New Roman" w:hAnsi="Times New Roman" w:cs="Times New Roman"/>
          <w:noProof/>
          <w:sz w:val="24"/>
          <w:szCs w:val="24"/>
        </w:rPr>
        <w:t xml:space="preserve"> </w:t>
      </w:r>
      <w:r w:rsidR="002B1EAE" w:rsidRPr="00D80B3F">
        <w:rPr>
          <w:rFonts w:ascii="Times New Roman" w:hAnsi="Times New Roman" w:cs="Times New Roman"/>
          <w:noProof/>
          <w:sz w:val="24"/>
          <w:szCs w:val="24"/>
        </w:rPr>
        <w:t>de</w:t>
      </w:r>
      <w:r w:rsidR="00541717" w:rsidRPr="00D80B3F">
        <w:rPr>
          <w:rFonts w:ascii="Times New Roman" w:hAnsi="Times New Roman" w:cs="Times New Roman"/>
          <w:noProof/>
          <w:sz w:val="24"/>
          <w:szCs w:val="24"/>
        </w:rPr>
        <w:t>sign</w:t>
      </w:r>
      <w:r w:rsidR="002B1EAE" w:rsidRPr="00D80B3F">
        <w:rPr>
          <w:rFonts w:ascii="Times New Roman" w:hAnsi="Times New Roman" w:cs="Times New Roman"/>
          <w:noProof/>
          <w:sz w:val="24"/>
          <w:szCs w:val="24"/>
        </w:rPr>
        <w:t xml:space="preserve">. </w:t>
      </w:r>
      <w:r w:rsidR="00AA0513" w:rsidRPr="00D80B3F">
        <w:rPr>
          <w:rFonts w:ascii="Times New Roman" w:hAnsi="Times New Roman" w:cs="Times New Roman"/>
          <w:noProof/>
          <w:sz w:val="24"/>
          <w:szCs w:val="24"/>
        </w:rPr>
        <w:t xml:space="preserve">The observatory </w:t>
      </w:r>
      <w:r w:rsidR="002B1EAE" w:rsidRPr="00D80B3F">
        <w:rPr>
          <w:rFonts w:ascii="Times New Roman" w:hAnsi="Times New Roman" w:cs="Times New Roman"/>
          <w:noProof/>
          <w:sz w:val="24"/>
          <w:szCs w:val="24"/>
        </w:rPr>
        <w:t xml:space="preserve">will </w:t>
      </w:r>
      <w:r w:rsidR="00AA0513" w:rsidRPr="00D80B3F">
        <w:rPr>
          <w:rFonts w:ascii="Times New Roman" w:hAnsi="Times New Roman" w:cs="Times New Roman"/>
          <w:noProof/>
          <w:sz w:val="24"/>
          <w:szCs w:val="24"/>
        </w:rPr>
        <w:t>assess</w:t>
      </w:r>
      <w:r w:rsidR="002B1EAE" w:rsidRPr="00D80B3F">
        <w:rPr>
          <w:rFonts w:ascii="Times New Roman" w:hAnsi="Times New Roman" w:cs="Times New Roman"/>
          <w:noProof/>
          <w:sz w:val="24"/>
          <w:szCs w:val="24"/>
        </w:rPr>
        <w:t xml:space="preserve"> how technologies such as A</w:t>
      </w:r>
      <w:r w:rsidR="00D2597B" w:rsidRPr="00D80B3F">
        <w:rPr>
          <w:rFonts w:ascii="Times New Roman" w:hAnsi="Times New Roman" w:cs="Times New Roman"/>
          <w:noProof/>
          <w:sz w:val="24"/>
          <w:szCs w:val="24"/>
        </w:rPr>
        <w:t>rtificial Intelligence</w:t>
      </w:r>
      <w:r w:rsidR="002B1EAE" w:rsidRPr="00D80B3F">
        <w:rPr>
          <w:rFonts w:ascii="Times New Roman" w:hAnsi="Times New Roman" w:cs="Times New Roman"/>
          <w:noProof/>
          <w:sz w:val="24"/>
          <w:szCs w:val="24"/>
        </w:rPr>
        <w:t xml:space="preserve"> are transforming </w:t>
      </w:r>
      <w:r w:rsidR="00AA0513" w:rsidRPr="00D80B3F">
        <w:rPr>
          <w:rFonts w:ascii="Times New Roman" w:hAnsi="Times New Roman" w:cs="Times New Roman"/>
          <w:noProof/>
          <w:sz w:val="24"/>
          <w:szCs w:val="24"/>
        </w:rPr>
        <w:t xml:space="preserve">public sector </w:t>
      </w:r>
      <w:r w:rsidR="002B1EAE" w:rsidRPr="00D80B3F">
        <w:rPr>
          <w:rFonts w:ascii="Times New Roman" w:hAnsi="Times New Roman" w:cs="Times New Roman"/>
          <w:noProof/>
          <w:sz w:val="24"/>
          <w:szCs w:val="24"/>
        </w:rPr>
        <w:t>processes and governance structures. This will help EU as well as national and local authorities to take informed decision</w:t>
      </w:r>
      <w:r w:rsidR="00AA0513" w:rsidRPr="00D80B3F">
        <w:rPr>
          <w:rFonts w:ascii="Times New Roman" w:hAnsi="Times New Roman" w:cs="Times New Roman"/>
          <w:noProof/>
          <w:sz w:val="24"/>
          <w:szCs w:val="24"/>
        </w:rPr>
        <w:t>s</w:t>
      </w:r>
      <w:r w:rsidR="002B1EAE" w:rsidRPr="00D80B3F">
        <w:rPr>
          <w:rFonts w:ascii="Times New Roman" w:hAnsi="Times New Roman" w:cs="Times New Roman"/>
          <w:noProof/>
          <w:sz w:val="24"/>
          <w:szCs w:val="24"/>
        </w:rPr>
        <w:t xml:space="preserve"> </w:t>
      </w:r>
      <w:r w:rsidR="00A47069" w:rsidRPr="00D80B3F">
        <w:rPr>
          <w:rFonts w:ascii="Times New Roman" w:hAnsi="Times New Roman" w:cs="Times New Roman"/>
          <w:noProof/>
          <w:sz w:val="24"/>
          <w:szCs w:val="24"/>
        </w:rPr>
        <w:t>about</w:t>
      </w:r>
      <w:r w:rsidR="002B1EAE" w:rsidRPr="00D80B3F">
        <w:rPr>
          <w:rFonts w:ascii="Times New Roman" w:hAnsi="Times New Roman" w:cs="Times New Roman"/>
          <w:noProof/>
          <w:sz w:val="24"/>
          <w:szCs w:val="24"/>
        </w:rPr>
        <w:t xml:space="preserve"> implement</w:t>
      </w:r>
      <w:r w:rsidR="00A47069" w:rsidRPr="00D80B3F">
        <w:rPr>
          <w:rFonts w:ascii="Times New Roman" w:hAnsi="Times New Roman" w:cs="Times New Roman"/>
          <w:noProof/>
          <w:sz w:val="24"/>
          <w:szCs w:val="24"/>
        </w:rPr>
        <w:t>ing</w:t>
      </w:r>
      <w:r w:rsidR="002B1EAE" w:rsidRPr="00D80B3F">
        <w:rPr>
          <w:rFonts w:ascii="Times New Roman" w:hAnsi="Times New Roman" w:cs="Times New Roman"/>
          <w:noProof/>
          <w:sz w:val="24"/>
          <w:szCs w:val="24"/>
        </w:rPr>
        <w:t xml:space="preserve"> </w:t>
      </w:r>
      <w:r w:rsidR="00AA0513" w:rsidRPr="00D80B3F">
        <w:rPr>
          <w:rFonts w:ascii="Times New Roman" w:hAnsi="Times New Roman" w:cs="Times New Roman"/>
          <w:noProof/>
          <w:sz w:val="24"/>
          <w:szCs w:val="24"/>
        </w:rPr>
        <w:t>emerging</w:t>
      </w:r>
      <w:r w:rsidR="002B1EAE" w:rsidRPr="00D80B3F">
        <w:rPr>
          <w:rFonts w:ascii="Times New Roman" w:hAnsi="Times New Roman" w:cs="Times New Roman"/>
          <w:noProof/>
          <w:sz w:val="24"/>
          <w:szCs w:val="24"/>
        </w:rPr>
        <w:t xml:space="preserve"> technologies.</w:t>
      </w:r>
    </w:p>
    <w:p w14:paraId="2BA43C3A" w14:textId="04EBE844" w:rsidR="00EB7C50" w:rsidRPr="00D80B3F" w:rsidRDefault="70BAA94B"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Europe is full of thriving regional ecosystems of innovative small technology companies and start-ups</w:t>
      </w:r>
      <w:r w:rsidR="00EB7C50" w:rsidRPr="00D80B3F">
        <w:rPr>
          <w:rStyle w:val="FootnoteReference"/>
          <w:rFonts w:ascii="Times New Roman" w:hAnsi="Times New Roman" w:cs="Times New Roman"/>
          <w:noProof/>
          <w:sz w:val="24"/>
          <w:szCs w:val="24"/>
        </w:rPr>
        <w:footnoteReference w:id="38"/>
      </w:r>
      <w:r w:rsidRPr="00D80B3F">
        <w:rPr>
          <w:rFonts w:ascii="Times New Roman" w:hAnsi="Times New Roman" w:cs="Times New Roman"/>
          <w:noProof/>
          <w:sz w:val="24"/>
          <w:szCs w:val="24"/>
        </w:rPr>
        <w:t>, supported</w:t>
      </w:r>
      <w:r w:rsidR="3323E610" w:rsidRPr="00D80B3F">
        <w:rPr>
          <w:rFonts w:ascii="Times New Roman" w:hAnsi="Times New Roman" w:cs="Times New Roman"/>
          <w:noProof/>
          <w:sz w:val="24"/>
          <w:szCs w:val="24"/>
        </w:rPr>
        <w:t>, amongst other,</w:t>
      </w:r>
      <w:r w:rsidRPr="00D80B3F">
        <w:rPr>
          <w:rFonts w:ascii="Times New Roman" w:hAnsi="Times New Roman" w:cs="Times New Roman"/>
          <w:noProof/>
          <w:sz w:val="24"/>
          <w:szCs w:val="24"/>
        </w:rPr>
        <w:t xml:space="preserve"> by a network of Digital Innovation Hubs</w:t>
      </w:r>
      <w:r w:rsidR="00EB7C50" w:rsidRPr="00D80B3F">
        <w:rPr>
          <w:rStyle w:val="FootnoteReference"/>
          <w:rFonts w:ascii="Times New Roman" w:hAnsi="Times New Roman" w:cs="Times New Roman"/>
          <w:noProof/>
          <w:sz w:val="24"/>
          <w:szCs w:val="24"/>
        </w:rPr>
        <w:footnoteReference w:id="39"/>
      </w:r>
      <w:r w:rsidRPr="00D80B3F">
        <w:rPr>
          <w:rFonts w:ascii="Times New Roman" w:hAnsi="Times New Roman" w:cs="Times New Roman"/>
          <w:noProof/>
          <w:sz w:val="24"/>
          <w:szCs w:val="24"/>
        </w:rPr>
        <w:t xml:space="preserve"> and by the European Innovation Council</w:t>
      </w:r>
      <w:r w:rsidR="00EB7C50" w:rsidRPr="00D80B3F">
        <w:rPr>
          <w:rStyle w:val="FootnoteReference"/>
          <w:rFonts w:ascii="Times New Roman" w:hAnsi="Times New Roman" w:cs="Times New Roman"/>
          <w:noProof/>
          <w:sz w:val="24"/>
          <w:szCs w:val="24"/>
        </w:rPr>
        <w:footnoteReference w:id="40"/>
      </w:r>
      <w:r w:rsidR="4A4644F0"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Openly available, reusable and recognised interoperability resources are important asset</w:t>
      </w:r>
      <w:r w:rsidR="00486D89" w:rsidRPr="00D80B3F">
        <w:rPr>
          <w:rFonts w:ascii="Times New Roman" w:hAnsi="Times New Roman" w:cs="Times New Roman"/>
          <w:noProof/>
          <w:sz w:val="24"/>
          <w:szCs w:val="24"/>
        </w:rPr>
        <w:t>s</w:t>
      </w:r>
      <w:r w:rsidRPr="00D80B3F">
        <w:rPr>
          <w:rFonts w:ascii="Times New Roman" w:hAnsi="Times New Roman" w:cs="Times New Roman"/>
          <w:noProof/>
          <w:sz w:val="24"/>
          <w:szCs w:val="24"/>
        </w:rPr>
        <w:t xml:space="preserve"> for small innovative companies and civil society initiatives to engage with the public sector.</w:t>
      </w:r>
    </w:p>
    <w:p w14:paraId="656B6F07" w14:textId="78A967C6" w:rsidR="00EB7C50" w:rsidRPr="00D80B3F" w:rsidRDefault="70BAA94B"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Public-private </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GovTech</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or </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CivicTech</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cooperation</w:t>
      </w:r>
      <w:r w:rsidR="00C9405C" w:rsidRPr="00D80B3F">
        <w:rPr>
          <w:rStyle w:val="FootnoteReference"/>
          <w:rFonts w:ascii="Times New Roman" w:hAnsi="Times New Roman" w:cs="Times New Roman"/>
          <w:noProof/>
          <w:sz w:val="24"/>
          <w:szCs w:val="24"/>
        </w:rPr>
        <w:footnoteReference w:id="41"/>
      </w:r>
      <w:r w:rsidRPr="00D80B3F">
        <w:rPr>
          <w:rFonts w:ascii="Times New Roman" w:hAnsi="Times New Roman" w:cs="Times New Roman"/>
          <w:noProof/>
          <w:sz w:val="24"/>
          <w:szCs w:val="24"/>
        </w:rPr>
        <w:t xml:space="preserve"> stimulates public sector innovation, supports Europe</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s technological sovereignty and opens pathways to public procurement. Gaining access to public procurement is a core concern for smaller companies, to be able to scale up and gain recognition and stable operating income</w:t>
      </w:r>
      <w:r w:rsidR="00EB7C50" w:rsidRPr="00D80B3F">
        <w:rPr>
          <w:rStyle w:val="FootnoteReference"/>
          <w:rFonts w:ascii="Times New Roman" w:hAnsi="Times New Roman" w:cs="Times New Roman"/>
          <w:noProof/>
          <w:sz w:val="24"/>
          <w:szCs w:val="24"/>
        </w:rPr>
        <w:footnoteReference w:id="42"/>
      </w:r>
      <w:r w:rsidR="4A4644F0" w:rsidRPr="00D80B3F">
        <w:rPr>
          <w:rFonts w:ascii="Times New Roman" w:hAnsi="Times New Roman" w:cs="Times New Roman"/>
          <w:noProof/>
          <w:sz w:val="24"/>
          <w:szCs w:val="24"/>
        </w:rPr>
        <w:t xml:space="preserve">. </w:t>
      </w:r>
      <w:r w:rsidR="001F23B0" w:rsidRPr="00D80B3F">
        <w:rPr>
          <w:rFonts w:ascii="Times New Roman" w:hAnsi="Times New Roman" w:cs="Times New Roman"/>
          <w:noProof/>
          <w:sz w:val="24"/>
          <w:szCs w:val="24"/>
        </w:rPr>
        <w:t>S</w:t>
      </w:r>
      <w:r w:rsidR="4A4644F0" w:rsidRPr="00D80B3F">
        <w:rPr>
          <w:rFonts w:ascii="Times New Roman" w:hAnsi="Times New Roman" w:cs="Times New Roman"/>
          <w:noProof/>
          <w:sz w:val="24"/>
          <w:szCs w:val="24"/>
        </w:rPr>
        <w:t>upport</w:t>
      </w:r>
      <w:r w:rsidR="001F23B0" w:rsidRPr="00D80B3F">
        <w:rPr>
          <w:rFonts w:ascii="Times New Roman" w:hAnsi="Times New Roman" w:cs="Times New Roman"/>
          <w:noProof/>
          <w:sz w:val="24"/>
          <w:szCs w:val="24"/>
        </w:rPr>
        <w:t>ing</w:t>
      </w:r>
      <w:r w:rsidR="4A4644F0"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GovTech is a dedicated strand of </w:t>
      </w:r>
      <w:r w:rsidR="4A4644F0" w:rsidRPr="00D80B3F">
        <w:rPr>
          <w:rFonts w:ascii="Times New Roman" w:hAnsi="Times New Roman" w:cs="Times New Roman"/>
          <w:noProof/>
          <w:sz w:val="24"/>
          <w:szCs w:val="24"/>
        </w:rPr>
        <w:t xml:space="preserve">both </w:t>
      </w:r>
      <w:r w:rsidRPr="00D80B3F">
        <w:rPr>
          <w:rFonts w:ascii="Times New Roman" w:hAnsi="Times New Roman" w:cs="Times New Roman"/>
          <w:noProof/>
          <w:sz w:val="24"/>
          <w:szCs w:val="24"/>
        </w:rPr>
        <w:t>the Digital Europe Programme and the proposed Interoperable Europe Act, full</w:t>
      </w:r>
      <w:r w:rsidR="00312C9D" w:rsidRPr="00D80B3F">
        <w:rPr>
          <w:rFonts w:ascii="Times New Roman" w:hAnsi="Times New Roman" w:cs="Times New Roman"/>
          <w:noProof/>
          <w:sz w:val="24"/>
          <w:szCs w:val="24"/>
        </w:rPr>
        <w:t>y</w:t>
      </w:r>
      <w:r w:rsidRPr="00D80B3F">
        <w:rPr>
          <w:rFonts w:ascii="Times New Roman" w:hAnsi="Times New Roman" w:cs="Times New Roman"/>
          <w:noProof/>
          <w:sz w:val="24"/>
          <w:szCs w:val="24"/>
        </w:rPr>
        <w:t xml:space="preserve"> align</w:t>
      </w:r>
      <w:r w:rsidR="00312C9D" w:rsidRPr="00D80B3F">
        <w:rPr>
          <w:rFonts w:ascii="Times New Roman" w:hAnsi="Times New Roman" w:cs="Times New Roman"/>
          <w:noProof/>
          <w:sz w:val="24"/>
          <w:szCs w:val="24"/>
        </w:rPr>
        <w:t>ed</w:t>
      </w:r>
      <w:r w:rsidRPr="00D80B3F">
        <w:rPr>
          <w:rFonts w:ascii="Times New Roman" w:hAnsi="Times New Roman" w:cs="Times New Roman"/>
          <w:noProof/>
          <w:sz w:val="24"/>
          <w:szCs w:val="24"/>
        </w:rPr>
        <w:t xml:space="preserve"> with the EU innovation support framework.</w:t>
      </w:r>
      <w:r w:rsidR="003A4EC2" w:rsidRPr="00D80B3F">
        <w:rPr>
          <w:rFonts w:ascii="Times New Roman" w:hAnsi="Times New Roman" w:cs="Times New Roman"/>
          <w:noProof/>
          <w:sz w:val="24"/>
          <w:szCs w:val="24"/>
        </w:rPr>
        <w:t xml:space="preserve"> Industry </w:t>
      </w:r>
      <w:r w:rsidR="0022480A" w:rsidRPr="00D80B3F">
        <w:rPr>
          <w:rFonts w:ascii="Times New Roman" w:hAnsi="Times New Roman" w:cs="Times New Roman"/>
          <w:noProof/>
          <w:sz w:val="24"/>
          <w:szCs w:val="24"/>
        </w:rPr>
        <w:t>will have a link to</w:t>
      </w:r>
      <w:r w:rsidR="008B66A2" w:rsidRPr="00D80B3F">
        <w:rPr>
          <w:rFonts w:ascii="Times New Roman" w:hAnsi="Times New Roman" w:cs="Times New Roman"/>
          <w:noProof/>
          <w:sz w:val="24"/>
          <w:szCs w:val="24"/>
        </w:rPr>
        <w:t xml:space="preserve"> the future Interoperable Europe Board</w:t>
      </w:r>
      <w:r w:rsidR="0022480A" w:rsidRPr="00D80B3F">
        <w:rPr>
          <w:rFonts w:ascii="Times New Roman" w:hAnsi="Times New Roman" w:cs="Times New Roman"/>
          <w:noProof/>
          <w:sz w:val="24"/>
          <w:szCs w:val="24"/>
        </w:rPr>
        <w:t xml:space="preserve"> via the </w:t>
      </w:r>
      <w:r w:rsidR="0042450C" w:rsidRPr="00D80B3F">
        <w:rPr>
          <w:rFonts w:ascii="Times New Roman" w:hAnsi="Times New Roman" w:cs="Times New Roman"/>
          <w:noProof/>
          <w:sz w:val="24"/>
          <w:szCs w:val="24"/>
        </w:rPr>
        <w:t>European Economic and Social Committee</w:t>
      </w:r>
      <w:r w:rsidR="00C9520E" w:rsidRPr="00D80B3F">
        <w:rPr>
          <w:rFonts w:ascii="Times New Roman" w:hAnsi="Times New Roman" w:cs="Times New Roman"/>
          <w:noProof/>
          <w:sz w:val="24"/>
          <w:szCs w:val="24"/>
        </w:rPr>
        <w:t xml:space="preserve"> and is invited to join the future Interoperable Europe Community</w:t>
      </w:r>
      <w:r w:rsidR="00F82C01" w:rsidRPr="00D80B3F">
        <w:rPr>
          <w:rFonts w:ascii="Times New Roman" w:hAnsi="Times New Roman" w:cs="Times New Roman"/>
          <w:noProof/>
          <w:sz w:val="24"/>
          <w:szCs w:val="24"/>
        </w:rPr>
        <w:t>.</w:t>
      </w:r>
    </w:p>
    <w:p w14:paraId="4DB3BA44" w14:textId="00157639" w:rsidR="002C0BF1" w:rsidRPr="00D80B3F" w:rsidRDefault="002C0BF1" w:rsidP="00DA4ABC">
      <w:pPr>
        <w:pStyle w:val="Heading2"/>
        <w:rPr>
          <w:noProof/>
        </w:rPr>
      </w:pPr>
      <w:bookmarkStart w:id="11" w:name="_Toc117266943"/>
      <w:r w:rsidRPr="00D80B3F">
        <w:rPr>
          <w:noProof/>
        </w:rPr>
        <w:t>Monitoring impact</w:t>
      </w:r>
      <w:bookmarkEnd w:id="11"/>
    </w:p>
    <w:p w14:paraId="4BD05153" w14:textId="54F47BF5" w:rsidR="002C0BF1" w:rsidRPr="00D80B3F" w:rsidRDefault="002C0BF1"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T</w:t>
      </w:r>
      <w:r w:rsidR="6D1A02D2" w:rsidRPr="00D80B3F">
        <w:rPr>
          <w:rFonts w:ascii="Times New Roman" w:hAnsi="Times New Roman" w:cs="Times New Roman"/>
          <w:noProof/>
          <w:sz w:val="24"/>
          <w:szCs w:val="24"/>
        </w:rPr>
        <w:t>he</w:t>
      </w:r>
      <w:r w:rsidRPr="00D80B3F">
        <w:rPr>
          <w:rFonts w:ascii="Times New Roman" w:hAnsi="Times New Roman" w:cs="Times New Roman"/>
          <w:noProof/>
          <w:sz w:val="24"/>
          <w:szCs w:val="24"/>
        </w:rPr>
        <w:t xml:space="preserve"> impact assessment for a future interoperability policy has exposed the difficulties of collecting data and estimating the cost and benefits of </w:t>
      </w:r>
      <w:r w:rsidR="006275C7" w:rsidRPr="00D80B3F">
        <w:rPr>
          <w:rFonts w:ascii="Times New Roman" w:hAnsi="Times New Roman" w:cs="Times New Roman"/>
          <w:noProof/>
          <w:sz w:val="24"/>
          <w:szCs w:val="24"/>
        </w:rPr>
        <w:t xml:space="preserve">interoperability as </w:t>
      </w:r>
      <w:r w:rsidRPr="00D80B3F">
        <w:rPr>
          <w:rFonts w:ascii="Times New Roman" w:hAnsi="Times New Roman" w:cs="Times New Roman"/>
          <w:noProof/>
          <w:sz w:val="24"/>
          <w:szCs w:val="24"/>
        </w:rPr>
        <w:t>an activity that is not in itself the end purpose but an important support instrument for public sector digitalisation</w:t>
      </w:r>
      <w:r w:rsidR="00E941B2" w:rsidRPr="00D80B3F">
        <w:rPr>
          <w:rFonts w:ascii="Times New Roman" w:hAnsi="Times New Roman" w:cs="Times New Roman"/>
          <w:noProof/>
          <w:sz w:val="24"/>
          <w:szCs w:val="24"/>
        </w:rPr>
        <w:t>.</w:t>
      </w:r>
      <w:r w:rsidR="6D1A02D2"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It is however useful to measure interoperability maturity in order to guide investments and gauge progress. A multitude of reporting and monitoring tools exist for digital government, depending on specific user, sector or geographic focus</w:t>
      </w:r>
      <w:r w:rsidRPr="00D80B3F">
        <w:rPr>
          <w:rStyle w:val="FootnoteReference"/>
          <w:rFonts w:ascii="Times New Roman" w:hAnsi="Times New Roman" w:cs="Times New Roman"/>
          <w:noProof/>
          <w:sz w:val="24"/>
          <w:szCs w:val="24"/>
        </w:rPr>
        <w:footnoteReference w:id="43"/>
      </w:r>
      <w:r w:rsidR="00E941B2"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These </w:t>
      </w:r>
      <w:r w:rsidR="6D1A02D2" w:rsidRPr="00D80B3F">
        <w:rPr>
          <w:rFonts w:ascii="Times New Roman" w:hAnsi="Times New Roman" w:cs="Times New Roman"/>
          <w:noProof/>
          <w:sz w:val="24"/>
          <w:szCs w:val="24"/>
        </w:rPr>
        <w:t xml:space="preserve">tools </w:t>
      </w:r>
      <w:r w:rsidRPr="00D80B3F">
        <w:rPr>
          <w:rFonts w:ascii="Times New Roman" w:hAnsi="Times New Roman" w:cs="Times New Roman"/>
          <w:noProof/>
          <w:sz w:val="24"/>
          <w:szCs w:val="24"/>
        </w:rPr>
        <w:t xml:space="preserve">are not always aligned or </w:t>
      </w:r>
      <w:r w:rsidR="6D1A02D2" w:rsidRPr="00D80B3F">
        <w:rPr>
          <w:rFonts w:ascii="Times New Roman" w:hAnsi="Times New Roman" w:cs="Times New Roman"/>
          <w:noProof/>
          <w:sz w:val="24"/>
          <w:szCs w:val="24"/>
        </w:rPr>
        <w:t xml:space="preserve">sufficiently </w:t>
      </w:r>
      <w:r w:rsidRPr="00D80B3F">
        <w:rPr>
          <w:rFonts w:ascii="Times New Roman" w:hAnsi="Times New Roman" w:cs="Times New Roman"/>
          <w:noProof/>
          <w:sz w:val="24"/>
          <w:szCs w:val="24"/>
        </w:rPr>
        <w:t>connected</w:t>
      </w:r>
      <w:r w:rsidR="6D1A02D2"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and </w:t>
      </w:r>
      <w:r w:rsidR="6D1A02D2" w:rsidRPr="00D80B3F">
        <w:rPr>
          <w:rFonts w:ascii="Times New Roman" w:hAnsi="Times New Roman" w:cs="Times New Roman"/>
          <w:noProof/>
          <w:sz w:val="24"/>
          <w:szCs w:val="24"/>
        </w:rPr>
        <w:t xml:space="preserve">the results are </w:t>
      </w:r>
      <w:r w:rsidRPr="00D80B3F">
        <w:rPr>
          <w:rFonts w:ascii="Times New Roman" w:hAnsi="Times New Roman" w:cs="Times New Roman"/>
          <w:noProof/>
          <w:sz w:val="24"/>
          <w:szCs w:val="24"/>
        </w:rPr>
        <w:t>rarely presented in a</w:t>
      </w:r>
      <w:r w:rsidR="00D504B5" w:rsidRPr="00D80B3F">
        <w:rPr>
          <w:rFonts w:ascii="Times New Roman" w:hAnsi="Times New Roman" w:cs="Times New Roman"/>
          <w:noProof/>
          <w:sz w:val="24"/>
          <w:szCs w:val="24"/>
        </w:rPr>
        <w:t xml:space="preserve">n </w:t>
      </w:r>
      <w:r w:rsidR="00095C0E" w:rsidRPr="00D80B3F">
        <w:rPr>
          <w:rFonts w:ascii="Times New Roman" w:hAnsi="Times New Roman" w:cs="Times New Roman"/>
          <w:noProof/>
          <w:sz w:val="24"/>
          <w:szCs w:val="24"/>
        </w:rPr>
        <w:t>easy-to-use</w:t>
      </w:r>
      <w:r w:rsidR="003A50ED"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machine-readable format. They also may </w:t>
      </w:r>
      <w:r w:rsidR="00AA4E68" w:rsidRPr="00D80B3F">
        <w:rPr>
          <w:rFonts w:ascii="Times New Roman" w:hAnsi="Times New Roman" w:cs="Times New Roman"/>
          <w:noProof/>
          <w:sz w:val="24"/>
          <w:szCs w:val="24"/>
        </w:rPr>
        <w:t>impose</w:t>
      </w:r>
      <w:r w:rsidRPr="00D80B3F">
        <w:rPr>
          <w:rFonts w:ascii="Times New Roman" w:hAnsi="Times New Roman" w:cs="Times New Roman"/>
          <w:noProof/>
          <w:sz w:val="24"/>
          <w:szCs w:val="24"/>
        </w:rPr>
        <w:t xml:space="preserve"> a considerable burden on administrations as the </w:t>
      </w:r>
      <w:r w:rsidR="000608A9" w:rsidRPr="00D80B3F">
        <w:rPr>
          <w:rFonts w:ascii="Times New Roman" w:hAnsi="Times New Roman" w:cs="Times New Roman"/>
          <w:noProof/>
          <w:sz w:val="24"/>
          <w:szCs w:val="24"/>
        </w:rPr>
        <w:t xml:space="preserve">Commission </w:t>
      </w:r>
      <w:r w:rsidRPr="00D80B3F">
        <w:rPr>
          <w:rFonts w:ascii="Times New Roman" w:hAnsi="Times New Roman" w:cs="Times New Roman"/>
          <w:noProof/>
          <w:sz w:val="24"/>
          <w:szCs w:val="24"/>
        </w:rPr>
        <w:t>expert group</w:t>
      </w:r>
      <w:r w:rsidR="000608A9" w:rsidRPr="00D80B3F">
        <w:rPr>
          <w:rFonts w:ascii="Times New Roman" w:hAnsi="Times New Roman" w:cs="Times New Roman"/>
          <w:noProof/>
          <w:sz w:val="24"/>
          <w:szCs w:val="24"/>
        </w:rPr>
        <w:t xml:space="preserve"> </w:t>
      </w:r>
      <w:r w:rsidR="00E66A61" w:rsidRPr="00D80B3F">
        <w:rPr>
          <w:rFonts w:ascii="Times New Roman" w:hAnsi="Times New Roman" w:cs="Times New Roman"/>
          <w:noProof/>
          <w:sz w:val="24"/>
          <w:szCs w:val="24"/>
        </w:rPr>
        <w:t>on interoperability of public services</w:t>
      </w:r>
      <w:r w:rsidR="001B1D4F" w:rsidRPr="00D80B3F">
        <w:rPr>
          <w:rFonts w:ascii="Times New Roman" w:hAnsi="Times New Roman" w:cs="Times New Roman"/>
          <w:noProof/>
          <w:sz w:val="24"/>
          <w:szCs w:val="24"/>
        </w:rPr>
        <w:t xml:space="preserve"> has pointed out</w:t>
      </w:r>
      <w:r w:rsidRPr="00D80B3F">
        <w:rPr>
          <w:rStyle w:val="FootnoteReference"/>
          <w:rFonts w:ascii="Times New Roman" w:hAnsi="Times New Roman" w:cs="Times New Roman"/>
          <w:noProof/>
          <w:sz w:val="24"/>
          <w:szCs w:val="24"/>
        </w:rPr>
        <w:footnoteReference w:id="44"/>
      </w:r>
      <w:r w:rsidR="00E941B2" w:rsidRPr="00D80B3F">
        <w:rPr>
          <w:rFonts w:ascii="Times New Roman" w:hAnsi="Times New Roman" w:cs="Times New Roman"/>
          <w:noProof/>
          <w:sz w:val="24"/>
          <w:szCs w:val="24"/>
        </w:rPr>
        <w:t>.</w:t>
      </w:r>
    </w:p>
    <w:p w14:paraId="11CCA90F" w14:textId="10AA132E" w:rsidR="002C0BF1" w:rsidRDefault="073E5829"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For these reasons it is important to develop transparent and reusable, digital-ready reporting and monitoring tools, </w:t>
      </w:r>
      <w:r w:rsidR="001B1D4F" w:rsidRPr="00D80B3F">
        <w:rPr>
          <w:rFonts w:ascii="Times New Roman" w:hAnsi="Times New Roman" w:cs="Times New Roman"/>
          <w:noProof/>
          <w:sz w:val="24"/>
          <w:szCs w:val="24"/>
        </w:rPr>
        <w:t>to help reach th</w:t>
      </w:r>
      <w:r w:rsidRPr="00D80B3F">
        <w:rPr>
          <w:rFonts w:ascii="Times New Roman" w:hAnsi="Times New Roman" w:cs="Times New Roman"/>
          <w:noProof/>
          <w:sz w:val="24"/>
          <w:szCs w:val="24"/>
        </w:rPr>
        <w:t>e Digital Decade</w:t>
      </w:r>
      <w:r w:rsidR="001B1D4F" w:rsidRPr="00D80B3F">
        <w:rPr>
          <w:rFonts w:ascii="Times New Roman" w:hAnsi="Times New Roman" w:cs="Times New Roman"/>
          <w:noProof/>
          <w:sz w:val="24"/>
          <w:szCs w:val="24"/>
        </w:rPr>
        <w:t xml:space="preserve"> targets</w:t>
      </w:r>
      <w:r w:rsidRPr="00D80B3F">
        <w:rPr>
          <w:rFonts w:ascii="Times New Roman" w:hAnsi="Times New Roman" w:cs="Times New Roman"/>
          <w:noProof/>
          <w:sz w:val="24"/>
          <w:szCs w:val="24"/>
        </w:rPr>
        <w:t>. Existing monitoring formats should be integrated in</w:t>
      </w:r>
      <w:r w:rsidR="0074685F" w:rsidRPr="00D80B3F">
        <w:rPr>
          <w:rFonts w:ascii="Times New Roman" w:hAnsi="Times New Roman" w:cs="Times New Roman"/>
          <w:noProof/>
          <w:sz w:val="24"/>
          <w:szCs w:val="24"/>
        </w:rPr>
        <w:t>to</w:t>
      </w:r>
      <w:r w:rsidRPr="00D80B3F">
        <w:rPr>
          <w:rFonts w:ascii="Times New Roman" w:hAnsi="Times New Roman" w:cs="Times New Roman"/>
          <w:noProof/>
          <w:sz w:val="24"/>
          <w:szCs w:val="24"/>
        </w:rPr>
        <w:t xml:space="preserve"> a </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once-only</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logic, reusing data and surveys where possible and making </w:t>
      </w:r>
      <w:r w:rsidR="0074685F" w:rsidRPr="00D80B3F">
        <w:rPr>
          <w:rFonts w:ascii="Times New Roman" w:hAnsi="Times New Roman" w:cs="Times New Roman"/>
          <w:noProof/>
          <w:sz w:val="24"/>
          <w:szCs w:val="24"/>
        </w:rPr>
        <w:t xml:space="preserve">the </w:t>
      </w:r>
      <w:r w:rsidRPr="00D80B3F">
        <w:rPr>
          <w:rFonts w:ascii="Times New Roman" w:hAnsi="Times New Roman" w:cs="Times New Roman"/>
          <w:noProof/>
          <w:sz w:val="24"/>
          <w:szCs w:val="24"/>
        </w:rPr>
        <w:t xml:space="preserve">results openly available in machine-readable formats. This is </w:t>
      </w:r>
      <w:r w:rsidR="00747609" w:rsidRPr="00D80B3F">
        <w:rPr>
          <w:rFonts w:ascii="Times New Roman" w:hAnsi="Times New Roman" w:cs="Times New Roman"/>
          <w:noProof/>
          <w:sz w:val="24"/>
          <w:szCs w:val="24"/>
        </w:rPr>
        <w:t>in itself</w:t>
      </w:r>
      <w:r w:rsidRPr="00D80B3F">
        <w:rPr>
          <w:rFonts w:ascii="Times New Roman" w:hAnsi="Times New Roman" w:cs="Times New Roman"/>
          <w:noProof/>
          <w:sz w:val="24"/>
          <w:szCs w:val="24"/>
        </w:rPr>
        <w:t xml:space="preserve"> an aspect of digital-ready policymaking</w:t>
      </w:r>
      <w:r w:rsidR="00747609"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w:t>
      </w:r>
      <w:r w:rsidR="00A432D1" w:rsidRPr="00D80B3F">
        <w:rPr>
          <w:rFonts w:ascii="Times New Roman" w:hAnsi="Times New Roman" w:cs="Times New Roman"/>
          <w:noProof/>
          <w:sz w:val="24"/>
          <w:szCs w:val="24"/>
        </w:rPr>
        <w:t>with</w:t>
      </w:r>
      <w:r w:rsidRPr="00D80B3F">
        <w:rPr>
          <w:rFonts w:ascii="Times New Roman" w:hAnsi="Times New Roman" w:cs="Times New Roman"/>
          <w:noProof/>
          <w:sz w:val="24"/>
          <w:szCs w:val="24"/>
        </w:rPr>
        <w:t xml:space="preserve"> tools and concepts </w:t>
      </w:r>
      <w:r w:rsidR="00747609" w:rsidRPr="00D80B3F">
        <w:rPr>
          <w:rFonts w:ascii="Times New Roman" w:hAnsi="Times New Roman" w:cs="Times New Roman"/>
          <w:noProof/>
          <w:sz w:val="24"/>
          <w:szCs w:val="24"/>
        </w:rPr>
        <w:t xml:space="preserve">reusable, integrated and </w:t>
      </w:r>
      <w:r w:rsidRPr="00D80B3F">
        <w:rPr>
          <w:rFonts w:ascii="Times New Roman" w:hAnsi="Times New Roman" w:cs="Times New Roman"/>
          <w:noProof/>
          <w:sz w:val="24"/>
          <w:szCs w:val="24"/>
        </w:rPr>
        <w:t>transferrable</w:t>
      </w:r>
      <w:r w:rsidR="00747609" w:rsidRPr="00D80B3F">
        <w:rPr>
          <w:rFonts w:ascii="Times New Roman" w:hAnsi="Times New Roman" w:cs="Times New Roman"/>
          <w:noProof/>
          <w:sz w:val="24"/>
          <w:szCs w:val="24"/>
        </w:rPr>
        <w:t xml:space="preserve">, </w:t>
      </w:r>
      <w:r w:rsidR="00A432D1" w:rsidRPr="00D80B3F">
        <w:rPr>
          <w:rFonts w:ascii="Times New Roman" w:hAnsi="Times New Roman" w:cs="Times New Roman"/>
          <w:noProof/>
          <w:sz w:val="24"/>
          <w:szCs w:val="24"/>
        </w:rPr>
        <w:t>for</w:t>
      </w:r>
      <w:r w:rsidR="00747609" w:rsidRPr="00D80B3F">
        <w:rPr>
          <w:rFonts w:ascii="Times New Roman" w:hAnsi="Times New Roman" w:cs="Times New Roman"/>
          <w:noProof/>
          <w:sz w:val="24"/>
          <w:szCs w:val="24"/>
        </w:rPr>
        <w:t xml:space="preserve"> </w:t>
      </w:r>
      <w:r w:rsidR="008B7A2E" w:rsidRPr="00D80B3F">
        <w:rPr>
          <w:rFonts w:ascii="Times New Roman" w:hAnsi="Times New Roman" w:cs="Times New Roman"/>
          <w:noProof/>
          <w:sz w:val="24"/>
          <w:szCs w:val="24"/>
        </w:rPr>
        <w:t xml:space="preserve">the </w:t>
      </w:r>
      <w:r w:rsidR="00747609" w:rsidRPr="00D80B3F">
        <w:rPr>
          <w:rFonts w:ascii="Times New Roman" w:hAnsi="Times New Roman" w:cs="Times New Roman"/>
          <w:noProof/>
          <w:sz w:val="24"/>
          <w:szCs w:val="24"/>
        </w:rPr>
        <w:t xml:space="preserve">benefit </w:t>
      </w:r>
      <w:r w:rsidR="008B7A2E" w:rsidRPr="00D80B3F">
        <w:rPr>
          <w:rFonts w:ascii="Times New Roman" w:hAnsi="Times New Roman" w:cs="Times New Roman"/>
          <w:noProof/>
          <w:sz w:val="24"/>
          <w:szCs w:val="24"/>
        </w:rPr>
        <w:t>of</w:t>
      </w:r>
      <w:r w:rsidR="00747609" w:rsidRPr="00D80B3F">
        <w:rPr>
          <w:rFonts w:ascii="Times New Roman" w:hAnsi="Times New Roman" w:cs="Times New Roman"/>
          <w:noProof/>
          <w:sz w:val="24"/>
          <w:szCs w:val="24"/>
        </w:rPr>
        <w:t xml:space="preserve"> practitioners </w:t>
      </w:r>
      <w:r w:rsidR="008B7A2E" w:rsidRPr="00D80B3F">
        <w:rPr>
          <w:rFonts w:ascii="Times New Roman" w:hAnsi="Times New Roman" w:cs="Times New Roman"/>
          <w:noProof/>
          <w:sz w:val="24"/>
          <w:szCs w:val="24"/>
        </w:rPr>
        <w:t>and policymakers</w:t>
      </w:r>
      <w:r w:rsidRPr="00D80B3F">
        <w:rPr>
          <w:rFonts w:ascii="Times New Roman" w:hAnsi="Times New Roman" w:cs="Times New Roman"/>
          <w:noProof/>
          <w:sz w:val="24"/>
          <w:szCs w:val="24"/>
        </w:rPr>
        <w:t>.</w:t>
      </w:r>
    </w:p>
    <w:p w14:paraId="30BB34BD" w14:textId="77777777" w:rsidR="00A3718A" w:rsidRPr="00A3718A" w:rsidRDefault="00A3718A" w:rsidP="00A3718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The Commission proposal for an Interoperable Europe Act:</w:t>
      </w:r>
    </w:p>
    <w:p w14:paraId="18E2F155" w14:textId="77777777" w:rsidR="00A3718A" w:rsidRPr="00A3718A" w:rsidRDefault="00A3718A" w:rsidP="00A3718A">
      <w:pPr>
        <w:pStyle w:val="ListParagraph"/>
        <w:numPr>
          <w:ilvl w:val="0"/>
          <w:numId w:val="21"/>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establishes a structured EU cooperation on interoperability and co-ownership with Member States of the EU interoperability acquis by creating the Interoperable Europe Board composed of digital government practitioners representing Member States; it creates the Interoperable Europe Community as an open forum of professionals and interested parties advising on interoperability and public sector innovation;</w:t>
      </w:r>
    </w:p>
    <w:p w14:paraId="555105F8" w14:textId="77777777" w:rsidR="00A3718A" w:rsidRPr="00A3718A" w:rsidRDefault="00A3718A" w:rsidP="00A3718A">
      <w:pPr>
        <w:pStyle w:val="ListParagraph"/>
        <w:numPr>
          <w:ilvl w:val="0"/>
          <w:numId w:val="21"/>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mandates the Interoperable Europe Board to develop the EIF and ensure its future evolution;</w:t>
      </w:r>
    </w:p>
    <w:p w14:paraId="205EEEDC" w14:textId="77777777" w:rsidR="00A3718A" w:rsidRPr="00A3718A" w:rsidRDefault="00A3718A" w:rsidP="00A3718A">
      <w:pPr>
        <w:pStyle w:val="ListParagraph"/>
        <w:numPr>
          <w:ilvl w:val="0"/>
          <w:numId w:val="21"/>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introduces in a proportionate manner a mandatory interoperability assessment for any change to, or introduction of, an information system or system component of cross-border relevance that enables public services to be delivered or managed electronically;</w:t>
      </w:r>
    </w:p>
    <w:p w14:paraId="74FE39BF" w14:textId="77777777" w:rsidR="00A3718A" w:rsidRPr="00A3718A" w:rsidRDefault="00A3718A" w:rsidP="00A3718A">
      <w:pPr>
        <w:pStyle w:val="ListParagraph"/>
        <w:numPr>
          <w:ilvl w:val="0"/>
          <w:numId w:val="21"/>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introduces catalogues of recognised interoperability assets that can be reused by administrations and in policymaking, such as digital tools, specifications or solutions; and</w:t>
      </w:r>
    </w:p>
    <w:p w14:paraId="57FA4DB2" w14:textId="77777777" w:rsidR="00A3718A" w:rsidRPr="00A3718A" w:rsidRDefault="00A3718A" w:rsidP="00A3718A">
      <w:pPr>
        <w:pStyle w:val="ListParagraph"/>
        <w:numPr>
          <w:ilvl w:val="0"/>
          <w:numId w:val="21"/>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strengthens interoperability support for digital-ready EU policies and for common GovTech innovation projects.</w:t>
      </w:r>
    </w:p>
    <w:p w14:paraId="38838280" w14:textId="77777777" w:rsidR="00A3718A" w:rsidRPr="00A3718A" w:rsidRDefault="00A3718A" w:rsidP="00A3718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The Commission will:</w:t>
      </w:r>
    </w:p>
    <w:p w14:paraId="2832445D" w14:textId="69EE3DC6" w:rsidR="00A3718A" w:rsidRPr="00A3718A" w:rsidRDefault="00A3718A" w:rsidP="00A3718A">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adopt a renewed EIF, based on a proposal by the future Interoperable Europe Board. The new EIF will focus on concrete implementation recommendations, including for EU data spaces, in close coordination with the European Data Innovation Board;</w:t>
      </w:r>
    </w:p>
    <w:p w14:paraId="2B7571C9" w14:textId="77777777" w:rsidR="00A3718A" w:rsidRPr="00A3718A" w:rsidRDefault="00A3718A" w:rsidP="00A3718A">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support the development of sectoral interoperability specialisations aligned with the EIF, such as the EIF for smart cities and communities (EIF4SCC) published alongside this communication;</w:t>
      </w:r>
    </w:p>
    <w:p w14:paraId="4787AE9E" w14:textId="77777777" w:rsidR="00A3718A" w:rsidRDefault="00A3718A" w:rsidP="00E839D4">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ensure close interaction of its GovTech cooperation and support activities with EU innovation instruments such as Digital Innovation Hubs (DIHs), the European Innovation Council and Ecosystems (EIC and EIE) and the European Institute of Technology (EIT); and</w:t>
      </w:r>
    </w:p>
    <w:p w14:paraId="67AE8D92" w14:textId="41DFF35B" w:rsidR="00A3718A" w:rsidRPr="00A3718A" w:rsidRDefault="00A3718A" w:rsidP="00E839D4">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ensure reporting and monitoring on interoperability is fully aligned with and, as needed, integrated into relevant EU policy monitoring tracks (especially the Digital Economy and Society Index DESI, the Digital Decade process, monitoring of the Berlin Declaration and of national Recovery and Resilience Plans).</w:t>
      </w:r>
    </w:p>
    <w:p w14:paraId="67904F79" w14:textId="1E22FB44" w:rsidR="007F4254" w:rsidRPr="00D80B3F" w:rsidRDefault="002C1692" w:rsidP="00DA4ABC">
      <w:pPr>
        <w:pStyle w:val="Heading1"/>
        <w:rPr>
          <w:rFonts w:hint="eastAsia"/>
          <w:noProof/>
        </w:rPr>
      </w:pPr>
      <w:bookmarkStart w:id="12" w:name="_Toc117266944"/>
      <w:r w:rsidRPr="00D80B3F">
        <w:rPr>
          <w:noProof/>
        </w:rPr>
        <w:t>Making EU</w:t>
      </w:r>
      <w:r w:rsidR="489FA494" w:rsidRPr="00D80B3F">
        <w:rPr>
          <w:noProof/>
        </w:rPr>
        <w:t xml:space="preserve"> polic</w:t>
      </w:r>
      <w:r w:rsidR="002E104C" w:rsidRPr="00D80B3F">
        <w:rPr>
          <w:noProof/>
        </w:rPr>
        <w:t xml:space="preserve">ies </w:t>
      </w:r>
      <w:r w:rsidR="00D07EE5" w:rsidRPr="00D80B3F">
        <w:rPr>
          <w:noProof/>
        </w:rPr>
        <w:t>interoperable by design</w:t>
      </w:r>
      <w:r w:rsidR="00E03BC2" w:rsidRPr="00D80B3F">
        <w:rPr>
          <w:noProof/>
        </w:rPr>
        <w:t xml:space="preserve"> and digital-ready</w:t>
      </w:r>
      <w:bookmarkEnd w:id="12"/>
    </w:p>
    <w:p w14:paraId="61A47CDA" w14:textId="64A0E432" w:rsidR="00454ED6" w:rsidRPr="00D80B3F" w:rsidRDefault="00752057" w:rsidP="00DA4ABC">
      <w:pPr>
        <w:pStyle w:val="Heading2"/>
        <w:rPr>
          <w:noProof/>
        </w:rPr>
      </w:pPr>
      <w:bookmarkStart w:id="13" w:name="_Toc117266945"/>
      <w:r w:rsidRPr="00D80B3F">
        <w:rPr>
          <w:noProof/>
        </w:rPr>
        <w:t>Designing EU policies in</w:t>
      </w:r>
      <w:r w:rsidR="009F7093" w:rsidRPr="00D80B3F">
        <w:rPr>
          <w:noProof/>
        </w:rPr>
        <w:t xml:space="preserve"> the digital age</w:t>
      </w:r>
      <w:bookmarkEnd w:id="13"/>
    </w:p>
    <w:p w14:paraId="30697D91" w14:textId="4CD9854D" w:rsidR="00CB4BC2" w:rsidRPr="00D80B3F" w:rsidRDefault="00BC4958" w:rsidP="00C76B85">
      <w:pPr>
        <w:spacing w:before="120" w:after="120" w:line="240" w:lineRule="auto"/>
        <w:jc w:val="both"/>
        <w:rPr>
          <w:rFonts w:ascii="Times New Roman" w:eastAsiaTheme="minorEastAsia" w:hAnsi="Times New Roman" w:cs="Times New Roman"/>
          <w:noProof/>
          <w:sz w:val="24"/>
          <w:szCs w:val="24"/>
        </w:rPr>
      </w:pPr>
      <w:r w:rsidRPr="00D80B3F">
        <w:rPr>
          <w:rFonts w:ascii="Times New Roman" w:hAnsi="Times New Roman" w:cs="Times New Roman"/>
          <w:noProof/>
          <w:sz w:val="24"/>
          <w:szCs w:val="24"/>
        </w:rPr>
        <w:t xml:space="preserve">Digital </w:t>
      </w:r>
      <w:r w:rsidR="007D31EB" w:rsidRPr="00D80B3F">
        <w:rPr>
          <w:rFonts w:ascii="Times New Roman" w:hAnsi="Times New Roman" w:cs="Times New Roman"/>
          <w:noProof/>
          <w:sz w:val="24"/>
          <w:szCs w:val="24"/>
        </w:rPr>
        <w:t>aspects</w:t>
      </w:r>
      <w:r w:rsidRPr="00D80B3F">
        <w:rPr>
          <w:rFonts w:ascii="Times New Roman" w:hAnsi="Times New Roman" w:cs="Times New Roman"/>
          <w:noProof/>
          <w:sz w:val="24"/>
          <w:szCs w:val="24"/>
        </w:rPr>
        <w:t xml:space="preserve"> </w:t>
      </w:r>
      <w:r w:rsidR="00FC4CFA" w:rsidRPr="00D80B3F">
        <w:rPr>
          <w:rFonts w:ascii="Times New Roman" w:hAnsi="Times New Roman" w:cs="Times New Roman"/>
          <w:noProof/>
          <w:sz w:val="24"/>
          <w:szCs w:val="24"/>
        </w:rPr>
        <w:t xml:space="preserve">in general, </w:t>
      </w:r>
      <w:r w:rsidR="007D31EB" w:rsidRPr="00D80B3F">
        <w:rPr>
          <w:rFonts w:ascii="Times New Roman" w:hAnsi="Times New Roman" w:cs="Times New Roman"/>
          <w:noProof/>
          <w:sz w:val="24"/>
          <w:szCs w:val="24"/>
        </w:rPr>
        <w:t xml:space="preserve">and interoperability </w:t>
      </w:r>
      <w:r w:rsidR="00FC4CFA" w:rsidRPr="00D80B3F">
        <w:rPr>
          <w:rFonts w:ascii="Times New Roman" w:hAnsi="Times New Roman" w:cs="Times New Roman"/>
          <w:noProof/>
          <w:sz w:val="24"/>
          <w:szCs w:val="24"/>
        </w:rPr>
        <w:t>specifically, have</w:t>
      </w:r>
      <w:r w:rsidRPr="00D80B3F">
        <w:rPr>
          <w:rFonts w:ascii="Times New Roman" w:hAnsi="Times New Roman" w:cs="Times New Roman"/>
          <w:noProof/>
          <w:sz w:val="24"/>
          <w:szCs w:val="24"/>
        </w:rPr>
        <w:t xml:space="preserve"> </w:t>
      </w:r>
      <w:r w:rsidR="007D31EB" w:rsidRPr="00D80B3F">
        <w:rPr>
          <w:rFonts w:ascii="Times New Roman" w:hAnsi="Times New Roman" w:cs="Times New Roman"/>
          <w:noProof/>
          <w:sz w:val="24"/>
          <w:szCs w:val="24"/>
        </w:rPr>
        <w:t>traditionally</w:t>
      </w:r>
      <w:r w:rsidRPr="00D80B3F">
        <w:rPr>
          <w:rFonts w:ascii="Times New Roman" w:hAnsi="Times New Roman" w:cs="Times New Roman"/>
          <w:noProof/>
          <w:sz w:val="24"/>
          <w:szCs w:val="24"/>
        </w:rPr>
        <w:t xml:space="preserve"> </w:t>
      </w:r>
      <w:r w:rsidR="00FC4CFA" w:rsidRPr="00D80B3F">
        <w:rPr>
          <w:rFonts w:ascii="Times New Roman" w:hAnsi="Times New Roman" w:cs="Times New Roman"/>
          <w:noProof/>
          <w:sz w:val="24"/>
          <w:szCs w:val="24"/>
        </w:rPr>
        <w:t xml:space="preserve">been </w:t>
      </w:r>
      <w:r w:rsidRPr="00D80B3F">
        <w:rPr>
          <w:rFonts w:ascii="Times New Roman" w:hAnsi="Times New Roman" w:cs="Times New Roman"/>
          <w:noProof/>
          <w:sz w:val="24"/>
          <w:szCs w:val="24"/>
        </w:rPr>
        <w:t xml:space="preserve">delegated to technical </w:t>
      </w:r>
      <w:r w:rsidR="00FC4CFA" w:rsidRPr="00D80B3F">
        <w:rPr>
          <w:rFonts w:ascii="Times New Roman" w:hAnsi="Times New Roman" w:cs="Times New Roman"/>
          <w:noProof/>
          <w:sz w:val="24"/>
          <w:szCs w:val="24"/>
        </w:rPr>
        <w:t>experts</w:t>
      </w:r>
      <w:r w:rsidR="00443E55" w:rsidRPr="00D80B3F">
        <w:rPr>
          <w:rFonts w:ascii="Times New Roman" w:hAnsi="Times New Roman" w:cs="Times New Roman"/>
          <w:noProof/>
          <w:sz w:val="24"/>
          <w:szCs w:val="24"/>
        </w:rPr>
        <w:t xml:space="preserve"> and </w:t>
      </w:r>
      <w:r w:rsidR="00234FE7" w:rsidRPr="00D80B3F">
        <w:rPr>
          <w:rFonts w:ascii="Times New Roman" w:hAnsi="Times New Roman" w:cs="Times New Roman"/>
          <w:noProof/>
          <w:sz w:val="24"/>
          <w:szCs w:val="24"/>
        </w:rPr>
        <w:t xml:space="preserve">addressed </w:t>
      </w:r>
      <w:r w:rsidR="00443E55" w:rsidRPr="00D80B3F">
        <w:rPr>
          <w:rFonts w:ascii="Times New Roman" w:hAnsi="Times New Roman" w:cs="Times New Roman"/>
          <w:noProof/>
          <w:sz w:val="24"/>
          <w:szCs w:val="24"/>
        </w:rPr>
        <w:t xml:space="preserve">only </w:t>
      </w:r>
      <w:r w:rsidR="00692388" w:rsidRPr="00D80B3F">
        <w:rPr>
          <w:rFonts w:ascii="Times New Roman" w:hAnsi="Times New Roman" w:cs="Times New Roman"/>
          <w:noProof/>
          <w:sz w:val="24"/>
          <w:szCs w:val="24"/>
        </w:rPr>
        <w:t xml:space="preserve">downstream, </w:t>
      </w:r>
      <w:r w:rsidR="00443E55" w:rsidRPr="00D80B3F">
        <w:rPr>
          <w:rFonts w:ascii="Times New Roman" w:hAnsi="Times New Roman" w:cs="Times New Roman"/>
          <w:noProof/>
          <w:sz w:val="24"/>
          <w:szCs w:val="24"/>
        </w:rPr>
        <w:t>late in</w:t>
      </w:r>
      <w:r w:rsidR="004355FC" w:rsidRPr="00D80B3F">
        <w:rPr>
          <w:rFonts w:ascii="Times New Roman" w:hAnsi="Times New Roman" w:cs="Times New Roman"/>
          <w:noProof/>
          <w:sz w:val="24"/>
          <w:szCs w:val="24"/>
        </w:rPr>
        <w:t>,</w:t>
      </w:r>
      <w:r w:rsidR="00443E55" w:rsidRPr="00D80B3F">
        <w:rPr>
          <w:rFonts w:ascii="Times New Roman" w:hAnsi="Times New Roman" w:cs="Times New Roman"/>
          <w:noProof/>
          <w:sz w:val="24"/>
          <w:szCs w:val="24"/>
        </w:rPr>
        <w:t xml:space="preserve"> or even after conclusion of </w:t>
      </w:r>
      <w:r w:rsidRPr="00D80B3F">
        <w:rPr>
          <w:rFonts w:ascii="Times New Roman" w:hAnsi="Times New Roman" w:cs="Times New Roman"/>
          <w:noProof/>
          <w:sz w:val="24"/>
          <w:szCs w:val="24"/>
        </w:rPr>
        <w:t>the policymaking process</w:t>
      </w:r>
      <w:r w:rsidR="00CB4BC2" w:rsidRPr="00D80B3F">
        <w:rPr>
          <w:rFonts w:ascii="Times New Roman" w:hAnsi="Times New Roman" w:cs="Times New Roman"/>
          <w:noProof/>
          <w:sz w:val="24"/>
          <w:szCs w:val="24"/>
        </w:rPr>
        <w:t xml:space="preserve">. This </w:t>
      </w:r>
      <w:r w:rsidR="00692388" w:rsidRPr="00D80B3F">
        <w:rPr>
          <w:rFonts w:ascii="Times New Roman" w:hAnsi="Times New Roman" w:cs="Times New Roman"/>
          <w:noProof/>
          <w:sz w:val="24"/>
          <w:szCs w:val="24"/>
        </w:rPr>
        <w:t xml:space="preserve">carries high </w:t>
      </w:r>
      <w:r w:rsidR="00CB4BC2" w:rsidRPr="00D80B3F">
        <w:rPr>
          <w:rFonts w:ascii="Times New Roman" w:hAnsi="Times New Roman" w:cs="Times New Roman"/>
          <w:noProof/>
          <w:sz w:val="24"/>
          <w:szCs w:val="24"/>
        </w:rPr>
        <w:t xml:space="preserve">policy implementation </w:t>
      </w:r>
      <w:r w:rsidR="00692388" w:rsidRPr="00D80B3F">
        <w:rPr>
          <w:rFonts w:ascii="Times New Roman" w:hAnsi="Times New Roman" w:cs="Times New Roman"/>
          <w:noProof/>
          <w:sz w:val="24"/>
          <w:szCs w:val="24"/>
        </w:rPr>
        <w:t xml:space="preserve">risks and </w:t>
      </w:r>
      <w:r w:rsidR="00CB4BC2" w:rsidRPr="00D80B3F">
        <w:rPr>
          <w:rFonts w:ascii="Times New Roman" w:hAnsi="Times New Roman" w:cs="Times New Roman"/>
          <w:noProof/>
          <w:sz w:val="24"/>
          <w:szCs w:val="24"/>
        </w:rPr>
        <w:t xml:space="preserve">costs </w:t>
      </w:r>
      <w:r w:rsidR="00B81AFF" w:rsidRPr="00D80B3F">
        <w:rPr>
          <w:rFonts w:ascii="Times New Roman" w:hAnsi="Times New Roman" w:cs="Times New Roman"/>
          <w:noProof/>
          <w:sz w:val="24"/>
          <w:szCs w:val="24"/>
        </w:rPr>
        <w:t>from</w:t>
      </w:r>
      <w:r w:rsidR="00CB4BC2" w:rsidRPr="00D80B3F">
        <w:rPr>
          <w:rFonts w:ascii="Times New Roman" w:hAnsi="Times New Roman" w:cs="Times New Roman"/>
          <w:noProof/>
          <w:sz w:val="24"/>
          <w:szCs w:val="24"/>
        </w:rPr>
        <w:t xml:space="preserve"> </w:t>
      </w:r>
      <w:r w:rsidR="00B81AFF" w:rsidRPr="00D80B3F">
        <w:rPr>
          <w:rFonts w:ascii="Times New Roman" w:hAnsi="Times New Roman" w:cs="Times New Roman"/>
          <w:noProof/>
          <w:sz w:val="24"/>
          <w:szCs w:val="24"/>
        </w:rPr>
        <w:t xml:space="preserve">unintended </w:t>
      </w:r>
      <w:r w:rsidR="00CB4BC2" w:rsidRPr="00D80B3F">
        <w:rPr>
          <w:rFonts w:ascii="Times New Roman" w:hAnsi="Times New Roman" w:cs="Times New Roman"/>
          <w:noProof/>
          <w:sz w:val="24"/>
          <w:szCs w:val="24"/>
        </w:rPr>
        <w:t xml:space="preserve">barriers and limitations. To </w:t>
      </w:r>
      <w:r w:rsidR="00C87425" w:rsidRPr="00D80B3F">
        <w:rPr>
          <w:rFonts w:ascii="Times New Roman" w:hAnsi="Times New Roman" w:cs="Times New Roman"/>
          <w:noProof/>
          <w:sz w:val="24"/>
          <w:szCs w:val="24"/>
        </w:rPr>
        <w:t>overcome this,</w:t>
      </w:r>
      <w:r w:rsidR="00CB4BC2" w:rsidRPr="00D80B3F">
        <w:rPr>
          <w:rFonts w:ascii="Times New Roman" w:hAnsi="Times New Roman" w:cs="Times New Roman"/>
          <w:noProof/>
          <w:sz w:val="24"/>
          <w:szCs w:val="24"/>
        </w:rPr>
        <w:t xml:space="preserve"> it is necessary to </w:t>
      </w:r>
      <w:r w:rsidR="00A8395F" w:rsidRPr="00D80B3F">
        <w:rPr>
          <w:rFonts w:ascii="Times New Roman" w:hAnsi="Times New Roman" w:cs="Times New Roman"/>
          <w:noProof/>
          <w:sz w:val="24"/>
          <w:szCs w:val="24"/>
        </w:rPr>
        <w:t>adopt</w:t>
      </w:r>
      <w:r w:rsidR="00CB4BC2" w:rsidRPr="00D80B3F">
        <w:rPr>
          <w:rFonts w:ascii="Times New Roman" w:hAnsi="Times New Roman" w:cs="Times New Roman"/>
          <w:noProof/>
          <w:sz w:val="24"/>
          <w:szCs w:val="24"/>
        </w:rPr>
        <w:t xml:space="preserve"> a systemic interoperability-by-design approach </w:t>
      </w:r>
      <w:r w:rsidR="00A8395F" w:rsidRPr="00D80B3F">
        <w:rPr>
          <w:rFonts w:ascii="Times New Roman" w:hAnsi="Times New Roman" w:cs="Times New Roman"/>
          <w:noProof/>
          <w:sz w:val="24"/>
          <w:szCs w:val="24"/>
        </w:rPr>
        <w:t>to</w:t>
      </w:r>
      <w:r w:rsidR="00CB4BC2" w:rsidRPr="00D80B3F">
        <w:rPr>
          <w:rFonts w:ascii="Times New Roman" w:hAnsi="Times New Roman" w:cs="Times New Roman"/>
          <w:noProof/>
          <w:sz w:val="24"/>
          <w:szCs w:val="24"/>
        </w:rPr>
        <w:t xml:space="preserve"> policy making.</w:t>
      </w:r>
    </w:p>
    <w:p w14:paraId="0EC54F93" w14:textId="3BF09302" w:rsidR="00CA108D" w:rsidRPr="00D80B3F" w:rsidRDefault="406DB032" w:rsidP="00C76B85">
      <w:pPr>
        <w:spacing w:before="120" w:after="120" w:line="240" w:lineRule="auto"/>
        <w:jc w:val="both"/>
        <w:rPr>
          <w:rFonts w:ascii="Times New Roman" w:hAnsi="Times New Roman" w:cs="Times New Roman"/>
          <w:noProof/>
          <w:sz w:val="24"/>
          <w:szCs w:val="24"/>
          <w:lang w:eastAsia="fr-BE"/>
        </w:rPr>
      </w:pPr>
      <w:r w:rsidRPr="00D80B3F">
        <w:rPr>
          <w:rFonts w:ascii="Times New Roman" w:eastAsiaTheme="minorEastAsia" w:hAnsi="Times New Roman" w:cs="Times New Roman"/>
          <w:noProof/>
          <w:sz w:val="24"/>
          <w:szCs w:val="24"/>
        </w:rPr>
        <w:t>The p</w:t>
      </w:r>
      <w:r w:rsidR="1D3BF19E" w:rsidRPr="00D80B3F">
        <w:rPr>
          <w:rFonts w:ascii="Times New Roman" w:eastAsiaTheme="minorEastAsia" w:hAnsi="Times New Roman" w:cs="Times New Roman"/>
          <w:noProof/>
          <w:sz w:val="24"/>
          <w:szCs w:val="24"/>
        </w:rPr>
        <w:t>olicy</w:t>
      </w:r>
      <w:r w:rsidR="00CA1C2C" w:rsidRPr="00D80B3F">
        <w:rPr>
          <w:rFonts w:ascii="Times New Roman" w:eastAsiaTheme="minorEastAsia" w:hAnsi="Times New Roman" w:cs="Times New Roman"/>
          <w:noProof/>
          <w:sz w:val="24"/>
          <w:szCs w:val="24"/>
        </w:rPr>
        <w:t xml:space="preserve"> </w:t>
      </w:r>
      <w:r w:rsidR="1D3BF19E" w:rsidRPr="00D80B3F">
        <w:rPr>
          <w:rFonts w:ascii="Times New Roman" w:eastAsiaTheme="minorEastAsia" w:hAnsi="Times New Roman" w:cs="Times New Roman"/>
          <w:noProof/>
          <w:sz w:val="24"/>
          <w:szCs w:val="24"/>
        </w:rPr>
        <w:t xml:space="preserve">making </w:t>
      </w:r>
      <w:r w:rsidR="008D49C7" w:rsidRPr="00D80B3F">
        <w:rPr>
          <w:rFonts w:ascii="Times New Roman" w:eastAsiaTheme="minorEastAsia" w:hAnsi="Times New Roman" w:cs="Times New Roman"/>
          <w:noProof/>
          <w:sz w:val="24"/>
          <w:szCs w:val="24"/>
        </w:rPr>
        <w:t>and implementation</w:t>
      </w:r>
      <w:r w:rsidR="00CA1C2C" w:rsidRPr="00D80B3F">
        <w:rPr>
          <w:rFonts w:ascii="Times New Roman" w:eastAsiaTheme="minorEastAsia" w:hAnsi="Times New Roman" w:cs="Times New Roman"/>
          <w:noProof/>
          <w:sz w:val="24"/>
          <w:szCs w:val="24"/>
        </w:rPr>
        <w:t xml:space="preserve"> </w:t>
      </w:r>
      <w:r w:rsidRPr="00D80B3F">
        <w:rPr>
          <w:rFonts w:ascii="Times New Roman" w:eastAsiaTheme="minorEastAsia" w:hAnsi="Times New Roman" w:cs="Times New Roman"/>
          <w:noProof/>
          <w:sz w:val="24"/>
          <w:szCs w:val="24"/>
        </w:rPr>
        <w:t>cycle</w:t>
      </w:r>
      <w:r w:rsidR="79F8C015" w:rsidRPr="00D80B3F">
        <w:rPr>
          <w:rFonts w:ascii="Times New Roman" w:eastAsiaTheme="minorEastAsia" w:hAnsi="Times New Roman" w:cs="Times New Roman"/>
          <w:noProof/>
          <w:sz w:val="24"/>
          <w:szCs w:val="24"/>
        </w:rPr>
        <w:t xml:space="preserve"> </w:t>
      </w:r>
      <w:r w:rsidR="60AF34C8" w:rsidRPr="00D80B3F">
        <w:rPr>
          <w:rFonts w:ascii="Times New Roman" w:eastAsiaTheme="minorEastAsia" w:hAnsi="Times New Roman" w:cs="Times New Roman"/>
          <w:noProof/>
          <w:sz w:val="24"/>
          <w:szCs w:val="24"/>
        </w:rPr>
        <w:t>is</w:t>
      </w:r>
      <w:r w:rsidR="79F8C015" w:rsidRPr="00D80B3F">
        <w:rPr>
          <w:rFonts w:ascii="Times New Roman" w:eastAsiaTheme="minorEastAsia" w:hAnsi="Times New Roman" w:cs="Times New Roman"/>
          <w:noProof/>
          <w:sz w:val="24"/>
          <w:szCs w:val="24"/>
        </w:rPr>
        <w:t xml:space="preserve"> </w:t>
      </w:r>
      <w:r w:rsidR="60AF34C8" w:rsidRPr="00D80B3F">
        <w:rPr>
          <w:rFonts w:ascii="Times New Roman" w:eastAsiaTheme="minorEastAsia" w:hAnsi="Times New Roman" w:cs="Times New Roman"/>
          <w:noProof/>
          <w:sz w:val="24"/>
          <w:szCs w:val="24"/>
        </w:rPr>
        <w:t xml:space="preserve">increasingly </w:t>
      </w:r>
      <w:r w:rsidR="79F8C015" w:rsidRPr="00D80B3F">
        <w:rPr>
          <w:rFonts w:ascii="Times New Roman" w:eastAsiaTheme="minorEastAsia" w:hAnsi="Times New Roman" w:cs="Times New Roman"/>
          <w:noProof/>
          <w:sz w:val="24"/>
          <w:szCs w:val="24"/>
        </w:rPr>
        <w:t>data</w:t>
      </w:r>
      <w:r w:rsidR="002A1A79" w:rsidRPr="00D80B3F">
        <w:rPr>
          <w:rFonts w:ascii="Times New Roman" w:eastAsiaTheme="minorEastAsia" w:hAnsi="Times New Roman" w:cs="Times New Roman"/>
          <w:noProof/>
          <w:sz w:val="24"/>
          <w:szCs w:val="24"/>
        </w:rPr>
        <w:t>-</w:t>
      </w:r>
      <w:r w:rsidR="00CA1C2C" w:rsidRPr="00D80B3F">
        <w:rPr>
          <w:rFonts w:ascii="Times New Roman" w:eastAsiaTheme="minorEastAsia" w:hAnsi="Times New Roman" w:cs="Times New Roman"/>
          <w:noProof/>
          <w:sz w:val="24"/>
          <w:szCs w:val="24"/>
        </w:rPr>
        <w:t xml:space="preserve">driven </w:t>
      </w:r>
      <w:r w:rsidR="00416DA5" w:rsidRPr="00D80B3F">
        <w:rPr>
          <w:rFonts w:ascii="Times New Roman" w:eastAsiaTheme="minorEastAsia" w:hAnsi="Times New Roman" w:cs="Times New Roman"/>
          <w:noProof/>
          <w:sz w:val="24"/>
          <w:szCs w:val="24"/>
        </w:rPr>
        <w:t>and digital</w:t>
      </w:r>
      <w:r w:rsidRPr="00D80B3F">
        <w:rPr>
          <w:rFonts w:ascii="Times New Roman" w:eastAsiaTheme="minorEastAsia" w:hAnsi="Times New Roman" w:cs="Times New Roman"/>
          <w:noProof/>
          <w:sz w:val="24"/>
          <w:szCs w:val="24"/>
        </w:rPr>
        <w:t>, ranging from foresight and impact assessment</w:t>
      </w:r>
      <w:r w:rsidR="008D49C7" w:rsidRPr="00D80B3F">
        <w:rPr>
          <w:rStyle w:val="FootnoteReference"/>
          <w:rFonts w:ascii="Times New Roman" w:eastAsiaTheme="minorEastAsia" w:hAnsi="Times New Roman" w:cs="Times New Roman"/>
          <w:noProof/>
          <w:sz w:val="24"/>
          <w:szCs w:val="24"/>
        </w:rPr>
        <w:footnoteReference w:id="45"/>
      </w:r>
      <w:r w:rsidRPr="00D80B3F">
        <w:rPr>
          <w:rFonts w:ascii="Times New Roman" w:eastAsiaTheme="minorEastAsia" w:hAnsi="Times New Roman" w:cs="Times New Roman"/>
          <w:noProof/>
          <w:sz w:val="24"/>
          <w:szCs w:val="24"/>
        </w:rPr>
        <w:t>, to data collection and monitoring</w:t>
      </w:r>
      <w:r w:rsidR="008D49C7" w:rsidRPr="00D80B3F">
        <w:rPr>
          <w:rStyle w:val="FootnoteReference"/>
          <w:rFonts w:ascii="Times New Roman" w:eastAsiaTheme="minorEastAsia" w:hAnsi="Times New Roman" w:cs="Times New Roman"/>
          <w:noProof/>
          <w:sz w:val="24"/>
          <w:szCs w:val="24"/>
        </w:rPr>
        <w:footnoteReference w:id="46"/>
      </w:r>
      <w:r w:rsidRPr="00D80B3F">
        <w:rPr>
          <w:rFonts w:ascii="Times New Roman" w:eastAsiaTheme="minorEastAsia" w:hAnsi="Times New Roman" w:cs="Times New Roman"/>
          <w:noProof/>
          <w:sz w:val="24"/>
          <w:szCs w:val="24"/>
        </w:rPr>
        <w:t>, to services and tools</w:t>
      </w:r>
      <w:r w:rsidR="008D49C7" w:rsidRPr="00D80B3F">
        <w:rPr>
          <w:rStyle w:val="FootnoteReference"/>
          <w:rFonts w:ascii="Times New Roman" w:eastAsiaTheme="minorEastAsia" w:hAnsi="Times New Roman" w:cs="Times New Roman"/>
          <w:noProof/>
          <w:sz w:val="24"/>
          <w:szCs w:val="24"/>
        </w:rPr>
        <w:footnoteReference w:id="47"/>
      </w:r>
      <w:r w:rsidR="60AF34C8" w:rsidRPr="00D80B3F">
        <w:rPr>
          <w:rFonts w:ascii="Times New Roman" w:eastAsiaTheme="minorEastAsia" w:hAnsi="Times New Roman" w:cs="Times New Roman"/>
          <w:noProof/>
          <w:sz w:val="24"/>
          <w:szCs w:val="24"/>
        </w:rPr>
        <w:t xml:space="preserve">. </w:t>
      </w:r>
      <w:r w:rsidR="79B3DF3C" w:rsidRPr="00D80B3F">
        <w:rPr>
          <w:rFonts w:ascii="Times New Roman" w:eastAsiaTheme="minorEastAsia" w:hAnsi="Times New Roman" w:cs="Times New Roman"/>
          <w:noProof/>
          <w:sz w:val="24"/>
          <w:szCs w:val="24"/>
        </w:rPr>
        <w:t>EU policies</w:t>
      </w:r>
      <w:r w:rsidR="2B2F398C" w:rsidRPr="00D80B3F">
        <w:rPr>
          <w:rFonts w:ascii="Times New Roman" w:eastAsiaTheme="minorEastAsia" w:hAnsi="Times New Roman" w:cs="Times New Roman"/>
          <w:noProof/>
          <w:sz w:val="24"/>
          <w:szCs w:val="24"/>
        </w:rPr>
        <w:t xml:space="preserve"> </w:t>
      </w:r>
      <w:r w:rsidR="00607E12" w:rsidRPr="00D80B3F">
        <w:rPr>
          <w:rFonts w:ascii="Times New Roman" w:eastAsiaTheme="minorEastAsia" w:hAnsi="Times New Roman" w:cs="Times New Roman"/>
          <w:noProof/>
          <w:sz w:val="24"/>
          <w:szCs w:val="24"/>
        </w:rPr>
        <w:t>contain</w:t>
      </w:r>
      <w:r w:rsidR="2B2F398C" w:rsidRPr="00D80B3F">
        <w:rPr>
          <w:rFonts w:ascii="Times New Roman" w:eastAsiaTheme="minorEastAsia" w:hAnsi="Times New Roman" w:cs="Times New Roman"/>
          <w:noProof/>
          <w:sz w:val="24"/>
          <w:szCs w:val="24"/>
        </w:rPr>
        <w:t xml:space="preserve"> more and more digital</w:t>
      </w:r>
      <w:r w:rsidR="00416DA5" w:rsidRPr="00D80B3F">
        <w:rPr>
          <w:rFonts w:ascii="Times New Roman" w:eastAsiaTheme="minorEastAsia" w:hAnsi="Times New Roman" w:cs="Times New Roman"/>
          <w:noProof/>
          <w:sz w:val="24"/>
          <w:szCs w:val="24"/>
        </w:rPr>
        <w:t xml:space="preserve"> </w:t>
      </w:r>
      <w:r w:rsidR="00607E12" w:rsidRPr="00D80B3F">
        <w:rPr>
          <w:rFonts w:ascii="Times New Roman" w:eastAsiaTheme="minorEastAsia" w:hAnsi="Times New Roman" w:cs="Times New Roman"/>
          <w:noProof/>
          <w:sz w:val="24"/>
          <w:szCs w:val="24"/>
        </w:rPr>
        <w:t>aspect</w:t>
      </w:r>
      <w:r w:rsidR="00416DA5" w:rsidRPr="00D80B3F">
        <w:rPr>
          <w:rFonts w:ascii="Times New Roman" w:eastAsiaTheme="minorEastAsia" w:hAnsi="Times New Roman" w:cs="Times New Roman"/>
          <w:noProof/>
          <w:sz w:val="24"/>
          <w:szCs w:val="24"/>
        </w:rPr>
        <w:t>s</w:t>
      </w:r>
      <w:r w:rsidR="00EA3180" w:rsidRPr="00D80B3F">
        <w:rPr>
          <w:rStyle w:val="FootnoteReference"/>
          <w:rFonts w:ascii="Times New Roman" w:eastAsiaTheme="minorEastAsia" w:hAnsi="Times New Roman" w:cs="Times New Roman"/>
          <w:noProof/>
          <w:sz w:val="24"/>
          <w:szCs w:val="24"/>
        </w:rPr>
        <w:footnoteReference w:id="48"/>
      </w:r>
      <w:r w:rsidR="4C1968D0" w:rsidRPr="00D80B3F">
        <w:rPr>
          <w:rFonts w:ascii="Times New Roman" w:eastAsiaTheme="minorEastAsia" w:hAnsi="Times New Roman" w:cs="Times New Roman"/>
          <w:noProof/>
          <w:sz w:val="24"/>
          <w:szCs w:val="24"/>
        </w:rPr>
        <w:t xml:space="preserve">. </w:t>
      </w:r>
      <w:r w:rsidR="52A4A6E3" w:rsidRPr="00D80B3F">
        <w:rPr>
          <w:rFonts w:ascii="Times New Roman" w:eastAsiaTheme="minorEastAsia" w:hAnsi="Times New Roman" w:cs="Times New Roman"/>
          <w:noProof/>
          <w:sz w:val="24"/>
          <w:szCs w:val="24"/>
        </w:rPr>
        <w:t>With</w:t>
      </w:r>
      <w:r w:rsidR="4C1968D0" w:rsidRPr="00D80B3F">
        <w:rPr>
          <w:rFonts w:ascii="Times New Roman" w:eastAsiaTheme="minorEastAsia" w:hAnsi="Times New Roman" w:cs="Times New Roman"/>
          <w:noProof/>
          <w:sz w:val="24"/>
          <w:szCs w:val="24"/>
        </w:rPr>
        <w:t xml:space="preserve"> p</w:t>
      </w:r>
      <w:r w:rsidR="3CD87D70" w:rsidRPr="00D80B3F">
        <w:rPr>
          <w:rFonts w:ascii="Times New Roman" w:hAnsi="Times New Roman" w:cs="Times New Roman"/>
          <w:noProof/>
          <w:sz w:val="24"/>
          <w:szCs w:val="24"/>
          <w:lang w:eastAsia="fr-BE"/>
        </w:rPr>
        <w:t>olicy objectives, data sets and digital solutions</w:t>
      </w:r>
      <w:r w:rsidR="52A4A6E3" w:rsidRPr="00D80B3F">
        <w:rPr>
          <w:rFonts w:ascii="Times New Roman" w:hAnsi="Times New Roman" w:cs="Times New Roman"/>
          <w:noProof/>
          <w:sz w:val="24"/>
          <w:szCs w:val="24"/>
          <w:lang w:eastAsia="fr-BE"/>
        </w:rPr>
        <w:t xml:space="preserve"> </w:t>
      </w:r>
      <w:r w:rsidR="3CD87D70" w:rsidRPr="00D80B3F">
        <w:rPr>
          <w:rFonts w:ascii="Times New Roman" w:hAnsi="Times New Roman" w:cs="Times New Roman"/>
          <w:noProof/>
          <w:sz w:val="24"/>
          <w:szCs w:val="24"/>
          <w:lang w:eastAsia="fr-BE"/>
        </w:rPr>
        <w:t xml:space="preserve">closely </w:t>
      </w:r>
      <w:r w:rsidR="4A3A33A9" w:rsidRPr="00D80B3F">
        <w:rPr>
          <w:rFonts w:ascii="Times New Roman" w:hAnsi="Times New Roman" w:cs="Times New Roman"/>
          <w:noProof/>
          <w:sz w:val="24"/>
          <w:szCs w:val="24"/>
          <w:lang w:eastAsia="fr-BE"/>
        </w:rPr>
        <w:t>inter-</w:t>
      </w:r>
      <w:r w:rsidR="3CD87D70" w:rsidRPr="00D80B3F">
        <w:rPr>
          <w:rFonts w:ascii="Times New Roman" w:hAnsi="Times New Roman" w:cs="Times New Roman"/>
          <w:noProof/>
          <w:sz w:val="24"/>
          <w:szCs w:val="24"/>
          <w:lang w:eastAsia="fr-BE"/>
        </w:rPr>
        <w:t>connected</w:t>
      </w:r>
      <w:r w:rsidR="4C1968D0" w:rsidRPr="00D80B3F">
        <w:rPr>
          <w:rFonts w:ascii="Times New Roman" w:hAnsi="Times New Roman" w:cs="Times New Roman"/>
          <w:noProof/>
          <w:sz w:val="24"/>
          <w:szCs w:val="24"/>
          <w:lang w:eastAsia="fr-BE"/>
        </w:rPr>
        <w:t>,</w:t>
      </w:r>
      <w:r w:rsidR="3CD87D70" w:rsidRPr="00D80B3F">
        <w:rPr>
          <w:rFonts w:ascii="Times New Roman" w:hAnsi="Times New Roman" w:cs="Times New Roman"/>
          <w:noProof/>
          <w:sz w:val="24"/>
          <w:szCs w:val="24"/>
          <w:lang w:eastAsia="fr-BE"/>
        </w:rPr>
        <w:t xml:space="preserve"> EU policy</w:t>
      </w:r>
      <w:r w:rsidR="00607E12" w:rsidRPr="00D80B3F">
        <w:rPr>
          <w:rFonts w:ascii="Times New Roman" w:hAnsi="Times New Roman" w:cs="Times New Roman"/>
          <w:noProof/>
          <w:sz w:val="24"/>
          <w:szCs w:val="24"/>
          <w:lang w:eastAsia="fr-BE"/>
        </w:rPr>
        <w:t xml:space="preserve"> </w:t>
      </w:r>
      <w:r w:rsidR="3CD87D70" w:rsidRPr="00D80B3F">
        <w:rPr>
          <w:rFonts w:ascii="Times New Roman" w:hAnsi="Times New Roman" w:cs="Times New Roman"/>
          <w:noProof/>
          <w:sz w:val="24"/>
          <w:szCs w:val="24"/>
          <w:lang w:eastAsia="fr-BE"/>
        </w:rPr>
        <w:t xml:space="preserve">making </w:t>
      </w:r>
      <w:r w:rsidR="323A2D09" w:rsidRPr="00D80B3F">
        <w:rPr>
          <w:rFonts w:ascii="Times New Roman" w:hAnsi="Times New Roman" w:cs="Times New Roman"/>
          <w:noProof/>
          <w:sz w:val="24"/>
          <w:szCs w:val="24"/>
          <w:lang w:eastAsia="fr-BE"/>
        </w:rPr>
        <w:t xml:space="preserve">and implementation </w:t>
      </w:r>
      <w:r w:rsidR="3CD87D70" w:rsidRPr="00D80B3F">
        <w:rPr>
          <w:rFonts w:ascii="Times New Roman" w:hAnsi="Times New Roman" w:cs="Times New Roman"/>
          <w:noProof/>
          <w:sz w:val="24"/>
          <w:szCs w:val="24"/>
          <w:lang w:eastAsia="fr-BE"/>
        </w:rPr>
        <w:t xml:space="preserve">can only be effective and efficient if supported by a partnership between policy </w:t>
      </w:r>
      <w:r w:rsidR="00156840" w:rsidRPr="00D80B3F">
        <w:rPr>
          <w:rFonts w:ascii="Times New Roman" w:hAnsi="Times New Roman" w:cs="Times New Roman"/>
          <w:noProof/>
          <w:sz w:val="24"/>
          <w:szCs w:val="24"/>
          <w:lang w:eastAsia="fr-BE"/>
        </w:rPr>
        <w:t xml:space="preserve">makers </w:t>
      </w:r>
      <w:r w:rsidR="3CD87D70" w:rsidRPr="00D80B3F">
        <w:rPr>
          <w:rFonts w:ascii="Times New Roman" w:hAnsi="Times New Roman" w:cs="Times New Roman"/>
          <w:noProof/>
          <w:sz w:val="24"/>
          <w:szCs w:val="24"/>
          <w:lang w:eastAsia="fr-BE"/>
        </w:rPr>
        <w:t>and I</w:t>
      </w:r>
      <w:r w:rsidR="00745AE6" w:rsidRPr="00D80B3F">
        <w:rPr>
          <w:rFonts w:ascii="Times New Roman" w:hAnsi="Times New Roman" w:cs="Times New Roman"/>
          <w:noProof/>
          <w:sz w:val="24"/>
          <w:szCs w:val="24"/>
          <w:lang w:eastAsia="fr-BE"/>
        </w:rPr>
        <w:t>C</w:t>
      </w:r>
      <w:r w:rsidR="3CD87D70" w:rsidRPr="00D80B3F">
        <w:rPr>
          <w:rFonts w:ascii="Times New Roman" w:hAnsi="Times New Roman" w:cs="Times New Roman"/>
          <w:noProof/>
          <w:sz w:val="24"/>
          <w:szCs w:val="24"/>
          <w:lang w:eastAsia="fr-BE"/>
        </w:rPr>
        <w:t>T</w:t>
      </w:r>
      <w:r w:rsidR="00745AE6" w:rsidRPr="00D80B3F">
        <w:rPr>
          <w:rFonts w:ascii="Times New Roman" w:hAnsi="Times New Roman" w:cs="Times New Roman"/>
          <w:noProof/>
          <w:sz w:val="24"/>
          <w:szCs w:val="24"/>
          <w:lang w:eastAsia="fr-BE"/>
        </w:rPr>
        <w:t xml:space="preserve"> </w:t>
      </w:r>
      <w:r w:rsidR="00156840" w:rsidRPr="00D80B3F">
        <w:rPr>
          <w:rFonts w:ascii="Times New Roman" w:hAnsi="Times New Roman" w:cs="Times New Roman"/>
          <w:noProof/>
          <w:sz w:val="24"/>
          <w:szCs w:val="24"/>
          <w:lang w:eastAsia="fr-BE"/>
        </w:rPr>
        <w:t>experts</w:t>
      </w:r>
      <w:r w:rsidR="3CD87D70" w:rsidRPr="00D80B3F">
        <w:rPr>
          <w:rFonts w:ascii="Times New Roman" w:hAnsi="Times New Roman" w:cs="Times New Roman"/>
          <w:noProof/>
          <w:sz w:val="24"/>
          <w:szCs w:val="24"/>
          <w:lang w:eastAsia="fr-BE"/>
        </w:rPr>
        <w:t>.</w:t>
      </w:r>
      <w:r w:rsidR="1A41BA18" w:rsidRPr="00D80B3F">
        <w:rPr>
          <w:rFonts w:ascii="Times New Roman" w:hAnsi="Times New Roman" w:cs="Times New Roman"/>
          <w:noProof/>
          <w:sz w:val="24"/>
          <w:szCs w:val="24"/>
          <w:lang w:eastAsia="fr-BE"/>
        </w:rPr>
        <w:t xml:space="preserve"> </w:t>
      </w:r>
      <w:r w:rsidR="00416DA5" w:rsidRPr="00D80B3F">
        <w:rPr>
          <w:rFonts w:ascii="Times New Roman" w:hAnsi="Times New Roman" w:cs="Times New Roman"/>
          <w:noProof/>
          <w:sz w:val="24"/>
          <w:szCs w:val="24"/>
          <w:lang w:eastAsia="fr-BE"/>
        </w:rPr>
        <w:t>T</w:t>
      </w:r>
      <w:r w:rsidR="50FB8CAE" w:rsidRPr="00D80B3F">
        <w:rPr>
          <w:rFonts w:ascii="Times New Roman" w:hAnsi="Times New Roman" w:cs="Times New Roman"/>
          <w:noProof/>
          <w:sz w:val="24"/>
          <w:szCs w:val="24"/>
          <w:lang w:eastAsia="fr-BE"/>
        </w:rPr>
        <w:t>his partnership needs to start as early as possible in the policy formulation and development process</w:t>
      </w:r>
      <w:r w:rsidR="1A41BA18" w:rsidRPr="00D80B3F">
        <w:rPr>
          <w:rFonts w:ascii="Times New Roman" w:hAnsi="Times New Roman" w:cs="Times New Roman"/>
          <w:noProof/>
          <w:sz w:val="24"/>
          <w:szCs w:val="24"/>
          <w:lang w:eastAsia="fr-BE"/>
        </w:rPr>
        <w:t>.</w:t>
      </w:r>
    </w:p>
    <w:p w14:paraId="6D0C47E1" w14:textId="138F271A" w:rsidR="00581723" w:rsidRPr="00D80B3F" w:rsidRDefault="4BE1821C" w:rsidP="00C76B85">
      <w:pPr>
        <w:spacing w:before="120" w:after="120" w:line="240" w:lineRule="auto"/>
        <w:jc w:val="both"/>
        <w:rPr>
          <w:rFonts w:ascii="Times New Roman" w:hAnsi="Times New Roman" w:cs="Times New Roman"/>
          <w:noProof/>
          <w:sz w:val="24"/>
          <w:szCs w:val="24"/>
          <w:lang w:eastAsia="fr-BE"/>
        </w:rPr>
      </w:pPr>
      <w:r w:rsidRPr="00D80B3F">
        <w:rPr>
          <w:rFonts w:ascii="Times New Roman" w:hAnsi="Times New Roman" w:cs="Times New Roman"/>
          <w:noProof/>
          <w:sz w:val="24"/>
          <w:szCs w:val="24"/>
          <w:lang w:eastAsia="fr-BE"/>
        </w:rPr>
        <w:t>The Commission</w:t>
      </w:r>
      <w:r w:rsidR="00C76B85" w:rsidRPr="00D80B3F">
        <w:rPr>
          <w:rFonts w:ascii="Times New Roman" w:hAnsi="Times New Roman" w:cs="Times New Roman"/>
          <w:noProof/>
          <w:sz w:val="24"/>
          <w:szCs w:val="24"/>
          <w:lang w:eastAsia="fr-BE"/>
        </w:rPr>
        <w:t>’</w:t>
      </w:r>
      <w:r w:rsidRPr="00D80B3F">
        <w:rPr>
          <w:rFonts w:ascii="Times New Roman" w:hAnsi="Times New Roman" w:cs="Times New Roman"/>
          <w:noProof/>
          <w:sz w:val="24"/>
          <w:szCs w:val="24"/>
          <w:lang w:eastAsia="fr-BE"/>
        </w:rPr>
        <w:t xml:space="preserve">s </w:t>
      </w:r>
      <w:r w:rsidR="00666DB4" w:rsidRPr="00D80B3F">
        <w:rPr>
          <w:rFonts w:ascii="Times New Roman" w:hAnsi="Times New Roman" w:cs="Times New Roman"/>
          <w:noProof/>
          <w:sz w:val="24"/>
          <w:szCs w:val="24"/>
          <w:lang w:eastAsia="fr-BE"/>
        </w:rPr>
        <w:t xml:space="preserve">own </w:t>
      </w:r>
      <w:r w:rsidR="67D44982" w:rsidRPr="00D80B3F">
        <w:rPr>
          <w:rFonts w:ascii="Times New Roman" w:hAnsi="Times New Roman" w:cs="Times New Roman"/>
          <w:noProof/>
          <w:sz w:val="24"/>
          <w:szCs w:val="24"/>
          <w:lang w:eastAsia="fr-BE"/>
        </w:rPr>
        <w:t>Digital Strategy</w:t>
      </w:r>
      <w:r w:rsidR="00450215" w:rsidRPr="00D80B3F">
        <w:rPr>
          <w:rStyle w:val="FootnoteReference"/>
          <w:rFonts w:ascii="Times New Roman" w:hAnsi="Times New Roman" w:cs="Times New Roman"/>
          <w:noProof/>
          <w:sz w:val="24"/>
          <w:szCs w:val="24"/>
          <w:lang w:eastAsia="fr-BE"/>
        </w:rPr>
        <w:footnoteReference w:id="49"/>
      </w:r>
      <w:r w:rsidR="67D44982" w:rsidRPr="00D80B3F">
        <w:rPr>
          <w:rFonts w:ascii="Times New Roman" w:hAnsi="Times New Roman" w:cs="Times New Roman"/>
          <w:noProof/>
          <w:sz w:val="24"/>
          <w:szCs w:val="24"/>
          <w:lang w:eastAsia="fr-BE"/>
        </w:rPr>
        <w:t xml:space="preserve"> and </w:t>
      </w:r>
      <w:r w:rsidRPr="00D80B3F">
        <w:rPr>
          <w:rFonts w:ascii="Times New Roman" w:hAnsi="Times New Roman" w:cs="Times New Roman"/>
          <w:noProof/>
          <w:sz w:val="24"/>
          <w:szCs w:val="24"/>
          <w:lang w:eastAsia="fr-BE"/>
        </w:rPr>
        <w:t>Better Regulation</w:t>
      </w:r>
      <w:r w:rsidRPr="00D80B3F">
        <w:rPr>
          <w:rFonts w:ascii="Times New Roman" w:hAnsi="Times New Roman" w:cs="Times New Roman"/>
          <w:noProof/>
          <w:sz w:val="24"/>
          <w:szCs w:val="24"/>
          <w:vertAlign w:val="superscript"/>
          <w:lang w:eastAsia="fr-BE"/>
        </w:rPr>
        <w:t xml:space="preserve"> </w:t>
      </w:r>
      <w:r w:rsidRPr="00D80B3F">
        <w:rPr>
          <w:rFonts w:ascii="Times New Roman" w:hAnsi="Times New Roman" w:cs="Times New Roman"/>
          <w:noProof/>
          <w:sz w:val="24"/>
          <w:szCs w:val="24"/>
          <w:lang w:eastAsia="fr-BE"/>
        </w:rPr>
        <w:t>agenda</w:t>
      </w:r>
      <w:r w:rsidR="004034F9" w:rsidRPr="00D80B3F">
        <w:rPr>
          <w:rFonts w:ascii="Times New Roman" w:hAnsi="Times New Roman" w:cs="Times New Roman"/>
          <w:noProof/>
          <w:sz w:val="24"/>
          <w:szCs w:val="24"/>
          <w:vertAlign w:val="superscript"/>
          <w:lang w:eastAsia="fr-BE"/>
        </w:rPr>
        <w:footnoteReference w:id="50"/>
      </w:r>
      <w:r w:rsidRPr="00D80B3F">
        <w:rPr>
          <w:rFonts w:ascii="Times New Roman" w:hAnsi="Times New Roman" w:cs="Times New Roman"/>
          <w:noProof/>
          <w:sz w:val="24"/>
          <w:szCs w:val="24"/>
          <w:lang w:eastAsia="fr-BE"/>
        </w:rPr>
        <w:t xml:space="preserve"> </w:t>
      </w:r>
      <w:r w:rsidR="36187834" w:rsidRPr="00D80B3F">
        <w:rPr>
          <w:rFonts w:ascii="Times New Roman" w:hAnsi="Times New Roman" w:cs="Times New Roman"/>
          <w:noProof/>
          <w:sz w:val="24"/>
          <w:szCs w:val="24"/>
          <w:lang w:eastAsia="fr-BE"/>
        </w:rPr>
        <w:t xml:space="preserve">firmly </w:t>
      </w:r>
      <w:r w:rsidR="0090224A" w:rsidRPr="00D80B3F">
        <w:rPr>
          <w:rFonts w:ascii="Times New Roman" w:hAnsi="Times New Roman" w:cs="Times New Roman"/>
          <w:noProof/>
          <w:sz w:val="24"/>
          <w:szCs w:val="24"/>
          <w:lang w:eastAsia="fr-BE"/>
        </w:rPr>
        <w:t>incorporate</w:t>
      </w:r>
      <w:r w:rsidRPr="00D80B3F">
        <w:rPr>
          <w:rFonts w:ascii="Times New Roman" w:hAnsi="Times New Roman" w:cs="Times New Roman"/>
          <w:noProof/>
          <w:sz w:val="24"/>
          <w:szCs w:val="24"/>
          <w:lang w:eastAsia="fr-BE"/>
        </w:rPr>
        <w:t xml:space="preserve"> digital thinking in</w:t>
      </w:r>
      <w:r w:rsidR="000C0DEE" w:rsidRPr="00D80B3F">
        <w:rPr>
          <w:rFonts w:ascii="Times New Roman" w:hAnsi="Times New Roman" w:cs="Times New Roman"/>
          <w:noProof/>
          <w:sz w:val="24"/>
          <w:szCs w:val="24"/>
          <w:lang w:eastAsia="fr-BE"/>
        </w:rPr>
        <w:t>to</w:t>
      </w:r>
      <w:r w:rsidRPr="00D80B3F">
        <w:rPr>
          <w:rFonts w:ascii="Times New Roman" w:hAnsi="Times New Roman" w:cs="Times New Roman"/>
          <w:noProof/>
          <w:sz w:val="24"/>
          <w:szCs w:val="24"/>
          <w:lang w:eastAsia="fr-BE"/>
        </w:rPr>
        <w:t xml:space="preserve"> the </w:t>
      </w:r>
      <w:r w:rsidR="5203FA33" w:rsidRPr="00D80B3F">
        <w:rPr>
          <w:rFonts w:ascii="Times New Roman" w:hAnsi="Times New Roman" w:cs="Times New Roman"/>
          <w:noProof/>
          <w:sz w:val="24"/>
          <w:szCs w:val="24"/>
          <w:lang w:eastAsia="fr-BE"/>
        </w:rPr>
        <w:t xml:space="preserve">EU </w:t>
      </w:r>
      <w:r w:rsidRPr="00D80B3F">
        <w:rPr>
          <w:rFonts w:ascii="Times New Roman" w:hAnsi="Times New Roman" w:cs="Times New Roman"/>
          <w:noProof/>
          <w:sz w:val="24"/>
          <w:szCs w:val="24"/>
          <w:lang w:eastAsia="fr-BE"/>
        </w:rPr>
        <w:t>policy cycle</w:t>
      </w:r>
      <w:r w:rsidR="00950464" w:rsidRPr="00D80B3F">
        <w:rPr>
          <w:rFonts w:ascii="Times New Roman" w:hAnsi="Times New Roman" w:cs="Times New Roman"/>
          <w:noProof/>
          <w:sz w:val="24"/>
          <w:szCs w:val="24"/>
          <w:lang w:eastAsia="fr-BE"/>
        </w:rPr>
        <w:t>,</w:t>
      </w:r>
      <w:r w:rsidRPr="00D80B3F">
        <w:rPr>
          <w:rFonts w:ascii="Times New Roman" w:hAnsi="Times New Roman" w:cs="Times New Roman"/>
          <w:noProof/>
          <w:sz w:val="24"/>
          <w:szCs w:val="24"/>
          <w:lang w:eastAsia="fr-BE"/>
        </w:rPr>
        <w:t xml:space="preserve"> promoting the </w:t>
      </w:r>
      <w:r w:rsidR="00C76B85" w:rsidRPr="00D80B3F">
        <w:rPr>
          <w:rFonts w:ascii="Times New Roman" w:hAnsi="Times New Roman" w:cs="Times New Roman"/>
          <w:noProof/>
          <w:sz w:val="24"/>
          <w:szCs w:val="24"/>
          <w:lang w:eastAsia="fr-BE"/>
        </w:rPr>
        <w:t>‘</w:t>
      </w:r>
      <w:r w:rsidRPr="00D80B3F">
        <w:rPr>
          <w:rFonts w:ascii="Times New Roman" w:hAnsi="Times New Roman" w:cs="Times New Roman"/>
          <w:noProof/>
          <w:sz w:val="24"/>
          <w:szCs w:val="24"/>
          <w:lang w:eastAsia="fr-BE"/>
        </w:rPr>
        <w:t>digital-by-default</w:t>
      </w:r>
      <w:r w:rsidR="00C76B85" w:rsidRPr="00D80B3F">
        <w:rPr>
          <w:rFonts w:ascii="Times New Roman" w:hAnsi="Times New Roman" w:cs="Times New Roman"/>
          <w:noProof/>
          <w:sz w:val="24"/>
          <w:szCs w:val="24"/>
          <w:lang w:eastAsia="fr-BE"/>
        </w:rPr>
        <w:t>’</w:t>
      </w:r>
      <w:r w:rsidRPr="00D80B3F">
        <w:rPr>
          <w:rFonts w:ascii="Times New Roman" w:hAnsi="Times New Roman" w:cs="Times New Roman"/>
          <w:noProof/>
          <w:sz w:val="24"/>
          <w:szCs w:val="24"/>
          <w:vertAlign w:val="superscript"/>
          <w:lang w:eastAsia="fr-BE"/>
        </w:rPr>
        <w:t xml:space="preserve"> </w:t>
      </w:r>
      <w:r w:rsidRPr="00D80B3F">
        <w:rPr>
          <w:rFonts w:ascii="Times New Roman" w:hAnsi="Times New Roman" w:cs="Times New Roman"/>
          <w:noProof/>
          <w:sz w:val="24"/>
          <w:szCs w:val="24"/>
          <w:lang w:eastAsia="fr-BE"/>
        </w:rPr>
        <w:t>principle in polic</w:t>
      </w:r>
      <w:r w:rsidR="000C0DEE" w:rsidRPr="00D80B3F">
        <w:rPr>
          <w:rFonts w:ascii="Times New Roman" w:hAnsi="Times New Roman" w:cs="Times New Roman"/>
          <w:noProof/>
          <w:sz w:val="24"/>
          <w:szCs w:val="24"/>
          <w:lang w:eastAsia="fr-BE"/>
        </w:rPr>
        <w:t>y development</w:t>
      </w:r>
      <w:r w:rsidRPr="00D80B3F">
        <w:rPr>
          <w:rFonts w:ascii="Times New Roman" w:hAnsi="Times New Roman" w:cs="Times New Roman"/>
          <w:noProof/>
          <w:sz w:val="24"/>
          <w:szCs w:val="24"/>
          <w:lang w:eastAsia="fr-BE"/>
        </w:rPr>
        <w:t xml:space="preserve">. </w:t>
      </w:r>
      <w:r w:rsidR="1F94C56D" w:rsidRPr="00D80B3F">
        <w:rPr>
          <w:rFonts w:ascii="Times New Roman" w:hAnsi="Times New Roman" w:cs="Times New Roman"/>
          <w:noProof/>
          <w:sz w:val="24"/>
          <w:szCs w:val="24"/>
          <w:lang w:eastAsia="fr-BE"/>
        </w:rPr>
        <w:t>D</w:t>
      </w:r>
      <w:r w:rsidRPr="00D80B3F">
        <w:rPr>
          <w:rFonts w:ascii="Times New Roman" w:hAnsi="Times New Roman" w:cs="Times New Roman"/>
          <w:noProof/>
          <w:sz w:val="24"/>
          <w:szCs w:val="24"/>
          <w:lang w:eastAsia="fr-BE"/>
        </w:rPr>
        <w:t xml:space="preserve">igital </w:t>
      </w:r>
      <w:r w:rsidR="0013735D" w:rsidRPr="00D80B3F">
        <w:rPr>
          <w:rFonts w:ascii="Times New Roman" w:hAnsi="Times New Roman" w:cs="Times New Roman"/>
          <w:noProof/>
          <w:sz w:val="24"/>
          <w:szCs w:val="24"/>
          <w:lang w:eastAsia="fr-BE"/>
        </w:rPr>
        <w:t xml:space="preserve">and interoperability </w:t>
      </w:r>
      <w:r w:rsidRPr="00D80B3F">
        <w:rPr>
          <w:rFonts w:ascii="Times New Roman" w:hAnsi="Times New Roman" w:cs="Times New Roman"/>
          <w:noProof/>
          <w:sz w:val="24"/>
          <w:szCs w:val="24"/>
          <w:lang w:eastAsia="fr-BE"/>
        </w:rPr>
        <w:t xml:space="preserve">aspects </w:t>
      </w:r>
      <w:r w:rsidR="1F94C56D" w:rsidRPr="00D80B3F">
        <w:rPr>
          <w:rFonts w:ascii="Times New Roman" w:hAnsi="Times New Roman" w:cs="Times New Roman"/>
          <w:noProof/>
          <w:sz w:val="24"/>
          <w:szCs w:val="24"/>
          <w:lang w:eastAsia="fr-BE"/>
        </w:rPr>
        <w:t xml:space="preserve">need to be considered </w:t>
      </w:r>
      <w:r w:rsidR="1D6A10E2" w:rsidRPr="00D80B3F">
        <w:rPr>
          <w:rFonts w:ascii="Times New Roman" w:hAnsi="Times New Roman" w:cs="Times New Roman"/>
          <w:noProof/>
          <w:sz w:val="24"/>
          <w:szCs w:val="24"/>
          <w:lang w:eastAsia="fr-BE"/>
        </w:rPr>
        <w:t>at</w:t>
      </w:r>
      <w:r w:rsidRPr="00D80B3F">
        <w:rPr>
          <w:rFonts w:ascii="Times New Roman" w:hAnsi="Times New Roman" w:cs="Times New Roman"/>
          <w:noProof/>
          <w:sz w:val="24"/>
          <w:szCs w:val="24"/>
          <w:lang w:eastAsia="fr-BE"/>
        </w:rPr>
        <w:t xml:space="preserve"> all stages: policy design, </w:t>
      </w:r>
      <w:r w:rsidR="30AE5013" w:rsidRPr="00D80B3F">
        <w:rPr>
          <w:rFonts w:ascii="Times New Roman" w:hAnsi="Times New Roman" w:cs="Times New Roman"/>
          <w:noProof/>
          <w:sz w:val="24"/>
          <w:szCs w:val="24"/>
          <w:lang w:eastAsia="fr-BE"/>
        </w:rPr>
        <w:t xml:space="preserve">stakeholder consultations, </w:t>
      </w:r>
      <w:r w:rsidRPr="00D80B3F">
        <w:rPr>
          <w:rFonts w:ascii="Times New Roman" w:hAnsi="Times New Roman" w:cs="Times New Roman"/>
          <w:noProof/>
          <w:sz w:val="24"/>
          <w:szCs w:val="24"/>
          <w:lang w:eastAsia="fr-BE"/>
        </w:rPr>
        <w:t>impact assessments, policy implementation, monitoring and evaluation.</w:t>
      </w:r>
    </w:p>
    <w:p w14:paraId="3D2AEF47" w14:textId="0C0498DF" w:rsidR="00581723" w:rsidRPr="00D80B3F" w:rsidRDefault="69B47B81" w:rsidP="00C76B85">
      <w:pPr>
        <w:spacing w:before="120" w:after="120" w:line="240" w:lineRule="auto"/>
        <w:jc w:val="both"/>
        <w:rPr>
          <w:rFonts w:ascii="Times New Roman" w:hAnsi="Times New Roman" w:cs="Times New Roman"/>
          <w:noProof/>
          <w:sz w:val="24"/>
          <w:szCs w:val="24"/>
          <w:lang w:eastAsia="fr-BE"/>
        </w:rPr>
      </w:pPr>
      <w:r w:rsidRPr="00D80B3F">
        <w:rPr>
          <w:rFonts w:ascii="Times New Roman" w:hAnsi="Times New Roman" w:cs="Times New Roman"/>
          <w:noProof/>
          <w:sz w:val="24"/>
          <w:szCs w:val="24"/>
          <w:lang w:eastAsia="fr-BE"/>
        </w:rPr>
        <w:t xml:space="preserve">The aim </w:t>
      </w:r>
      <w:r w:rsidR="08DD07B6" w:rsidRPr="00D80B3F">
        <w:rPr>
          <w:rFonts w:ascii="Times New Roman" w:hAnsi="Times New Roman" w:cs="Times New Roman"/>
          <w:noProof/>
          <w:sz w:val="24"/>
          <w:szCs w:val="24"/>
          <w:lang w:eastAsia="fr-BE"/>
        </w:rPr>
        <w:t xml:space="preserve">of </w:t>
      </w:r>
      <w:r w:rsidR="00C76B85" w:rsidRPr="00D80B3F">
        <w:rPr>
          <w:rFonts w:ascii="Times New Roman" w:hAnsi="Times New Roman" w:cs="Times New Roman"/>
          <w:noProof/>
          <w:sz w:val="24"/>
          <w:szCs w:val="24"/>
          <w:lang w:eastAsia="fr-BE"/>
        </w:rPr>
        <w:t>‘</w:t>
      </w:r>
      <w:r w:rsidR="08DD07B6" w:rsidRPr="00D80B3F">
        <w:rPr>
          <w:rFonts w:ascii="Times New Roman" w:hAnsi="Times New Roman" w:cs="Times New Roman"/>
          <w:noProof/>
          <w:sz w:val="24"/>
          <w:szCs w:val="24"/>
          <w:lang w:eastAsia="fr-BE"/>
        </w:rPr>
        <w:t>digital checks</w:t>
      </w:r>
      <w:r w:rsidR="00C76B85" w:rsidRPr="00D80B3F">
        <w:rPr>
          <w:rFonts w:ascii="Times New Roman" w:hAnsi="Times New Roman" w:cs="Times New Roman"/>
          <w:noProof/>
          <w:sz w:val="24"/>
          <w:szCs w:val="24"/>
          <w:lang w:eastAsia="fr-BE"/>
        </w:rPr>
        <w:t>’</w:t>
      </w:r>
      <w:r w:rsidR="61660AF9" w:rsidRPr="00D80B3F">
        <w:rPr>
          <w:rFonts w:ascii="Times New Roman" w:hAnsi="Times New Roman" w:cs="Times New Roman"/>
          <w:noProof/>
          <w:sz w:val="24"/>
          <w:szCs w:val="24"/>
          <w:lang w:eastAsia="fr-BE"/>
        </w:rPr>
        <w:t xml:space="preserve"> as</w:t>
      </w:r>
      <w:r w:rsidR="6D0F65FF" w:rsidRPr="00D80B3F">
        <w:rPr>
          <w:rFonts w:ascii="Times New Roman" w:hAnsi="Times New Roman" w:cs="Times New Roman"/>
          <w:noProof/>
          <w:sz w:val="24"/>
          <w:szCs w:val="24"/>
          <w:lang w:eastAsia="fr-BE"/>
        </w:rPr>
        <w:t xml:space="preserve"> a dedicated</w:t>
      </w:r>
      <w:r w:rsidR="3D4B5A96" w:rsidRPr="00D80B3F">
        <w:rPr>
          <w:rFonts w:ascii="Times New Roman" w:hAnsi="Times New Roman" w:cs="Times New Roman"/>
          <w:noProof/>
          <w:sz w:val="24"/>
          <w:szCs w:val="24"/>
          <w:lang w:eastAsia="fr-BE"/>
        </w:rPr>
        <w:t xml:space="preserve">, </w:t>
      </w:r>
      <w:r w:rsidR="0098063D" w:rsidRPr="00D80B3F">
        <w:rPr>
          <w:rFonts w:ascii="Times New Roman" w:hAnsi="Times New Roman" w:cs="Times New Roman"/>
          <w:noProof/>
          <w:sz w:val="24"/>
          <w:szCs w:val="24"/>
          <w:lang w:eastAsia="fr-BE"/>
        </w:rPr>
        <w:t xml:space="preserve">if </w:t>
      </w:r>
      <w:r w:rsidR="3D4B5A96" w:rsidRPr="00D80B3F">
        <w:rPr>
          <w:rFonts w:ascii="Times New Roman" w:hAnsi="Times New Roman" w:cs="Times New Roman"/>
          <w:noProof/>
          <w:sz w:val="24"/>
          <w:szCs w:val="24"/>
          <w:lang w:eastAsia="fr-BE"/>
        </w:rPr>
        <w:t>evolving,</w:t>
      </w:r>
      <w:r w:rsidR="6D0F65FF" w:rsidRPr="00D80B3F">
        <w:rPr>
          <w:rFonts w:ascii="Times New Roman" w:hAnsi="Times New Roman" w:cs="Times New Roman"/>
          <w:noProof/>
          <w:sz w:val="24"/>
          <w:szCs w:val="24"/>
          <w:lang w:eastAsia="fr-BE"/>
        </w:rPr>
        <w:t xml:space="preserve"> </w:t>
      </w:r>
      <w:r w:rsidR="3D4B5A96" w:rsidRPr="00D80B3F">
        <w:rPr>
          <w:rFonts w:ascii="Times New Roman" w:hAnsi="Times New Roman" w:cs="Times New Roman"/>
          <w:noProof/>
          <w:sz w:val="24"/>
          <w:szCs w:val="24"/>
          <w:lang w:eastAsia="fr-BE"/>
        </w:rPr>
        <w:t>component</w:t>
      </w:r>
      <w:r w:rsidR="6D0F65FF" w:rsidRPr="00D80B3F">
        <w:rPr>
          <w:rFonts w:ascii="Times New Roman" w:hAnsi="Times New Roman" w:cs="Times New Roman"/>
          <w:noProof/>
          <w:sz w:val="24"/>
          <w:szCs w:val="24"/>
          <w:lang w:eastAsia="fr-BE"/>
        </w:rPr>
        <w:t xml:space="preserve"> of the Commission</w:t>
      </w:r>
      <w:r w:rsidR="00C76B85" w:rsidRPr="00D80B3F">
        <w:rPr>
          <w:rFonts w:ascii="Times New Roman" w:hAnsi="Times New Roman" w:cs="Times New Roman"/>
          <w:noProof/>
          <w:sz w:val="24"/>
          <w:szCs w:val="24"/>
          <w:lang w:eastAsia="fr-BE"/>
        </w:rPr>
        <w:t>’</w:t>
      </w:r>
      <w:r w:rsidR="6D0F65FF" w:rsidRPr="00D80B3F">
        <w:rPr>
          <w:rFonts w:ascii="Times New Roman" w:hAnsi="Times New Roman" w:cs="Times New Roman"/>
          <w:noProof/>
          <w:sz w:val="24"/>
          <w:szCs w:val="24"/>
          <w:lang w:eastAsia="fr-BE"/>
        </w:rPr>
        <w:t>s Better Regulation Toolbox</w:t>
      </w:r>
      <w:r w:rsidR="0013050A" w:rsidRPr="00D80B3F">
        <w:rPr>
          <w:rStyle w:val="FootnoteReference"/>
          <w:rFonts w:ascii="Times New Roman" w:hAnsi="Times New Roman" w:cs="Times New Roman"/>
          <w:noProof/>
          <w:sz w:val="24"/>
          <w:szCs w:val="24"/>
          <w:lang w:eastAsia="fr-BE"/>
        </w:rPr>
        <w:footnoteReference w:id="51"/>
      </w:r>
      <w:r w:rsidR="1EE508A6" w:rsidRPr="00D80B3F">
        <w:rPr>
          <w:rFonts w:ascii="Times New Roman" w:hAnsi="Times New Roman" w:cs="Times New Roman"/>
          <w:noProof/>
          <w:sz w:val="24"/>
          <w:szCs w:val="24"/>
          <w:lang w:eastAsia="fr-BE"/>
        </w:rPr>
        <w:t>,</w:t>
      </w:r>
      <w:r w:rsidR="08DD07B6" w:rsidRPr="00D80B3F">
        <w:rPr>
          <w:rFonts w:ascii="Times New Roman" w:hAnsi="Times New Roman" w:cs="Times New Roman"/>
          <w:noProof/>
          <w:sz w:val="24"/>
          <w:szCs w:val="24"/>
          <w:lang w:eastAsia="fr-BE"/>
        </w:rPr>
        <w:t xml:space="preserve"> </w:t>
      </w:r>
      <w:r w:rsidRPr="00D80B3F">
        <w:rPr>
          <w:rFonts w:ascii="Times New Roman" w:hAnsi="Times New Roman" w:cs="Times New Roman"/>
          <w:noProof/>
          <w:sz w:val="24"/>
          <w:szCs w:val="24"/>
          <w:lang w:eastAsia="fr-BE"/>
        </w:rPr>
        <w:t xml:space="preserve">is to help policymakers </w:t>
      </w:r>
      <w:r w:rsidR="4FA0CB17" w:rsidRPr="00D80B3F">
        <w:rPr>
          <w:rFonts w:ascii="Times New Roman" w:hAnsi="Times New Roman" w:cs="Times New Roman"/>
          <w:noProof/>
          <w:sz w:val="24"/>
          <w:szCs w:val="24"/>
          <w:lang w:eastAsia="fr-BE"/>
        </w:rPr>
        <w:t>identify</w:t>
      </w:r>
      <w:r w:rsidRPr="00D80B3F">
        <w:rPr>
          <w:rFonts w:ascii="Times New Roman" w:hAnsi="Times New Roman" w:cs="Times New Roman"/>
          <w:noProof/>
          <w:sz w:val="24"/>
          <w:szCs w:val="24"/>
          <w:lang w:eastAsia="fr-BE"/>
        </w:rPr>
        <w:t xml:space="preserve"> </w:t>
      </w:r>
      <w:r w:rsidR="6D0F65FF" w:rsidRPr="00D80B3F">
        <w:rPr>
          <w:rFonts w:ascii="Times New Roman" w:hAnsi="Times New Roman" w:cs="Times New Roman"/>
          <w:noProof/>
          <w:sz w:val="24"/>
          <w:szCs w:val="24"/>
          <w:lang w:eastAsia="fr-BE"/>
        </w:rPr>
        <w:t xml:space="preserve">and address </w:t>
      </w:r>
      <w:r w:rsidRPr="00D80B3F">
        <w:rPr>
          <w:rFonts w:ascii="Times New Roman" w:hAnsi="Times New Roman" w:cs="Times New Roman"/>
          <w:noProof/>
          <w:sz w:val="24"/>
          <w:szCs w:val="24"/>
          <w:lang w:eastAsia="fr-BE"/>
        </w:rPr>
        <w:t xml:space="preserve">the </w:t>
      </w:r>
      <w:r w:rsidR="4FA0CB17" w:rsidRPr="00D80B3F">
        <w:rPr>
          <w:rFonts w:ascii="Times New Roman" w:hAnsi="Times New Roman" w:cs="Times New Roman"/>
          <w:noProof/>
          <w:sz w:val="24"/>
          <w:szCs w:val="24"/>
          <w:lang w:eastAsia="fr-BE"/>
        </w:rPr>
        <w:t xml:space="preserve">relevant </w:t>
      </w:r>
      <w:r w:rsidRPr="00D80B3F">
        <w:rPr>
          <w:rFonts w:ascii="Times New Roman" w:hAnsi="Times New Roman" w:cs="Times New Roman"/>
          <w:noProof/>
          <w:sz w:val="24"/>
          <w:szCs w:val="24"/>
          <w:lang w:eastAsia="fr-BE"/>
        </w:rPr>
        <w:t xml:space="preserve">digital </w:t>
      </w:r>
      <w:r w:rsidR="0098063D" w:rsidRPr="00D80B3F">
        <w:rPr>
          <w:rFonts w:ascii="Times New Roman" w:hAnsi="Times New Roman" w:cs="Times New Roman"/>
          <w:noProof/>
          <w:sz w:val="24"/>
          <w:szCs w:val="24"/>
          <w:lang w:eastAsia="fr-BE"/>
        </w:rPr>
        <w:t>aspects</w:t>
      </w:r>
      <w:r w:rsidRPr="00D80B3F">
        <w:rPr>
          <w:rFonts w:ascii="Times New Roman" w:hAnsi="Times New Roman" w:cs="Times New Roman"/>
          <w:noProof/>
          <w:sz w:val="24"/>
          <w:szCs w:val="24"/>
          <w:lang w:eastAsia="fr-BE"/>
        </w:rPr>
        <w:t xml:space="preserve"> </w:t>
      </w:r>
      <w:r w:rsidR="001D49EA" w:rsidRPr="00D80B3F">
        <w:rPr>
          <w:rFonts w:ascii="Times New Roman" w:hAnsi="Times New Roman" w:cs="Times New Roman"/>
          <w:noProof/>
          <w:sz w:val="24"/>
          <w:szCs w:val="24"/>
          <w:lang w:eastAsia="fr-BE"/>
        </w:rPr>
        <w:t xml:space="preserve">of a policy </w:t>
      </w:r>
      <w:r w:rsidRPr="00D80B3F">
        <w:rPr>
          <w:rFonts w:ascii="Times New Roman" w:hAnsi="Times New Roman" w:cs="Times New Roman"/>
          <w:noProof/>
          <w:sz w:val="24"/>
          <w:szCs w:val="24"/>
          <w:lang w:eastAsia="fr-BE"/>
        </w:rPr>
        <w:t xml:space="preserve">early </w:t>
      </w:r>
      <w:r w:rsidR="001D49EA" w:rsidRPr="00D80B3F">
        <w:rPr>
          <w:rFonts w:ascii="Times New Roman" w:hAnsi="Times New Roman" w:cs="Times New Roman"/>
          <w:noProof/>
          <w:sz w:val="24"/>
          <w:szCs w:val="24"/>
          <w:lang w:eastAsia="fr-BE"/>
        </w:rPr>
        <w:t>on</w:t>
      </w:r>
      <w:r w:rsidR="18B6B631" w:rsidRPr="00D80B3F">
        <w:rPr>
          <w:rFonts w:ascii="Times New Roman" w:hAnsi="Times New Roman" w:cs="Times New Roman"/>
          <w:noProof/>
          <w:sz w:val="24"/>
          <w:szCs w:val="24"/>
          <w:lang w:eastAsia="fr-BE"/>
        </w:rPr>
        <w:t xml:space="preserve">. </w:t>
      </w:r>
      <w:r w:rsidR="2C1CDF48" w:rsidRPr="00D80B3F">
        <w:rPr>
          <w:rFonts w:ascii="Times New Roman" w:hAnsi="Times New Roman" w:cs="Times New Roman"/>
          <w:noProof/>
          <w:sz w:val="24"/>
          <w:szCs w:val="24"/>
          <w:lang w:eastAsia="fr-BE"/>
        </w:rPr>
        <w:t>C</w:t>
      </w:r>
      <w:r w:rsidR="2086AD6C" w:rsidRPr="00D80B3F">
        <w:rPr>
          <w:rFonts w:ascii="Times New Roman" w:hAnsi="Times New Roman" w:cs="Times New Roman"/>
          <w:noProof/>
          <w:sz w:val="24"/>
          <w:szCs w:val="24"/>
          <w:lang w:eastAsia="fr-BE"/>
        </w:rPr>
        <w:t>hecks</w:t>
      </w:r>
      <w:r w:rsidRPr="00D80B3F">
        <w:rPr>
          <w:rFonts w:ascii="Times New Roman" w:hAnsi="Times New Roman" w:cs="Times New Roman"/>
          <w:noProof/>
          <w:sz w:val="24"/>
          <w:szCs w:val="24"/>
          <w:lang w:eastAsia="fr-BE"/>
        </w:rPr>
        <w:t xml:space="preserve"> </w:t>
      </w:r>
      <w:r w:rsidR="00C52A85" w:rsidRPr="00D80B3F">
        <w:rPr>
          <w:rFonts w:ascii="Times New Roman" w:hAnsi="Times New Roman" w:cs="Times New Roman"/>
          <w:noProof/>
          <w:sz w:val="24"/>
          <w:szCs w:val="24"/>
          <w:lang w:eastAsia="fr-BE"/>
        </w:rPr>
        <w:t>must</w:t>
      </w:r>
      <w:r w:rsidRPr="00D80B3F">
        <w:rPr>
          <w:rFonts w:ascii="Times New Roman" w:hAnsi="Times New Roman" w:cs="Times New Roman"/>
          <w:noProof/>
          <w:sz w:val="24"/>
          <w:szCs w:val="24"/>
          <w:lang w:eastAsia="fr-BE"/>
        </w:rPr>
        <w:t xml:space="preserve"> go hand in hand with </w:t>
      </w:r>
      <w:r w:rsidR="4FA0CB17" w:rsidRPr="00D80B3F">
        <w:rPr>
          <w:rFonts w:ascii="Times New Roman" w:hAnsi="Times New Roman" w:cs="Times New Roman"/>
          <w:noProof/>
          <w:sz w:val="24"/>
          <w:szCs w:val="24"/>
          <w:lang w:eastAsia="fr-BE"/>
        </w:rPr>
        <w:t xml:space="preserve">structural </w:t>
      </w:r>
      <w:r w:rsidR="1CC8A025" w:rsidRPr="00D80B3F">
        <w:rPr>
          <w:rFonts w:ascii="Times New Roman" w:hAnsi="Times New Roman" w:cs="Times New Roman"/>
          <w:noProof/>
          <w:sz w:val="24"/>
          <w:szCs w:val="24"/>
          <w:lang w:eastAsia="fr-BE"/>
        </w:rPr>
        <w:t xml:space="preserve">expert </w:t>
      </w:r>
      <w:r w:rsidRPr="00D80B3F">
        <w:rPr>
          <w:rFonts w:ascii="Times New Roman" w:hAnsi="Times New Roman" w:cs="Times New Roman"/>
          <w:noProof/>
          <w:sz w:val="24"/>
          <w:szCs w:val="24"/>
          <w:lang w:eastAsia="fr-BE"/>
        </w:rPr>
        <w:t xml:space="preserve">advice, e.g. on system architecture, </w:t>
      </w:r>
      <w:r w:rsidR="2C1CDF48" w:rsidRPr="00D80B3F">
        <w:rPr>
          <w:rFonts w:ascii="Times New Roman" w:hAnsi="Times New Roman" w:cs="Times New Roman"/>
          <w:noProof/>
          <w:sz w:val="24"/>
          <w:szCs w:val="24"/>
          <w:lang w:eastAsia="fr-BE"/>
        </w:rPr>
        <w:t>data and cloud technologies</w:t>
      </w:r>
      <w:r w:rsidR="1FA8F965" w:rsidRPr="00D80B3F">
        <w:rPr>
          <w:rFonts w:ascii="Times New Roman" w:hAnsi="Times New Roman" w:cs="Times New Roman"/>
          <w:noProof/>
          <w:sz w:val="24"/>
          <w:szCs w:val="24"/>
          <w:lang w:eastAsia="fr-BE"/>
        </w:rPr>
        <w:t xml:space="preserve"> </w:t>
      </w:r>
      <w:r w:rsidR="1EE508A6" w:rsidRPr="00D80B3F">
        <w:rPr>
          <w:rFonts w:ascii="Times New Roman" w:hAnsi="Times New Roman" w:cs="Times New Roman"/>
          <w:noProof/>
          <w:sz w:val="24"/>
          <w:szCs w:val="24"/>
          <w:lang w:eastAsia="fr-BE"/>
        </w:rPr>
        <w:t xml:space="preserve">and </w:t>
      </w:r>
      <w:r w:rsidR="2C1CDF48" w:rsidRPr="00D80B3F">
        <w:rPr>
          <w:rFonts w:ascii="Times New Roman" w:hAnsi="Times New Roman" w:cs="Times New Roman"/>
          <w:noProof/>
          <w:sz w:val="24"/>
          <w:szCs w:val="24"/>
          <w:lang w:eastAsia="fr-BE"/>
        </w:rPr>
        <w:t xml:space="preserve">privacy and </w:t>
      </w:r>
      <w:r w:rsidRPr="00D80B3F">
        <w:rPr>
          <w:rFonts w:ascii="Times New Roman" w:hAnsi="Times New Roman" w:cs="Times New Roman"/>
          <w:noProof/>
          <w:sz w:val="24"/>
          <w:szCs w:val="24"/>
          <w:lang w:eastAsia="fr-BE"/>
        </w:rPr>
        <w:t>cybersecurity</w:t>
      </w:r>
      <w:r w:rsidR="2C1CDF48" w:rsidRPr="00D80B3F">
        <w:rPr>
          <w:rFonts w:ascii="Times New Roman" w:hAnsi="Times New Roman" w:cs="Times New Roman"/>
          <w:noProof/>
          <w:sz w:val="24"/>
          <w:szCs w:val="24"/>
          <w:lang w:eastAsia="fr-BE"/>
        </w:rPr>
        <w:t xml:space="preserve">. </w:t>
      </w:r>
      <w:r w:rsidR="00C647A5" w:rsidRPr="00D80B3F">
        <w:rPr>
          <w:rFonts w:ascii="Times New Roman" w:hAnsi="Times New Roman" w:cs="Times New Roman"/>
          <w:noProof/>
          <w:sz w:val="24"/>
          <w:szCs w:val="24"/>
          <w:lang w:eastAsia="fr-BE"/>
        </w:rPr>
        <w:t>R</w:t>
      </w:r>
      <w:r w:rsidR="2CC24206" w:rsidRPr="00D80B3F">
        <w:rPr>
          <w:rFonts w:ascii="Times New Roman" w:hAnsi="Times New Roman" w:cs="Times New Roman"/>
          <w:noProof/>
          <w:sz w:val="24"/>
          <w:szCs w:val="24"/>
          <w:lang w:eastAsia="fr-BE"/>
        </w:rPr>
        <w:t xml:space="preserve">euse of </w:t>
      </w:r>
      <w:r w:rsidR="0090097E" w:rsidRPr="00D80B3F">
        <w:rPr>
          <w:rFonts w:ascii="Times New Roman" w:hAnsi="Times New Roman" w:cs="Times New Roman"/>
          <w:noProof/>
          <w:sz w:val="24"/>
          <w:szCs w:val="24"/>
          <w:lang w:eastAsia="fr-BE"/>
        </w:rPr>
        <w:t xml:space="preserve">data from authoritative sources, reuse of </w:t>
      </w:r>
      <w:r w:rsidR="2CC24206" w:rsidRPr="00D80B3F">
        <w:rPr>
          <w:rFonts w:ascii="Times New Roman" w:hAnsi="Times New Roman" w:cs="Times New Roman"/>
          <w:noProof/>
          <w:sz w:val="24"/>
          <w:szCs w:val="24"/>
          <w:lang w:eastAsia="fr-BE"/>
        </w:rPr>
        <w:t>existing solutions and uptake of innovative technologies will make implementation simpler and more resource</w:t>
      </w:r>
      <w:r w:rsidR="00C647A5" w:rsidRPr="00D80B3F">
        <w:rPr>
          <w:rFonts w:ascii="Times New Roman" w:hAnsi="Times New Roman" w:cs="Times New Roman"/>
          <w:noProof/>
          <w:sz w:val="24"/>
          <w:szCs w:val="24"/>
          <w:lang w:eastAsia="fr-BE"/>
        </w:rPr>
        <w:t>-</w:t>
      </w:r>
      <w:r w:rsidR="2CC24206" w:rsidRPr="00D80B3F">
        <w:rPr>
          <w:rFonts w:ascii="Times New Roman" w:hAnsi="Times New Roman" w:cs="Times New Roman"/>
          <w:noProof/>
          <w:sz w:val="24"/>
          <w:szCs w:val="24"/>
          <w:lang w:eastAsia="fr-BE"/>
        </w:rPr>
        <w:t xml:space="preserve">efficient, while </w:t>
      </w:r>
      <w:r w:rsidR="00C647A5" w:rsidRPr="00D80B3F">
        <w:rPr>
          <w:rFonts w:ascii="Times New Roman" w:hAnsi="Times New Roman" w:cs="Times New Roman"/>
          <w:noProof/>
          <w:sz w:val="24"/>
          <w:szCs w:val="24"/>
          <w:lang w:eastAsia="fr-BE"/>
        </w:rPr>
        <w:t>paving</w:t>
      </w:r>
      <w:r w:rsidR="2CC24206" w:rsidRPr="00D80B3F">
        <w:rPr>
          <w:rFonts w:ascii="Times New Roman" w:hAnsi="Times New Roman" w:cs="Times New Roman"/>
          <w:noProof/>
          <w:sz w:val="24"/>
          <w:szCs w:val="24"/>
          <w:lang w:eastAsia="fr-BE"/>
        </w:rPr>
        <w:t xml:space="preserve"> the </w:t>
      </w:r>
      <w:r w:rsidR="00C647A5" w:rsidRPr="00D80B3F">
        <w:rPr>
          <w:rFonts w:ascii="Times New Roman" w:hAnsi="Times New Roman" w:cs="Times New Roman"/>
          <w:noProof/>
          <w:sz w:val="24"/>
          <w:szCs w:val="24"/>
          <w:lang w:eastAsia="fr-BE"/>
        </w:rPr>
        <w:t>way</w:t>
      </w:r>
      <w:r w:rsidR="2CC24206" w:rsidRPr="00D80B3F">
        <w:rPr>
          <w:rFonts w:ascii="Times New Roman" w:hAnsi="Times New Roman" w:cs="Times New Roman"/>
          <w:noProof/>
          <w:sz w:val="24"/>
          <w:szCs w:val="24"/>
          <w:lang w:eastAsia="fr-BE"/>
        </w:rPr>
        <w:t xml:space="preserve"> for the use of data analytics</w:t>
      </w:r>
      <w:r w:rsidR="5A203E24" w:rsidRPr="00D80B3F">
        <w:rPr>
          <w:rFonts w:ascii="Times New Roman" w:hAnsi="Times New Roman" w:cs="Times New Roman"/>
          <w:noProof/>
          <w:sz w:val="24"/>
          <w:szCs w:val="24"/>
          <w:lang w:eastAsia="fr-BE"/>
        </w:rPr>
        <w:t xml:space="preserve">, secure </w:t>
      </w:r>
      <w:r w:rsidR="61660AF9" w:rsidRPr="00D80B3F">
        <w:rPr>
          <w:rFonts w:ascii="Times New Roman" w:hAnsi="Times New Roman" w:cs="Times New Roman"/>
          <w:noProof/>
          <w:sz w:val="24"/>
          <w:szCs w:val="24"/>
          <w:lang w:eastAsia="fr-BE"/>
        </w:rPr>
        <w:t>and</w:t>
      </w:r>
      <w:r w:rsidR="5A203E24" w:rsidRPr="00D80B3F">
        <w:rPr>
          <w:rFonts w:ascii="Times New Roman" w:hAnsi="Times New Roman" w:cs="Times New Roman"/>
          <w:noProof/>
          <w:sz w:val="24"/>
          <w:szCs w:val="24"/>
          <w:lang w:eastAsia="fr-BE"/>
        </w:rPr>
        <w:t xml:space="preserve"> safe data flows</w:t>
      </w:r>
      <w:r w:rsidR="2CC24206" w:rsidRPr="00D80B3F">
        <w:rPr>
          <w:rFonts w:ascii="Times New Roman" w:hAnsi="Times New Roman" w:cs="Times New Roman"/>
          <w:noProof/>
          <w:sz w:val="24"/>
          <w:szCs w:val="24"/>
          <w:lang w:eastAsia="fr-BE"/>
        </w:rPr>
        <w:t xml:space="preserve"> and </w:t>
      </w:r>
      <w:r w:rsidR="00B5500E" w:rsidRPr="00D80B3F">
        <w:rPr>
          <w:rFonts w:ascii="Times New Roman" w:hAnsi="Times New Roman" w:cs="Times New Roman"/>
          <w:noProof/>
          <w:sz w:val="24"/>
          <w:szCs w:val="24"/>
          <w:lang w:eastAsia="fr-BE"/>
        </w:rPr>
        <w:t>A</w:t>
      </w:r>
      <w:r w:rsidR="2CC24206" w:rsidRPr="00D80B3F">
        <w:rPr>
          <w:rFonts w:ascii="Times New Roman" w:hAnsi="Times New Roman" w:cs="Times New Roman"/>
          <w:noProof/>
          <w:sz w:val="24"/>
          <w:szCs w:val="24"/>
          <w:lang w:eastAsia="fr-BE"/>
        </w:rPr>
        <w:t xml:space="preserve">rtificial </w:t>
      </w:r>
      <w:r w:rsidR="00B5500E" w:rsidRPr="00D80B3F">
        <w:rPr>
          <w:rFonts w:ascii="Times New Roman" w:hAnsi="Times New Roman" w:cs="Times New Roman"/>
          <w:noProof/>
          <w:sz w:val="24"/>
          <w:szCs w:val="24"/>
          <w:lang w:eastAsia="fr-BE"/>
        </w:rPr>
        <w:t>I</w:t>
      </w:r>
      <w:r w:rsidR="2CC24206" w:rsidRPr="00D80B3F">
        <w:rPr>
          <w:rFonts w:ascii="Times New Roman" w:hAnsi="Times New Roman" w:cs="Times New Roman"/>
          <w:noProof/>
          <w:sz w:val="24"/>
          <w:szCs w:val="24"/>
          <w:lang w:eastAsia="fr-BE"/>
        </w:rPr>
        <w:t>ntelligence</w:t>
      </w:r>
      <w:r w:rsidR="00B5500E" w:rsidRPr="00D80B3F">
        <w:rPr>
          <w:rFonts w:ascii="Times New Roman" w:hAnsi="Times New Roman" w:cs="Times New Roman"/>
          <w:noProof/>
          <w:sz w:val="24"/>
          <w:szCs w:val="24"/>
          <w:lang w:eastAsia="fr-BE"/>
        </w:rPr>
        <w:t xml:space="preserve"> and emerging technologies</w:t>
      </w:r>
      <w:r w:rsidR="2CC24206" w:rsidRPr="00D80B3F">
        <w:rPr>
          <w:rFonts w:ascii="Times New Roman" w:hAnsi="Times New Roman" w:cs="Times New Roman"/>
          <w:noProof/>
          <w:sz w:val="24"/>
          <w:szCs w:val="24"/>
          <w:lang w:eastAsia="fr-BE"/>
        </w:rPr>
        <w:t>.</w:t>
      </w:r>
      <w:r w:rsidR="306A7E7A" w:rsidRPr="00D80B3F">
        <w:rPr>
          <w:rFonts w:ascii="Times New Roman" w:hAnsi="Times New Roman" w:cs="Times New Roman"/>
          <w:noProof/>
          <w:sz w:val="24"/>
          <w:szCs w:val="24"/>
          <w:lang w:eastAsia="fr-BE"/>
        </w:rPr>
        <w:t xml:space="preserve"> This practice has proven its potential for simplification and reducing administrative burden</w:t>
      </w:r>
      <w:r w:rsidR="00521E84" w:rsidRPr="00D80B3F">
        <w:rPr>
          <w:rStyle w:val="FootnoteReference"/>
          <w:rFonts w:ascii="Times New Roman" w:hAnsi="Times New Roman" w:cs="Times New Roman"/>
          <w:noProof/>
          <w:sz w:val="24"/>
          <w:szCs w:val="24"/>
          <w:lang w:eastAsia="fr-BE"/>
        </w:rPr>
        <w:footnoteReference w:id="52"/>
      </w:r>
      <w:r w:rsidR="306A7E7A" w:rsidRPr="00D80B3F">
        <w:rPr>
          <w:rFonts w:ascii="Times New Roman" w:hAnsi="Times New Roman" w:cs="Times New Roman"/>
          <w:noProof/>
          <w:sz w:val="24"/>
          <w:szCs w:val="24"/>
          <w:lang w:eastAsia="fr-BE"/>
        </w:rPr>
        <w:t>.</w:t>
      </w:r>
    </w:p>
    <w:p w14:paraId="11F5BABE" w14:textId="75CF55C0" w:rsidR="003F5844" w:rsidRPr="00D80B3F" w:rsidRDefault="00DA6D2C" w:rsidP="00C76B85">
      <w:pPr>
        <w:spacing w:before="120" w:after="120" w:line="240" w:lineRule="auto"/>
        <w:jc w:val="both"/>
        <w:rPr>
          <w:rFonts w:ascii="Times New Roman" w:eastAsiaTheme="minorEastAsia" w:hAnsi="Times New Roman" w:cs="Times New Roman"/>
          <w:noProof/>
          <w:sz w:val="24"/>
          <w:szCs w:val="24"/>
        </w:rPr>
      </w:pPr>
      <w:r w:rsidRPr="00D80B3F">
        <w:rPr>
          <w:rFonts w:ascii="Times New Roman" w:eastAsiaTheme="minorEastAsia" w:hAnsi="Times New Roman" w:cs="Times New Roman"/>
          <w:noProof/>
          <w:sz w:val="24"/>
          <w:szCs w:val="24"/>
        </w:rPr>
        <w:t>For</w:t>
      </w:r>
      <w:r w:rsidR="00581723" w:rsidRPr="00D80B3F">
        <w:rPr>
          <w:rFonts w:ascii="Times New Roman" w:eastAsiaTheme="minorEastAsia" w:hAnsi="Times New Roman" w:cs="Times New Roman"/>
          <w:noProof/>
          <w:sz w:val="24"/>
          <w:szCs w:val="24"/>
        </w:rPr>
        <w:t xml:space="preserve"> legislative </w:t>
      </w:r>
      <w:r w:rsidR="004E4227" w:rsidRPr="00D80B3F">
        <w:rPr>
          <w:rFonts w:ascii="Times New Roman" w:eastAsiaTheme="minorEastAsia" w:hAnsi="Times New Roman" w:cs="Times New Roman"/>
          <w:noProof/>
          <w:sz w:val="24"/>
          <w:szCs w:val="24"/>
        </w:rPr>
        <w:t>proposals,</w:t>
      </w:r>
      <w:r w:rsidR="00581723" w:rsidRPr="00D80B3F">
        <w:rPr>
          <w:rFonts w:ascii="Times New Roman" w:eastAsiaTheme="minorEastAsia" w:hAnsi="Times New Roman" w:cs="Times New Roman"/>
          <w:noProof/>
          <w:sz w:val="24"/>
          <w:szCs w:val="24"/>
        </w:rPr>
        <w:t xml:space="preserve"> there will be </w:t>
      </w:r>
      <w:r w:rsidR="00581723" w:rsidRPr="00D80B3F">
        <w:rPr>
          <w:rFonts w:ascii="Times New Roman" w:hAnsi="Times New Roman" w:cs="Times New Roman"/>
          <w:noProof/>
          <w:sz w:val="24"/>
          <w:szCs w:val="24"/>
          <w:lang w:eastAsia="fr-BE"/>
        </w:rPr>
        <w:t xml:space="preserve">a </w:t>
      </w:r>
      <w:r w:rsidR="00A67099" w:rsidRPr="00D80B3F">
        <w:rPr>
          <w:rFonts w:ascii="Times New Roman" w:eastAsiaTheme="minorEastAsia" w:hAnsi="Times New Roman" w:cs="Times New Roman"/>
          <w:noProof/>
          <w:sz w:val="24"/>
          <w:szCs w:val="24"/>
        </w:rPr>
        <w:t>greater</w:t>
      </w:r>
      <w:r w:rsidR="00581723" w:rsidRPr="00D80B3F">
        <w:rPr>
          <w:rFonts w:ascii="Times New Roman" w:eastAsiaTheme="minorEastAsia" w:hAnsi="Times New Roman" w:cs="Times New Roman"/>
          <w:noProof/>
          <w:sz w:val="24"/>
          <w:szCs w:val="24"/>
        </w:rPr>
        <w:t xml:space="preserve"> </w:t>
      </w:r>
      <w:r w:rsidR="00C3623E" w:rsidRPr="00D80B3F">
        <w:rPr>
          <w:rFonts w:ascii="Times New Roman" w:eastAsiaTheme="minorEastAsia" w:hAnsi="Times New Roman" w:cs="Times New Roman"/>
          <w:noProof/>
          <w:sz w:val="24"/>
          <w:szCs w:val="24"/>
        </w:rPr>
        <w:t xml:space="preserve">focus on </w:t>
      </w:r>
      <w:r w:rsidR="00581723" w:rsidRPr="00D80B3F">
        <w:rPr>
          <w:rFonts w:ascii="Times New Roman" w:eastAsiaTheme="minorEastAsia" w:hAnsi="Times New Roman" w:cs="Times New Roman"/>
          <w:noProof/>
          <w:sz w:val="24"/>
          <w:szCs w:val="24"/>
        </w:rPr>
        <w:t xml:space="preserve">interoperability, </w:t>
      </w:r>
      <w:r w:rsidR="00CE3AB4" w:rsidRPr="00D80B3F">
        <w:rPr>
          <w:rFonts w:ascii="Times New Roman" w:eastAsiaTheme="minorEastAsia" w:hAnsi="Times New Roman" w:cs="Times New Roman"/>
          <w:noProof/>
          <w:sz w:val="24"/>
          <w:szCs w:val="24"/>
        </w:rPr>
        <w:t xml:space="preserve">systematically assessing </w:t>
      </w:r>
      <w:r w:rsidR="00AB252E" w:rsidRPr="00D80B3F">
        <w:rPr>
          <w:rFonts w:ascii="Times New Roman" w:eastAsiaTheme="minorEastAsia" w:hAnsi="Times New Roman" w:cs="Times New Roman"/>
          <w:noProof/>
          <w:sz w:val="24"/>
          <w:szCs w:val="24"/>
        </w:rPr>
        <w:t>conformity</w:t>
      </w:r>
      <w:r w:rsidR="00CE3AB4" w:rsidRPr="00D80B3F">
        <w:rPr>
          <w:rFonts w:ascii="Times New Roman" w:eastAsiaTheme="minorEastAsia" w:hAnsi="Times New Roman" w:cs="Times New Roman"/>
          <w:noProof/>
          <w:sz w:val="24"/>
          <w:szCs w:val="24"/>
        </w:rPr>
        <w:t xml:space="preserve"> with the EIF</w:t>
      </w:r>
      <w:r w:rsidR="008E6191" w:rsidRPr="00D80B3F">
        <w:rPr>
          <w:rFonts w:ascii="Times New Roman" w:eastAsiaTheme="minorEastAsia" w:hAnsi="Times New Roman" w:cs="Times New Roman"/>
          <w:noProof/>
          <w:sz w:val="24"/>
          <w:szCs w:val="24"/>
        </w:rPr>
        <w:t xml:space="preserve"> </w:t>
      </w:r>
      <w:r w:rsidR="00727181" w:rsidRPr="00D80B3F">
        <w:rPr>
          <w:rFonts w:ascii="Times New Roman" w:eastAsiaTheme="minorEastAsia" w:hAnsi="Times New Roman" w:cs="Times New Roman"/>
          <w:noProof/>
          <w:sz w:val="24"/>
          <w:szCs w:val="24"/>
        </w:rPr>
        <w:t xml:space="preserve">(and, </w:t>
      </w:r>
      <w:r w:rsidR="00C3623E" w:rsidRPr="00D80B3F">
        <w:rPr>
          <w:rFonts w:ascii="Times New Roman" w:eastAsiaTheme="minorEastAsia" w:hAnsi="Times New Roman" w:cs="Times New Roman"/>
          <w:noProof/>
          <w:sz w:val="24"/>
          <w:szCs w:val="24"/>
        </w:rPr>
        <w:t>if</w:t>
      </w:r>
      <w:r w:rsidR="00727181" w:rsidRPr="00D80B3F">
        <w:rPr>
          <w:rFonts w:ascii="Times New Roman" w:eastAsiaTheme="minorEastAsia" w:hAnsi="Times New Roman" w:cs="Times New Roman"/>
          <w:noProof/>
          <w:sz w:val="24"/>
          <w:szCs w:val="24"/>
        </w:rPr>
        <w:t xml:space="preserve"> relevant an</w:t>
      </w:r>
      <w:r w:rsidR="00C00875" w:rsidRPr="00D80B3F">
        <w:rPr>
          <w:rFonts w:ascii="Times New Roman" w:eastAsiaTheme="minorEastAsia" w:hAnsi="Times New Roman" w:cs="Times New Roman"/>
          <w:noProof/>
          <w:sz w:val="24"/>
          <w:szCs w:val="24"/>
        </w:rPr>
        <w:t>y</w:t>
      </w:r>
      <w:r w:rsidR="00727181" w:rsidRPr="00D80B3F">
        <w:rPr>
          <w:rFonts w:ascii="Times New Roman" w:eastAsiaTheme="minorEastAsia" w:hAnsi="Times New Roman" w:cs="Times New Roman"/>
          <w:noProof/>
          <w:sz w:val="24"/>
          <w:szCs w:val="24"/>
        </w:rPr>
        <w:t xml:space="preserve"> of its specialisations) </w:t>
      </w:r>
      <w:r w:rsidR="008E6191" w:rsidRPr="00D80B3F">
        <w:rPr>
          <w:rFonts w:ascii="Times New Roman" w:eastAsiaTheme="minorEastAsia" w:hAnsi="Times New Roman" w:cs="Times New Roman"/>
          <w:noProof/>
          <w:sz w:val="24"/>
          <w:szCs w:val="24"/>
        </w:rPr>
        <w:t xml:space="preserve">and identifying </w:t>
      </w:r>
      <w:r w:rsidR="00C3623E" w:rsidRPr="00D80B3F">
        <w:rPr>
          <w:rFonts w:ascii="Times New Roman" w:eastAsiaTheme="minorEastAsia" w:hAnsi="Times New Roman" w:cs="Times New Roman"/>
          <w:noProof/>
          <w:sz w:val="24"/>
          <w:szCs w:val="24"/>
        </w:rPr>
        <w:t xml:space="preserve">the </w:t>
      </w:r>
      <w:r w:rsidR="008E6191" w:rsidRPr="00D80B3F">
        <w:rPr>
          <w:rFonts w:ascii="Times New Roman" w:eastAsiaTheme="minorEastAsia" w:hAnsi="Times New Roman" w:cs="Times New Roman"/>
          <w:noProof/>
          <w:sz w:val="24"/>
          <w:szCs w:val="24"/>
        </w:rPr>
        <w:t>scope for</w:t>
      </w:r>
      <w:r w:rsidR="008E6191" w:rsidRPr="00D80B3F">
        <w:rPr>
          <w:rFonts w:ascii="Times New Roman" w:hAnsi="Times New Roman" w:cs="Times New Roman"/>
          <w:noProof/>
          <w:sz w:val="24"/>
          <w:szCs w:val="24"/>
          <w:lang w:eastAsia="fr-BE"/>
        </w:rPr>
        <w:t xml:space="preserve"> reuse of interoperable systems, concepts and components</w:t>
      </w:r>
      <w:r w:rsidR="00B73D4C" w:rsidRPr="00D80B3F">
        <w:rPr>
          <w:rFonts w:ascii="Times New Roman" w:eastAsiaTheme="minorEastAsia" w:hAnsi="Times New Roman" w:cs="Times New Roman"/>
          <w:noProof/>
          <w:sz w:val="24"/>
          <w:szCs w:val="24"/>
        </w:rPr>
        <w:t xml:space="preserve">. This </w:t>
      </w:r>
      <w:r w:rsidR="00841209" w:rsidRPr="00D80B3F">
        <w:rPr>
          <w:rFonts w:ascii="Times New Roman" w:eastAsiaTheme="minorEastAsia" w:hAnsi="Times New Roman" w:cs="Times New Roman"/>
          <w:noProof/>
          <w:sz w:val="24"/>
          <w:szCs w:val="24"/>
        </w:rPr>
        <w:t>enables</w:t>
      </w:r>
      <w:r w:rsidR="00581723" w:rsidRPr="00D80B3F">
        <w:rPr>
          <w:rFonts w:ascii="Times New Roman" w:eastAsiaTheme="minorEastAsia" w:hAnsi="Times New Roman" w:cs="Times New Roman"/>
          <w:noProof/>
          <w:sz w:val="24"/>
          <w:szCs w:val="24"/>
        </w:rPr>
        <w:t xml:space="preserve"> the </w:t>
      </w:r>
      <w:r w:rsidR="00581723" w:rsidRPr="00D80B3F">
        <w:rPr>
          <w:rFonts w:ascii="Times New Roman" w:hAnsi="Times New Roman" w:cs="Times New Roman"/>
          <w:noProof/>
          <w:sz w:val="24"/>
          <w:szCs w:val="24"/>
          <w:lang w:eastAsia="fr-BE"/>
        </w:rPr>
        <w:t>Commission and Member States to structure data collection and monitoring practices and prevent development of duplicated and conflicting</w:t>
      </w:r>
      <w:r w:rsidR="000867A1" w:rsidRPr="00D80B3F">
        <w:rPr>
          <w:rFonts w:ascii="Times New Roman" w:hAnsi="Times New Roman" w:cs="Times New Roman"/>
          <w:noProof/>
          <w:sz w:val="24"/>
          <w:szCs w:val="24"/>
          <w:lang w:eastAsia="fr-BE"/>
        </w:rPr>
        <w:t xml:space="preserve"> </w:t>
      </w:r>
      <w:r w:rsidR="00581723" w:rsidRPr="00D80B3F">
        <w:rPr>
          <w:rFonts w:ascii="Times New Roman" w:hAnsi="Times New Roman" w:cs="Times New Roman"/>
          <w:noProof/>
          <w:sz w:val="24"/>
          <w:szCs w:val="24"/>
          <w:lang w:eastAsia="fr-BE"/>
        </w:rPr>
        <w:t>systems, vendor lock-in and unsustainable</w:t>
      </w:r>
      <w:r w:rsidR="00AC295D" w:rsidRPr="00D80B3F">
        <w:rPr>
          <w:rFonts w:ascii="Times New Roman" w:hAnsi="Times New Roman" w:cs="Times New Roman"/>
          <w:noProof/>
          <w:sz w:val="24"/>
          <w:szCs w:val="24"/>
          <w:lang w:eastAsia="fr-BE"/>
        </w:rPr>
        <w:t xml:space="preserve"> ICT</w:t>
      </w:r>
      <w:r w:rsidR="00581723" w:rsidRPr="00D80B3F">
        <w:rPr>
          <w:rFonts w:ascii="Times New Roman" w:hAnsi="Times New Roman" w:cs="Times New Roman"/>
          <w:noProof/>
          <w:sz w:val="24"/>
          <w:szCs w:val="24"/>
          <w:lang w:eastAsia="fr-BE"/>
        </w:rPr>
        <w:t xml:space="preserve"> practices.</w:t>
      </w:r>
      <w:r w:rsidR="0008172A" w:rsidRPr="00D80B3F">
        <w:rPr>
          <w:rFonts w:ascii="Times New Roman" w:hAnsi="Times New Roman" w:cs="Times New Roman"/>
          <w:noProof/>
          <w:sz w:val="24"/>
          <w:szCs w:val="24"/>
          <w:lang w:eastAsia="fr-BE"/>
        </w:rPr>
        <w:t xml:space="preserve"> </w:t>
      </w:r>
      <w:r w:rsidR="00E747CF" w:rsidRPr="00D80B3F">
        <w:rPr>
          <w:rFonts w:ascii="Times New Roman" w:eastAsiaTheme="minorEastAsia" w:hAnsi="Times New Roman" w:cs="Times New Roman"/>
          <w:noProof/>
          <w:sz w:val="24"/>
          <w:szCs w:val="24"/>
        </w:rPr>
        <w:t>T</w:t>
      </w:r>
      <w:r w:rsidR="00581723" w:rsidRPr="00D80B3F">
        <w:rPr>
          <w:rFonts w:ascii="Times New Roman" w:eastAsiaTheme="minorEastAsia" w:hAnsi="Times New Roman" w:cs="Times New Roman"/>
          <w:noProof/>
          <w:sz w:val="24"/>
          <w:szCs w:val="24"/>
        </w:rPr>
        <w:t xml:space="preserve">he structured cooperation of public administrations across </w:t>
      </w:r>
      <w:r w:rsidR="004E7262" w:rsidRPr="00D80B3F">
        <w:rPr>
          <w:rFonts w:ascii="Times New Roman" w:eastAsiaTheme="minorEastAsia" w:hAnsi="Times New Roman" w:cs="Times New Roman"/>
          <w:noProof/>
          <w:sz w:val="24"/>
          <w:szCs w:val="24"/>
        </w:rPr>
        <w:t xml:space="preserve">EU </w:t>
      </w:r>
      <w:r w:rsidR="00D80B3F" w:rsidRPr="00D80B3F">
        <w:rPr>
          <w:rFonts w:ascii="Times New Roman" w:eastAsiaTheme="minorEastAsia" w:hAnsi="Times New Roman" w:cs="Times New Roman"/>
          <w:noProof/>
          <w:sz w:val="24"/>
          <w:szCs w:val="24"/>
        </w:rPr>
        <w:t>countries proposed</w:t>
      </w:r>
      <w:r w:rsidR="001A0EE6" w:rsidRPr="00D80B3F">
        <w:rPr>
          <w:rFonts w:ascii="Times New Roman" w:eastAsiaTheme="minorEastAsia" w:hAnsi="Times New Roman" w:cs="Times New Roman"/>
          <w:noProof/>
          <w:sz w:val="24"/>
          <w:szCs w:val="24"/>
        </w:rPr>
        <w:t xml:space="preserve"> </w:t>
      </w:r>
      <w:r w:rsidR="00C36057" w:rsidRPr="00D80B3F">
        <w:rPr>
          <w:rFonts w:ascii="Times New Roman" w:eastAsiaTheme="minorEastAsia" w:hAnsi="Times New Roman" w:cs="Times New Roman"/>
          <w:noProof/>
          <w:sz w:val="24"/>
          <w:szCs w:val="24"/>
        </w:rPr>
        <w:t xml:space="preserve">under the </w:t>
      </w:r>
      <w:r w:rsidR="001A0EE6" w:rsidRPr="00D80B3F">
        <w:rPr>
          <w:rFonts w:ascii="Times New Roman" w:eastAsiaTheme="minorEastAsia" w:hAnsi="Times New Roman" w:cs="Times New Roman"/>
          <w:noProof/>
          <w:sz w:val="24"/>
          <w:szCs w:val="24"/>
        </w:rPr>
        <w:t>Interoperable Europe Act</w:t>
      </w:r>
      <w:r w:rsidR="00581723" w:rsidRPr="00D80B3F">
        <w:rPr>
          <w:rFonts w:ascii="Times New Roman" w:eastAsiaTheme="minorEastAsia" w:hAnsi="Times New Roman" w:cs="Times New Roman"/>
          <w:noProof/>
          <w:sz w:val="24"/>
          <w:szCs w:val="24"/>
        </w:rPr>
        <w:t xml:space="preserve">, </w:t>
      </w:r>
      <w:r w:rsidR="003F5844" w:rsidRPr="00D80B3F">
        <w:rPr>
          <w:rFonts w:ascii="Times New Roman" w:eastAsiaTheme="minorEastAsia" w:hAnsi="Times New Roman" w:cs="Times New Roman"/>
          <w:noProof/>
          <w:sz w:val="24"/>
          <w:szCs w:val="24"/>
        </w:rPr>
        <w:t xml:space="preserve">will </w:t>
      </w:r>
      <w:r w:rsidR="005F0E88" w:rsidRPr="00D80B3F">
        <w:rPr>
          <w:rFonts w:ascii="Times New Roman" w:eastAsiaTheme="minorEastAsia" w:hAnsi="Times New Roman" w:cs="Times New Roman"/>
          <w:noProof/>
          <w:sz w:val="24"/>
          <w:szCs w:val="24"/>
        </w:rPr>
        <w:t>yield</w:t>
      </w:r>
      <w:r w:rsidR="003F5844" w:rsidRPr="00D80B3F">
        <w:rPr>
          <w:rFonts w:ascii="Times New Roman" w:eastAsiaTheme="minorEastAsia" w:hAnsi="Times New Roman" w:cs="Times New Roman"/>
          <w:noProof/>
          <w:sz w:val="24"/>
          <w:szCs w:val="24"/>
        </w:rPr>
        <w:t xml:space="preserve"> advice on EU policies with high impacts on the digital infrastructure of Member States</w:t>
      </w:r>
      <w:r w:rsidR="005F0E88" w:rsidRPr="00D80B3F">
        <w:rPr>
          <w:rFonts w:ascii="Times New Roman" w:eastAsiaTheme="minorEastAsia" w:hAnsi="Times New Roman" w:cs="Times New Roman"/>
          <w:noProof/>
          <w:sz w:val="24"/>
          <w:szCs w:val="24"/>
        </w:rPr>
        <w:t xml:space="preserve"> and </w:t>
      </w:r>
      <w:r w:rsidR="00581723" w:rsidRPr="00D80B3F">
        <w:rPr>
          <w:rFonts w:ascii="Times New Roman" w:eastAsiaTheme="minorEastAsia" w:hAnsi="Times New Roman" w:cs="Times New Roman"/>
          <w:noProof/>
          <w:sz w:val="24"/>
          <w:szCs w:val="24"/>
        </w:rPr>
        <w:t>enabl</w:t>
      </w:r>
      <w:r w:rsidR="003F5844" w:rsidRPr="00D80B3F">
        <w:rPr>
          <w:rFonts w:ascii="Times New Roman" w:eastAsiaTheme="minorEastAsia" w:hAnsi="Times New Roman" w:cs="Times New Roman"/>
          <w:noProof/>
          <w:sz w:val="24"/>
          <w:szCs w:val="24"/>
        </w:rPr>
        <w:t>e</w:t>
      </w:r>
      <w:r w:rsidR="00581723" w:rsidRPr="00D80B3F">
        <w:rPr>
          <w:rFonts w:ascii="Times New Roman" w:eastAsiaTheme="minorEastAsia" w:hAnsi="Times New Roman" w:cs="Times New Roman"/>
          <w:noProof/>
          <w:sz w:val="24"/>
          <w:szCs w:val="24"/>
        </w:rPr>
        <w:t xml:space="preserve"> timely implementation of EU policies</w:t>
      </w:r>
      <w:r w:rsidR="00F74CCA" w:rsidRPr="00D80B3F">
        <w:rPr>
          <w:rFonts w:ascii="Times New Roman" w:eastAsiaTheme="minorEastAsia" w:hAnsi="Times New Roman" w:cs="Times New Roman"/>
          <w:noProof/>
          <w:sz w:val="24"/>
          <w:szCs w:val="24"/>
        </w:rPr>
        <w:t>.</w:t>
      </w:r>
    </w:p>
    <w:p w14:paraId="4A0F865B" w14:textId="08B3C8C4" w:rsidR="00581723" w:rsidRPr="00D80B3F" w:rsidRDefault="006620E0" w:rsidP="00C76B85">
      <w:pPr>
        <w:spacing w:before="120" w:after="120" w:line="240" w:lineRule="auto"/>
        <w:jc w:val="both"/>
        <w:rPr>
          <w:rFonts w:ascii="Times New Roman" w:hAnsi="Times New Roman" w:cs="Times New Roman"/>
          <w:noProof/>
          <w:sz w:val="24"/>
          <w:szCs w:val="24"/>
          <w:lang w:eastAsia="fr-BE"/>
        </w:rPr>
      </w:pPr>
      <w:r w:rsidRPr="00D80B3F">
        <w:rPr>
          <w:rFonts w:ascii="Times New Roman" w:hAnsi="Times New Roman" w:cs="Times New Roman"/>
          <w:noProof/>
          <w:sz w:val="24"/>
          <w:szCs w:val="24"/>
          <w:lang w:eastAsia="fr-BE"/>
        </w:rPr>
        <w:t>Digital-ready and interoperability-by-de</w:t>
      </w:r>
      <w:r w:rsidR="00D07EE5" w:rsidRPr="00D80B3F">
        <w:rPr>
          <w:rFonts w:ascii="Times New Roman" w:hAnsi="Times New Roman" w:cs="Times New Roman"/>
          <w:noProof/>
          <w:sz w:val="24"/>
          <w:szCs w:val="24"/>
          <w:lang w:eastAsia="fr-BE"/>
        </w:rPr>
        <w:t>sign</w:t>
      </w:r>
      <w:r w:rsidRPr="00D80B3F">
        <w:rPr>
          <w:rFonts w:ascii="Times New Roman" w:hAnsi="Times New Roman" w:cs="Times New Roman"/>
          <w:noProof/>
          <w:sz w:val="24"/>
          <w:szCs w:val="24"/>
          <w:lang w:eastAsia="fr-BE"/>
        </w:rPr>
        <w:t xml:space="preserve"> policymaking</w:t>
      </w:r>
      <w:r w:rsidR="00581723" w:rsidRPr="00D80B3F">
        <w:rPr>
          <w:rFonts w:ascii="Times New Roman" w:hAnsi="Times New Roman" w:cs="Times New Roman"/>
          <w:noProof/>
          <w:sz w:val="24"/>
          <w:szCs w:val="24"/>
          <w:lang w:eastAsia="fr-BE"/>
        </w:rPr>
        <w:t xml:space="preserve"> will support the emergence of </w:t>
      </w:r>
      <w:r w:rsidR="00C22DB1" w:rsidRPr="00D80B3F">
        <w:rPr>
          <w:rFonts w:ascii="Times New Roman" w:hAnsi="Times New Roman" w:cs="Times New Roman"/>
          <w:noProof/>
          <w:sz w:val="24"/>
          <w:szCs w:val="24"/>
          <w:lang w:eastAsia="fr-BE"/>
        </w:rPr>
        <w:t xml:space="preserve">genuinely </w:t>
      </w:r>
      <w:r w:rsidR="0079527B" w:rsidRPr="00D80B3F">
        <w:rPr>
          <w:rFonts w:ascii="Times New Roman" w:hAnsi="Times New Roman" w:cs="Times New Roman"/>
          <w:noProof/>
          <w:sz w:val="24"/>
          <w:szCs w:val="24"/>
          <w:lang w:eastAsia="fr-BE"/>
        </w:rPr>
        <w:t>trans-</w:t>
      </w:r>
      <w:r w:rsidR="00581723" w:rsidRPr="00D80B3F">
        <w:rPr>
          <w:rFonts w:ascii="Times New Roman" w:hAnsi="Times New Roman" w:cs="Times New Roman"/>
          <w:noProof/>
          <w:sz w:val="24"/>
          <w:szCs w:val="24"/>
          <w:lang w:eastAsia="fr-BE"/>
        </w:rPr>
        <w:t>European digital services</w:t>
      </w:r>
      <w:r w:rsidR="00E46E11" w:rsidRPr="00D80B3F">
        <w:rPr>
          <w:rFonts w:ascii="Times New Roman" w:hAnsi="Times New Roman" w:cs="Times New Roman"/>
          <w:noProof/>
          <w:sz w:val="24"/>
          <w:szCs w:val="24"/>
          <w:lang w:eastAsia="fr-BE"/>
        </w:rPr>
        <w:t xml:space="preserve"> for people, businesses and public </w:t>
      </w:r>
      <w:r w:rsidR="006E0B50" w:rsidRPr="00D80B3F">
        <w:rPr>
          <w:rFonts w:ascii="Times New Roman" w:hAnsi="Times New Roman" w:cs="Times New Roman"/>
          <w:noProof/>
          <w:sz w:val="24"/>
          <w:szCs w:val="24"/>
          <w:lang w:eastAsia="fr-BE"/>
        </w:rPr>
        <w:t>policy</w:t>
      </w:r>
      <w:r w:rsidR="00581723" w:rsidRPr="00D80B3F">
        <w:rPr>
          <w:rFonts w:ascii="Times New Roman" w:hAnsi="Times New Roman" w:cs="Times New Roman"/>
          <w:noProof/>
          <w:sz w:val="24"/>
          <w:szCs w:val="24"/>
          <w:lang w:eastAsia="fr-BE"/>
        </w:rPr>
        <w:t>, relevant for the Digital Single Market</w:t>
      </w:r>
      <w:r w:rsidR="00E46E11" w:rsidRPr="00D80B3F">
        <w:rPr>
          <w:rFonts w:ascii="Times New Roman" w:hAnsi="Times New Roman" w:cs="Times New Roman"/>
          <w:noProof/>
          <w:sz w:val="24"/>
          <w:szCs w:val="24"/>
          <w:lang w:eastAsia="fr-BE"/>
        </w:rPr>
        <w:t>. I</w:t>
      </w:r>
      <w:r w:rsidRPr="00D80B3F">
        <w:rPr>
          <w:rFonts w:ascii="Times New Roman" w:hAnsi="Times New Roman" w:cs="Times New Roman"/>
          <w:noProof/>
          <w:sz w:val="24"/>
          <w:szCs w:val="24"/>
          <w:lang w:eastAsia="fr-BE"/>
        </w:rPr>
        <w:t>t will</w:t>
      </w:r>
      <w:r w:rsidR="00581723" w:rsidRPr="00D80B3F">
        <w:rPr>
          <w:rFonts w:ascii="Times New Roman" w:hAnsi="Times New Roman" w:cs="Times New Roman"/>
          <w:noProof/>
          <w:sz w:val="24"/>
          <w:szCs w:val="24"/>
          <w:lang w:eastAsia="fr-BE"/>
        </w:rPr>
        <w:t xml:space="preserve"> increase cross-border trust, as demonstrated by, for example, </w:t>
      </w:r>
      <w:r w:rsidR="00B9505B" w:rsidRPr="00D80B3F">
        <w:rPr>
          <w:rFonts w:ascii="Times New Roman" w:hAnsi="Times New Roman" w:cs="Times New Roman"/>
          <w:noProof/>
          <w:sz w:val="24"/>
          <w:szCs w:val="24"/>
          <w:lang w:eastAsia="fr-BE"/>
        </w:rPr>
        <w:t xml:space="preserve">the </w:t>
      </w:r>
      <w:r w:rsidR="00581723" w:rsidRPr="00D80B3F">
        <w:rPr>
          <w:rFonts w:ascii="Times New Roman" w:hAnsi="Times New Roman" w:cs="Times New Roman"/>
          <w:noProof/>
          <w:sz w:val="24"/>
          <w:szCs w:val="24"/>
          <w:lang w:eastAsia="fr-BE"/>
        </w:rPr>
        <w:t>EU Digital C</w:t>
      </w:r>
      <w:r w:rsidR="00FE79E8" w:rsidRPr="00D80B3F">
        <w:rPr>
          <w:rFonts w:ascii="Times New Roman" w:hAnsi="Times New Roman" w:cs="Times New Roman"/>
          <w:noProof/>
          <w:sz w:val="24"/>
          <w:szCs w:val="24"/>
          <w:lang w:eastAsia="fr-BE"/>
        </w:rPr>
        <w:t>ovid</w:t>
      </w:r>
      <w:r w:rsidR="00581723" w:rsidRPr="00D80B3F">
        <w:rPr>
          <w:rFonts w:ascii="Times New Roman" w:hAnsi="Times New Roman" w:cs="Times New Roman"/>
          <w:noProof/>
          <w:sz w:val="24"/>
          <w:szCs w:val="24"/>
          <w:lang w:eastAsia="fr-BE"/>
        </w:rPr>
        <w:t>-19 certificates, secure digital identity</w:t>
      </w:r>
      <w:r w:rsidR="00581723" w:rsidRPr="00D80B3F">
        <w:rPr>
          <w:rStyle w:val="FootnoteReference"/>
          <w:rFonts w:ascii="Times New Roman" w:hAnsi="Times New Roman" w:cs="Times New Roman"/>
          <w:noProof/>
          <w:sz w:val="24"/>
          <w:szCs w:val="24"/>
          <w:lang w:eastAsia="fr-BE"/>
        </w:rPr>
        <w:footnoteReference w:id="53"/>
      </w:r>
      <w:r w:rsidR="00B4522B" w:rsidRPr="00D80B3F">
        <w:rPr>
          <w:rFonts w:ascii="Times New Roman" w:hAnsi="Times New Roman" w:cs="Times New Roman"/>
          <w:noProof/>
          <w:sz w:val="24"/>
          <w:szCs w:val="24"/>
          <w:lang w:eastAsia="fr-BE"/>
        </w:rPr>
        <w:t>, the Internal Market Information</w:t>
      </w:r>
      <w:r w:rsidR="00286116" w:rsidRPr="00D80B3F">
        <w:rPr>
          <w:rFonts w:ascii="Times New Roman" w:hAnsi="Times New Roman" w:cs="Times New Roman"/>
          <w:noProof/>
          <w:sz w:val="24"/>
          <w:szCs w:val="24"/>
          <w:lang w:eastAsia="fr-BE"/>
        </w:rPr>
        <w:t xml:space="preserve"> System</w:t>
      </w:r>
      <w:r w:rsidR="00A9341D" w:rsidRPr="00D80B3F">
        <w:rPr>
          <w:rFonts w:ascii="Times New Roman" w:hAnsi="Times New Roman" w:cs="Times New Roman"/>
          <w:noProof/>
          <w:sz w:val="24"/>
          <w:szCs w:val="24"/>
          <w:lang w:eastAsia="fr-BE"/>
        </w:rPr>
        <w:t xml:space="preserve"> (IMI)</w:t>
      </w:r>
      <w:r w:rsidR="00286116" w:rsidRPr="00D80B3F">
        <w:rPr>
          <w:rStyle w:val="FootnoteReference"/>
          <w:rFonts w:ascii="Times New Roman" w:hAnsi="Times New Roman" w:cs="Times New Roman"/>
          <w:noProof/>
          <w:sz w:val="24"/>
          <w:szCs w:val="24"/>
          <w:lang w:eastAsia="fr-BE"/>
        </w:rPr>
        <w:footnoteReference w:id="54"/>
      </w:r>
      <w:r w:rsidR="00581723" w:rsidRPr="00D80B3F">
        <w:rPr>
          <w:rFonts w:ascii="Times New Roman" w:hAnsi="Times New Roman" w:cs="Times New Roman"/>
          <w:noProof/>
          <w:sz w:val="24"/>
          <w:szCs w:val="24"/>
          <w:lang w:eastAsia="fr-BE"/>
        </w:rPr>
        <w:t xml:space="preserve"> and a growing number of cross-border services enabled by the Digital Single Gateway</w:t>
      </w:r>
      <w:r w:rsidR="00581723" w:rsidRPr="00D80B3F">
        <w:rPr>
          <w:rStyle w:val="FootnoteReference"/>
          <w:rFonts w:ascii="Times New Roman" w:hAnsi="Times New Roman" w:cs="Times New Roman"/>
          <w:noProof/>
          <w:sz w:val="24"/>
          <w:szCs w:val="24"/>
          <w:lang w:eastAsia="fr-BE"/>
        </w:rPr>
        <w:footnoteReference w:id="55"/>
      </w:r>
      <w:r w:rsidR="00581723" w:rsidRPr="00D80B3F">
        <w:rPr>
          <w:rFonts w:ascii="Times New Roman" w:hAnsi="Times New Roman" w:cs="Times New Roman"/>
          <w:noProof/>
          <w:sz w:val="24"/>
          <w:szCs w:val="24"/>
          <w:lang w:eastAsia="fr-BE"/>
        </w:rPr>
        <w:t>.</w:t>
      </w:r>
    </w:p>
    <w:p w14:paraId="2BAD1E28" w14:textId="3CA01BF4" w:rsidR="00EC15EA" w:rsidRPr="00D80B3F" w:rsidRDefault="000935A0" w:rsidP="00C76B85">
      <w:pPr>
        <w:spacing w:before="120" w:after="120" w:line="240" w:lineRule="auto"/>
        <w:jc w:val="both"/>
        <w:rPr>
          <w:rFonts w:ascii="Times New Roman" w:hAnsi="Times New Roman" w:cs="Times New Roman"/>
          <w:noProof/>
          <w:sz w:val="24"/>
          <w:szCs w:val="24"/>
          <w:lang w:eastAsia="fr-BE"/>
        </w:rPr>
      </w:pPr>
      <w:r w:rsidRPr="00D80B3F">
        <w:rPr>
          <w:rFonts w:ascii="Times New Roman" w:hAnsi="Times New Roman" w:cs="Times New Roman"/>
          <w:noProof/>
          <w:sz w:val="24"/>
          <w:szCs w:val="24"/>
          <w:lang w:eastAsia="fr-BE"/>
        </w:rPr>
        <w:t>While t</w:t>
      </w:r>
      <w:r w:rsidR="004B7B62" w:rsidRPr="00D80B3F">
        <w:rPr>
          <w:rFonts w:ascii="Times New Roman" w:hAnsi="Times New Roman" w:cs="Times New Roman"/>
          <w:noProof/>
          <w:sz w:val="24"/>
          <w:szCs w:val="24"/>
          <w:lang w:eastAsia="fr-BE"/>
        </w:rPr>
        <w:t xml:space="preserve">he Commission has </w:t>
      </w:r>
      <w:r w:rsidRPr="00D80B3F">
        <w:rPr>
          <w:rFonts w:ascii="Times New Roman" w:hAnsi="Times New Roman" w:cs="Times New Roman"/>
          <w:noProof/>
          <w:sz w:val="24"/>
          <w:szCs w:val="24"/>
          <w:lang w:eastAsia="fr-BE"/>
        </w:rPr>
        <w:t>committed itself to</w:t>
      </w:r>
      <w:r w:rsidR="004B7B62" w:rsidRPr="00D80B3F">
        <w:rPr>
          <w:rFonts w:ascii="Times New Roman" w:hAnsi="Times New Roman" w:cs="Times New Roman"/>
          <w:noProof/>
          <w:sz w:val="24"/>
          <w:szCs w:val="24"/>
          <w:lang w:eastAsia="fr-BE"/>
        </w:rPr>
        <w:t xml:space="preserve"> digital-ready policymaking</w:t>
      </w:r>
      <w:r w:rsidR="00EC15EA" w:rsidRPr="00D80B3F">
        <w:rPr>
          <w:rFonts w:ascii="Times New Roman" w:hAnsi="Times New Roman" w:cs="Times New Roman"/>
          <w:noProof/>
          <w:sz w:val="24"/>
          <w:szCs w:val="24"/>
          <w:lang w:eastAsia="fr-BE"/>
        </w:rPr>
        <w:t xml:space="preserve"> </w:t>
      </w:r>
      <w:r w:rsidR="00201498" w:rsidRPr="00D80B3F">
        <w:rPr>
          <w:rFonts w:ascii="Times New Roman" w:hAnsi="Times New Roman" w:cs="Times New Roman"/>
          <w:noProof/>
          <w:sz w:val="24"/>
          <w:szCs w:val="24"/>
          <w:lang w:eastAsia="fr-BE"/>
        </w:rPr>
        <w:t xml:space="preserve">and </w:t>
      </w:r>
      <w:r w:rsidR="00A00977" w:rsidRPr="00D80B3F">
        <w:rPr>
          <w:rFonts w:ascii="Times New Roman" w:hAnsi="Times New Roman" w:cs="Times New Roman"/>
          <w:noProof/>
          <w:sz w:val="24"/>
          <w:szCs w:val="24"/>
          <w:lang w:eastAsia="fr-BE"/>
        </w:rPr>
        <w:t>will</w:t>
      </w:r>
      <w:r w:rsidR="00845E03" w:rsidRPr="00D80B3F">
        <w:rPr>
          <w:rFonts w:ascii="Times New Roman" w:hAnsi="Times New Roman" w:cs="Times New Roman"/>
          <w:noProof/>
          <w:sz w:val="24"/>
          <w:szCs w:val="24"/>
          <w:lang w:eastAsia="fr-BE"/>
        </w:rPr>
        <w:t xml:space="preserve"> </w:t>
      </w:r>
      <w:r w:rsidR="00201498" w:rsidRPr="00D80B3F">
        <w:rPr>
          <w:rFonts w:ascii="Times New Roman" w:hAnsi="Times New Roman" w:cs="Times New Roman"/>
          <w:noProof/>
          <w:sz w:val="24"/>
          <w:szCs w:val="24"/>
          <w:lang w:eastAsia="fr-BE"/>
        </w:rPr>
        <w:t xml:space="preserve">ensure </w:t>
      </w:r>
      <w:r w:rsidR="00B80513">
        <w:rPr>
          <w:rFonts w:ascii="Times New Roman" w:hAnsi="Times New Roman" w:cs="Times New Roman"/>
          <w:noProof/>
          <w:sz w:val="24"/>
          <w:szCs w:val="24"/>
          <w:lang w:eastAsia="fr-BE"/>
        </w:rPr>
        <w:t xml:space="preserve">its </w:t>
      </w:r>
      <w:r w:rsidR="00AC3F18" w:rsidRPr="00D80B3F">
        <w:rPr>
          <w:rFonts w:ascii="Times New Roman" w:hAnsi="Times New Roman" w:cs="Times New Roman"/>
          <w:noProof/>
          <w:sz w:val="24"/>
          <w:szCs w:val="24"/>
          <w:lang w:eastAsia="fr-BE"/>
        </w:rPr>
        <w:t>appl</w:t>
      </w:r>
      <w:r w:rsidR="00201498" w:rsidRPr="00D80B3F">
        <w:rPr>
          <w:rFonts w:ascii="Times New Roman" w:hAnsi="Times New Roman" w:cs="Times New Roman"/>
          <w:noProof/>
          <w:sz w:val="24"/>
          <w:szCs w:val="24"/>
          <w:lang w:eastAsia="fr-BE"/>
        </w:rPr>
        <w:t xml:space="preserve">ication </w:t>
      </w:r>
      <w:r w:rsidR="00AC3F18" w:rsidRPr="00D80B3F">
        <w:rPr>
          <w:rFonts w:ascii="Times New Roman" w:hAnsi="Times New Roman" w:cs="Times New Roman"/>
          <w:noProof/>
          <w:sz w:val="24"/>
          <w:szCs w:val="24"/>
          <w:lang w:eastAsia="fr-BE"/>
        </w:rPr>
        <w:t>to</w:t>
      </w:r>
      <w:r w:rsidR="00A00977" w:rsidRPr="00D80B3F">
        <w:rPr>
          <w:rFonts w:ascii="Times New Roman" w:hAnsi="Times New Roman" w:cs="Times New Roman"/>
          <w:noProof/>
          <w:sz w:val="24"/>
          <w:szCs w:val="24"/>
          <w:lang w:eastAsia="fr-BE"/>
        </w:rPr>
        <w:t xml:space="preserve"> </w:t>
      </w:r>
      <w:r w:rsidR="004E4227" w:rsidRPr="00D80B3F">
        <w:rPr>
          <w:rFonts w:ascii="Times New Roman" w:hAnsi="Times New Roman" w:cs="Times New Roman"/>
          <w:noProof/>
          <w:sz w:val="24"/>
          <w:szCs w:val="24"/>
          <w:lang w:eastAsia="fr-BE"/>
        </w:rPr>
        <w:t>policy</w:t>
      </w:r>
      <w:r w:rsidR="00A00977" w:rsidRPr="00D80B3F">
        <w:rPr>
          <w:rFonts w:ascii="Times New Roman" w:hAnsi="Times New Roman" w:cs="Times New Roman"/>
          <w:noProof/>
          <w:sz w:val="24"/>
          <w:szCs w:val="24"/>
          <w:lang w:eastAsia="fr-BE"/>
        </w:rPr>
        <w:t xml:space="preserve"> initiatives and legislative proposals</w:t>
      </w:r>
      <w:r w:rsidR="004E4227" w:rsidRPr="00D80B3F">
        <w:rPr>
          <w:rFonts w:ascii="Times New Roman" w:hAnsi="Times New Roman" w:cs="Times New Roman"/>
          <w:noProof/>
          <w:sz w:val="24"/>
          <w:szCs w:val="24"/>
          <w:lang w:eastAsia="fr-BE"/>
        </w:rPr>
        <w:t xml:space="preserve">, </w:t>
      </w:r>
      <w:r w:rsidR="00D41AC5" w:rsidRPr="00D80B3F">
        <w:rPr>
          <w:rFonts w:ascii="Times New Roman" w:hAnsi="Times New Roman" w:cs="Times New Roman"/>
          <w:noProof/>
          <w:sz w:val="24"/>
          <w:szCs w:val="24"/>
          <w:lang w:eastAsia="fr-BE"/>
        </w:rPr>
        <w:t xml:space="preserve">this is </w:t>
      </w:r>
      <w:r w:rsidR="00A00977" w:rsidRPr="00D80B3F">
        <w:rPr>
          <w:rFonts w:ascii="Times New Roman" w:hAnsi="Times New Roman" w:cs="Times New Roman"/>
          <w:noProof/>
          <w:sz w:val="24"/>
          <w:szCs w:val="24"/>
          <w:lang w:eastAsia="fr-BE"/>
        </w:rPr>
        <w:t>only the start</w:t>
      </w:r>
      <w:r w:rsidR="004E4227" w:rsidRPr="00D80B3F">
        <w:rPr>
          <w:rFonts w:ascii="Times New Roman" w:hAnsi="Times New Roman" w:cs="Times New Roman"/>
          <w:noProof/>
          <w:sz w:val="24"/>
          <w:szCs w:val="24"/>
          <w:lang w:eastAsia="fr-BE"/>
        </w:rPr>
        <w:t xml:space="preserve">. </w:t>
      </w:r>
      <w:r w:rsidR="00B748CA" w:rsidRPr="00D80B3F">
        <w:rPr>
          <w:rFonts w:ascii="Times New Roman" w:hAnsi="Times New Roman" w:cs="Times New Roman"/>
          <w:noProof/>
          <w:sz w:val="24"/>
          <w:szCs w:val="24"/>
          <w:lang w:eastAsia="fr-BE"/>
        </w:rPr>
        <w:t>T</w:t>
      </w:r>
      <w:r w:rsidR="00D41AC5" w:rsidRPr="00D80B3F">
        <w:rPr>
          <w:rFonts w:ascii="Times New Roman" w:hAnsi="Times New Roman" w:cs="Times New Roman"/>
          <w:noProof/>
          <w:sz w:val="24"/>
          <w:szCs w:val="24"/>
          <w:lang w:eastAsia="fr-BE"/>
        </w:rPr>
        <w:t xml:space="preserve">o </w:t>
      </w:r>
      <w:r w:rsidR="0023280C" w:rsidRPr="00D80B3F">
        <w:rPr>
          <w:rFonts w:ascii="Times New Roman" w:hAnsi="Times New Roman" w:cs="Times New Roman"/>
          <w:noProof/>
          <w:sz w:val="24"/>
          <w:szCs w:val="24"/>
          <w:lang w:eastAsia="fr-BE"/>
        </w:rPr>
        <w:t xml:space="preserve">make </w:t>
      </w:r>
      <w:r w:rsidR="00171848" w:rsidRPr="00D80B3F">
        <w:rPr>
          <w:rFonts w:ascii="Times New Roman" w:hAnsi="Times New Roman" w:cs="Times New Roman"/>
          <w:noProof/>
          <w:sz w:val="24"/>
          <w:szCs w:val="24"/>
          <w:lang w:eastAsia="fr-BE"/>
        </w:rPr>
        <w:t xml:space="preserve">EU </w:t>
      </w:r>
      <w:r w:rsidR="0023280C" w:rsidRPr="00D80B3F">
        <w:rPr>
          <w:rFonts w:ascii="Times New Roman" w:hAnsi="Times New Roman" w:cs="Times New Roman"/>
          <w:noProof/>
          <w:sz w:val="24"/>
          <w:szCs w:val="24"/>
          <w:lang w:eastAsia="fr-BE"/>
        </w:rPr>
        <w:t>legislation</w:t>
      </w:r>
      <w:r w:rsidR="00171848" w:rsidRPr="00D80B3F">
        <w:rPr>
          <w:rFonts w:ascii="Times New Roman" w:hAnsi="Times New Roman" w:cs="Times New Roman"/>
          <w:noProof/>
          <w:sz w:val="24"/>
          <w:szCs w:val="24"/>
          <w:lang w:eastAsia="fr-BE"/>
        </w:rPr>
        <w:t xml:space="preserve"> </w:t>
      </w:r>
      <w:r w:rsidR="00711483" w:rsidRPr="00D80B3F">
        <w:rPr>
          <w:rFonts w:ascii="Times New Roman" w:hAnsi="Times New Roman" w:cs="Times New Roman"/>
          <w:noProof/>
          <w:sz w:val="24"/>
          <w:szCs w:val="24"/>
          <w:lang w:eastAsia="fr-BE"/>
        </w:rPr>
        <w:t xml:space="preserve">fully </w:t>
      </w:r>
      <w:r w:rsidR="00D41AC5" w:rsidRPr="00D80B3F">
        <w:rPr>
          <w:rFonts w:ascii="Times New Roman" w:hAnsi="Times New Roman" w:cs="Times New Roman"/>
          <w:noProof/>
          <w:sz w:val="24"/>
          <w:szCs w:val="24"/>
          <w:lang w:eastAsia="fr-BE"/>
        </w:rPr>
        <w:t>digital-ready and interoperable-by-design</w:t>
      </w:r>
      <w:r w:rsidR="00201498" w:rsidRPr="00D80B3F">
        <w:rPr>
          <w:rFonts w:ascii="Times New Roman" w:hAnsi="Times New Roman" w:cs="Times New Roman"/>
          <w:noProof/>
          <w:sz w:val="24"/>
          <w:szCs w:val="24"/>
          <w:lang w:eastAsia="fr-BE"/>
        </w:rPr>
        <w:t xml:space="preserve">, </w:t>
      </w:r>
      <w:r w:rsidR="004C45D9" w:rsidRPr="00D80B3F">
        <w:rPr>
          <w:rFonts w:ascii="Times New Roman" w:hAnsi="Times New Roman" w:cs="Times New Roman"/>
          <w:noProof/>
          <w:sz w:val="24"/>
          <w:szCs w:val="24"/>
          <w:lang w:eastAsia="fr-BE"/>
        </w:rPr>
        <w:t>it is</w:t>
      </w:r>
      <w:r w:rsidR="00EC15EA" w:rsidRPr="00D80B3F">
        <w:rPr>
          <w:rFonts w:ascii="Times New Roman" w:hAnsi="Times New Roman" w:cs="Times New Roman"/>
          <w:noProof/>
          <w:sz w:val="24"/>
          <w:szCs w:val="24"/>
          <w:lang w:eastAsia="fr-BE"/>
        </w:rPr>
        <w:t xml:space="preserve"> </w:t>
      </w:r>
      <w:r w:rsidR="00904FBA" w:rsidRPr="00D80B3F">
        <w:rPr>
          <w:rFonts w:ascii="Times New Roman" w:hAnsi="Times New Roman" w:cs="Times New Roman"/>
          <w:noProof/>
          <w:sz w:val="24"/>
          <w:szCs w:val="24"/>
          <w:lang w:eastAsia="fr-BE"/>
        </w:rPr>
        <w:t xml:space="preserve">important to </w:t>
      </w:r>
      <w:r w:rsidR="00305F81" w:rsidRPr="00D80B3F">
        <w:rPr>
          <w:rFonts w:ascii="Times New Roman" w:hAnsi="Times New Roman" w:cs="Times New Roman"/>
          <w:noProof/>
          <w:sz w:val="24"/>
          <w:szCs w:val="24"/>
          <w:lang w:eastAsia="fr-BE"/>
        </w:rPr>
        <w:t>seek, and eve</w:t>
      </w:r>
      <w:r w:rsidR="006A415F" w:rsidRPr="00D80B3F">
        <w:rPr>
          <w:rFonts w:ascii="Times New Roman" w:hAnsi="Times New Roman" w:cs="Times New Roman"/>
          <w:noProof/>
          <w:sz w:val="24"/>
          <w:szCs w:val="24"/>
          <w:lang w:eastAsia="fr-BE"/>
        </w:rPr>
        <w:t>n</w:t>
      </w:r>
      <w:r w:rsidR="00305F81" w:rsidRPr="00D80B3F">
        <w:rPr>
          <w:rFonts w:ascii="Times New Roman" w:hAnsi="Times New Roman" w:cs="Times New Roman"/>
          <w:noProof/>
          <w:sz w:val="24"/>
          <w:szCs w:val="24"/>
          <w:lang w:eastAsia="fr-BE"/>
        </w:rPr>
        <w:t xml:space="preserve">tually </w:t>
      </w:r>
      <w:r w:rsidR="00EC15EA" w:rsidRPr="00D80B3F">
        <w:rPr>
          <w:rFonts w:ascii="Times New Roman" w:hAnsi="Times New Roman" w:cs="Times New Roman"/>
          <w:noProof/>
          <w:sz w:val="24"/>
          <w:szCs w:val="24"/>
          <w:lang w:eastAsia="fr-BE"/>
        </w:rPr>
        <w:t>ensure</w:t>
      </w:r>
      <w:r w:rsidR="00305F81" w:rsidRPr="00D80B3F">
        <w:rPr>
          <w:rFonts w:ascii="Times New Roman" w:hAnsi="Times New Roman" w:cs="Times New Roman"/>
          <w:noProof/>
          <w:sz w:val="24"/>
          <w:szCs w:val="24"/>
          <w:lang w:eastAsia="fr-BE"/>
        </w:rPr>
        <w:t>,</w:t>
      </w:r>
      <w:r w:rsidR="00EC15EA" w:rsidRPr="00D80B3F">
        <w:rPr>
          <w:rFonts w:ascii="Times New Roman" w:hAnsi="Times New Roman" w:cs="Times New Roman"/>
          <w:noProof/>
          <w:sz w:val="24"/>
          <w:szCs w:val="24"/>
          <w:lang w:eastAsia="fr-BE"/>
        </w:rPr>
        <w:t xml:space="preserve"> </w:t>
      </w:r>
      <w:r w:rsidR="00A97E8D" w:rsidRPr="00D80B3F">
        <w:rPr>
          <w:rFonts w:ascii="Times New Roman" w:hAnsi="Times New Roman" w:cs="Times New Roman"/>
          <w:noProof/>
          <w:sz w:val="24"/>
          <w:szCs w:val="24"/>
          <w:lang w:eastAsia="fr-BE"/>
        </w:rPr>
        <w:t>a</w:t>
      </w:r>
      <w:r w:rsidR="00EC15EA" w:rsidRPr="00D80B3F">
        <w:rPr>
          <w:rFonts w:ascii="Times New Roman" w:hAnsi="Times New Roman" w:cs="Times New Roman"/>
          <w:noProof/>
          <w:sz w:val="24"/>
          <w:szCs w:val="24"/>
          <w:lang w:eastAsia="fr-BE"/>
        </w:rPr>
        <w:t xml:space="preserve"> shared understanding between </w:t>
      </w:r>
      <w:r w:rsidR="00AF622F" w:rsidRPr="00D80B3F">
        <w:rPr>
          <w:rFonts w:ascii="Times New Roman" w:hAnsi="Times New Roman" w:cs="Times New Roman"/>
          <w:noProof/>
          <w:sz w:val="24"/>
          <w:szCs w:val="24"/>
          <w:lang w:eastAsia="fr-BE"/>
        </w:rPr>
        <w:t xml:space="preserve">the </w:t>
      </w:r>
      <w:r w:rsidR="00904FBA" w:rsidRPr="00D80B3F">
        <w:rPr>
          <w:rFonts w:ascii="Times New Roman" w:hAnsi="Times New Roman" w:cs="Times New Roman"/>
          <w:noProof/>
          <w:sz w:val="24"/>
          <w:szCs w:val="24"/>
          <w:lang w:eastAsia="fr-BE"/>
        </w:rPr>
        <w:t>co-legislators</w:t>
      </w:r>
      <w:r w:rsidR="00C84BE3" w:rsidRPr="00D80B3F">
        <w:rPr>
          <w:rFonts w:ascii="Times New Roman" w:hAnsi="Times New Roman" w:cs="Times New Roman"/>
          <w:noProof/>
          <w:sz w:val="24"/>
          <w:szCs w:val="24"/>
          <w:lang w:eastAsia="fr-BE"/>
        </w:rPr>
        <w:t>,</w:t>
      </w:r>
      <w:r w:rsidR="00050683" w:rsidRPr="00D80B3F">
        <w:rPr>
          <w:rFonts w:ascii="Times New Roman" w:hAnsi="Times New Roman" w:cs="Times New Roman"/>
          <w:noProof/>
          <w:sz w:val="24"/>
          <w:szCs w:val="24"/>
          <w:lang w:eastAsia="fr-BE"/>
        </w:rPr>
        <w:t xml:space="preserve"> in full</w:t>
      </w:r>
      <w:r w:rsidR="00EC15EA" w:rsidRPr="00D80B3F">
        <w:rPr>
          <w:rFonts w:ascii="Times New Roman" w:hAnsi="Times New Roman" w:cs="Times New Roman"/>
          <w:noProof/>
          <w:sz w:val="24"/>
          <w:szCs w:val="24"/>
          <w:lang w:eastAsia="fr-BE"/>
        </w:rPr>
        <w:t xml:space="preserve"> respect of </w:t>
      </w:r>
      <w:r w:rsidR="00C84BE3" w:rsidRPr="00D80B3F">
        <w:rPr>
          <w:rFonts w:ascii="Times New Roman" w:hAnsi="Times New Roman" w:cs="Times New Roman"/>
          <w:noProof/>
          <w:sz w:val="24"/>
          <w:szCs w:val="24"/>
          <w:lang w:eastAsia="fr-BE"/>
        </w:rPr>
        <w:t xml:space="preserve">the </w:t>
      </w:r>
      <w:r w:rsidR="00050683" w:rsidRPr="00D80B3F">
        <w:rPr>
          <w:rFonts w:ascii="Times New Roman" w:hAnsi="Times New Roman" w:cs="Times New Roman"/>
          <w:noProof/>
          <w:sz w:val="24"/>
          <w:szCs w:val="24"/>
          <w:lang w:eastAsia="fr-BE"/>
        </w:rPr>
        <w:t>roles</w:t>
      </w:r>
      <w:r w:rsidR="00C84BE3" w:rsidRPr="00D80B3F">
        <w:rPr>
          <w:rFonts w:ascii="Times New Roman" w:hAnsi="Times New Roman" w:cs="Times New Roman"/>
          <w:noProof/>
          <w:sz w:val="24"/>
          <w:szCs w:val="24"/>
          <w:lang w:eastAsia="fr-BE"/>
        </w:rPr>
        <w:t xml:space="preserve"> of each Institution</w:t>
      </w:r>
      <w:r w:rsidR="00050683" w:rsidRPr="00D80B3F">
        <w:rPr>
          <w:rFonts w:ascii="Times New Roman" w:hAnsi="Times New Roman" w:cs="Times New Roman"/>
          <w:noProof/>
          <w:sz w:val="24"/>
          <w:szCs w:val="24"/>
          <w:lang w:eastAsia="fr-BE"/>
        </w:rPr>
        <w:t>.</w:t>
      </w:r>
      <w:r w:rsidR="00A97E8D" w:rsidRPr="00D80B3F">
        <w:rPr>
          <w:rFonts w:ascii="Times New Roman" w:hAnsi="Times New Roman" w:cs="Times New Roman"/>
          <w:noProof/>
          <w:sz w:val="24"/>
          <w:szCs w:val="24"/>
          <w:lang w:eastAsia="fr-BE"/>
        </w:rPr>
        <w:t xml:space="preserve"> </w:t>
      </w:r>
      <w:r w:rsidR="00FF3333" w:rsidRPr="00D80B3F">
        <w:rPr>
          <w:rFonts w:ascii="Times New Roman" w:hAnsi="Times New Roman" w:cs="Times New Roman"/>
          <w:noProof/>
          <w:sz w:val="24"/>
          <w:szCs w:val="24"/>
          <w:lang w:eastAsia="fr-BE"/>
        </w:rPr>
        <w:t xml:space="preserve">The </w:t>
      </w:r>
      <w:r w:rsidR="00830A6C" w:rsidRPr="00D80B3F">
        <w:rPr>
          <w:rFonts w:ascii="Times New Roman" w:hAnsi="Times New Roman" w:cs="Times New Roman"/>
          <w:noProof/>
          <w:sz w:val="24"/>
          <w:szCs w:val="24"/>
          <w:lang w:eastAsia="fr-BE"/>
        </w:rPr>
        <w:t xml:space="preserve">common EU </w:t>
      </w:r>
      <w:r w:rsidR="00FF3333" w:rsidRPr="00D80B3F">
        <w:rPr>
          <w:rFonts w:ascii="Times New Roman" w:hAnsi="Times New Roman" w:cs="Times New Roman"/>
          <w:noProof/>
          <w:sz w:val="24"/>
          <w:szCs w:val="24"/>
          <w:lang w:eastAsia="fr-BE"/>
        </w:rPr>
        <w:t xml:space="preserve">interoperability governance </w:t>
      </w:r>
      <w:r w:rsidR="00830A6C" w:rsidRPr="00D80B3F">
        <w:rPr>
          <w:rFonts w:ascii="Times New Roman" w:hAnsi="Times New Roman" w:cs="Times New Roman"/>
          <w:noProof/>
          <w:sz w:val="24"/>
          <w:szCs w:val="24"/>
          <w:lang w:eastAsia="fr-BE"/>
        </w:rPr>
        <w:t>under</w:t>
      </w:r>
      <w:r w:rsidR="00FF3333" w:rsidRPr="00D80B3F">
        <w:rPr>
          <w:rFonts w:ascii="Times New Roman" w:hAnsi="Times New Roman" w:cs="Times New Roman"/>
          <w:noProof/>
          <w:sz w:val="24"/>
          <w:szCs w:val="24"/>
          <w:lang w:eastAsia="fr-BE"/>
        </w:rPr>
        <w:t xml:space="preserve"> the </w:t>
      </w:r>
      <w:r w:rsidR="00830A6C" w:rsidRPr="00D80B3F">
        <w:rPr>
          <w:rFonts w:ascii="Times New Roman" w:hAnsi="Times New Roman" w:cs="Times New Roman"/>
          <w:noProof/>
          <w:sz w:val="24"/>
          <w:szCs w:val="24"/>
          <w:lang w:eastAsia="fr-BE"/>
        </w:rPr>
        <w:t xml:space="preserve">proposed </w:t>
      </w:r>
      <w:r w:rsidR="00FF3333" w:rsidRPr="00D80B3F">
        <w:rPr>
          <w:rFonts w:ascii="Times New Roman" w:hAnsi="Times New Roman" w:cs="Times New Roman"/>
          <w:noProof/>
          <w:sz w:val="24"/>
          <w:szCs w:val="24"/>
          <w:lang w:eastAsia="fr-BE"/>
        </w:rPr>
        <w:t>Interop</w:t>
      </w:r>
      <w:r w:rsidR="00F673F7" w:rsidRPr="00D80B3F">
        <w:rPr>
          <w:rFonts w:ascii="Times New Roman" w:hAnsi="Times New Roman" w:cs="Times New Roman"/>
          <w:noProof/>
          <w:sz w:val="24"/>
          <w:szCs w:val="24"/>
          <w:lang w:eastAsia="fr-BE"/>
        </w:rPr>
        <w:t>e</w:t>
      </w:r>
      <w:r w:rsidR="00FF3333" w:rsidRPr="00D80B3F">
        <w:rPr>
          <w:rFonts w:ascii="Times New Roman" w:hAnsi="Times New Roman" w:cs="Times New Roman"/>
          <w:noProof/>
          <w:sz w:val="24"/>
          <w:szCs w:val="24"/>
          <w:lang w:eastAsia="fr-BE"/>
        </w:rPr>
        <w:t>rable Europe Act</w:t>
      </w:r>
      <w:r w:rsidR="00830A6C" w:rsidRPr="00D80B3F">
        <w:rPr>
          <w:rFonts w:ascii="Times New Roman" w:hAnsi="Times New Roman" w:cs="Times New Roman"/>
          <w:noProof/>
          <w:sz w:val="24"/>
          <w:szCs w:val="24"/>
          <w:lang w:eastAsia="fr-BE"/>
        </w:rPr>
        <w:t xml:space="preserve"> is an essential instrument</w:t>
      </w:r>
      <w:r w:rsidR="00E4183E" w:rsidRPr="00D80B3F">
        <w:rPr>
          <w:rFonts w:ascii="Times New Roman" w:hAnsi="Times New Roman" w:cs="Times New Roman"/>
          <w:noProof/>
          <w:sz w:val="24"/>
          <w:szCs w:val="24"/>
          <w:lang w:eastAsia="fr-BE"/>
        </w:rPr>
        <w:t xml:space="preserve"> for </w:t>
      </w:r>
      <w:r w:rsidR="00711483" w:rsidRPr="00D80B3F">
        <w:rPr>
          <w:rFonts w:ascii="Times New Roman" w:hAnsi="Times New Roman" w:cs="Times New Roman"/>
          <w:noProof/>
          <w:sz w:val="24"/>
          <w:szCs w:val="24"/>
          <w:lang w:eastAsia="fr-BE"/>
        </w:rPr>
        <w:t xml:space="preserve">helping </w:t>
      </w:r>
      <w:r w:rsidR="00E4183E" w:rsidRPr="00D80B3F">
        <w:rPr>
          <w:rFonts w:ascii="Times New Roman" w:hAnsi="Times New Roman" w:cs="Times New Roman"/>
          <w:noProof/>
          <w:sz w:val="24"/>
          <w:szCs w:val="24"/>
          <w:lang w:eastAsia="fr-BE"/>
        </w:rPr>
        <w:t>this shared understanding</w:t>
      </w:r>
      <w:r w:rsidR="003B3F4A" w:rsidRPr="00D80B3F">
        <w:rPr>
          <w:rFonts w:ascii="Times New Roman" w:hAnsi="Times New Roman" w:cs="Times New Roman"/>
          <w:noProof/>
          <w:sz w:val="24"/>
          <w:szCs w:val="24"/>
          <w:lang w:eastAsia="fr-BE"/>
        </w:rPr>
        <w:t xml:space="preserve"> emerge</w:t>
      </w:r>
      <w:r w:rsidR="00711483" w:rsidRPr="00D80B3F">
        <w:rPr>
          <w:rFonts w:ascii="Times New Roman" w:hAnsi="Times New Roman" w:cs="Times New Roman"/>
          <w:noProof/>
          <w:sz w:val="24"/>
          <w:szCs w:val="24"/>
          <w:lang w:eastAsia="fr-BE"/>
        </w:rPr>
        <w:t>.</w:t>
      </w:r>
    </w:p>
    <w:p w14:paraId="63FF3340" w14:textId="2902FAA7" w:rsidR="00C55951" w:rsidRPr="00D80B3F" w:rsidRDefault="00174154" w:rsidP="00DA4ABC">
      <w:pPr>
        <w:pStyle w:val="Heading2"/>
        <w:rPr>
          <w:noProof/>
        </w:rPr>
      </w:pPr>
      <w:bookmarkStart w:id="14" w:name="_Toc117266946"/>
      <w:r w:rsidRPr="00D80B3F">
        <w:rPr>
          <w:noProof/>
        </w:rPr>
        <w:t>Focusing interoperability</w:t>
      </w:r>
      <w:r w:rsidR="00C55951" w:rsidRPr="00D80B3F">
        <w:rPr>
          <w:noProof/>
        </w:rPr>
        <w:t xml:space="preserve"> funding</w:t>
      </w:r>
      <w:bookmarkEnd w:id="14"/>
    </w:p>
    <w:p w14:paraId="14AA4B7F" w14:textId="0FD41B0A" w:rsidR="00A453A7" w:rsidRPr="00D80B3F" w:rsidRDefault="00C55951"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EU programmes provide dedicated funding for research, development and maintenance of EU public sector interoperability resources, such as interoperability assessment tools, semantic vocabularies, GovTech or reusable building blocks for data exchange and electronic identity</w:t>
      </w:r>
      <w:r w:rsidRPr="00D80B3F">
        <w:rPr>
          <w:rStyle w:val="FootnoteReference"/>
          <w:rFonts w:ascii="Times New Roman" w:hAnsi="Times New Roman" w:cs="Times New Roman"/>
          <w:noProof/>
          <w:sz w:val="24"/>
          <w:szCs w:val="24"/>
        </w:rPr>
        <w:footnoteReference w:id="56"/>
      </w:r>
      <w:r w:rsidRPr="00D80B3F">
        <w:rPr>
          <w:rFonts w:ascii="Times New Roman" w:hAnsi="Times New Roman" w:cs="Times New Roman"/>
          <w:noProof/>
          <w:sz w:val="24"/>
          <w:szCs w:val="24"/>
        </w:rPr>
        <w:t xml:space="preserve">. </w:t>
      </w:r>
      <w:r w:rsidR="00A453A7" w:rsidRPr="00D80B3F">
        <w:rPr>
          <w:rFonts w:ascii="Times New Roman" w:hAnsi="Times New Roman" w:cs="Times New Roman"/>
          <w:noProof/>
          <w:sz w:val="24"/>
          <w:szCs w:val="24"/>
        </w:rPr>
        <w:t xml:space="preserve">It is important that Member States </w:t>
      </w:r>
      <w:r w:rsidR="6C1624C9" w:rsidRPr="00D80B3F">
        <w:rPr>
          <w:rFonts w:ascii="Times New Roman" w:hAnsi="Times New Roman" w:cs="Times New Roman"/>
          <w:noProof/>
          <w:sz w:val="24"/>
          <w:szCs w:val="24"/>
        </w:rPr>
        <w:t xml:space="preserve">IT and policy </w:t>
      </w:r>
      <w:r w:rsidR="00A453A7" w:rsidRPr="00D80B3F">
        <w:rPr>
          <w:rFonts w:ascii="Times New Roman" w:hAnsi="Times New Roman" w:cs="Times New Roman"/>
          <w:noProof/>
          <w:sz w:val="24"/>
          <w:szCs w:val="24"/>
        </w:rPr>
        <w:t xml:space="preserve">practitioners </w:t>
      </w:r>
      <w:r w:rsidR="006059B1" w:rsidRPr="00D80B3F">
        <w:rPr>
          <w:rFonts w:ascii="Times New Roman" w:hAnsi="Times New Roman" w:cs="Times New Roman"/>
          <w:noProof/>
          <w:sz w:val="24"/>
          <w:szCs w:val="24"/>
        </w:rPr>
        <w:t xml:space="preserve">– </w:t>
      </w:r>
      <w:r w:rsidR="00A453A7" w:rsidRPr="00D80B3F">
        <w:rPr>
          <w:rFonts w:ascii="Times New Roman" w:hAnsi="Times New Roman" w:cs="Times New Roman"/>
          <w:noProof/>
          <w:sz w:val="24"/>
          <w:szCs w:val="24"/>
        </w:rPr>
        <w:t>the ultimate users of these resources</w:t>
      </w:r>
      <w:r w:rsidR="00252608" w:rsidRPr="00D80B3F">
        <w:rPr>
          <w:rFonts w:ascii="Times New Roman" w:hAnsi="Times New Roman" w:cs="Times New Roman"/>
          <w:noProof/>
          <w:sz w:val="24"/>
          <w:szCs w:val="24"/>
        </w:rPr>
        <w:t xml:space="preserve"> and implementers of policies</w:t>
      </w:r>
      <w:r w:rsidR="00A453A7" w:rsidRPr="00D80B3F">
        <w:rPr>
          <w:rFonts w:ascii="Times New Roman" w:hAnsi="Times New Roman" w:cs="Times New Roman"/>
          <w:noProof/>
          <w:sz w:val="24"/>
          <w:szCs w:val="24"/>
        </w:rPr>
        <w:t xml:space="preserve"> </w:t>
      </w:r>
      <w:r w:rsidR="006059B1" w:rsidRPr="00D80B3F">
        <w:rPr>
          <w:rFonts w:ascii="Times New Roman" w:hAnsi="Times New Roman" w:cs="Times New Roman"/>
          <w:noProof/>
          <w:sz w:val="24"/>
          <w:szCs w:val="24"/>
        </w:rPr>
        <w:t xml:space="preserve">– </w:t>
      </w:r>
      <w:r w:rsidR="00A453A7" w:rsidRPr="00D80B3F">
        <w:rPr>
          <w:rFonts w:ascii="Times New Roman" w:hAnsi="Times New Roman" w:cs="Times New Roman"/>
          <w:noProof/>
          <w:sz w:val="24"/>
          <w:szCs w:val="24"/>
        </w:rPr>
        <w:t>advise on the priorities for EU funding</w:t>
      </w:r>
      <w:r w:rsidR="00252608" w:rsidRPr="00D80B3F">
        <w:rPr>
          <w:rFonts w:ascii="Times New Roman" w:hAnsi="Times New Roman" w:cs="Times New Roman"/>
          <w:noProof/>
          <w:sz w:val="24"/>
          <w:szCs w:val="24"/>
        </w:rPr>
        <w:t xml:space="preserve"> addressing interoperability</w:t>
      </w:r>
      <w:r w:rsidR="00A453A7" w:rsidRPr="00D80B3F">
        <w:rPr>
          <w:rFonts w:ascii="Times New Roman" w:hAnsi="Times New Roman" w:cs="Times New Roman"/>
          <w:noProof/>
          <w:sz w:val="24"/>
          <w:szCs w:val="24"/>
        </w:rPr>
        <w:t xml:space="preserve">. The future Interoperable Europe Board will </w:t>
      </w:r>
      <w:r w:rsidR="00BC707A" w:rsidRPr="00D80B3F">
        <w:rPr>
          <w:rFonts w:ascii="Times New Roman" w:hAnsi="Times New Roman" w:cs="Times New Roman"/>
          <w:noProof/>
          <w:sz w:val="24"/>
          <w:szCs w:val="24"/>
        </w:rPr>
        <w:t xml:space="preserve">be </w:t>
      </w:r>
      <w:r w:rsidR="3F521083" w:rsidRPr="00D80B3F">
        <w:rPr>
          <w:rFonts w:ascii="Times New Roman" w:hAnsi="Times New Roman" w:cs="Times New Roman"/>
          <w:noProof/>
          <w:sz w:val="24"/>
          <w:szCs w:val="24"/>
        </w:rPr>
        <w:t>tasked</w:t>
      </w:r>
      <w:r w:rsidR="00BC707A" w:rsidRPr="00D80B3F">
        <w:rPr>
          <w:rFonts w:ascii="Times New Roman" w:hAnsi="Times New Roman" w:cs="Times New Roman"/>
          <w:noProof/>
          <w:sz w:val="24"/>
          <w:szCs w:val="24"/>
        </w:rPr>
        <w:t xml:space="preserve"> </w:t>
      </w:r>
      <w:r w:rsidR="005763F2" w:rsidRPr="00D80B3F">
        <w:rPr>
          <w:rFonts w:ascii="Times New Roman" w:hAnsi="Times New Roman" w:cs="Times New Roman"/>
          <w:noProof/>
          <w:sz w:val="24"/>
          <w:szCs w:val="24"/>
        </w:rPr>
        <w:t>with giving advice</w:t>
      </w:r>
      <w:r w:rsidR="00A453A7" w:rsidRPr="00D80B3F">
        <w:rPr>
          <w:rFonts w:ascii="Times New Roman" w:hAnsi="Times New Roman" w:cs="Times New Roman"/>
          <w:noProof/>
          <w:sz w:val="24"/>
          <w:szCs w:val="24"/>
        </w:rPr>
        <w:t xml:space="preserve"> on any policy implementation or innovation support measures</w:t>
      </w:r>
      <w:r w:rsidR="008D624B" w:rsidRPr="00D80B3F">
        <w:rPr>
          <w:rFonts w:ascii="Times New Roman" w:hAnsi="Times New Roman" w:cs="Times New Roman"/>
          <w:noProof/>
          <w:sz w:val="24"/>
          <w:szCs w:val="24"/>
        </w:rPr>
        <w:t xml:space="preserve"> deemed necessary,</w:t>
      </w:r>
      <w:r w:rsidR="00A453A7" w:rsidRPr="00D80B3F">
        <w:rPr>
          <w:rFonts w:ascii="Times New Roman" w:hAnsi="Times New Roman" w:cs="Times New Roman"/>
          <w:noProof/>
          <w:sz w:val="24"/>
          <w:szCs w:val="24"/>
        </w:rPr>
        <w:t xml:space="preserve"> </w:t>
      </w:r>
      <w:r w:rsidR="008D624B" w:rsidRPr="00D80B3F">
        <w:rPr>
          <w:rFonts w:ascii="Times New Roman" w:hAnsi="Times New Roman" w:cs="Times New Roman"/>
          <w:noProof/>
          <w:sz w:val="24"/>
          <w:szCs w:val="24"/>
        </w:rPr>
        <w:t xml:space="preserve">as </w:t>
      </w:r>
      <w:r w:rsidR="00F13A2A" w:rsidRPr="00D80B3F">
        <w:rPr>
          <w:rFonts w:ascii="Times New Roman" w:hAnsi="Times New Roman" w:cs="Times New Roman"/>
          <w:noProof/>
          <w:sz w:val="24"/>
          <w:szCs w:val="24"/>
        </w:rPr>
        <w:t>envis</w:t>
      </w:r>
      <w:r w:rsidR="00970F5C" w:rsidRPr="00D80B3F">
        <w:rPr>
          <w:rFonts w:ascii="Times New Roman" w:hAnsi="Times New Roman" w:cs="Times New Roman"/>
          <w:noProof/>
          <w:sz w:val="24"/>
          <w:szCs w:val="24"/>
        </w:rPr>
        <w:t>aged</w:t>
      </w:r>
      <w:r w:rsidR="00A453A7" w:rsidRPr="00D80B3F">
        <w:rPr>
          <w:rFonts w:ascii="Times New Roman" w:hAnsi="Times New Roman" w:cs="Times New Roman"/>
          <w:noProof/>
          <w:sz w:val="24"/>
          <w:szCs w:val="24"/>
        </w:rPr>
        <w:t xml:space="preserve"> </w:t>
      </w:r>
      <w:r w:rsidR="00970F5C" w:rsidRPr="00D80B3F">
        <w:rPr>
          <w:rFonts w:ascii="Times New Roman" w:hAnsi="Times New Roman" w:cs="Times New Roman"/>
          <w:noProof/>
          <w:sz w:val="24"/>
          <w:szCs w:val="24"/>
        </w:rPr>
        <w:t>in</w:t>
      </w:r>
      <w:r w:rsidR="00A453A7" w:rsidRPr="00D80B3F">
        <w:rPr>
          <w:rFonts w:ascii="Times New Roman" w:hAnsi="Times New Roman" w:cs="Times New Roman"/>
          <w:noProof/>
          <w:sz w:val="24"/>
          <w:szCs w:val="24"/>
        </w:rPr>
        <w:t xml:space="preserve"> the proposed Interoperable Europe Act.</w:t>
      </w:r>
    </w:p>
    <w:p w14:paraId="304403ED" w14:textId="1B7580B2" w:rsidR="00C55951" w:rsidRPr="00D80B3F" w:rsidRDefault="00C55951"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EU funding </w:t>
      </w:r>
      <w:r w:rsidR="00970F5C" w:rsidRPr="00D80B3F">
        <w:rPr>
          <w:rFonts w:ascii="Times New Roman" w:hAnsi="Times New Roman" w:cs="Times New Roman"/>
          <w:noProof/>
          <w:sz w:val="24"/>
          <w:szCs w:val="24"/>
        </w:rPr>
        <w:t>for</w:t>
      </w:r>
      <w:r w:rsidRPr="00D80B3F">
        <w:rPr>
          <w:rFonts w:ascii="Times New Roman" w:hAnsi="Times New Roman" w:cs="Times New Roman"/>
          <w:noProof/>
          <w:sz w:val="24"/>
          <w:szCs w:val="24"/>
        </w:rPr>
        <w:t xml:space="preserve"> interoperability also supports implementation of EU policies </w:t>
      </w:r>
      <w:r w:rsidR="006665D9" w:rsidRPr="00D80B3F">
        <w:rPr>
          <w:rFonts w:ascii="Times New Roman" w:hAnsi="Times New Roman" w:cs="Times New Roman"/>
          <w:noProof/>
          <w:sz w:val="24"/>
          <w:szCs w:val="24"/>
        </w:rPr>
        <w:t>relevant for digital government</w:t>
      </w:r>
      <w:r w:rsidR="00341D04"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such as the Single Digital Gateway, the EU eID wallet or </w:t>
      </w:r>
      <w:r w:rsidR="00A16A2F" w:rsidRPr="00D80B3F">
        <w:rPr>
          <w:rFonts w:ascii="Times New Roman" w:hAnsi="Times New Roman" w:cs="Times New Roman"/>
          <w:noProof/>
          <w:sz w:val="24"/>
          <w:szCs w:val="24"/>
        </w:rPr>
        <w:t>L</w:t>
      </w:r>
      <w:r w:rsidRPr="00D80B3F">
        <w:rPr>
          <w:rFonts w:ascii="Times New Roman" w:hAnsi="Times New Roman" w:cs="Times New Roman"/>
          <w:noProof/>
          <w:sz w:val="24"/>
          <w:szCs w:val="24"/>
        </w:rPr>
        <w:t xml:space="preserve">ocal </w:t>
      </w:r>
      <w:r w:rsidR="00A16A2F" w:rsidRPr="00D80B3F">
        <w:rPr>
          <w:rFonts w:ascii="Times New Roman" w:hAnsi="Times New Roman" w:cs="Times New Roman"/>
          <w:noProof/>
          <w:sz w:val="24"/>
          <w:szCs w:val="24"/>
        </w:rPr>
        <w:t>D</w:t>
      </w:r>
      <w:r w:rsidRPr="00D80B3F">
        <w:rPr>
          <w:rFonts w:ascii="Times New Roman" w:hAnsi="Times New Roman" w:cs="Times New Roman"/>
          <w:noProof/>
          <w:sz w:val="24"/>
          <w:szCs w:val="24"/>
        </w:rPr>
        <w:t xml:space="preserve">igital </w:t>
      </w:r>
      <w:r w:rsidR="00A16A2F" w:rsidRPr="00D80B3F">
        <w:rPr>
          <w:rFonts w:ascii="Times New Roman" w:hAnsi="Times New Roman" w:cs="Times New Roman"/>
          <w:noProof/>
          <w:sz w:val="24"/>
          <w:szCs w:val="24"/>
        </w:rPr>
        <w:t>T</w:t>
      </w:r>
      <w:r w:rsidRPr="00D80B3F">
        <w:rPr>
          <w:rFonts w:ascii="Times New Roman" w:hAnsi="Times New Roman" w:cs="Times New Roman"/>
          <w:noProof/>
          <w:sz w:val="24"/>
          <w:szCs w:val="24"/>
        </w:rPr>
        <w:t>wins</w:t>
      </w:r>
      <w:r w:rsidRPr="00D80B3F">
        <w:rPr>
          <w:rStyle w:val="FootnoteReference"/>
          <w:rFonts w:ascii="Times New Roman" w:hAnsi="Times New Roman" w:cs="Times New Roman"/>
          <w:noProof/>
          <w:sz w:val="24"/>
          <w:szCs w:val="24"/>
        </w:rPr>
        <w:footnoteReference w:id="57"/>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With the Structural Funds</w:t>
      </w:r>
      <w:r w:rsidRPr="00D80B3F">
        <w:rPr>
          <w:rStyle w:val="FootnoteReference"/>
          <w:rFonts w:ascii="Times New Roman" w:hAnsi="Times New Roman" w:cs="Times New Roman"/>
          <w:noProof/>
          <w:sz w:val="24"/>
          <w:szCs w:val="24"/>
        </w:rPr>
        <w:footnoteReference w:id="58"/>
      </w:r>
      <w:r w:rsidRPr="00D80B3F">
        <w:rPr>
          <w:rFonts w:ascii="Times New Roman" w:hAnsi="Times New Roman" w:cs="Times New Roman"/>
          <w:noProof/>
          <w:sz w:val="24"/>
          <w:szCs w:val="24"/>
        </w:rPr>
        <w:t>, the Recovery and Resilience F</w:t>
      </w:r>
      <w:r w:rsidR="00A46190" w:rsidRPr="00D80B3F">
        <w:rPr>
          <w:rFonts w:ascii="Times New Roman" w:hAnsi="Times New Roman" w:cs="Times New Roman"/>
          <w:noProof/>
          <w:sz w:val="24"/>
          <w:szCs w:val="24"/>
        </w:rPr>
        <w:t>acility</w:t>
      </w:r>
      <w:r w:rsidRPr="00D80B3F">
        <w:rPr>
          <w:rStyle w:val="FootnoteReference"/>
          <w:rFonts w:ascii="Times New Roman" w:hAnsi="Times New Roman" w:cs="Times New Roman"/>
          <w:noProof/>
          <w:sz w:val="24"/>
          <w:szCs w:val="24"/>
        </w:rPr>
        <w:footnoteReference w:id="59"/>
      </w:r>
      <w:r w:rsidR="001102FB" w:rsidRPr="00D80B3F">
        <w:rPr>
          <w:rFonts w:ascii="Times New Roman" w:hAnsi="Times New Roman" w:cs="Times New Roman"/>
          <w:noProof/>
          <w:sz w:val="24"/>
          <w:szCs w:val="24"/>
        </w:rPr>
        <w:t>, the Connecting Europe Facility</w:t>
      </w:r>
      <w:r w:rsidR="001102FB" w:rsidRPr="00D80B3F">
        <w:rPr>
          <w:rStyle w:val="FootnoteReference"/>
          <w:rFonts w:ascii="Times New Roman" w:hAnsi="Times New Roman" w:cs="Times New Roman"/>
          <w:noProof/>
          <w:sz w:val="24"/>
          <w:szCs w:val="24"/>
        </w:rPr>
        <w:footnoteReference w:id="60"/>
      </w:r>
      <w:r w:rsidR="001102FB"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and the Technical Support Instrument (TSI)</w:t>
      </w:r>
      <w:r w:rsidRPr="00D80B3F">
        <w:rPr>
          <w:rStyle w:val="FootnoteReference"/>
          <w:rFonts w:ascii="Times New Roman" w:hAnsi="Times New Roman" w:cs="Times New Roman"/>
          <w:noProof/>
          <w:sz w:val="24"/>
          <w:szCs w:val="24"/>
        </w:rPr>
        <w:footnoteReference w:id="61"/>
      </w:r>
      <w:r w:rsidRPr="00D80B3F">
        <w:rPr>
          <w:rFonts w:ascii="Times New Roman" w:hAnsi="Times New Roman" w:cs="Times New Roman"/>
          <w:noProof/>
          <w:sz w:val="24"/>
          <w:szCs w:val="24"/>
        </w:rPr>
        <w:t xml:space="preserve">, the EU supports public sector modernisation investments in the Member States. The EU public administration network </w:t>
      </w:r>
      <w:r w:rsidR="00E96ADA" w:rsidRPr="00D80B3F">
        <w:rPr>
          <w:rFonts w:ascii="Times New Roman" w:hAnsi="Times New Roman" w:cs="Times New Roman"/>
          <w:noProof/>
          <w:sz w:val="24"/>
          <w:szCs w:val="24"/>
        </w:rPr>
        <w:t xml:space="preserve">is </w:t>
      </w:r>
      <w:r w:rsidRPr="00D80B3F">
        <w:rPr>
          <w:rFonts w:ascii="Times New Roman" w:hAnsi="Times New Roman" w:cs="Times New Roman"/>
          <w:noProof/>
          <w:sz w:val="24"/>
          <w:szCs w:val="24"/>
        </w:rPr>
        <w:t>develop</w:t>
      </w:r>
      <w:r w:rsidR="00E96ADA" w:rsidRPr="00D80B3F">
        <w:rPr>
          <w:rFonts w:ascii="Times New Roman" w:hAnsi="Times New Roman" w:cs="Times New Roman"/>
          <w:noProof/>
          <w:sz w:val="24"/>
          <w:szCs w:val="24"/>
        </w:rPr>
        <w:t>ing</w:t>
      </w:r>
      <w:r w:rsidRPr="00D80B3F">
        <w:rPr>
          <w:rFonts w:ascii="Times New Roman" w:hAnsi="Times New Roman" w:cs="Times New Roman"/>
          <w:noProof/>
          <w:sz w:val="24"/>
          <w:szCs w:val="24"/>
        </w:rPr>
        <w:t xml:space="preserve"> an ambitious modernisation agenda</w:t>
      </w:r>
      <w:r w:rsidRPr="00D80B3F">
        <w:rPr>
          <w:rStyle w:val="FootnoteReference"/>
          <w:rFonts w:ascii="Times New Roman" w:hAnsi="Times New Roman" w:cs="Times New Roman"/>
          <w:noProof/>
          <w:sz w:val="24"/>
          <w:szCs w:val="24"/>
        </w:rPr>
        <w:footnoteReference w:id="62"/>
      </w:r>
      <w:r w:rsidR="008E3E66" w:rsidRPr="00D80B3F">
        <w:rPr>
          <w:rFonts w:ascii="Times New Roman" w:hAnsi="Times New Roman" w:cs="Times New Roman"/>
          <w:noProof/>
          <w:sz w:val="24"/>
          <w:szCs w:val="24"/>
        </w:rPr>
        <w:t>.</w:t>
      </w:r>
      <w:r w:rsidR="009B41A3"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The Digital Decade proposal and the TSI </w:t>
      </w:r>
      <w:r w:rsidR="00CD2E04" w:rsidRPr="00D80B3F">
        <w:rPr>
          <w:rFonts w:ascii="Times New Roman" w:hAnsi="Times New Roman" w:cs="Times New Roman"/>
          <w:noProof/>
          <w:sz w:val="24"/>
          <w:szCs w:val="24"/>
        </w:rPr>
        <w:t>make provision</w:t>
      </w:r>
      <w:r w:rsidRPr="00D80B3F">
        <w:rPr>
          <w:rFonts w:ascii="Times New Roman" w:hAnsi="Times New Roman" w:cs="Times New Roman"/>
          <w:noProof/>
          <w:sz w:val="24"/>
          <w:szCs w:val="24"/>
        </w:rPr>
        <w:t xml:space="preserve"> for multi-country projects supporting digital transformation</w:t>
      </w:r>
      <w:r w:rsidR="00D662E4">
        <w:rPr>
          <w:rFonts w:ascii="Times New Roman" w:hAnsi="Times New Roman" w:cs="Times New Roman"/>
          <w:noProof/>
          <w:sz w:val="24"/>
          <w:szCs w:val="24"/>
        </w:rPr>
        <w:t>, including</w:t>
      </w:r>
      <w:r w:rsidR="00D662E4" w:rsidRPr="007C631E">
        <w:rPr>
          <w:rFonts w:ascii="Times New Roman" w:hAnsi="Times New Roman" w:cs="Times New Roman"/>
          <w:noProof/>
          <w:sz w:val="24"/>
          <w:szCs w:val="24"/>
        </w:rPr>
        <w:t xml:space="preserve"> </w:t>
      </w:r>
      <w:r w:rsidR="00D662E4" w:rsidRPr="00EC2AA0">
        <w:rPr>
          <w:rFonts w:ascii="Times New Roman" w:hAnsi="Times New Roman" w:cs="Times New Roman"/>
          <w:noProof/>
          <w:sz w:val="24"/>
          <w:szCs w:val="24"/>
        </w:rPr>
        <w:t>European Digital Infrastructure Consorti</w:t>
      </w:r>
      <w:r w:rsidR="00B80513">
        <w:rPr>
          <w:rFonts w:ascii="Times New Roman" w:hAnsi="Times New Roman" w:cs="Times New Roman"/>
          <w:noProof/>
          <w:sz w:val="24"/>
          <w:szCs w:val="24"/>
        </w:rPr>
        <w:t>um</w:t>
      </w:r>
      <w:r w:rsidR="00D662E4" w:rsidRPr="00EC2AA0">
        <w:rPr>
          <w:rFonts w:ascii="Times New Roman" w:hAnsi="Times New Roman" w:cs="Times New Roman"/>
          <w:noProof/>
          <w:sz w:val="24"/>
          <w:szCs w:val="24"/>
        </w:rPr>
        <w:t xml:space="preserve"> (EDIC)</w:t>
      </w:r>
      <w:r w:rsidR="00D662E4">
        <w:rPr>
          <w:rStyle w:val="FootnoteReference"/>
          <w:rFonts w:ascii="Times New Roman" w:hAnsi="Times New Roman" w:cs="Times New Roman"/>
          <w:noProof/>
          <w:sz w:val="24"/>
          <w:szCs w:val="24"/>
        </w:rPr>
        <w:footnoteReference w:id="63"/>
      </w:r>
      <w:r w:rsidRPr="00D80B3F">
        <w:rPr>
          <w:rFonts w:ascii="Times New Roman" w:hAnsi="Times New Roman" w:cs="Times New Roman"/>
          <w:noProof/>
          <w:sz w:val="24"/>
          <w:szCs w:val="24"/>
        </w:rPr>
        <w:t xml:space="preserve">. </w:t>
      </w:r>
      <w:r w:rsidR="00D25391" w:rsidRPr="00D80B3F">
        <w:rPr>
          <w:rFonts w:ascii="Times New Roman" w:hAnsi="Times New Roman" w:cs="Times New Roman"/>
          <w:noProof/>
          <w:sz w:val="24"/>
          <w:szCs w:val="24"/>
        </w:rPr>
        <w:t>S</w:t>
      </w:r>
      <w:r w:rsidRPr="00D80B3F">
        <w:rPr>
          <w:rFonts w:ascii="Times New Roman" w:hAnsi="Times New Roman" w:cs="Times New Roman"/>
          <w:noProof/>
          <w:sz w:val="24"/>
          <w:szCs w:val="24"/>
        </w:rPr>
        <w:t xml:space="preserve">uch modernisation and reform </w:t>
      </w:r>
      <w:r w:rsidR="00174154" w:rsidRPr="00D80B3F">
        <w:rPr>
          <w:rFonts w:ascii="Times New Roman" w:hAnsi="Times New Roman" w:cs="Times New Roman"/>
          <w:noProof/>
          <w:sz w:val="24"/>
          <w:szCs w:val="24"/>
        </w:rPr>
        <w:t xml:space="preserve">support </w:t>
      </w:r>
      <w:r w:rsidRPr="00D80B3F">
        <w:rPr>
          <w:rFonts w:ascii="Times New Roman" w:hAnsi="Times New Roman" w:cs="Times New Roman"/>
          <w:noProof/>
          <w:sz w:val="24"/>
          <w:szCs w:val="24"/>
        </w:rPr>
        <w:t xml:space="preserve">strands </w:t>
      </w:r>
      <w:r w:rsidR="00D25391" w:rsidRPr="00D80B3F">
        <w:rPr>
          <w:rFonts w:ascii="Times New Roman" w:hAnsi="Times New Roman" w:cs="Times New Roman"/>
          <w:noProof/>
          <w:sz w:val="24"/>
          <w:szCs w:val="24"/>
        </w:rPr>
        <w:t>should ensure</w:t>
      </w:r>
      <w:r w:rsidRPr="00D80B3F">
        <w:rPr>
          <w:rFonts w:ascii="Times New Roman" w:hAnsi="Times New Roman" w:cs="Times New Roman"/>
          <w:noProof/>
          <w:sz w:val="24"/>
          <w:szCs w:val="24"/>
        </w:rPr>
        <w:t xml:space="preserve"> </w:t>
      </w:r>
      <w:r w:rsidR="00174154" w:rsidRPr="00D80B3F">
        <w:rPr>
          <w:rFonts w:ascii="Times New Roman" w:hAnsi="Times New Roman" w:cs="Times New Roman"/>
          <w:noProof/>
          <w:sz w:val="24"/>
          <w:szCs w:val="24"/>
        </w:rPr>
        <w:t xml:space="preserve">early-stage </w:t>
      </w:r>
      <w:r w:rsidRPr="00D80B3F">
        <w:rPr>
          <w:rFonts w:ascii="Times New Roman" w:hAnsi="Times New Roman" w:cs="Times New Roman"/>
          <w:noProof/>
          <w:sz w:val="24"/>
          <w:szCs w:val="24"/>
        </w:rPr>
        <w:t>coordination and</w:t>
      </w:r>
      <w:r w:rsidR="00F41822" w:rsidRPr="00D80B3F">
        <w:rPr>
          <w:rFonts w:ascii="Times New Roman" w:hAnsi="Times New Roman" w:cs="Times New Roman"/>
          <w:noProof/>
          <w:sz w:val="24"/>
          <w:szCs w:val="24"/>
        </w:rPr>
        <w:t xml:space="preserve"> take </w:t>
      </w:r>
      <w:r w:rsidR="00E530B2" w:rsidRPr="00D80B3F">
        <w:rPr>
          <w:rFonts w:ascii="Times New Roman" w:hAnsi="Times New Roman" w:cs="Times New Roman"/>
          <w:noProof/>
          <w:sz w:val="24"/>
          <w:szCs w:val="24"/>
        </w:rPr>
        <w:t xml:space="preserve">interoperability needs </w:t>
      </w:r>
      <w:r w:rsidR="00F41822" w:rsidRPr="00D80B3F">
        <w:rPr>
          <w:rFonts w:ascii="Times New Roman" w:hAnsi="Times New Roman" w:cs="Times New Roman"/>
          <w:noProof/>
          <w:sz w:val="24"/>
          <w:szCs w:val="24"/>
        </w:rPr>
        <w:t>into account</w:t>
      </w:r>
      <w:r w:rsidRPr="00D80B3F">
        <w:rPr>
          <w:rFonts w:ascii="Times New Roman" w:hAnsi="Times New Roman" w:cs="Times New Roman"/>
          <w:noProof/>
          <w:sz w:val="24"/>
          <w:szCs w:val="24"/>
        </w:rPr>
        <w:t xml:space="preserve">, for instance through regular exchange with and advice from the practitioners on the future Interoperable Europe </w:t>
      </w:r>
      <w:r w:rsidR="00650518" w:rsidRPr="00D80B3F">
        <w:rPr>
          <w:rFonts w:ascii="Times New Roman" w:hAnsi="Times New Roman" w:cs="Times New Roman"/>
          <w:noProof/>
          <w:sz w:val="24"/>
          <w:szCs w:val="24"/>
        </w:rPr>
        <w:t>Community.</w:t>
      </w:r>
    </w:p>
    <w:p w14:paraId="1FC9FAA5" w14:textId="511C8AA4" w:rsidR="00F93572" w:rsidRPr="00D80B3F" w:rsidRDefault="00F93572" w:rsidP="00DA4ABC">
      <w:pPr>
        <w:pStyle w:val="Heading2"/>
        <w:rPr>
          <w:noProof/>
        </w:rPr>
      </w:pPr>
      <w:bookmarkStart w:id="15" w:name="_Toc117266947"/>
      <w:r w:rsidRPr="00D80B3F">
        <w:rPr>
          <w:noProof/>
        </w:rPr>
        <w:t xml:space="preserve">Embedding interoperability into EU data and </w:t>
      </w:r>
      <w:r w:rsidR="00745AE6" w:rsidRPr="00D80B3F">
        <w:rPr>
          <w:noProof/>
        </w:rPr>
        <w:t>innovation</w:t>
      </w:r>
      <w:r w:rsidRPr="00D80B3F">
        <w:rPr>
          <w:noProof/>
        </w:rPr>
        <w:t xml:space="preserve"> polic</w:t>
      </w:r>
      <w:r w:rsidR="00A42B10" w:rsidRPr="00D80B3F">
        <w:rPr>
          <w:noProof/>
        </w:rPr>
        <w:t>ies</w:t>
      </w:r>
      <w:bookmarkEnd w:id="15"/>
    </w:p>
    <w:p w14:paraId="22A15380" w14:textId="55D00B73" w:rsidR="00F93572" w:rsidRPr="00D80B3F" w:rsidRDefault="00F93572"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Interoperability policy is a necessary complement to the emerging EU data and digital policy landscape. It builds on and completes legislation on data availability</w:t>
      </w:r>
      <w:r w:rsidR="00D411AE"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and data exchange, from a public sector angle</w:t>
      </w:r>
      <w:r w:rsidRPr="00D80B3F">
        <w:rPr>
          <w:rStyle w:val="FootnoteReference"/>
          <w:rFonts w:ascii="Times New Roman" w:hAnsi="Times New Roman" w:cs="Times New Roman"/>
          <w:noProof/>
          <w:sz w:val="24"/>
          <w:szCs w:val="24"/>
        </w:rPr>
        <w:footnoteReference w:id="64"/>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w:t>
      </w:r>
      <w:r w:rsidR="00F84AE7" w:rsidRPr="00D80B3F">
        <w:rPr>
          <w:rFonts w:ascii="Times New Roman" w:hAnsi="Times New Roman" w:cs="Times New Roman"/>
          <w:noProof/>
          <w:sz w:val="24"/>
          <w:szCs w:val="24"/>
        </w:rPr>
        <w:t xml:space="preserve">It supports central </w:t>
      </w:r>
      <w:r w:rsidR="00924DCE" w:rsidRPr="00D80B3F">
        <w:rPr>
          <w:rFonts w:ascii="Times New Roman" w:hAnsi="Times New Roman" w:cs="Times New Roman"/>
          <w:noProof/>
          <w:sz w:val="24"/>
          <w:szCs w:val="24"/>
        </w:rPr>
        <w:t xml:space="preserve">common </w:t>
      </w:r>
      <w:r w:rsidR="00F84AE7" w:rsidRPr="00D80B3F">
        <w:rPr>
          <w:rFonts w:ascii="Times New Roman" w:hAnsi="Times New Roman" w:cs="Times New Roman"/>
          <w:noProof/>
          <w:sz w:val="24"/>
          <w:szCs w:val="24"/>
        </w:rPr>
        <w:t xml:space="preserve">tools like </w:t>
      </w:r>
      <w:r w:rsidR="00924DCE" w:rsidRPr="00D80B3F">
        <w:rPr>
          <w:rFonts w:ascii="Times New Roman" w:hAnsi="Times New Roman" w:cs="Times New Roman"/>
          <w:noProof/>
          <w:sz w:val="24"/>
          <w:szCs w:val="24"/>
        </w:rPr>
        <w:t>‘</w:t>
      </w:r>
      <w:r w:rsidR="00F84AE7" w:rsidRPr="00D80B3F">
        <w:rPr>
          <w:rFonts w:ascii="Times New Roman" w:hAnsi="Times New Roman" w:cs="Times New Roman"/>
          <w:noProof/>
          <w:sz w:val="24"/>
          <w:szCs w:val="24"/>
        </w:rPr>
        <w:t>data.europa.eu</w:t>
      </w:r>
      <w:r w:rsidR="00924DCE" w:rsidRPr="00D80B3F">
        <w:rPr>
          <w:rFonts w:ascii="Times New Roman" w:hAnsi="Times New Roman" w:cs="Times New Roman"/>
          <w:noProof/>
          <w:sz w:val="24"/>
          <w:szCs w:val="24"/>
        </w:rPr>
        <w:t>’</w:t>
      </w:r>
      <w:r w:rsidR="00F84AE7" w:rsidRPr="00D80B3F">
        <w:rPr>
          <w:rFonts w:ascii="Times New Roman" w:hAnsi="Times New Roman" w:cs="Times New Roman"/>
          <w:noProof/>
          <w:sz w:val="24"/>
          <w:szCs w:val="24"/>
        </w:rPr>
        <w:t>, the official portal for European data</w:t>
      </w:r>
      <w:r w:rsidR="00924DCE" w:rsidRPr="00D80B3F">
        <w:rPr>
          <w:rStyle w:val="FootnoteReference"/>
          <w:rFonts w:ascii="Times New Roman" w:hAnsi="Times New Roman" w:cs="Times New Roman"/>
          <w:noProof/>
          <w:sz w:val="24"/>
          <w:szCs w:val="24"/>
        </w:rPr>
        <w:footnoteReference w:id="65"/>
      </w:r>
      <w:r w:rsidR="00707880" w:rsidRPr="00D80B3F">
        <w:rPr>
          <w:rFonts w:ascii="Times New Roman" w:hAnsi="Times New Roman" w:cs="Times New Roman"/>
          <w:noProof/>
          <w:sz w:val="24"/>
          <w:szCs w:val="24"/>
        </w:rPr>
        <w:t>.</w:t>
      </w:r>
      <w:r w:rsidR="00F84AE7"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It </w:t>
      </w:r>
      <w:r w:rsidR="007777FC" w:rsidRPr="00D80B3F">
        <w:rPr>
          <w:rFonts w:ascii="Times New Roman" w:hAnsi="Times New Roman" w:cs="Times New Roman"/>
          <w:noProof/>
          <w:sz w:val="24"/>
          <w:szCs w:val="24"/>
        </w:rPr>
        <w:t xml:space="preserve">can </w:t>
      </w:r>
      <w:r w:rsidRPr="00D80B3F">
        <w:rPr>
          <w:rFonts w:ascii="Times New Roman" w:hAnsi="Times New Roman" w:cs="Times New Roman"/>
          <w:noProof/>
          <w:sz w:val="24"/>
          <w:szCs w:val="24"/>
        </w:rPr>
        <w:t>provide</w:t>
      </w:r>
      <w:r w:rsidR="007777FC" w:rsidRPr="00D80B3F">
        <w:rPr>
          <w:rFonts w:ascii="Times New Roman" w:hAnsi="Times New Roman" w:cs="Times New Roman"/>
          <w:noProof/>
          <w:sz w:val="24"/>
          <w:szCs w:val="24"/>
        </w:rPr>
        <w:t xml:space="preserve"> the</w:t>
      </w:r>
      <w:r w:rsidRPr="00D80B3F">
        <w:rPr>
          <w:rFonts w:ascii="Times New Roman" w:hAnsi="Times New Roman" w:cs="Times New Roman"/>
          <w:noProof/>
          <w:sz w:val="24"/>
          <w:szCs w:val="24"/>
        </w:rPr>
        <w:t xml:space="preserve"> semantic expertise </w:t>
      </w:r>
      <w:r w:rsidR="007777FC" w:rsidRPr="00D80B3F">
        <w:rPr>
          <w:rFonts w:ascii="Times New Roman" w:hAnsi="Times New Roman" w:cs="Times New Roman"/>
          <w:noProof/>
          <w:sz w:val="24"/>
          <w:szCs w:val="24"/>
        </w:rPr>
        <w:t xml:space="preserve">needed </w:t>
      </w:r>
      <w:r w:rsidRPr="00D80B3F">
        <w:rPr>
          <w:rFonts w:ascii="Times New Roman" w:hAnsi="Times New Roman" w:cs="Times New Roman"/>
          <w:noProof/>
          <w:sz w:val="24"/>
          <w:szCs w:val="24"/>
        </w:rPr>
        <w:t>for building data spaces and EU cloud policy</w:t>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Accordingly, and for the strengthened EU interoperability policy to be fully effective, </w:t>
      </w:r>
      <w:r w:rsidR="00564BFC" w:rsidRPr="00D80B3F">
        <w:rPr>
          <w:rFonts w:ascii="Times New Roman" w:hAnsi="Times New Roman" w:cs="Times New Roman"/>
          <w:noProof/>
          <w:sz w:val="24"/>
          <w:szCs w:val="24"/>
        </w:rPr>
        <w:t>a close</w:t>
      </w:r>
      <w:r w:rsidRPr="00D80B3F">
        <w:rPr>
          <w:rFonts w:ascii="Times New Roman" w:hAnsi="Times New Roman" w:cs="Times New Roman"/>
          <w:noProof/>
          <w:sz w:val="24"/>
          <w:szCs w:val="24"/>
        </w:rPr>
        <w:t xml:space="preserve"> interact</w:t>
      </w:r>
      <w:r w:rsidR="00564BFC" w:rsidRPr="00D80B3F">
        <w:rPr>
          <w:rFonts w:ascii="Times New Roman" w:hAnsi="Times New Roman" w:cs="Times New Roman"/>
          <w:noProof/>
          <w:sz w:val="24"/>
          <w:szCs w:val="24"/>
        </w:rPr>
        <w:t>ion</w:t>
      </w:r>
      <w:r w:rsidRPr="00D80B3F">
        <w:rPr>
          <w:rFonts w:ascii="Times New Roman" w:hAnsi="Times New Roman" w:cs="Times New Roman"/>
          <w:noProof/>
          <w:sz w:val="24"/>
          <w:szCs w:val="24"/>
        </w:rPr>
        <w:t xml:space="preserve"> with relevant operational and regulatory digital policy structures</w:t>
      </w:r>
      <w:r w:rsidR="00564BFC" w:rsidRPr="00D80B3F">
        <w:rPr>
          <w:rFonts w:ascii="Times New Roman" w:hAnsi="Times New Roman" w:cs="Times New Roman"/>
          <w:noProof/>
          <w:sz w:val="24"/>
          <w:szCs w:val="24"/>
        </w:rPr>
        <w:t xml:space="preserve"> needs to be guaranteed</w:t>
      </w:r>
      <w:r w:rsidRPr="00D80B3F">
        <w:rPr>
          <w:rFonts w:ascii="Times New Roman" w:hAnsi="Times New Roman" w:cs="Times New Roman"/>
          <w:noProof/>
          <w:sz w:val="24"/>
          <w:szCs w:val="24"/>
        </w:rPr>
        <w:t xml:space="preserve">, in particular </w:t>
      </w:r>
      <w:r w:rsidR="00564BFC" w:rsidRPr="00D80B3F">
        <w:rPr>
          <w:rFonts w:ascii="Times New Roman" w:hAnsi="Times New Roman" w:cs="Times New Roman"/>
          <w:noProof/>
          <w:sz w:val="24"/>
          <w:szCs w:val="24"/>
        </w:rPr>
        <w:t xml:space="preserve">with </w:t>
      </w:r>
      <w:r w:rsidRPr="00D80B3F">
        <w:rPr>
          <w:rFonts w:ascii="Times New Roman" w:hAnsi="Times New Roman" w:cs="Times New Roman"/>
          <w:noProof/>
          <w:sz w:val="24"/>
          <w:szCs w:val="24"/>
        </w:rPr>
        <w:t>the European Data Innovation Board</w:t>
      </w:r>
      <w:r w:rsidRPr="00D80B3F">
        <w:rPr>
          <w:rStyle w:val="FootnoteReference"/>
          <w:rFonts w:ascii="Times New Roman" w:hAnsi="Times New Roman" w:cs="Times New Roman"/>
          <w:noProof/>
          <w:sz w:val="24"/>
          <w:szCs w:val="24"/>
        </w:rPr>
        <w:footnoteReference w:id="66"/>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The </w:t>
      </w:r>
      <w:r w:rsidR="00A6054D" w:rsidRPr="00D80B3F">
        <w:rPr>
          <w:rFonts w:ascii="Times New Roman" w:hAnsi="Times New Roman" w:cs="Times New Roman"/>
          <w:noProof/>
          <w:sz w:val="24"/>
          <w:szCs w:val="24"/>
        </w:rPr>
        <w:t xml:space="preserve">2030 </w:t>
      </w:r>
      <w:r w:rsidRPr="00D80B3F">
        <w:rPr>
          <w:rFonts w:ascii="Times New Roman" w:hAnsi="Times New Roman" w:cs="Times New Roman"/>
          <w:noProof/>
          <w:sz w:val="24"/>
          <w:szCs w:val="24"/>
        </w:rPr>
        <w:t>Digital Compass</w:t>
      </w:r>
      <w:r w:rsidR="004C5276"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the EU</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s digital policy reference framework</w:t>
      </w:r>
      <w:r w:rsidR="004C527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recognises digital government as one of its core vectors and the strengthened EU interoperability policy is designed to support the </w:t>
      </w:r>
      <w:r w:rsidR="00DE1E27" w:rsidRPr="00D80B3F">
        <w:rPr>
          <w:rFonts w:ascii="Times New Roman" w:hAnsi="Times New Roman" w:cs="Times New Roman"/>
          <w:noProof/>
          <w:sz w:val="24"/>
          <w:szCs w:val="24"/>
        </w:rPr>
        <w:t>concomitant</w:t>
      </w:r>
      <w:r w:rsidRPr="00D80B3F">
        <w:rPr>
          <w:rFonts w:ascii="Times New Roman" w:hAnsi="Times New Roman" w:cs="Times New Roman"/>
          <w:noProof/>
          <w:sz w:val="24"/>
          <w:szCs w:val="24"/>
        </w:rPr>
        <w:t xml:space="preserve"> Digital Decade process</w:t>
      </w:r>
      <w:r w:rsidRPr="00D80B3F">
        <w:rPr>
          <w:rStyle w:val="FootnoteReference"/>
          <w:rFonts w:ascii="Times New Roman" w:hAnsi="Times New Roman" w:cs="Times New Roman"/>
          <w:noProof/>
          <w:sz w:val="24"/>
          <w:szCs w:val="24"/>
        </w:rPr>
        <w:footnoteReference w:id="67"/>
      </w:r>
      <w:r w:rsidR="008E3E66" w:rsidRPr="00D80B3F">
        <w:rPr>
          <w:rFonts w:ascii="Times New Roman" w:hAnsi="Times New Roman" w:cs="Times New Roman"/>
          <w:noProof/>
          <w:sz w:val="24"/>
          <w:szCs w:val="24"/>
        </w:rPr>
        <w:t>.</w:t>
      </w:r>
    </w:p>
    <w:p w14:paraId="220D1AE3" w14:textId="5978E601" w:rsidR="00F93572" w:rsidRPr="00D80B3F" w:rsidRDefault="718BCA48"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By default, EU interoperability </w:t>
      </w:r>
      <w:r w:rsidR="00D80B3F">
        <w:rPr>
          <w:rFonts w:ascii="Times New Roman" w:hAnsi="Times New Roman" w:cs="Times New Roman"/>
          <w:noProof/>
          <w:sz w:val="24"/>
          <w:szCs w:val="24"/>
        </w:rPr>
        <w:t>assets</w:t>
      </w:r>
      <w:r w:rsidRPr="00D80B3F">
        <w:rPr>
          <w:rFonts w:ascii="Times New Roman" w:hAnsi="Times New Roman" w:cs="Times New Roman"/>
          <w:noProof/>
          <w:sz w:val="24"/>
          <w:szCs w:val="24"/>
        </w:rPr>
        <w:t xml:space="preserve"> are available as open specifications or open source software</w:t>
      </w:r>
      <w:r w:rsidR="00F93572" w:rsidRPr="00D80B3F">
        <w:rPr>
          <w:rStyle w:val="FootnoteReference"/>
          <w:rFonts w:ascii="Times New Roman" w:hAnsi="Times New Roman" w:cs="Times New Roman"/>
          <w:noProof/>
          <w:sz w:val="24"/>
          <w:szCs w:val="24"/>
        </w:rPr>
        <w:footnoteReference w:id="68"/>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They need to be open in order to be readily reusable by </w:t>
      </w:r>
      <w:r w:rsidR="00BC4768" w:rsidRPr="00D80B3F">
        <w:rPr>
          <w:rFonts w:ascii="Times New Roman" w:hAnsi="Times New Roman" w:cs="Times New Roman"/>
          <w:noProof/>
          <w:sz w:val="24"/>
          <w:szCs w:val="24"/>
        </w:rPr>
        <w:t xml:space="preserve">public </w:t>
      </w:r>
      <w:r w:rsidRPr="00D80B3F">
        <w:rPr>
          <w:rFonts w:ascii="Times New Roman" w:hAnsi="Times New Roman" w:cs="Times New Roman"/>
          <w:noProof/>
          <w:sz w:val="24"/>
          <w:szCs w:val="24"/>
        </w:rPr>
        <w:t xml:space="preserve">administrations </w:t>
      </w:r>
      <w:r w:rsidR="002F7493" w:rsidRPr="00D80B3F">
        <w:rPr>
          <w:rFonts w:ascii="Times New Roman" w:hAnsi="Times New Roman" w:cs="Times New Roman"/>
          <w:noProof/>
          <w:sz w:val="24"/>
          <w:szCs w:val="24"/>
        </w:rPr>
        <w:t xml:space="preserve">at all levels, </w:t>
      </w:r>
      <w:r w:rsidRPr="00D80B3F">
        <w:rPr>
          <w:rFonts w:ascii="Times New Roman" w:hAnsi="Times New Roman" w:cs="Times New Roman"/>
          <w:noProof/>
          <w:sz w:val="24"/>
          <w:szCs w:val="24"/>
        </w:rPr>
        <w:t>that create interoperable systems and services</w:t>
      </w:r>
      <w:r w:rsidR="00EB53CF" w:rsidRPr="00D80B3F">
        <w:rPr>
          <w:rFonts w:ascii="Times New Roman" w:hAnsi="Times New Roman" w:cs="Times New Roman"/>
          <w:noProof/>
          <w:sz w:val="24"/>
          <w:szCs w:val="24"/>
        </w:rPr>
        <w:t>, and by private sector and industry partners working wi</w:t>
      </w:r>
      <w:r w:rsidR="0013505E" w:rsidRPr="00D80B3F">
        <w:rPr>
          <w:rFonts w:ascii="Times New Roman" w:hAnsi="Times New Roman" w:cs="Times New Roman"/>
          <w:noProof/>
          <w:sz w:val="24"/>
          <w:szCs w:val="24"/>
        </w:rPr>
        <w:t>th these administrations</w:t>
      </w:r>
      <w:r w:rsidRPr="00D80B3F">
        <w:rPr>
          <w:rFonts w:ascii="Times New Roman" w:hAnsi="Times New Roman" w:cs="Times New Roman"/>
          <w:noProof/>
          <w:sz w:val="24"/>
          <w:szCs w:val="24"/>
        </w:rPr>
        <w:t xml:space="preserve">. While open source is not the only approach to creating interoperability, EU funded projects </w:t>
      </w:r>
      <w:r w:rsidR="00366E33" w:rsidRPr="00D80B3F">
        <w:rPr>
          <w:rFonts w:ascii="Times New Roman" w:hAnsi="Times New Roman" w:cs="Times New Roman"/>
          <w:noProof/>
          <w:sz w:val="24"/>
          <w:szCs w:val="24"/>
        </w:rPr>
        <w:t xml:space="preserve">for public services </w:t>
      </w:r>
      <w:r w:rsidRPr="00D80B3F">
        <w:rPr>
          <w:rFonts w:ascii="Times New Roman" w:hAnsi="Times New Roman" w:cs="Times New Roman"/>
          <w:noProof/>
          <w:sz w:val="24"/>
          <w:szCs w:val="24"/>
        </w:rPr>
        <w:t xml:space="preserve">should be open source by default. </w:t>
      </w:r>
      <w:r w:rsidR="004C6B52" w:rsidRPr="00D80B3F">
        <w:rPr>
          <w:rFonts w:ascii="Times New Roman" w:hAnsi="Times New Roman" w:cs="Times New Roman"/>
          <w:noProof/>
          <w:sz w:val="24"/>
          <w:szCs w:val="24"/>
        </w:rPr>
        <w:t>This is why</w:t>
      </w:r>
      <w:r w:rsidRPr="00D80B3F">
        <w:rPr>
          <w:rFonts w:ascii="Times New Roman" w:hAnsi="Times New Roman" w:cs="Times New Roman"/>
          <w:noProof/>
          <w:sz w:val="24"/>
          <w:szCs w:val="24"/>
        </w:rPr>
        <w:t xml:space="preserve"> the proposed Interoperable Europe Act provides for access to reusable solutions, including code, where appropriate and possible. The Commission itself makes code available as open source and contributes to open source projects</w:t>
      </w:r>
      <w:r w:rsidR="00F93572" w:rsidRPr="00D80B3F">
        <w:rPr>
          <w:rStyle w:val="FootnoteReference"/>
          <w:rFonts w:ascii="Times New Roman" w:hAnsi="Times New Roman" w:cs="Times New Roman"/>
          <w:noProof/>
          <w:sz w:val="24"/>
          <w:szCs w:val="24"/>
        </w:rPr>
        <w:footnoteReference w:id="69"/>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A dedicated European Public License</w:t>
      </w:r>
      <w:r w:rsidR="00E857B7" w:rsidRPr="00D80B3F">
        <w:rPr>
          <w:rFonts w:ascii="Times New Roman" w:hAnsi="Times New Roman" w:cs="Times New Roman"/>
          <w:noProof/>
          <w:sz w:val="24"/>
          <w:szCs w:val="24"/>
        </w:rPr>
        <w:t xml:space="preserve"> (EUPL)</w:t>
      </w:r>
      <w:r w:rsidRPr="00D80B3F">
        <w:rPr>
          <w:rFonts w:ascii="Times New Roman" w:hAnsi="Times New Roman" w:cs="Times New Roman"/>
          <w:noProof/>
          <w:sz w:val="24"/>
          <w:szCs w:val="24"/>
        </w:rPr>
        <w:t xml:space="preserve"> is available in all official EU languages with a licensing assistant providing online legal support</w:t>
      </w:r>
      <w:r w:rsidR="00F93572" w:rsidRPr="00D80B3F">
        <w:rPr>
          <w:rStyle w:val="FootnoteReference"/>
          <w:rFonts w:ascii="Times New Roman" w:hAnsi="Times New Roman" w:cs="Times New Roman"/>
          <w:noProof/>
          <w:sz w:val="24"/>
          <w:szCs w:val="24"/>
        </w:rPr>
        <w:footnoteReference w:id="70"/>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w:t>
      </w:r>
      <w:r w:rsidR="00A31CD4" w:rsidRPr="00D80B3F">
        <w:rPr>
          <w:rFonts w:ascii="Times New Roman" w:hAnsi="Times New Roman" w:cs="Times New Roman"/>
          <w:noProof/>
          <w:sz w:val="24"/>
          <w:szCs w:val="24"/>
        </w:rPr>
        <w:t>With</w:t>
      </w:r>
      <w:r w:rsidRPr="00D80B3F">
        <w:rPr>
          <w:rFonts w:ascii="Times New Roman" w:hAnsi="Times New Roman" w:cs="Times New Roman"/>
          <w:noProof/>
          <w:sz w:val="24"/>
          <w:szCs w:val="24"/>
        </w:rPr>
        <w:t xml:space="preserve"> Open Source Programme Offices (OSPOs) or </w:t>
      </w:r>
      <w:r w:rsidR="00A31CD4" w:rsidRPr="00D80B3F">
        <w:rPr>
          <w:rFonts w:ascii="Times New Roman" w:hAnsi="Times New Roman" w:cs="Times New Roman"/>
          <w:noProof/>
          <w:sz w:val="24"/>
          <w:szCs w:val="24"/>
        </w:rPr>
        <w:t xml:space="preserve">their </w:t>
      </w:r>
      <w:r w:rsidRPr="00D80B3F">
        <w:rPr>
          <w:rFonts w:ascii="Times New Roman" w:hAnsi="Times New Roman" w:cs="Times New Roman"/>
          <w:noProof/>
          <w:sz w:val="24"/>
          <w:szCs w:val="24"/>
        </w:rPr>
        <w:t xml:space="preserve">like being set up across Member State administrations, the Interoperable Europe Board and </w:t>
      </w:r>
      <w:r w:rsidR="00A6054D" w:rsidRPr="00D80B3F">
        <w:rPr>
          <w:rFonts w:ascii="Times New Roman" w:hAnsi="Times New Roman" w:cs="Times New Roman"/>
          <w:noProof/>
          <w:sz w:val="24"/>
          <w:szCs w:val="24"/>
        </w:rPr>
        <w:t xml:space="preserve">Interoperable Europe </w:t>
      </w:r>
      <w:r w:rsidRPr="00D80B3F">
        <w:rPr>
          <w:rFonts w:ascii="Times New Roman" w:hAnsi="Times New Roman" w:cs="Times New Roman"/>
          <w:noProof/>
          <w:sz w:val="24"/>
          <w:szCs w:val="24"/>
        </w:rPr>
        <w:t>Community will be support</w:t>
      </w:r>
      <w:r w:rsidR="3FF97FC6" w:rsidRPr="00D80B3F">
        <w:rPr>
          <w:rFonts w:ascii="Times New Roman" w:hAnsi="Times New Roman" w:cs="Times New Roman"/>
          <w:noProof/>
          <w:sz w:val="24"/>
          <w:szCs w:val="24"/>
        </w:rPr>
        <w:t>ing</w:t>
      </w:r>
      <w:r w:rsidRPr="00D80B3F">
        <w:rPr>
          <w:rFonts w:ascii="Times New Roman" w:hAnsi="Times New Roman" w:cs="Times New Roman"/>
          <w:noProof/>
          <w:sz w:val="24"/>
          <w:szCs w:val="24"/>
        </w:rPr>
        <w:t xml:space="preserve"> best practice exchanges and </w:t>
      </w:r>
      <w:r w:rsidR="00F26AE3" w:rsidRPr="00D80B3F">
        <w:rPr>
          <w:rFonts w:ascii="Times New Roman" w:hAnsi="Times New Roman" w:cs="Times New Roman"/>
          <w:noProof/>
          <w:sz w:val="24"/>
          <w:szCs w:val="24"/>
        </w:rPr>
        <w:t>help identify</w:t>
      </w:r>
      <w:r w:rsidRPr="00D80B3F">
        <w:rPr>
          <w:rFonts w:ascii="Times New Roman" w:hAnsi="Times New Roman" w:cs="Times New Roman"/>
          <w:noProof/>
          <w:sz w:val="24"/>
          <w:szCs w:val="24"/>
        </w:rPr>
        <w:t xml:space="preserve"> reusable solutions and development needs</w:t>
      </w:r>
      <w:r w:rsidR="00F93572" w:rsidRPr="00D80B3F">
        <w:rPr>
          <w:rStyle w:val="FootnoteReference"/>
          <w:rFonts w:ascii="Times New Roman" w:hAnsi="Times New Roman" w:cs="Times New Roman"/>
          <w:noProof/>
          <w:sz w:val="24"/>
          <w:szCs w:val="24"/>
        </w:rPr>
        <w:footnoteReference w:id="71"/>
      </w:r>
      <w:r w:rsidR="008E3E66" w:rsidRPr="00D80B3F">
        <w:rPr>
          <w:rFonts w:ascii="Times New Roman" w:hAnsi="Times New Roman" w:cs="Times New Roman"/>
          <w:noProof/>
          <w:sz w:val="24"/>
          <w:szCs w:val="24"/>
        </w:rPr>
        <w:t>.</w:t>
      </w:r>
    </w:p>
    <w:p w14:paraId="40EFFC64" w14:textId="3519A83D" w:rsidR="002A7A9F" w:rsidRPr="00D80B3F" w:rsidRDefault="00A73382"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C</w:t>
      </w:r>
      <w:r w:rsidR="00430DA7" w:rsidRPr="00D80B3F">
        <w:rPr>
          <w:rFonts w:ascii="Times New Roman" w:hAnsi="Times New Roman" w:cs="Times New Roman"/>
          <w:noProof/>
          <w:sz w:val="24"/>
          <w:szCs w:val="24"/>
        </w:rPr>
        <w:t>lose interaction with standardisation fora and activities</w:t>
      </w:r>
      <w:r w:rsidR="00DF3B87" w:rsidRPr="00D80B3F">
        <w:rPr>
          <w:rStyle w:val="FootnoteReference"/>
          <w:rFonts w:ascii="Times New Roman" w:hAnsi="Times New Roman" w:cs="Times New Roman"/>
          <w:noProof/>
          <w:sz w:val="24"/>
          <w:szCs w:val="24"/>
        </w:rPr>
        <w:footnoteReference w:id="72"/>
      </w:r>
      <w:r w:rsidR="00430DA7" w:rsidRPr="00D80B3F">
        <w:rPr>
          <w:rFonts w:ascii="Times New Roman" w:hAnsi="Times New Roman" w:cs="Times New Roman"/>
          <w:noProof/>
          <w:sz w:val="24"/>
          <w:szCs w:val="24"/>
        </w:rPr>
        <w:t xml:space="preserve"> is particular</w:t>
      </w:r>
      <w:r w:rsidR="00F26AE3" w:rsidRPr="00D80B3F">
        <w:rPr>
          <w:rFonts w:ascii="Times New Roman" w:hAnsi="Times New Roman" w:cs="Times New Roman"/>
          <w:noProof/>
          <w:sz w:val="24"/>
          <w:szCs w:val="24"/>
        </w:rPr>
        <w:t>ly important</w:t>
      </w:r>
      <w:r w:rsidR="00430DA7" w:rsidRPr="00D80B3F">
        <w:rPr>
          <w:rFonts w:ascii="Times New Roman" w:hAnsi="Times New Roman" w:cs="Times New Roman"/>
          <w:noProof/>
          <w:sz w:val="24"/>
          <w:szCs w:val="24"/>
        </w:rPr>
        <w:t xml:space="preserve"> for the evolution of the European interoperability </w:t>
      </w:r>
      <w:r w:rsidR="00430DA7" w:rsidRPr="00D80B3F">
        <w:rPr>
          <w:rFonts w:ascii="Times New Roman" w:hAnsi="Times New Roman" w:cs="Times New Roman"/>
          <w:i/>
          <w:iCs/>
          <w:noProof/>
          <w:sz w:val="24"/>
          <w:szCs w:val="24"/>
        </w:rPr>
        <w:t>acquis</w:t>
      </w:r>
      <w:r w:rsidR="00430DA7" w:rsidRPr="00D80B3F">
        <w:rPr>
          <w:rFonts w:ascii="Times New Roman" w:hAnsi="Times New Roman" w:cs="Times New Roman"/>
          <w:noProof/>
          <w:sz w:val="24"/>
          <w:szCs w:val="24"/>
        </w:rPr>
        <w:t xml:space="preserve"> and for ensuring an open, inclusive and value-driven digital transformation. As the EU is implementing its renewed standardisation policy framework</w:t>
      </w:r>
      <w:r w:rsidR="00430DA7" w:rsidRPr="00D80B3F">
        <w:rPr>
          <w:rStyle w:val="FootnoteReference"/>
          <w:rFonts w:ascii="Times New Roman" w:hAnsi="Times New Roman" w:cs="Times New Roman"/>
          <w:noProof/>
          <w:sz w:val="24"/>
          <w:szCs w:val="24"/>
        </w:rPr>
        <w:footnoteReference w:id="73"/>
      </w:r>
      <w:r w:rsidR="00430DA7" w:rsidRPr="00D80B3F">
        <w:rPr>
          <w:rFonts w:ascii="Times New Roman" w:hAnsi="Times New Roman" w:cs="Times New Roman"/>
          <w:noProof/>
          <w:sz w:val="24"/>
          <w:szCs w:val="24"/>
        </w:rPr>
        <w:t>, related public sector interoperability considerations will systematically be addressed by the future Interoperable Europe Board.</w:t>
      </w:r>
      <w:r w:rsidR="009F2869" w:rsidRPr="00D80B3F">
        <w:rPr>
          <w:rFonts w:ascii="Times New Roman" w:hAnsi="Times New Roman" w:cs="Times New Roman"/>
          <w:noProof/>
          <w:sz w:val="24"/>
          <w:szCs w:val="24"/>
        </w:rPr>
        <w:t xml:space="preserve"> </w:t>
      </w:r>
      <w:r w:rsidR="00395447" w:rsidRPr="00D80B3F">
        <w:rPr>
          <w:rFonts w:ascii="Times New Roman" w:hAnsi="Times New Roman" w:cs="Times New Roman"/>
          <w:noProof/>
          <w:sz w:val="24"/>
          <w:szCs w:val="24"/>
        </w:rPr>
        <w:t xml:space="preserve">This includes contributing to </w:t>
      </w:r>
      <w:r w:rsidR="009F2869" w:rsidRPr="00D80B3F">
        <w:rPr>
          <w:rFonts w:ascii="Times New Roman" w:hAnsi="Times New Roman" w:cs="Times New Roman"/>
          <w:noProof/>
          <w:sz w:val="24"/>
          <w:szCs w:val="24"/>
        </w:rPr>
        <w:t xml:space="preserve">standardisation </w:t>
      </w:r>
      <w:r w:rsidR="00C76B85" w:rsidRPr="00D80B3F">
        <w:rPr>
          <w:rFonts w:ascii="Times New Roman" w:hAnsi="Times New Roman" w:cs="Times New Roman"/>
          <w:noProof/>
          <w:sz w:val="24"/>
          <w:szCs w:val="24"/>
        </w:rPr>
        <w:t>‘</w:t>
      </w:r>
      <w:r w:rsidR="009F2869" w:rsidRPr="00D80B3F">
        <w:rPr>
          <w:rFonts w:ascii="Times New Roman" w:hAnsi="Times New Roman" w:cs="Times New Roman"/>
          <w:noProof/>
          <w:sz w:val="24"/>
          <w:szCs w:val="24"/>
        </w:rPr>
        <w:t>urgency areas</w:t>
      </w:r>
      <w:r w:rsidR="00C76B85" w:rsidRPr="00D80B3F">
        <w:rPr>
          <w:rFonts w:ascii="Times New Roman" w:hAnsi="Times New Roman" w:cs="Times New Roman"/>
          <w:noProof/>
          <w:sz w:val="24"/>
          <w:szCs w:val="24"/>
        </w:rPr>
        <w:t>’</w:t>
      </w:r>
      <w:r w:rsidR="009F2869" w:rsidRPr="00D80B3F">
        <w:rPr>
          <w:rFonts w:ascii="Times New Roman" w:hAnsi="Times New Roman" w:cs="Times New Roman"/>
          <w:noProof/>
          <w:sz w:val="24"/>
          <w:szCs w:val="24"/>
        </w:rPr>
        <w:t xml:space="preserve"> in the public sector </w:t>
      </w:r>
      <w:r w:rsidR="00395447" w:rsidRPr="00D80B3F">
        <w:rPr>
          <w:rFonts w:ascii="Times New Roman" w:hAnsi="Times New Roman" w:cs="Times New Roman"/>
          <w:noProof/>
          <w:sz w:val="24"/>
          <w:szCs w:val="24"/>
        </w:rPr>
        <w:t>and supporting</w:t>
      </w:r>
      <w:r w:rsidR="009F2869" w:rsidRPr="00D80B3F">
        <w:rPr>
          <w:rFonts w:ascii="Times New Roman" w:hAnsi="Times New Roman" w:cs="Times New Roman"/>
          <w:noProof/>
          <w:sz w:val="24"/>
          <w:szCs w:val="24"/>
        </w:rPr>
        <w:t xml:space="preserve"> </w:t>
      </w:r>
      <w:r w:rsidR="00534A04" w:rsidRPr="00D80B3F">
        <w:rPr>
          <w:rFonts w:ascii="Times New Roman" w:hAnsi="Times New Roman" w:cs="Times New Roman"/>
          <w:noProof/>
          <w:sz w:val="24"/>
          <w:szCs w:val="24"/>
        </w:rPr>
        <w:t>the EU</w:t>
      </w:r>
      <w:r w:rsidR="00FF64EE" w:rsidRPr="00D80B3F">
        <w:rPr>
          <w:rFonts w:ascii="Times New Roman" w:hAnsi="Times New Roman" w:cs="Times New Roman"/>
          <w:noProof/>
          <w:sz w:val="24"/>
          <w:szCs w:val="24"/>
        </w:rPr>
        <w:t>’s</w:t>
      </w:r>
      <w:r w:rsidR="009F2869" w:rsidRPr="00D80B3F">
        <w:rPr>
          <w:rFonts w:ascii="Times New Roman" w:hAnsi="Times New Roman" w:cs="Times New Roman"/>
          <w:noProof/>
          <w:sz w:val="24"/>
          <w:szCs w:val="24"/>
        </w:rPr>
        <w:t xml:space="preserve"> </w:t>
      </w:r>
      <w:r w:rsidR="00395447" w:rsidRPr="00D80B3F">
        <w:rPr>
          <w:rFonts w:ascii="Times New Roman" w:hAnsi="Times New Roman" w:cs="Times New Roman"/>
          <w:noProof/>
          <w:sz w:val="24"/>
          <w:szCs w:val="24"/>
        </w:rPr>
        <w:t xml:space="preserve">role </w:t>
      </w:r>
      <w:r w:rsidR="009F2869" w:rsidRPr="00D80B3F">
        <w:rPr>
          <w:rFonts w:ascii="Times New Roman" w:hAnsi="Times New Roman" w:cs="Times New Roman"/>
          <w:noProof/>
          <w:sz w:val="24"/>
          <w:szCs w:val="24"/>
        </w:rPr>
        <w:t xml:space="preserve">in </w:t>
      </w:r>
      <w:r w:rsidR="00395447" w:rsidRPr="00D80B3F">
        <w:rPr>
          <w:rFonts w:ascii="Times New Roman" w:hAnsi="Times New Roman" w:cs="Times New Roman"/>
          <w:noProof/>
          <w:sz w:val="24"/>
          <w:szCs w:val="24"/>
        </w:rPr>
        <w:t xml:space="preserve">developing </w:t>
      </w:r>
      <w:r w:rsidR="009F2869" w:rsidRPr="00D80B3F">
        <w:rPr>
          <w:rFonts w:ascii="Times New Roman" w:hAnsi="Times New Roman" w:cs="Times New Roman"/>
          <w:noProof/>
          <w:sz w:val="24"/>
          <w:szCs w:val="24"/>
        </w:rPr>
        <w:t>standards for public services</w:t>
      </w:r>
      <w:r w:rsidR="00395447" w:rsidRPr="00D80B3F">
        <w:rPr>
          <w:rFonts w:ascii="Times New Roman" w:hAnsi="Times New Roman" w:cs="Times New Roman"/>
          <w:noProof/>
          <w:sz w:val="24"/>
          <w:szCs w:val="24"/>
        </w:rPr>
        <w:t>.</w:t>
      </w:r>
    </w:p>
    <w:p w14:paraId="471C0192" w14:textId="2AC7BCCD" w:rsidR="0048608E" w:rsidRPr="00D80B3F" w:rsidRDefault="00372909"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The Commission’s </w:t>
      </w:r>
      <w:r w:rsidR="00DB14F8" w:rsidRPr="00D80B3F">
        <w:rPr>
          <w:rFonts w:ascii="Times New Roman" w:hAnsi="Times New Roman" w:cs="Times New Roman"/>
          <w:noProof/>
          <w:sz w:val="24"/>
          <w:szCs w:val="24"/>
        </w:rPr>
        <w:t>recently published Innovation Agenda</w:t>
      </w:r>
      <w:r w:rsidR="00DB7611" w:rsidRPr="00D80B3F">
        <w:rPr>
          <w:rStyle w:val="FootnoteReference"/>
          <w:rFonts w:ascii="Times New Roman" w:hAnsi="Times New Roman" w:cs="Times New Roman"/>
          <w:noProof/>
          <w:sz w:val="24"/>
          <w:szCs w:val="24"/>
        </w:rPr>
        <w:footnoteReference w:id="74"/>
      </w:r>
      <w:r w:rsidR="00DB14F8" w:rsidRPr="00D80B3F">
        <w:rPr>
          <w:rFonts w:ascii="Times New Roman" w:hAnsi="Times New Roman" w:cs="Times New Roman"/>
          <w:noProof/>
          <w:sz w:val="24"/>
          <w:szCs w:val="24"/>
        </w:rPr>
        <w:t xml:space="preserve"> </w:t>
      </w:r>
      <w:r w:rsidR="0048608E" w:rsidRPr="00D80B3F">
        <w:rPr>
          <w:rFonts w:ascii="Times New Roman" w:hAnsi="Times New Roman" w:cs="Times New Roman"/>
          <w:noProof/>
          <w:sz w:val="24"/>
          <w:szCs w:val="24"/>
        </w:rPr>
        <w:t xml:space="preserve">underlines the </w:t>
      </w:r>
      <w:r w:rsidR="00763FF2" w:rsidRPr="00D80B3F">
        <w:rPr>
          <w:rFonts w:ascii="Times New Roman" w:hAnsi="Times New Roman" w:cs="Times New Roman"/>
          <w:noProof/>
          <w:sz w:val="24"/>
          <w:szCs w:val="24"/>
        </w:rPr>
        <w:t>beneficial role of the public sector</w:t>
      </w:r>
      <w:r w:rsidR="00C4498A" w:rsidRPr="00D80B3F">
        <w:rPr>
          <w:rFonts w:ascii="Times New Roman" w:hAnsi="Times New Roman" w:cs="Times New Roman"/>
          <w:noProof/>
          <w:sz w:val="24"/>
          <w:szCs w:val="24"/>
        </w:rPr>
        <w:t>,</w:t>
      </w:r>
      <w:r w:rsidR="00763FF2" w:rsidRPr="00D80B3F">
        <w:rPr>
          <w:rFonts w:ascii="Times New Roman" w:hAnsi="Times New Roman" w:cs="Times New Roman"/>
          <w:noProof/>
          <w:sz w:val="24"/>
          <w:szCs w:val="24"/>
        </w:rPr>
        <w:t xml:space="preserve"> </w:t>
      </w:r>
      <w:r w:rsidR="00D6149D" w:rsidRPr="00D80B3F">
        <w:rPr>
          <w:rFonts w:ascii="Times New Roman" w:hAnsi="Times New Roman" w:cs="Times New Roman"/>
          <w:noProof/>
          <w:sz w:val="24"/>
          <w:szCs w:val="24"/>
        </w:rPr>
        <w:t xml:space="preserve">not only as regulator but also </w:t>
      </w:r>
      <w:r w:rsidR="00763FF2" w:rsidRPr="00D80B3F">
        <w:rPr>
          <w:rFonts w:ascii="Times New Roman" w:hAnsi="Times New Roman" w:cs="Times New Roman"/>
          <w:noProof/>
          <w:sz w:val="24"/>
          <w:szCs w:val="24"/>
        </w:rPr>
        <w:t>as</w:t>
      </w:r>
      <w:r w:rsidR="005B5585" w:rsidRPr="00D80B3F">
        <w:rPr>
          <w:rFonts w:ascii="Times New Roman" w:hAnsi="Times New Roman" w:cs="Times New Roman"/>
          <w:noProof/>
          <w:sz w:val="24"/>
          <w:szCs w:val="24"/>
        </w:rPr>
        <w:t xml:space="preserve"> </w:t>
      </w:r>
      <w:r w:rsidR="00A66844" w:rsidRPr="00D80B3F">
        <w:rPr>
          <w:rFonts w:ascii="Times New Roman" w:hAnsi="Times New Roman" w:cs="Times New Roman"/>
          <w:noProof/>
          <w:sz w:val="24"/>
          <w:szCs w:val="24"/>
        </w:rPr>
        <w:t>procurer</w:t>
      </w:r>
      <w:r w:rsidR="00D6149D" w:rsidRPr="00D80B3F">
        <w:rPr>
          <w:rFonts w:ascii="Times New Roman" w:hAnsi="Times New Roman" w:cs="Times New Roman"/>
          <w:noProof/>
          <w:sz w:val="24"/>
          <w:szCs w:val="24"/>
        </w:rPr>
        <w:t xml:space="preserve"> and </w:t>
      </w:r>
      <w:r w:rsidR="006F3328" w:rsidRPr="00D80B3F">
        <w:rPr>
          <w:rFonts w:ascii="Times New Roman" w:hAnsi="Times New Roman" w:cs="Times New Roman"/>
          <w:noProof/>
          <w:sz w:val="24"/>
          <w:szCs w:val="24"/>
        </w:rPr>
        <w:t xml:space="preserve">experimentation </w:t>
      </w:r>
      <w:r w:rsidR="00D6149D" w:rsidRPr="00D80B3F">
        <w:rPr>
          <w:rFonts w:ascii="Times New Roman" w:hAnsi="Times New Roman" w:cs="Times New Roman"/>
          <w:noProof/>
          <w:sz w:val="24"/>
          <w:szCs w:val="24"/>
        </w:rPr>
        <w:t>partner</w:t>
      </w:r>
      <w:r w:rsidR="00C4498A" w:rsidRPr="00D80B3F">
        <w:rPr>
          <w:rFonts w:ascii="Times New Roman" w:hAnsi="Times New Roman" w:cs="Times New Roman"/>
          <w:noProof/>
          <w:sz w:val="24"/>
          <w:szCs w:val="24"/>
        </w:rPr>
        <w:t>, in strengthening the EU’ innovation capacity</w:t>
      </w:r>
      <w:r w:rsidR="00322DDE" w:rsidRPr="00D80B3F">
        <w:rPr>
          <w:rFonts w:ascii="Times New Roman" w:hAnsi="Times New Roman" w:cs="Times New Roman"/>
          <w:noProof/>
          <w:sz w:val="24"/>
          <w:szCs w:val="24"/>
        </w:rPr>
        <w:t xml:space="preserve">. </w:t>
      </w:r>
      <w:r w:rsidR="006F3328" w:rsidRPr="00D80B3F">
        <w:rPr>
          <w:rFonts w:ascii="Times New Roman" w:hAnsi="Times New Roman" w:cs="Times New Roman"/>
          <w:noProof/>
          <w:sz w:val="24"/>
          <w:szCs w:val="24"/>
        </w:rPr>
        <w:t xml:space="preserve">The Agenda </w:t>
      </w:r>
      <w:r w:rsidR="0083421F" w:rsidRPr="00D80B3F">
        <w:rPr>
          <w:rFonts w:ascii="Times New Roman" w:hAnsi="Times New Roman" w:cs="Times New Roman"/>
          <w:noProof/>
          <w:sz w:val="24"/>
          <w:szCs w:val="24"/>
        </w:rPr>
        <w:t>stresses</w:t>
      </w:r>
      <w:r w:rsidR="006F3328" w:rsidRPr="00D80B3F">
        <w:rPr>
          <w:rFonts w:ascii="Times New Roman" w:hAnsi="Times New Roman" w:cs="Times New Roman"/>
          <w:noProof/>
          <w:sz w:val="24"/>
          <w:szCs w:val="24"/>
        </w:rPr>
        <w:t xml:space="preserve"> the </w:t>
      </w:r>
      <w:r w:rsidR="0083421F" w:rsidRPr="00D80B3F">
        <w:rPr>
          <w:rFonts w:ascii="Times New Roman" w:hAnsi="Times New Roman" w:cs="Times New Roman"/>
          <w:noProof/>
          <w:sz w:val="24"/>
          <w:szCs w:val="24"/>
        </w:rPr>
        <w:t>potential of</w:t>
      </w:r>
      <w:r w:rsidR="006F3328" w:rsidRPr="00D80B3F">
        <w:rPr>
          <w:rFonts w:ascii="Times New Roman" w:hAnsi="Times New Roman" w:cs="Times New Roman"/>
          <w:noProof/>
          <w:sz w:val="24"/>
          <w:szCs w:val="24"/>
        </w:rPr>
        <w:t xml:space="preserve"> interoperability and </w:t>
      </w:r>
      <w:r w:rsidR="009F03B6" w:rsidRPr="00D80B3F">
        <w:rPr>
          <w:rFonts w:ascii="Times New Roman" w:hAnsi="Times New Roman" w:cs="Times New Roman"/>
          <w:noProof/>
          <w:sz w:val="24"/>
          <w:szCs w:val="24"/>
        </w:rPr>
        <w:t xml:space="preserve">encourages </w:t>
      </w:r>
      <w:r w:rsidR="000C2012" w:rsidRPr="00D80B3F">
        <w:rPr>
          <w:rFonts w:ascii="Times New Roman" w:hAnsi="Times New Roman" w:cs="Times New Roman"/>
          <w:noProof/>
          <w:sz w:val="24"/>
          <w:szCs w:val="24"/>
        </w:rPr>
        <w:t xml:space="preserve">exploring </w:t>
      </w:r>
      <w:r w:rsidR="00DC165C" w:rsidRPr="00D80B3F">
        <w:rPr>
          <w:rFonts w:ascii="Times New Roman" w:hAnsi="Times New Roman" w:cs="Times New Roman"/>
          <w:noProof/>
          <w:sz w:val="24"/>
          <w:szCs w:val="24"/>
        </w:rPr>
        <w:t xml:space="preserve">public sector experimentation in </w:t>
      </w:r>
      <w:r w:rsidR="000C2012" w:rsidRPr="00D80B3F">
        <w:rPr>
          <w:rFonts w:ascii="Times New Roman" w:hAnsi="Times New Roman" w:cs="Times New Roman"/>
          <w:noProof/>
          <w:sz w:val="24"/>
          <w:szCs w:val="24"/>
        </w:rPr>
        <w:t>controlled</w:t>
      </w:r>
      <w:r w:rsidR="00DC165C" w:rsidRPr="00D80B3F">
        <w:rPr>
          <w:rFonts w:ascii="Times New Roman" w:hAnsi="Times New Roman" w:cs="Times New Roman"/>
          <w:noProof/>
          <w:sz w:val="24"/>
          <w:szCs w:val="24"/>
        </w:rPr>
        <w:t xml:space="preserve"> environments (</w:t>
      </w:r>
      <w:r w:rsidR="0048608E" w:rsidRPr="00D80B3F">
        <w:rPr>
          <w:rFonts w:ascii="Times New Roman" w:hAnsi="Times New Roman" w:cs="Times New Roman"/>
          <w:noProof/>
          <w:sz w:val="24"/>
          <w:szCs w:val="24"/>
        </w:rPr>
        <w:t>sandboxes</w:t>
      </w:r>
      <w:r w:rsidR="00DC165C" w:rsidRPr="00D80B3F">
        <w:rPr>
          <w:rFonts w:ascii="Times New Roman" w:hAnsi="Times New Roman" w:cs="Times New Roman"/>
          <w:noProof/>
          <w:sz w:val="24"/>
          <w:szCs w:val="24"/>
        </w:rPr>
        <w:t>)</w:t>
      </w:r>
      <w:r w:rsidR="005D1474" w:rsidRPr="00D80B3F">
        <w:rPr>
          <w:rFonts w:ascii="Times New Roman" w:hAnsi="Times New Roman" w:cs="Times New Roman"/>
          <w:noProof/>
          <w:sz w:val="24"/>
          <w:szCs w:val="24"/>
        </w:rPr>
        <w:t xml:space="preserve"> and GovTech cooperation</w:t>
      </w:r>
      <w:r w:rsidR="00DC165C" w:rsidRPr="00D80B3F">
        <w:rPr>
          <w:rFonts w:ascii="Times New Roman" w:hAnsi="Times New Roman" w:cs="Times New Roman"/>
          <w:noProof/>
          <w:sz w:val="24"/>
          <w:szCs w:val="24"/>
        </w:rPr>
        <w:t>.</w:t>
      </w:r>
    </w:p>
    <w:p w14:paraId="63C6F70F" w14:textId="289363C1" w:rsidR="00934F8B" w:rsidRPr="00D80B3F" w:rsidRDefault="00934F8B" w:rsidP="00DA4ABC">
      <w:pPr>
        <w:pStyle w:val="Heading2"/>
        <w:rPr>
          <w:noProof/>
        </w:rPr>
      </w:pPr>
      <w:bookmarkStart w:id="16" w:name="_Toc117266948"/>
      <w:r w:rsidRPr="00D80B3F">
        <w:rPr>
          <w:noProof/>
        </w:rPr>
        <w:t>Developing international cooperation on public sector interoperability</w:t>
      </w:r>
      <w:bookmarkEnd w:id="16"/>
    </w:p>
    <w:p w14:paraId="0E129C10" w14:textId="523BD393" w:rsidR="00574767" w:rsidRPr="00D80B3F" w:rsidRDefault="00934F8B"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EU </w:t>
      </w:r>
      <w:r w:rsidR="00FF64EE" w:rsidRPr="00D80B3F">
        <w:rPr>
          <w:rFonts w:ascii="Times New Roman" w:hAnsi="Times New Roman" w:cs="Times New Roman"/>
          <w:noProof/>
          <w:sz w:val="24"/>
          <w:szCs w:val="24"/>
        </w:rPr>
        <w:t>i</w:t>
      </w:r>
      <w:r w:rsidRPr="00D80B3F">
        <w:rPr>
          <w:rFonts w:ascii="Times New Roman" w:hAnsi="Times New Roman" w:cs="Times New Roman"/>
          <w:noProof/>
          <w:sz w:val="24"/>
          <w:szCs w:val="24"/>
        </w:rPr>
        <w:t xml:space="preserve">nteroperability policy is traditionally open to cooperation with international partners, in particular in the EU neighbourhood, and with international organisations. Interoperability by its very nature is borderless and EU interoperability resources are available openly for reuse worldwide. This </w:t>
      </w:r>
      <w:r w:rsidR="004B5392" w:rsidRPr="00D80B3F">
        <w:rPr>
          <w:rFonts w:ascii="Times New Roman" w:hAnsi="Times New Roman" w:cs="Times New Roman"/>
          <w:noProof/>
          <w:sz w:val="24"/>
          <w:szCs w:val="24"/>
        </w:rPr>
        <w:t>is</w:t>
      </w:r>
      <w:r w:rsidRPr="00D80B3F">
        <w:rPr>
          <w:rFonts w:ascii="Times New Roman" w:hAnsi="Times New Roman" w:cs="Times New Roman"/>
          <w:noProof/>
          <w:sz w:val="24"/>
          <w:szCs w:val="24"/>
        </w:rPr>
        <w:t xml:space="preserve"> in particular </w:t>
      </w:r>
      <w:r w:rsidR="004B5392" w:rsidRPr="00D80B3F">
        <w:rPr>
          <w:rFonts w:ascii="Times New Roman" w:hAnsi="Times New Roman" w:cs="Times New Roman"/>
          <w:noProof/>
          <w:sz w:val="24"/>
          <w:szCs w:val="24"/>
        </w:rPr>
        <w:t>the case of</w:t>
      </w:r>
      <w:r w:rsidRPr="00D80B3F">
        <w:rPr>
          <w:rFonts w:ascii="Times New Roman" w:hAnsi="Times New Roman" w:cs="Times New Roman"/>
          <w:noProof/>
          <w:sz w:val="24"/>
          <w:szCs w:val="24"/>
        </w:rPr>
        <w:t xml:space="preserve"> the EIF</w:t>
      </w:r>
      <w:r w:rsidR="004B5392"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referenced internationally</w:t>
      </w:r>
      <w:r w:rsidRPr="00D80B3F">
        <w:rPr>
          <w:rStyle w:val="FootnoteReference"/>
          <w:rFonts w:ascii="Times New Roman" w:hAnsi="Times New Roman" w:cs="Times New Roman"/>
          <w:noProof/>
          <w:sz w:val="24"/>
          <w:szCs w:val="24"/>
        </w:rPr>
        <w:footnoteReference w:id="75"/>
      </w:r>
      <w:r w:rsidR="008E3E66" w:rsidRPr="00D80B3F">
        <w:rPr>
          <w:rFonts w:ascii="Times New Roman" w:hAnsi="Times New Roman" w:cs="Times New Roman"/>
          <w:noProof/>
          <w:sz w:val="24"/>
          <w:szCs w:val="24"/>
        </w:rPr>
        <w:t>.</w:t>
      </w:r>
      <w:r w:rsidRPr="00D80B3F">
        <w:rPr>
          <w:rFonts w:ascii="Times New Roman" w:hAnsi="Times New Roman" w:cs="Times New Roman"/>
          <w:noProof/>
          <w:sz w:val="24"/>
          <w:szCs w:val="24"/>
        </w:rPr>
        <w:t xml:space="preserve"> In order to further develop values-based international cooperation in digital government, it is important to maintain and develop the existing interoperability cooperation with international organisations such as the OECD, the UN and the World Bank, as well as with like-minded global partners</w:t>
      </w:r>
      <w:r w:rsidRPr="00D80B3F">
        <w:rPr>
          <w:rStyle w:val="FootnoteReference"/>
          <w:rFonts w:ascii="Times New Roman" w:hAnsi="Times New Roman" w:cs="Times New Roman"/>
          <w:noProof/>
          <w:sz w:val="24"/>
          <w:szCs w:val="24"/>
        </w:rPr>
        <w:footnoteReference w:id="76"/>
      </w:r>
      <w:r w:rsidRPr="00D80B3F">
        <w:rPr>
          <w:rFonts w:ascii="Times New Roman" w:hAnsi="Times New Roman" w:cs="Times New Roman"/>
          <w:noProof/>
          <w:sz w:val="24"/>
          <w:szCs w:val="24"/>
        </w:rPr>
        <w:t>.</w:t>
      </w:r>
    </w:p>
    <w:p w14:paraId="1C16C3E7" w14:textId="78531FA2" w:rsidR="00934F8B" w:rsidRDefault="00934F8B" w:rsidP="00C76B85">
      <w:pPr>
        <w:spacing w:before="120" w:after="120" w:line="240" w:lineRule="auto"/>
        <w:jc w:val="both"/>
        <w:rPr>
          <w:rFonts w:ascii="Times New Roman" w:hAnsi="Times New Roman" w:cs="Times New Roman"/>
          <w:noProof/>
          <w:sz w:val="24"/>
          <w:szCs w:val="24"/>
        </w:rPr>
      </w:pPr>
      <w:r w:rsidRPr="00D80B3F">
        <w:rPr>
          <w:rFonts w:ascii="Times New Roman" w:hAnsi="Times New Roman" w:cs="Times New Roman"/>
          <w:noProof/>
          <w:sz w:val="24"/>
          <w:szCs w:val="24"/>
        </w:rPr>
        <w:t xml:space="preserve">Of particular importance is deepening the existing cooperation with the EU neighbourhood; Montenegro, North Macedonia and Ukraine are longstanding partners </w:t>
      </w:r>
      <w:r w:rsidR="007851B3" w:rsidRPr="00D80B3F">
        <w:rPr>
          <w:rFonts w:ascii="Times New Roman" w:hAnsi="Times New Roman" w:cs="Times New Roman"/>
          <w:noProof/>
          <w:sz w:val="24"/>
          <w:szCs w:val="24"/>
        </w:rPr>
        <w:t xml:space="preserve">in </w:t>
      </w:r>
      <w:r w:rsidR="00C653E0" w:rsidRPr="00D80B3F">
        <w:rPr>
          <w:rFonts w:ascii="Times New Roman" w:hAnsi="Times New Roman" w:cs="Times New Roman"/>
          <w:noProof/>
          <w:sz w:val="24"/>
          <w:szCs w:val="24"/>
        </w:rPr>
        <w:t>developing EU interoperability cooperation</w:t>
      </w:r>
      <w:r w:rsidR="00D96985"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and other countries signalled strong interest</w:t>
      </w:r>
      <w:r w:rsidR="00D96985" w:rsidRPr="00D80B3F">
        <w:rPr>
          <w:rFonts w:ascii="Times New Roman" w:hAnsi="Times New Roman" w:cs="Times New Roman"/>
          <w:noProof/>
          <w:sz w:val="24"/>
          <w:szCs w:val="24"/>
        </w:rPr>
        <w:t xml:space="preserve"> in joining this common effort</w:t>
      </w:r>
      <w:r w:rsidRPr="00D80B3F">
        <w:rPr>
          <w:rFonts w:ascii="Times New Roman" w:hAnsi="Times New Roman" w:cs="Times New Roman"/>
          <w:noProof/>
          <w:sz w:val="24"/>
          <w:szCs w:val="24"/>
        </w:rPr>
        <w:t xml:space="preserve">. </w:t>
      </w:r>
      <w:r w:rsidR="00936C9D" w:rsidRPr="00D80B3F">
        <w:rPr>
          <w:rFonts w:ascii="Times New Roman" w:hAnsi="Times New Roman" w:cs="Times New Roman"/>
          <w:noProof/>
          <w:sz w:val="24"/>
          <w:szCs w:val="24"/>
        </w:rPr>
        <w:t>Digital transformation of the administration is of high priority for the partners in the enlargement and neighbourhood context</w:t>
      </w:r>
      <w:r w:rsidR="00FC25B9" w:rsidRPr="00D80B3F">
        <w:rPr>
          <w:rFonts w:ascii="Times New Roman" w:hAnsi="Times New Roman" w:cs="Times New Roman"/>
          <w:noProof/>
          <w:sz w:val="24"/>
          <w:szCs w:val="24"/>
        </w:rPr>
        <w:t xml:space="preserve"> and the Commission </w:t>
      </w:r>
      <w:r w:rsidR="00A81606" w:rsidRPr="00D80B3F">
        <w:rPr>
          <w:rFonts w:ascii="Times New Roman" w:hAnsi="Times New Roman" w:cs="Times New Roman"/>
          <w:noProof/>
          <w:sz w:val="24"/>
          <w:szCs w:val="24"/>
        </w:rPr>
        <w:t>encourages</w:t>
      </w:r>
      <w:r w:rsidR="00FC25B9" w:rsidRPr="00D80B3F">
        <w:rPr>
          <w:rFonts w:ascii="Times New Roman" w:hAnsi="Times New Roman" w:cs="Times New Roman"/>
          <w:noProof/>
          <w:sz w:val="24"/>
          <w:szCs w:val="24"/>
        </w:rPr>
        <w:t xml:space="preserve"> achieving high degrees of interoperability in line with EU standards</w:t>
      </w:r>
      <w:r w:rsidR="00C63F0D" w:rsidRPr="00D80B3F">
        <w:rPr>
          <w:rFonts w:ascii="Times New Roman" w:hAnsi="Times New Roman" w:cs="Times New Roman"/>
          <w:noProof/>
          <w:sz w:val="24"/>
          <w:szCs w:val="24"/>
        </w:rPr>
        <w:t>.</w:t>
      </w:r>
      <w:r w:rsidR="00936C9D" w:rsidRPr="00D80B3F">
        <w:rPr>
          <w:rFonts w:ascii="Times New Roman" w:hAnsi="Times New Roman" w:cs="Times New Roman"/>
          <w:noProof/>
          <w:sz w:val="24"/>
          <w:szCs w:val="24"/>
        </w:rPr>
        <w:t xml:space="preserve"> </w:t>
      </w:r>
      <w:r w:rsidRPr="00D80B3F">
        <w:rPr>
          <w:rFonts w:ascii="Times New Roman" w:hAnsi="Times New Roman" w:cs="Times New Roman"/>
          <w:noProof/>
          <w:sz w:val="24"/>
          <w:szCs w:val="24"/>
        </w:rPr>
        <w:t xml:space="preserve">Deepening cooperation supports pre-accession and economic partnership integration and </w:t>
      </w:r>
      <w:r w:rsidR="00C63F0D" w:rsidRPr="00D80B3F">
        <w:rPr>
          <w:rFonts w:ascii="Times New Roman" w:hAnsi="Times New Roman" w:cs="Times New Roman"/>
          <w:noProof/>
          <w:sz w:val="24"/>
          <w:szCs w:val="24"/>
        </w:rPr>
        <w:t>shoul</w:t>
      </w:r>
      <w:r w:rsidRPr="00D80B3F">
        <w:rPr>
          <w:rFonts w:ascii="Times New Roman" w:hAnsi="Times New Roman" w:cs="Times New Roman"/>
          <w:noProof/>
          <w:sz w:val="24"/>
          <w:szCs w:val="24"/>
        </w:rPr>
        <w:t xml:space="preserve">d therefore be a structural </w:t>
      </w:r>
      <w:r w:rsidR="007F7E90" w:rsidRPr="00D80B3F">
        <w:rPr>
          <w:rFonts w:ascii="Times New Roman" w:hAnsi="Times New Roman" w:cs="Times New Roman"/>
          <w:noProof/>
          <w:sz w:val="24"/>
          <w:szCs w:val="24"/>
        </w:rPr>
        <w:t>component</w:t>
      </w:r>
      <w:r w:rsidR="00C63F0D" w:rsidRPr="00D80B3F">
        <w:rPr>
          <w:rFonts w:ascii="Times New Roman" w:hAnsi="Times New Roman" w:cs="Times New Roman"/>
          <w:noProof/>
          <w:sz w:val="24"/>
          <w:szCs w:val="24"/>
        </w:rPr>
        <w:t xml:space="preserve"> in</w:t>
      </w:r>
      <w:r w:rsidRPr="00D80B3F">
        <w:rPr>
          <w:rFonts w:ascii="Times New Roman" w:hAnsi="Times New Roman" w:cs="Times New Roman"/>
          <w:noProof/>
          <w:sz w:val="24"/>
          <w:szCs w:val="24"/>
        </w:rPr>
        <w:t xml:space="preserve"> the EU</w:t>
      </w:r>
      <w:r w:rsidR="00C76B85" w:rsidRPr="00D80B3F">
        <w:rPr>
          <w:rFonts w:ascii="Times New Roman" w:hAnsi="Times New Roman" w:cs="Times New Roman"/>
          <w:noProof/>
          <w:sz w:val="24"/>
          <w:szCs w:val="24"/>
        </w:rPr>
        <w:t>’</w:t>
      </w:r>
      <w:r w:rsidRPr="00D80B3F">
        <w:rPr>
          <w:rFonts w:ascii="Times New Roman" w:hAnsi="Times New Roman" w:cs="Times New Roman"/>
          <w:noProof/>
          <w:sz w:val="24"/>
          <w:szCs w:val="24"/>
        </w:rPr>
        <w:t>s neighbourhood policy instruments</w:t>
      </w:r>
      <w:r w:rsidR="00C63F0D" w:rsidRPr="00D80B3F">
        <w:rPr>
          <w:rStyle w:val="FootnoteReference"/>
          <w:rFonts w:ascii="Times New Roman" w:hAnsi="Times New Roman" w:cs="Times New Roman"/>
          <w:noProof/>
          <w:sz w:val="24"/>
          <w:szCs w:val="24"/>
        </w:rPr>
        <w:footnoteReference w:id="77"/>
      </w:r>
      <w:r w:rsidR="008E3E66" w:rsidRPr="00D80B3F">
        <w:rPr>
          <w:rFonts w:ascii="Times New Roman" w:hAnsi="Times New Roman" w:cs="Times New Roman"/>
          <w:noProof/>
          <w:sz w:val="24"/>
          <w:szCs w:val="24"/>
        </w:rPr>
        <w:t>.</w:t>
      </w:r>
      <w:r w:rsidR="00D662E4">
        <w:rPr>
          <w:rFonts w:ascii="Times New Roman" w:hAnsi="Times New Roman" w:cs="Times New Roman"/>
          <w:noProof/>
          <w:sz w:val="24"/>
          <w:szCs w:val="24"/>
        </w:rPr>
        <w:t xml:space="preserve"> Developing international cooperation is not a one-way street. It will, a</w:t>
      </w:r>
      <w:r w:rsidR="00D662E4" w:rsidRPr="00CF5C94">
        <w:rPr>
          <w:rFonts w:ascii="Times New Roman" w:hAnsi="Times New Roman" w:cs="Times New Roman"/>
          <w:noProof/>
          <w:sz w:val="24"/>
          <w:szCs w:val="24"/>
        </w:rPr>
        <w:t xml:space="preserve">t the same time allow the EU to learn from and with </w:t>
      </w:r>
      <w:r w:rsidR="00D662E4">
        <w:rPr>
          <w:rFonts w:ascii="Times New Roman" w:hAnsi="Times New Roman" w:cs="Times New Roman"/>
          <w:noProof/>
          <w:sz w:val="24"/>
          <w:szCs w:val="24"/>
        </w:rPr>
        <w:t xml:space="preserve">its </w:t>
      </w:r>
      <w:r w:rsidR="00D662E4" w:rsidRPr="00CF5C94">
        <w:rPr>
          <w:rFonts w:ascii="Times New Roman" w:hAnsi="Times New Roman" w:cs="Times New Roman"/>
          <w:noProof/>
          <w:sz w:val="24"/>
          <w:szCs w:val="24"/>
        </w:rPr>
        <w:t>partners</w:t>
      </w:r>
      <w:r w:rsidR="00D662E4">
        <w:rPr>
          <w:rFonts w:ascii="Times New Roman" w:hAnsi="Times New Roman" w:cs="Times New Roman"/>
          <w:noProof/>
          <w:sz w:val="24"/>
          <w:szCs w:val="24"/>
        </w:rPr>
        <w:t xml:space="preserve">, and </w:t>
      </w:r>
      <w:r w:rsidR="00D662E4" w:rsidRPr="00CF5C94">
        <w:rPr>
          <w:rFonts w:ascii="Times New Roman" w:hAnsi="Times New Roman" w:cs="Times New Roman"/>
          <w:noProof/>
          <w:sz w:val="24"/>
          <w:szCs w:val="24"/>
        </w:rPr>
        <w:t>benefit from</w:t>
      </w:r>
      <w:r w:rsidR="00D662E4">
        <w:rPr>
          <w:rFonts w:ascii="Times New Roman" w:hAnsi="Times New Roman" w:cs="Times New Roman"/>
          <w:noProof/>
          <w:sz w:val="24"/>
          <w:szCs w:val="24"/>
        </w:rPr>
        <w:t xml:space="preserve"> their often very advanced solutions, </w:t>
      </w:r>
      <w:r w:rsidR="00D662E4" w:rsidRPr="00CF5C94">
        <w:rPr>
          <w:rFonts w:ascii="Times New Roman" w:hAnsi="Times New Roman" w:cs="Times New Roman"/>
          <w:noProof/>
          <w:sz w:val="24"/>
          <w:szCs w:val="24"/>
        </w:rPr>
        <w:t>expertise and experience.</w:t>
      </w:r>
    </w:p>
    <w:p w14:paraId="714B0C02" w14:textId="77777777" w:rsidR="00A3718A" w:rsidRPr="00A3718A" w:rsidRDefault="00A3718A" w:rsidP="00A3718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The Commission:</w:t>
      </w:r>
    </w:p>
    <w:p w14:paraId="6718A3D5" w14:textId="77777777" w:rsidR="00A3718A" w:rsidRPr="00A3718A" w:rsidRDefault="00A3718A" w:rsidP="00A3718A">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will incorporate digital aspects into the different stages of policy definition, development, adoption and implementation, as set out in its Digital Strategy;</w:t>
      </w:r>
    </w:p>
    <w:p w14:paraId="37520D01" w14:textId="77777777" w:rsidR="00A3718A" w:rsidRPr="00A3718A" w:rsidRDefault="00A3718A" w:rsidP="00A3718A">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will ensure the EIF is applied in its operational and policymaking practice and seek timely feedback from Member States on the potential implementation challenges of policy proposals with significant digital and interoperable aspects;</w:t>
      </w:r>
    </w:p>
    <w:p w14:paraId="61C9A50B" w14:textId="77777777" w:rsidR="00A3718A" w:rsidRPr="00A3718A" w:rsidRDefault="00A3718A" w:rsidP="00A3718A">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urges the co-legislators to endorse digital-ready policymaking principles and ensure sufficient attention is paid to digital aspects at the different stages of the EU policy cycle;</w:t>
      </w:r>
    </w:p>
    <w:p w14:paraId="0FCD945B" w14:textId="77777777" w:rsidR="00A3718A" w:rsidRPr="00A3718A" w:rsidRDefault="00A3718A" w:rsidP="00A3718A">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will ensure common interoperability resources (tools, specifications, solutions) are reused and referenced in funding instruments, in particular for public sector transformation (including in TSI, structural funds, neighbourhood and pre-accession support, and the RRF);</w:t>
      </w:r>
    </w:p>
    <w:p w14:paraId="5CC1161D" w14:textId="02756D80" w:rsidR="00A3718A" w:rsidRPr="00A3718A" w:rsidRDefault="00A3718A" w:rsidP="00A3718A">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 xml:space="preserve">will ensure a close link of the interoperability governance with existing data, standardisation and sectoral governance mechanisms, in particular the </w:t>
      </w:r>
      <w:r w:rsidR="00B80513">
        <w:rPr>
          <w:rFonts w:ascii="Times New Roman" w:hAnsi="Times New Roman" w:cs="Times New Roman"/>
          <w:noProof/>
          <w:sz w:val="24"/>
          <w:szCs w:val="24"/>
        </w:rPr>
        <w:t xml:space="preserve">European </w:t>
      </w:r>
      <w:r w:rsidRPr="00A3718A">
        <w:rPr>
          <w:rFonts w:ascii="Times New Roman" w:hAnsi="Times New Roman" w:cs="Times New Roman"/>
          <w:noProof/>
          <w:sz w:val="24"/>
          <w:szCs w:val="24"/>
        </w:rPr>
        <w:t>Data Innovation Board and public sector modernisation initiatives;</w:t>
      </w:r>
    </w:p>
    <w:p w14:paraId="6914848D" w14:textId="77777777" w:rsidR="00A3718A" w:rsidRDefault="00A3718A" w:rsidP="00A3718A">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sidRPr="00A3718A">
        <w:rPr>
          <w:rFonts w:ascii="Times New Roman" w:hAnsi="Times New Roman" w:cs="Times New Roman"/>
          <w:noProof/>
          <w:sz w:val="24"/>
          <w:szCs w:val="24"/>
        </w:rPr>
        <w:t>will ensure that the future Interoperable Europe Board is involved in designing interoperability activities funded under the dedicated interoperability section of the Digital Europe Programme; and</w:t>
      </w:r>
    </w:p>
    <w:p w14:paraId="7B495727" w14:textId="10578C40" w:rsidR="00A3718A" w:rsidRPr="00A3718A" w:rsidRDefault="00FD3691" w:rsidP="00DA5C3C">
      <w:pPr>
        <w:pStyle w:val="ListParagraph"/>
        <w:numPr>
          <w:ilvl w:val="0"/>
          <w:numId w:val="19"/>
        </w:num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will </w:t>
      </w:r>
      <w:r w:rsidR="00D662E4">
        <w:rPr>
          <w:rFonts w:ascii="Times New Roman" w:hAnsi="Times New Roman" w:cs="Times New Roman"/>
          <w:noProof/>
          <w:sz w:val="24"/>
          <w:szCs w:val="24"/>
        </w:rPr>
        <w:t>deepen</w:t>
      </w:r>
      <w:r w:rsidR="00A3718A" w:rsidRPr="00A3718A">
        <w:rPr>
          <w:rFonts w:ascii="Times New Roman" w:hAnsi="Times New Roman" w:cs="Times New Roman"/>
          <w:noProof/>
          <w:sz w:val="24"/>
          <w:szCs w:val="24"/>
        </w:rPr>
        <w:t xml:space="preserve"> international cooperation on interoperability, in particular as part of its neighbourhood policy and with international organisations.</w:t>
      </w:r>
    </w:p>
    <w:sectPr w:rsidR="00A3718A" w:rsidRPr="00A3718A" w:rsidSect="00C76B85">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10" w:footer="71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3674" w16cex:dateUtc="2022-07-06T14:27:00Z"/>
  <w16cex:commentExtensible w16cex:durableId="26AF14F3" w16cex:dateUtc="2022-08-23T06:57:00Z"/>
  <w16cex:commentExtensible w16cex:durableId="267038B7" w16cex:dateUtc="2022-07-06T14:37:00Z"/>
  <w16cex:commentExtensible w16cex:durableId="2670379D" w16cex:dateUtc="2022-07-06T14:32:00Z"/>
  <w16cex:commentExtensible w16cex:durableId="26AF328A" w16cex:dateUtc="2022-08-23T09:03:00Z"/>
  <w16cex:commentExtensible w16cex:durableId="26AF3F05" w16cex:dateUtc="2022-08-23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B7C1E" w16cid:durableId="26703674"/>
  <w16cid:commentId w16cid:paraId="4E3C9619" w16cid:durableId="26AF14F3"/>
  <w16cid:commentId w16cid:paraId="4FA414A5" w16cid:durableId="267038B7"/>
  <w16cid:commentId w16cid:paraId="57B2E24A" w16cid:durableId="2670379D"/>
  <w16cid:commentId w16cid:paraId="14C88E22" w16cid:durableId="26AF328A"/>
  <w16cid:commentId w16cid:paraId="53629B27" w16cid:durableId="26AF3F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7655" w14:textId="77777777" w:rsidR="004C4098" w:rsidRDefault="004C4098" w:rsidP="00CB2493">
      <w:pPr>
        <w:spacing w:after="0" w:line="240" w:lineRule="auto"/>
      </w:pPr>
      <w:r>
        <w:separator/>
      </w:r>
    </w:p>
  </w:endnote>
  <w:endnote w:type="continuationSeparator" w:id="0">
    <w:p w14:paraId="783B4111" w14:textId="77777777" w:rsidR="004C4098" w:rsidRDefault="004C4098" w:rsidP="00CB2493">
      <w:pPr>
        <w:spacing w:after="0" w:line="240" w:lineRule="auto"/>
      </w:pPr>
      <w:r>
        <w:continuationSeparator/>
      </w:r>
    </w:p>
  </w:endnote>
  <w:endnote w:type="continuationNotice" w:id="1">
    <w:p w14:paraId="6456D130" w14:textId="77777777" w:rsidR="004C4098" w:rsidRDefault="004C4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5786" w14:textId="77777777" w:rsidR="004C370F" w:rsidRPr="004C370F" w:rsidRDefault="004C370F" w:rsidP="004C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F3F0" w14:textId="5F7402F2" w:rsidR="006555BD" w:rsidRPr="004C370F" w:rsidRDefault="004C370F" w:rsidP="004C370F">
    <w:pPr>
      <w:pStyle w:val="FooterCoverPage"/>
      <w:rPr>
        <w:rFonts w:ascii="Arial" w:hAnsi="Arial" w:cs="Arial"/>
        <w:b/>
        <w:sz w:val="48"/>
      </w:rPr>
    </w:pPr>
    <w:r w:rsidRPr="004C370F">
      <w:rPr>
        <w:rFonts w:ascii="Arial" w:hAnsi="Arial" w:cs="Arial"/>
        <w:b/>
        <w:sz w:val="48"/>
      </w:rPr>
      <w:t>EN</w:t>
    </w:r>
    <w:r w:rsidRPr="004C370F">
      <w:rPr>
        <w:rFonts w:ascii="Arial" w:hAnsi="Arial" w:cs="Arial"/>
        <w:b/>
        <w:sz w:val="48"/>
      </w:rPr>
      <w:tab/>
    </w:r>
    <w:r w:rsidRPr="004C370F">
      <w:rPr>
        <w:rFonts w:ascii="Arial" w:hAnsi="Arial" w:cs="Arial"/>
        <w:b/>
        <w:sz w:val="48"/>
      </w:rPr>
      <w:tab/>
    </w:r>
    <w:r w:rsidRPr="004C370F">
      <w:tab/>
    </w:r>
    <w:r w:rsidRPr="004C370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0E2BE" w14:textId="77777777" w:rsidR="004C370F" w:rsidRPr="004C370F" w:rsidRDefault="004C370F" w:rsidP="004C370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B1C8" w14:textId="77777777" w:rsidR="006555BD" w:rsidRDefault="006555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01135034"/>
      <w:docPartObj>
        <w:docPartGallery w:val="Page Numbers (Bottom of Page)"/>
        <w:docPartUnique/>
      </w:docPartObj>
    </w:sdtPr>
    <w:sdtEndPr>
      <w:rPr>
        <w:noProof/>
      </w:rPr>
    </w:sdtEndPr>
    <w:sdtContent>
      <w:p w14:paraId="059665E3" w14:textId="39A06268" w:rsidR="006555BD" w:rsidRPr="00C76B85" w:rsidRDefault="006555BD" w:rsidP="00C76B85">
        <w:pPr>
          <w:pStyle w:val="Footer"/>
          <w:spacing w:before="360"/>
          <w:jc w:val="center"/>
          <w:rPr>
            <w:rFonts w:ascii="Times New Roman" w:hAnsi="Times New Roman" w:cs="Times New Roman"/>
            <w:sz w:val="24"/>
            <w:szCs w:val="24"/>
          </w:rPr>
        </w:pPr>
        <w:r w:rsidRPr="00C76B85">
          <w:rPr>
            <w:rFonts w:ascii="Times New Roman" w:hAnsi="Times New Roman" w:cs="Times New Roman"/>
            <w:sz w:val="24"/>
            <w:szCs w:val="24"/>
          </w:rPr>
          <w:fldChar w:fldCharType="begin"/>
        </w:r>
        <w:r w:rsidRPr="00C76B85">
          <w:rPr>
            <w:rFonts w:ascii="Times New Roman" w:hAnsi="Times New Roman" w:cs="Times New Roman"/>
            <w:sz w:val="24"/>
            <w:szCs w:val="24"/>
          </w:rPr>
          <w:instrText xml:space="preserve"> PAGE   \* MERGEFORMAT </w:instrText>
        </w:r>
        <w:r w:rsidRPr="00C76B85">
          <w:rPr>
            <w:rFonts w:ascii="Times New Roman" w:hAnsi="Times New Roman" w:cs="Times New Roman"/>
            <w:sz w:val="24"/>
            <w:szCs w:val="24"/>
          </w:rPr>
          <w:fldChar w:fldCharType="separate"/>
        </w:r>
        <w:r w:rsidR="004C370F">
          <w:rPr>
            <w:rFonts w:ascii="Times New Roman" w:hAnsi="Times New Roman" w:cs="Times New Roman"/>
            <w:noProof/>
            <w:sz w:val="24"/>
            <w:szCs w:val="24"/>
          </w:rPr>
          <w:t>1</w:t>
        </w:r>
        <w:r w:rsidRPr="00C76B85">
          <w:rPr>
            <w:rFonts w:ascii="Times New Roman" w:hAnsi="Times New Roman" w:cs="Times New Roman"/>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60F2" w14:textId="77777777" w:rsidR="006555BD" w:rsidRDefault="0065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03EAF" w14:textId="77777777" w:rsidR="004C4098" w:rsidRDefault="004C4098" w:rsidP="00CB2493">
      <w:pPr>
        <w:spacing w:after="0" w:line="240" w:lineRule="auto"/>
      </w:pPr>
      <w:r>
        <w:separator/>
      </w:r>
    </w:p>
  </w:footnote>
  <w:footnote w:type="continuationSeparator" w:id="0">
    <w:p w14:paraId="7D0422D7" w14:textId="77777777" w:rsidR="004C4098" w:rsidRDefault="004C4098" w:rsidP="00CB2493">
      <w:pPr>
        <w:spacing w:after="0" w:line="240" w:lineRule="auto"/>
      </w:pPr>
      <w:r>
        <w:continuationSeparator/>
      </w:r>
    </w:p>
  </w:footnote>
  <w:footnote w:type="continuationNotice" w:id="1">
    <w:p w14:paraId="429964C2" w14:textId="77777777" w:rsidR="004C4098" w:rsidRDefault="004C4098">
      <w:pPr>
        <w:spacing w:after="0" w:line="240" w:lineRule="auto"/>
      </w:pPr>
    </w:p>
  </w:footnote>
  <w:footnote w:id="2">
    <w:p w14:paraId="202BE395" w14:textId="004BD5C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The public sector represents 53.1% of GDP in 2020, </w:t>
      </w:r>
      <w:hyperlink r:id="rId1" w:anchor="Government_revenue_and_expenditure" w:history="1">
        <w:r w:rsidRPr="008D5E65">
          <w:rPr>
            <w:rStyle w:val="Hyperlink"/>
          </w:rPr>
          <w:t>https://ec.europa.eu/eurostat/statistics-explained/index.php?title=Government_finance_statistics#Government_revenue_and_expenditure</w:t>
        </w:r>
      </w:hyperlink>
    </w:p>
  </w:footnote>
  <w:footnote w:id="3">
    <w:p w14:paraId="103C3D99" w14:textId="7253A52C"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Such as with ministerial declarations adopted in Tallinn 2017 (</w:t>
      </w:r>
      <w:hyperlink r:id="rId2" w:history="1">
        <w:r w:rsidRPr="008D5E65">
          <w:rPr>
            <w:rStyle w:val="Hyperlink"/>
          </w:rPr>
          <w:t>https://digital-strategy.ec.europa.eu/en/news/ministerial-declaration-egovernment-tallinn-declaration</w:t>
        </w:r>
      </w:hyperlink>
      <w:r w:rsidRPr="008D5E65">
        <w:t>), Berlin 2020 (</w:t>
      </w:r>
      <w:hyperlink r:id="rId3" w:history="1">
        <w:r w:rsidRPr="008D5E65">
          <w:rPr>
            <w:rStyle w:val="Hyperlink"/>
          </w:rPr>
          <w:t>https://ec.europa.eu/isa2/sites/isa/files/cdr_20201207_eu2020_berlin_declaration_on_digital_society_and_value-based_digital_government_.pdf</w:t>
        </w:r>
      </w:hyperlink>
      <w:r w:rsidRPr="008D5E65">
        <w:t>), Lisbon 2021 (</w:t>
      </w:r>
      <w:hyperlink r:id="rId4" w:history="1">
        <w:r w:rsidRPr="008D5E65">
          <w:rPr>
            <w:rStyle w:val="Hyperlink"/>
          </w:rPr>
          <w:t>https://www.lisbondeclaration.eu/</w:t>
        </w:r>
      </w:hyperlink>
      <w:r w:rsidRPr="008D5E65">
        <w:t>) and Strasbourg 2022(</w:t>
      </w:r>
      <w:hyperlink r:id="rId5" w:history="1">
        <w:r w:rsidRPr="008D5E65">
          <w:rPr>
            <w:rStyle w:val="Hyperlink"/>
          </w:rPr>
          <w:t>https://www.eupan.eu/2022/04/presidence-francaise-2022-french-presidency-2022/</w:t>
        </w:r>
      </w:hyperlink>
      <w:r w:rsidRPr="008D5E65">
        <w:t>).</w:t>
      </w:r>
    </w:p>
  </w:footnote>
  <w:footnote w:id="4">
    <w:p w14:paraId="3E876110" w14:textId="0CB61065" w:rsidR="006555BD" w:rsidRPr="008D5E65" w:rsidRDefault="006555BD" w:rsidP="00C92A87">
      <w:pPr>
        <w:spacing w:after="0" w:line="240" w:lineRule="auto"/>
        <w:ind w:left="720" w:hanging="720"/>
        <w:rPr>
          <w:rFonts w:ascii="Times New Roman" w:eastAsia="Calibri" w:hAnsi="Times New Roman" w:cs="Times New Roman"/>
          <w:sz w:val="20"/>
          <w:szCs w:val="20"/>
        </w:rPr>
      </w:pPr>
      <w:r w:rsidRPr="008D5E65">
        <w:rPr>
          <w:rFonts w:ascii="Times New Roman" w:hAnsi="Times New Roman" w:cs="Times New Roman"/>
          <w:sz w:val="20"/>
          <w:szCs w:val="20"/>
          <w:vertAlign w:val="superscript"/>
        </w:rPr>
        <w:footnoteRef/>
      </w:r>
      <w:r w:rsidRPr="008D5E65">
        <w:rPr>
          <w:rFonts w:ascii="Times New Roman" w:hAnsi="Times New Roman" w:cs="Times New Roman"/>
          <w:sz w:val="20"/>
          <w:szCs w:val="20"/>
        </w:rPr>
        <w:t xml:space="preserve"> </w:t>
      </w:r>
      <w:r w:rsidRPr="008D5E65">
        <w:rPr>
          <w:rFonts w:ascii="Times New Roman" w:hAnsi="Times New Roman" w:cs="Times New Roman"/>
          <w:sz w:val="20"/>
          <w:szCs w:val="20"/>
        </w:rPr>
        <w:tab/>
        <w:t xml:space="preserve">Exemplified by the ‘Living-in-EU’ cooperation, </w:t>
      </w:r>
      <w:hyperlink r:id="rId6" w:history="1">
        <w:r w:rsidRPr="008D5E65">
          <w:rPr>
            <w:rStyle w:val="Hyperlink"/>
            <w:rFonts w:ascii="Times New Roman" w:eastAsia="Calibri" w:hAnsi="Times New Roman" w:cs="Times New Roman"/>
            <w:sz w:val="20"/>
            <w:szCs w:val="20"/>
          </w:rPr>
          <w:t>https://living-in.eu/</w:t>
        </w:r>
      </w:hyperlink>
    </w:p>
  </w:footnote>
  <w:footnote w:id="5">
    <w:p w14:paraId="5F2405E6" w14:textId="5E47554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The European way for the Digital Decade, COM(2021) 118 final, </w:t>
      </w:r>
      <w:hyperlink r:id="rId7" w:history="1">
        <w:r w:rsidRPr="008D5E65">
          <w:rPr>
            <w:rStyle w:val="Hyperlink"/>
          </w:rPr>
          <w:t>https://ec.europa.eu/info/strategy/priorities-2019-2024/europe-fit-digital-age/europes-digital-decade-digital-targets-2030_en</w:t>
        </w:r>
      </w:hyperlink>
    </w:p>
  </w:footnote>
  <w:footnote w:id="6">
    <w:p w14:paraId="329B95FA" w14:textId="45A45C07"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From </w:t>
      </w:r>
      <w:hyperlink r:id="rId8" w:history="1">
        <w:r w:rsidRPr="008D5E65">
          <w:rPr>
            <w:rStyle w:val="Hyperlink"/>
          </w:rPr>
          <w:t>https://ec.europa.eu/info/files/recovery-and-resilience-facility-annual-report_en</w:t>
        </w:r>
      </w:hyperlink>
      <w:r w:rsidRPr="008D5E65">
        <w:rPr>
          <w:rStyle w:val="Hyperlink"/>
        </w:rPr>
        <w:t>, page 23</w:t>
      </w:r>
    </w:p>
  </w:footnote>
  <w:footnote w:id="7">
    <w:p w14:paraId="06E4F47C" w14:textId="349F9EF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Proposal for a REGULATION OF THE EUROPEAN PARLIAMENT AND OF THE COUNCIL laying down measures for a high level of public sector interoperability across the Union (Interoperable Europe Act), COM(2022)720 final.</w:t>
      </w:r>
    </w:p>
  </w:footnote>
  <w:footnote w:id="8">
    <w:p w14:paraId="6B28583C" w14:textId="22B20298"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9" w:history="1">
        <w:r w:rsidRPr="008D5E65">
          <w:rPr>
            <w:rStyle w:val="Hyperlink"/>
          </w:rPr>
          <w:t>https://ec.europa.eu/info/strategy/priorities-2019-2024/europe-fit-digital-age/shaping-europe-digital-future_en</w:t>
        </w:r>
      </w:hyperlink>
    </w:p>
  </w:footnote>
  <w:footnote w:id="9">
    <w:p w14:paraId="232D646F" w14:textId="2219CCC3"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For instance </w:t>
      </w:r>
      <w:hyperlink r:id="rId10" w:history="1">
        <w:r w:rsidRPr="008D5E65">
          <w:rPr>
            <w:rStyle w:val="Hyperlink"/>
          </w:rPr>
          <w:t>https://nordicsmartgovernment.org/</w:t>
        </w:r>
      </w:hyperlink>
      <w:r w:rsidRPr="008D5E65">
        <w:t>, an initiative of five Nordic countries to establish cross border and cross sector interoperable public services.</w:t>
      </w:r>
    </w:p>
  </w:footnote>
  <w:footnote w:id="10">
    <w:p w14:paraId="419C9F60" w14:textId="0656CE26"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An example of such multi-faceted policies is the case of smart cities for which energy , environmental, transport, water</w:t>
      </w:r>
      <w:r w:rsidR="00B80513">
        <w:t>,</w:t>
      </w:r>
      <w:r w:rsidRPr="008D5E65">
        <w:t xml:space="preserve"> waste and digital considerations have to be taken together, </w:t>
      </w:r>
      <w:hyperlink r:id="rId11" w:history="1">
        <w:r w:rsidRPr="008D5E65">
          <w:rPr>
            <w:rStyle w:val="Hyperlink"/>
          </w:rPr>
          <w:t>https://ec.europa.eu/info/eu-regional-and-urban-development/topics/cities-and-urban-development/city-initiatives/smart-cities_en</w:t>
        </w:r>
      </w:hyperlink>
    </w:p>
  </w:footnote>
  <w:footnote w:id="11">
    <w:p w14:paraId="4D457AC1" w14:textId="2226ADFC"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Articles 170 to 172 of the Treaty on the Functioning of the European Union (TFEU) set out the EU’s competence to establish and develop trans-European networks and to promote the interconnection and interoperability of national networks. This increasingly involves combining ‘hardware’ and ‘software’ and connecting ‘sovereign’ systems in a common network of energy, transport and digital networks.</w:t>
      </w:r>
    </w:p>
  </w:footnote>
  <w:footnote w:id="12">
    <w:p w14:paraId="4EC87132" w14:textId="3550F659"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12" w:history="1">
        <w:r w:rsidRPr="008D5E65">
          <w:rPr>
            <w:rStyle w:val="Hyperlink"/>
          </w:rPr>
          <w:t>https://joinup.ec.europa.eu/collection/nifo-national-interoperability-framework-observatory/european-interoperability-framework</w:t>
        </w:r>
      </w:hyperlink>
    </w:p>
  </w:footnote>
  <w:footnote w:id="13">
    <w:p w14:paraId="49241EEC" w14:textId="5C7FC7A9"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13" w:history="1">
        <w:r w:rsidRPr="008D5E65">
          <w:rPr>
            <w:rStyle w:val="Hyperlink"/>
          </w:rPr>
          <w:t>https://joinup.ec.europa.eu/collection/nifo-national-interoperability-framework-observatory/national-interoperability-initiatives</w:t>
        </w:r>
      </w:hyperlink>
      <w:r w:rsidRPr="008D5E65">
        <w:t xml:space="preserve">. </w:t>
      </w:r>
    </w:p>
  </w:footnote>
  <w:footnote w:id="14">
    <w:p w14:paraId="5CA75116" w14:textId="6BFFF39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As stressed in the Berlin Declaration referred to above.</w:t>
      </w:r>
    </w:p>
  </w:footnote>
  <w:footnote w:id="15">
    <w:p w14:paraId="0E8A5D4B" w14:textId="38A547CC"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Study from the Commission’s Joint Research Centre, </w:t>
      </w:r>
      <w:hyperlink r:id="rId14" w:history="1">
        <w:r w:rsidRPr="008D5E65">
          <w:rPr>
            <w:rStyle w:val="Hyperlink"/>
          </w:rPr>
          <w:t>https://publications.jrc.ec.europa.eu/repository/handle/JRC127330</w:t>
        </w:r>
      </w:hyperlink>
    </w:p>
  </w:footnote>
  <w:footnote w:id="16">
    <w:p w14:paraId="019519E6" w14:textId="474CA22C" w:rsidR="006555BD" w:rsidRPr="008D5E65" w:rsidRDefault="006555BD" w:rsidP="00C92A87">
      <w:pPr>
        <w:pStyle w:val="FootnoteText"/>
        <w:ind w:left="720" w:hanging="720"/>
        <w:rPr>
          <w:highlight w:val="yellow"/>
        </w:rPr>
      </w:pPr>
      <w:r w:rsidRPr="008D5E65">
        <w:rPr>
          <w:rStyle w:val="FootnoteReference"/>
        </w:rPr>
        <w:footnoteRef/>
      </w:r>
      <w:r w:rsidRPr="008D5E65">
        <w:t xml:space="preserve"> </w:t>
      </w:r>
      <w:r w:rsidRPr="008D5E65">
        <w:tab/>
        <w:t xml:space="preserve">The DIGI4FED project is an example for this: </w:t>
      </w:r>
      <w:hyperlink r:id="rId15" w:history="1">
        <w:r w:rsidRPr="008D5E65">
          <w:rPr>
            <w:rStyle w:val="Hyperlink"/>
          </w:rPr>
          <w:t>https://www.uantwerpen.be/en/research-groups/govtrust/research/projects/digi4fed/</w:t>
        </w:r>
      </w:hyperlink>
    </w:p>
  </w:footnote>
  <w:footnote w:id="17">
    <w:p w14:paraId="2056A829" w14:textId="40C3FB1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For example the Automatic Social Energy Tariff in Portugal, which won</w:t>
      </w:r>
      <w:r w:rsidR="008C1C9F" w:rsidRPr="008D5E65">
        <w:t xml:space="preserve"> a United Nations award (</w:t>
      </w:r>
      <w:hyperlink r:id="rId16" w:history="1">
        <w:r w:rsidRPr="008D5E65">
          <w:rPr>
            <w:rStyle w:val="Hyperlink"/>
          </w:rPr>
          <w:t>https://eportugal.gov.pt/en/noticias/tarifa-social-de-energia-automatica-premiada-pela-onu</w:t>
        </w:r>
      </w:hyperlink>
      <w:r w:rsidR="008C1C9F" w:rsidRPr="008D5E65">
        <w:t>)</w:t>
      </w:r>
      <w:r w:rsidR="00D06902">
        <w:t>,</w:t>
      </w:r>
      <w:r w:rsidRPr="008D5E65">
        <w:t xml:space="preserve"> or eTranslation tools used for the Conference on the Future of Europe portal, available to public administrations (</w:t>
      </w:r>
      <w:hyperlink r:id="rId17" w:history="1">
        <w:r w:rsidR="008C1C9F" w:rsidRPr="008D5E65">
          <w:rPr>
            <w:rStyle w:val="Hyperlink"/>
          </w:rPr>
          <w:t>https://ec.europa.eu/info/resources-partners/machine-translation-public-administrations-etranslation_en</w:t>
        </w:r>
      </w:hyperlink>
      <w:r w:rsidRPr="008D5E65">
        <w:t>)</w:t>
      </w:r>
      <w:r w:rsidR="008C1C9F" w:rsidRPr="008D5E65">
        <w:t>.</w:t>
      </w:r>
    </w:p>
  </w:footnote>
  <w:footnote w:id="18">
    <w:p w14:paraId="0CED96A5" w14:textId="2C476E63" w:rsidR="006555BD" w:rsidRPr="008D5E65" w:rsidRDefault="006555BD" w:rsidP="00C92A87">
      <w:pPr>
        <w:pStyle w:val="FootnoteText"/>
        <w:ind w:left="720" w:hanging="720"/>
        <w:rPr>
          <w:highlight w:val="yellow"/>
        </w:rPr>
      </w:pPr>
      <w:r w:rsidRPr="008D5E65">
        <w:rPr>
          <w:rStyle w:val="FootnoteReference"/>
        </w:rPr>
        <w:footnoteRef/>
      </w:r>
      <w:r w:rsidRPr="008D5E65">
        <w:t xml:space="preserve"> </w:t>
      </w:r>
      <w:r w:rsidRPr="008D5E65">
        <w:tab/>
        <w:t xml:space="preserve">See </w:t>
      </w:r>
      <w:hyperlink r:id="rId18" w:history="1">
        <w:r w:rsidRPr="008D5E65">
          <w:rPr>
            <w:rStyle w:val="Hyperlink"/>
          </w:rPr>
          <w:t>https://www.sciencedirect.com/science/article/pii/S2468042722000033</w:t>
        </w:r>
      </w:hyperlink>
    </w:p>
  </w:footnote>
  <w:footnote w:id="19">
    <w:p w14:paraId="17C589B9" w14:textId="7A674660" w:rsidR="006555BD" w:rsidRPr="008D5E65" w:rsidRDefault="006555BD" w:rsidP="00C92A87">
      <w:pPr>
        <w:pStyle w:val="NormalWeb"/>
        <w:spacing w:before="0" w:beforeAutospacing="0" w:after="0" w:afterAutospacing="0"/>
        <w:ind w:left="720" w:hanging="720"/>
        <w:rPr>
          <w:sz w:val="20"/>
          <w:szCs w:val="20"/>
          <w:lang w:val="en-GB"/>
        </w:rPr>
      </w:pPr>
      <w:r w:rsidRPr="008D5E65">
        <w:rPr>
          <w:rStyle w:val="FootnoteReference"/>
          <w:sz w:val="20"/>
          <w:szCs w:val="20"/>
          <w:lang w:val="en-GB"/>
        </w:rPr>
        <w:footnoteRef/>
      </w:r>
      <w:r w:rsidRPr="008D5E65">
        <w:rPr>
          <w:sz w:val="20"/>
          <w:szCs w:val="20"/>
          <w:lang w:val="en-GB"/>
        </w:rPr>
        <w:t xml:space="preserve"> </w:t>
      </w:r>
      <w:r w:rsidRPr="008D5E65">
        <w:rPr>
          <w:sz w:val="20"/>
          <w:szCs w:val="20"/>
          <w:lang w:val="en-GB"/>
        </w:rPr>
        <w:tab/>
        <w:t xml:space="preserve">Including assets developed in cooperation with EU countries and with financial support from the former ISA² and CEF-Telecom programmes, see </w:t>
      </w:r>
      <w:hyperlink r:id="rId19" w:history="1">
        <w:r w:rsidRPr="008D5E65">
          <w:rPr>
            <w:rStyle w:val="Hyperlink"/>
            <w:sz w:val="20"/>
            <w:szCs w:val="20"/>
            <w:lang w:val="en-GB"/>
          </w:rPr>
          <w:t>https://joinup.ec.europa.eu/</w:t>
        </w:r>
      </w:hyperlink>
    </w:p>
  </w:footnote>
  <w:footnote w:id="20">
    <w:p w14:paraId="0F808BC9" w14:textId="6703CB88"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Such as the Spanish national interoperability law and practice, see </w:t>
      </w:r>
      <w:hyperlink r:id="rId20" w:history="1">
        <w:r w:rsidRPr="008D5E65">
          <w:rPr>
            <w:rStyle w:val="Hyperlink"/>
          </w:rPr>
          <w:t>https://www.boe.es/buscar/act.php?id=BOE-A-2010-1331</w:t>
        </w:r>
      </w:hyperlink>
      <w:r w:rsidRPr="008D5E65">
        <w:t xml:space="preserve"> and </w:t>
      </w:r>
      <w:hyperlink r:id="rId21" w:history="1">
        <w:r w:rsidRPr="008D5E65">
          <w:rPr>
            <w:rStyle w:val="Hyperlink"/>
          </w:rPr>
          <w:t>https://www.boe.es/biblioteca_juridica/index.php?tipo=C</w:t>
        </w:r>
      </w:hyperlink>
    </w:p>
  </w:footnote>
  <w:footnote w:id="21">
    <w:p w14:paraId="517F4608" w14:textId="5FD6AFE6"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Some important EU policies started as and/or were supported by interoperability projects, e.g. the eIDAS regulation (</w:t>
      </w:r>
      <w:hyperlink r:id="rId22" w:history="1">
        <w:r w:rsidRPr="008D5E65">
          <w:rPr>
            <w:rStyle w:val="Hyperlink"/>
          </w:rPr>
          <w:t>https://digital-strategy.ec.europa.eu/en/policies/eidas-regulation</w:t>
        </w:r>
      </w:hyperlink>
      <w:r w:rsidRPr="008D5E65">
        <w:t>) or the EU Blockchain Service Infrastructure (</w:t>
      </w:r>
      <w:hyperlink r:id="rId23" w:history="1">
        <w:r w:rsidRPr="008D5E65">
          <w:rPr>
            <w:rStyle w:val="Hyperlink"/>
          </w:rPr>
          <w:t>https://ec.europa.eu/cefdigital/wiki/display/CEFDIGITAL/ebsi</w:t>
        </w:r>
      </w:hyperlink>
      <w:r w:rsidRPr="008D5E65">
        <w:t>).</w:t>
      </w:r>
    </w:p>
  </w:footnote>
  <w:footnote w:id="22">
    <w:p w14:paraId="650CDBF4" w14:textId="0AC3BD8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Addressing digital and interoperability aspects early on during policy design offers particular benefits, as pointed out in the ICT Impact Assessment guidelines produced by the Commission in 2018 (</w:t>
      </w:r>
      <w:hyperlink r:id="rId24" w:history="1">
        <w:r w:rsidRPr="008D5E65">
          <w:rPr>
            <w:rStyle w:val="Hyperlink"/>
          </w:rPr>
          <w:t>https://ec.europa.eu/isa2/sites/isa/files/ict_impact_assessment_guidelines.pdf</w:t>
        </w:r>
      </w:hyperlink>
      <w:r w:rsidRPr="008D5E65">
        <w:t>) and specified in the recommendations from the members of the Commission expert group on interoperability of public services (</w:t>
      </w:r>
      <w:hyperlink r:id="rId25" w:history="1">
        <w:r w:rsidRPr="008D5E65">
          <w:rPr>
            <w:rStyle w:val="Hyperlink"/>
          </w:rPr>
          <w:t>https://joinup.ec.europa.eu/collection/interoperable-europe/news/official-expert-recommendations-new-interoperability-policy</w:t>
        </w:r>
      </w:hyperlink>
      <w:r w:rsidRPr="008D5E65">
        <w:t>).</w:t>
      </w:r>
    </w:p>
  </w:footnote>
  <w:footnote w:id="23">
    <w:p w14:paraId="1609E9CD" w14:textId="18DD6AAE"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For example, the lack of data consistency hampered the EU’s capacity to respond cooperatively early on in the COVID-19 crisis, as found by Renda, A., and Castro, R. (2020) in ‘Towards stronger EU governance of health threats after the COVID-19 pandemic’, European Journal of Risk Regulation, 11(2), pp 273-282.</w:t>
      </w:r>
    </w:p>
  </w:footnote>
  <w:footnote w:id="24">
    <w:p w14:paraId="675C6FB1" w14:textId="208F6333"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See ‘GovTech Practices in the EU’ (</w:t>
      </w:r>
      <w:hyperlink r:id="rId26" w:history="1">
        <w:r w:rsidRPr="008D5E65">
          <w:rPr>
            <w:rStyle w:val="Hyperlink"/>
          </w:rPr>
          <w:t>https://publications.jrc.ec.europa.eu/repository/handle/JRC128247</w:t>
        </w:r>
      </w:hyperlink>
      <w:r w:rsidRPr="008D5E65">
        <w:t>)</w:t>
      </w:r>
      <w:hyperlink w:history="1"/>
      <w:r w:rsidRPr="008D5E65">
        <w:t xml:space="preserve"> or ‘Exploring Digital Government Transformation in the EU - Understanding public sector innovation in a data-driven society’ (</w:t>
      </w:r>
      <w:hyperlink r:id="rId27" w:history="1">
        <w:r w:rsidRPr="008D5E65">
          <w:rPr>
            <w:rStyle w:val="Hyperlink"/>
          </w:rPr>
          <w:t>https://publications.jrc.ec.europa.eu/repository/handle/JRC121548</w:t>
        </w:r>
      </w:hyperlink>
      <w:r w:rsidRPr="008D5E65">
        <w:rPr>
          <w:rStyle w:val="Hyperlink"/>
        </w:rPr>
        <w:t>)</w:t>
      </w:r>
    </w:p>
  </w:footnote>
  <w:footnote w:id="25">
    <w:p w14:paraId="44251526" w14:textId="015243E5"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A policy (or legal act) is digital-ready if it enables smooth and digital-by-default policy implementation and is conducive to digital transformation through the best use of technologies and data (</w:t>
      </w:r>
      <w:hyperlink r:id="rId28" w:history="1">
        <w:r w:rsidRPr="008D5E65">
          <w:rPr>
            <w:rStyle w:val="Hyperlink"/>
          </w:rPr>
          <w:t>https://joinup.ec.europa.eu/collection/better-legislation-smoother-implementation/digital-ready-policymaking</w:t>
        </w:r>
      </w:hyperlink>
      <w:r w:rsidRPr="008D5E65">
        <w:t>). See also the European Commission’s Better Regulation Tool #28 on digital-ready policymaking (</w:t>
      </w:r>
      <w:hyperlink r:id="rId29" w:history="1">
        <w:r w:rsidRPr="008D5E65">
          <w:rPr>
            <w:rStyle w:val="Hyperlink"/>
          </w:rPr>
          <w:t>https://ec.europa.eu/info/files/chapter-3-identifying-impacts-evaluations-fitness-checks-and-impact-assessments_en</w:t>
        </w:r>
      </w:hyperlink>
      <w:r w:rsidRPr="008D5E65">
        <w:t>).</w:t>
      </w:r>
    </w:p>
  </w:footnote>
  <w:footnote w:id="26">
    <w:p w14:paraId="34283097" w14:textId="4121A953"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30" w:history="1">
        <w:r w:rsidRPr="008D5E65">
          <w:rPr>
            <w:rStyle w:val="Hyperlink"/>
          </w:rPr>
          <w:t>https://joinup.ec.europa.eu/collection/national-interoperability-framework-observatory/eif-toolbox</w:t>
        </w:r>
      </w:hyperlink>
      <w:r w:rsidRPr="008D5E65">
        <w:t>.</w:t>
      </w:r>
    </w:p>
  </w:footnote>
  <w:footnote w:id="27">
    <w:p w14:paraId="437A0B44" w14:textId="4A007281" w:rsidR="006555BD" w:rsidRPr="008D5E65" w:rsidRDefault="006555BD" w:rsidP="00C92A87">
      <w:pPr>
        <w:pStyle w:val="FootnoteText"/>
        <w:ind w:left="709" w:hanging="709"/>
      </w:pPr>
      <w:r w:rsidRPr="008D5E65">
        <w:rPr>
          <w:rStyle w:val="FootnoteReference"/>
        </w:rPr>
        <w:footnoteRef/>
      </w:r>
      <w:r w:rsidRPr="008D5E65">
        <w:t xml:space="preserve"> </w:t>
      </w:r>
      <w:r w:rsidRPr="008D5E65">
        <w:tab/>
        <w:t>The Commission already adopted the first proposal for a sectoral data space, the proposed Regulation for the European Health Data Space</w:t>
      </w:r>
      <w:r w:rsidR="008C1C9F" w:rsidRPr="008D5E65">
        <w:t>,</w:t>
      </w:r>
      <w:r w:rsidRPr="008D5E65">
        <w:t xml:space="preserve"> </w:t>
      </w:r>
      <w:hyperlink r:id="rId31" w:history="1">
        <w:r w:rsidRPr="008D5E65">
          <w:rPr>
            <w:rStyle w:val="Hyperlink"/>
          </w:rPr>
          <w:t>https://ec.europa.eu/commission/presscorner/detail/en/ip_22_2711</w:t>
        </w:r>
      </w:hyperlink>
    </w:p>
  </w:footnote>
  <w:footnote w:id="28">
    <w:p w14:paraId="1CECDF01" w14:textId="0C3A6D32" w:rsidR="006555BD" w:rsidRPr="008D5E65" w:rsidRDefault="006555BD" w:rsidP="00C92A87">
      <w:pPr>
        <w:pStyle w:val="FootnoteText"/>
      </w:pPr>
      <w:r w:rsidRPr="008D5E65">
        <w:rPr>
          <w:rStyle w:val="FootnoteReference"/>
        </w:rPr>
        <w:footnoteRef/>
      </w:r>
      <w:r w:rsidRPr="008D5E65">
        <w:t xml:space="preserve"> </w:t>
      </w:r>
      <w:r w:rsidRPr="008D5E65">
        <w:tab/>
      </w:r>
      <w:hyperlink r:id="rId32" w:history="1">
        <w:r w:rsidR="008C1C9F" w:rsidRPr="008D5E65">
          <w:rPr>
            <w:rStyle w:val="Hyperlink"/>
          </w:rPr>
          <w:t>https://ec.europa.eu/commission/presscorner/detail/en/ip_22_1113</w:t>
        </w:r>
      </w:hyperlink>
    </w:p>
  </w:footnote>
  <w:footnote w:id="29">
    <w:p w14:paraId="2CE3212F" w14:textId="22B8D738" w:rsidR="006555BD" w:rsidRPr="008D5E65" w:rsidRDefault="006555BD" w:rsidP="00C92A87">
      <w:pPr>
        <w:spacing w:after="0" w:line="240" w:lineRule="auto"/>
        <w:ind w:left="720" w:hanging="720"/>
        <w:rPr>
          <w:rFonts w:ascii="Times New Roman" w:hAnsi="Times New Roman" w:cs="Times New Roman"/>
          <w:sz w:val="20"/>
          <w:szCs w:val="20"/>
        </w:rPr>
      </w:pPr>
      <w:r w:rsidRPr="008D5E65">
        <w:rPr>
          <w:rStyle w:val="FootnoteReference"/>
          <w:rFonts w:ascii="Times New Roman" w:eastAsia="Times New Roman" w:hAnsi="Times New Roman" w:cs="Times New Roman"/>
          <w:sz w:val="20"/>
          <w:szCs w:val="20"/>
          <w:lang w:eastAsia="en-GB"/>
        </w:rPr>
        <w:footnoteRef/>
      </w:r>
      <w:r w:rsidRPr="008D5E65">
        <w:rPr>
          <w:rFonts w:ascii="Times New Roman" w:hAnsi="Times New Roman" w:cs="Times New Roman"/>
          <w:sz w:val="20"/>
          <w:szCs w:val="20"/>
        </w:rPr>
        <w:t xml:space="preserve"> </w:t>
      </w:r>
      <w:r w:rsidRPr="008D5E65">
        <w:rPr>
          <w:rFonts w:ascii="Times New Roman" w:hAnsi="Times New Roman" w:cs="Times New Roman"/>
          <w:sz w:val="20"/>
          <w:szCs w:val="20"/>
        </w:rPr>
        <w:tab/>
      </w:r>
      <w:r w:rsidRPr="008D5E65">
        <w:rPr>
          <w:rFonts w:ascii="Times New Roman" w:eastAsia="Times New Roman" w:hAnsi="Times New Roman" w:cs="Times New Roman"/>
          <w:sz w:val="20"/>
          <w:szCs w:val="20"/>
          <w:lang w:eastAsia="en-GB"/>
        </w:rPr>
        <w:t>European Public Administration Network (</w:t>
      </w:r>
      <w:hyperlink r:id="rId33" w:history="1">
        <w:r w:rsidRPr="008D5E65">
          <w:rPr>
            <w:rStyle w:val="Hyperlink"/>
            <w:rFonts w:ascii="Times New Roman" w:eastAsia="Times New Roman" w:hAnsi="Times New Roman" w:cs="Times New Roman"/>
            <w:sz w:val="20"/>
            <w:szCs w:val="20"/>
            <w:lang w:eastAsia="en-GB"/>
          </w:rPr>
          <w:t>https://www.eupan.eu/</w:t>
        </w:r>
      </w:hyperlink>
      <w:r w:rsidRPr="008D5E65">
        <w:rPr>
          <w:rFonts w:ascii="Times New Roman" w:eastAsia="Times New Roman" w:hAnsi="Times New Roman" w:cs="Times New Roman"/>
          <w:sz w:val="20"/>
          <w:szCs w:val="20"/>
          <w:lang w:eastAsia="en-GB"/>
        </w:rPr>
        <w:t>), or the Commission Expert Group on Public Administration and Governance (</w:t>
      </w:r>
      <w:hyperlink r:id="rId34" w:history="1">
        <w:r w:rsidRPr="008D5E65">
          <w:rPr>
            <w:rStyle w:val="Hyperlink"/>
            <w:rFonts w:ascii="Times New Roman" w:eastAsia="Times New Roman" w:hAnsi="Times New Roman" w:cs="Times New Roman"/>
            <w:sz w:val="20"/>
            <w:szCs w:val="20"/>
            <w:lang w:eastAsia="en-GB"/>
          </w:rPr>
          <w:t>https://ec.europa.eu/reform-support/public-administration-and-governance-policy-making/expert-group-public-administration-and-governance_en</w:t>
        </w:r>
      </w:hyperlink>
      <w:r w:rsidRPr="008D5E65">
        <w:rPr>
          <w:rFonts w:ascii="Times New Roman" w:eastAsia="Times New Roman" w:hAnsi="Times New Roman" w:cs="Times New Roman"/>
          <w:sz w:val="20"/>
          <w:szCs w:val="20"/>
          <w:lang w:eastAsia="en-GB"/>
        </w:rPr>
        <w:t>).</w:t>
      </w:r>
    </w:p>
  </w:footnote>
  <w:footnote w:id="30">
    <w:p w14:paraId="1FCDBD54" w14:textId="568EB307"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Smart Cities marketplace (</w:t>
      </w:r>
      <w:hyperlink r:id="rId35" w:history="1">
        <w:r w:rsidRPr="008D5E65">
          <w:rPr>
            <w:rStyle w:val="Hyperlink"/>
          </w:rPr>
          <w:t>https://smart-cities-marketplace.ec.europa.eu/projects-and-sites</w:t>
        </w:r>
      </w:hyperlink>
      <w:r w:rsidRPr="008D5E65">
        <w:t>). Examples of local activities include: AI for the detection of cardiac arrests (</w:t>
      </w:r>
      <w:hyperlink r:id="rId36" w:history="1">
        <w:r w:rsidRPr="008D5E65">
          <w:rPr>
            <w:rStyle w:val="Hyperlink"/>
          </w:rPr>
          <w:t>https://cordis.europa.eu/article/id/421437-artificial-intelligence-detects-cardiac-arrest-in-emergency-calls</w:t>
        </w:r>
      </w:hyperlink>
      <w:r w:rsidRPr="008D5E65">
        <w:rPr>
          <w:color w:val="1F497D"/>
        </w:rPr>
        <w:t>)</w:t>
      </w:r>
      <w:r w:rsidRPr="008D5E65">
        <w:t xml:space="preserve">; managing capacity in public spaces (Fuengirola </w:t>
      </w:r>
      <w:hyperlink r:id="rId37" w:history="1">
        <w:r w:rsidRPr="008D5E65">
          <w:rPr>
            <w:rStyle w:val="Hyperlink"/>
          </w:rPr>
          <w:t>https://www.themayor.eu/en/a/view/fuengirola-digitized-its-beach-control-and-got-an-award-for-it-8098</w:t>
        </w:r>
      </w:hyperlink>
      <w:r w:rsidRPr="008D5E65">
        <w:rPr>
          <w:color w:val="1F497D"/>
        </w:rPr>
        <w:t>)</w:t>
      </w:r>
      <w:r w:rsidRPr="008D5E65">
        <w:t xml:space="preserve">; AI for Local Digital Twins (DUET </w:t>
      </w:r>
      <w:hyperlink r:id="rId38" w:history="1">
        <w:r w:rsidRPr="008D5E65">
          <w:rPr>
            <w:rStyle w:val="Hyperlink"/>
          </w:rPr>
          <w:t>https://www.digitalurbantwins.com/</w:t>
        </w:r>
      </w:hyperlink>
      <w:r w:rsidRPr="008D5E65">
        <w:t xml:space="preserve">, LEAD </w:t>
      </w:r>
      <w:r w:rsidR="008C1C9F" w:rsidRPr="008D5E65">
        <w:t>(</w:t>
      </w:r>
      <w:hyperlink r:id="rId39" w:history="1">
        <w:r w:rsidRPr="008D5E65">
          <w:rPr>
            <w:rStyle w:val="Hyperlink"/>
          </w:rPr>
          <w:t>https://www.leadproject.eu/</w:t>
        </w:r>
      </w:hyperlink>
      <w:r w:rsidR="008C1C9F" w:rsidRPr="008D5E65">
        <w:t>)</w:t>
      </w:r>
      <w:r w:rsidRPr="008D5E65">
        <w:t xml:space="preserve">, SHPERE </w:t>
      </w:r>
      <w:r w:rsidR="008C1C9F" w:rsidRPr="008D5E65">
        <w:t>(</w:t>
      </w:r>
      <w:hyperlink r:id="rId40" w:history="1">
        <w:r w:rsidRPr="008D5E65">
          <w:rPr>
            <w:rStyle w:val="Hyperlink"/>
          </w:rPr>
          <w:t>https://sphere-project.eu/</w:t>
        </w:r>
      </w:hyperlink>
      <w:r w:rsidRPr="008D5E65">
        <w:t>).</w:t>
      </w:r>
    </w:p>
  </w:footnote>
  <w:footnote w:id="31">
    <w:p w14:paraId="146A6A87" w14:textId="31B5D227" w:rsidR="006555BD" w:rsidRPr="008D5E65" w:rsidRDefault="006555BD" w:rsidP="00C92A87">
      <w:pPr>
        <w:spacing w:after="0" w:line="240" w:lineRule="auto"/>
        <w:ind w:left="720" w:hanging="720"/>
        <w:rPr>
          <w:rFonts w:ascii="Times New Roman" w:hAnsi="Times New Roman" w:cs="Times New Roman"/>
          <w:sz w:val="20"/>
          <w:szCs w:val="20"/>
        </w:rPr>
      </w:pPr>
      <w:r w:rsidRPr="008D5E65">
        <w:rPr>
          <w:rStyle w:val="FootnoteReference"/>
          <w:rFonts w:ascii="Times New Roman" w:hAnsi="Times New Roman" w:cs="Times New Roman"/>
          <w:sz w:val="20"/>
          <w:szCs w:val="20"/>
        </w:rPr>
        <w:footnoteRef/>
      </w:r>
      <w:r w:rsidRPr="008D5E65">
        <w:rPr>
          <w:rFonts w:ascii="Times New Roman" w:hAnsi="Times New Roman" w:cs="Times New Roman"/>
          <w:sz w:val="20"/>
          <w:szCs w:val="20"/>
        </w:rPr>
        <w:t xml:space="preserve"> </w:t>
      </w:r>
      <w:r w:rsidRPr="008D5E65">
        <w:rPr>
          <w:rFonts w:ascii="Times New Roman" w:hAnsi="Times New Roman" w:cs="Times New Roman"/>
          <w:sz w:val="20"/>
          <w:szCs w:val="20"/>
        </w:rPr>
        <w:tab/>
      </w:r>
      <w:hyperlink r:id="rId41" w:history="1">
        <w:r w:rsidRPr="008D5E65">
          <w:rPr>
            <w:rStyle w:val="Hyperlink"/>
            <w:rFonts w:ascii="Times New Roman" w:hAnsi="Times New Roman" w:cs="Times New Roman"/>
            <w:sz w:val="20"/>
            <w:szCs w:val="20"/>
          </w:rPr>
          <w:t>https://oascities.org/minimal-interoperability-mechanisms/</w:t>
        </w:r>
      </w:hyperlink>
    </w:p>
  </w:footnote>
  <w:footnote w:id="32">
    <w:p w14:paraId="14CCC4D6" w14:textId="533804F3" w:rsidR="006555BD" w:rsidRPr="008D5E65" w:rsidRDefault="006555BD" w:rsidP="00C92A87">
      <w:pPr>
        <w:pStyle w:val="FootnoteText"/>
      </w:pPr>
      <w:r w:rsidRPr="008D5E65">
        <w:rPr>
          <w:rStyle w:val="FootnoteReference"/>
        </w:rPr>
        <w:footnoteRef/>
      </w:r>
      <w:r w:rsidRPr="008D5E65">
        <w:t xml:space="preserve"> </w:t>
      </w:r>
      <w:r w:rsidRPr="008D5E65">
        <w:tab/>
        <w:t>SWD(2022)710 final.</w:t>
      </w:r>
    </w:p>
  </w:footnote>
  <w:footnote w:id="33">
    <w:p w14:paraId="061DDCCC" w14:textId="694E24FF"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See the European eHealth Interoperability Framework (</w:t>
      </w:r>
      <w:hyperlink r:id="rId42" w:history="1">
        <w:r w:rsidRPr="008D5E65">
          <w:rPr>
            <w:rStyle w:val="Hyperlink"/>
          </w:rPr>
          <w:t>https://op.europa.eu/en/publication-detail/-/publication/7e8e2f60-6f87-4be8-9125-477e212e3a74</w:t>
        </w:r>
      </w:hyperlink>
      <w:r w:rsidRPr="008D5E65">
        <w:t>) and (</w:t>
      </w:r>
      <w:hyperlink r:id="rId43" w:history="1">
        <w:r w:rsidRPr="008D5E65">
          <w:rPr>
            <w:rStyle w:val="Hyperlink"/>
          </w:rPr>
          <w:t>https://eufordigital.eu/wp-content/uploads/2021/03/Common-Guidelines-for-eHealth-Harmonisation-and-Interoperability.pdf</w:t>
        </w:r>
      </w:hyperlink>
      <w:r w:rsidRPr="008D5E65">
        <w:t>). The Commission has since proposed establishing a dedicated European Health Data Space (</w:t>
      </w:r>
      <w:hyperlink r:id="rId44" w:history="1">
        <w:r w:rsidR="008C1C9F" w:rsidRPr="008D5E65">
          <w:rPr>
            <w:rStyle w:val="Hyperlink"/>
          </w:rPr>
          <w:t>https://health.ec.europa.eu/ehealth-digital-health-and-care/european-health-data-space_en</w:t>
        </w:r>
      </w:hyperlink>
      <w:r w:rsidRPr="008D5E65">
        <w:t>)</w:t>
      </w:r>
      <w:r w:rsidR="008C1C9F" w:rsidRPr="008D5E65">
        <w:t>.</w:t>
      </w:r>
    </w:p>
  </w:footnote>
  <w:footnote w:id="34">
    <w:p w14:paraId="42AC2320" w14:textId="7F6FE119"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Such as </w:t>
      </w:r>
      <w:hyperlink r:id="rId45" w:history="1">
        <w:r w:rsidRPr="008D5E65">
          <w:rPr>
            <w:rStyle w:val="Hyperlink"/>
          </w:rPr>
          <w:t>https://inspire.ec.europa.eu/inspire-directive/2</w:t>
        </w:r>
      </w:hyperlink>
    </w:p>
  </w:footnote>
  <w:footnote w:id="35">
    <w:p w14:paraId="60CC521F" w14:textId="44991935"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Such as </w:t>
      </w:r>
      <w:hyperlink r:id="rId46" w:history="1">
        <w:r w:rsidRPr="008D5E65">
          <w:rPr>
            <w:rStyle w:val="Hyperlink"/>
          </w:rPr>
          <w:t>https://e-justice.europa.eu/home?plang=en&amp;action=home</w:t>
        </w:r>
      </w:hyperlink>
      <w:r w:rsidRPr="008D5E65">
        <w:t xml:space="preserve"> and </w:t>
      </w:r>
      <w:hyperlink r:id="rId47" w:history="1">
        <w:r w:rsidRPr="008D5E65">
          <w:rPr>
            <w:rStyle w:val="Hyperlink"/>
          </w:rPr>
          <w:t>https://ec.europa.eu/home-affairs/policies/schengen-borders-and-visa_en</w:t>
        </w:r>
      </w:hyperlink>
    </w:p>
  </w:footnote>
  <w:footnote w:id="36">
    <w:p w14:paraId="197764C1" w14:textId="2EFFD0B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Such as </w:t>
      </w:r>
      <w:hyperlink r:id="rId48" w:history="1">
        <w:r w:rsidRPr="008D5E65">
          <w:rPr>
            <w:rStyle w:val="Hyperlink"/>
          </w:rPr>
          <w:t>https://transport.ec.europa.eu/transport-themes/intelligent-transport-systems_en</w:t>
        </w:r>
      </w:hyperlink>
    </w:p>
  </w:footnote>
  <w:footnote w:id="37">
    <w:p w14:paraId="500F6E13" w14:textId="49C056DC"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49" w:history="1">
        <w:r w:rsidRPr="008D5E65">
          <w:rPr>
            <w:rStyle w:val="Hyperlink"/>
          </w:rPr>
          <w:t>https://joinup.ec.europa.eu/collection/innovative-public-services</w:t>
        </w:r>
      </w:hyperlink>
    </w:p>
  </w:footnote>
  <w:footnote w:id="38">
    <w:p w14:paraId="46521B70" w14:textId="4F6A1A12"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As for instance here: </w:t>
      </w:r>
      <w:hyperlink r:id="rId50" w:history="1">
        <w:r w:rsidRPr="008D5E65">
          <w:rPr>
            <w:rStyle w:val="Hyperlink"/>
          </w:rPr>
          <w:t>https://atomico.com/insights/launching-the-7th-annual-state-of-european-tech-report</w:t>
        </w:r>
      </w:hyperlink>
    </w:p>
  </w:footnote>
  <w:footnote w:id="39">
    <w:p w14:paraId="56F38382" w14:textId="3F94C49C"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51" w:history="1">
        <w:r w:rsidRPr="008D5E65">
          <w:rPr>
            <w:rStyle w:val="Hyperlink"/>
          </w:rPr>
          <w:t>https://digital-strategy.ec.europa.eu/en/activities/edihs</w:t>
        </w:r>
      </w:hyperlink>
    </w:p>
  </w:footnote>
  <w:footnote w:id="40">
    <w:p w14:paraId="5708FAAD" w14:textId="4B23F9B7"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52" w:history="1">
        <w:r w:rsidRPr="008D5E65">
          <w:rPr>
            <w:rStyle w:val="Hyperlink"/>
          </w:rPr>
          <w:t>https://eic.ec.europa.eu/index_en</w:t>
        </w:r>
      </w:hyperlink>
      <w:r w:rsidRPr="008D5E65">
        <w:rPr>
          <w:rStyle w:val="Hyperlink"/>
        </w:rPr>
        <w:t xml:space="preserve"> and the Horizon Europe Programme</w:t>
      </w:r>
    </w:p>
  </w:footnote>
  <w:footnote w:id="41">
    <w:p w14:paraId="1A339516" w14:textId="0700AAAB" w:rsidR="006555BD" w:rsidRPr="008D5E65" w:rsidRDefault="006555BD" w:rsidP="00C92A87">
      <w:pPr>
        <w:pStyle w:val="FootnoteText"/>
        <w:ind w:left="709" w:hanging="709"/>
      </w:pPr>
      <w:r w:rsidRPr="008D5E65">
        <w:rPr>
          <w:rStyle w:val="FootnoteReference"/>
        </w:rPr>
        <w:footnoteRef/>
      </w:r>
      <w:r w:rsidRPr="008D5E65">
        <w:t xml:space="preserve"> </w:t>
      </w:r>
      <w:r w:rsidRPr="008D5E65">
        <w:tab/>
        <w:t>Both terms refer to public-private cooperation on technologies for the public sector. Where GovTech usually involves technology startups and SMEs, for instance piloting AI use, CivicTech usually involves civil society organisations, for instance promoting technology based citizen engagement.</w:t>
      </w:r>
    </w:p>
  </w:footnote>
  <w:footnote w:id="42">
    <w:p w14:paraId="37701BE7" w14:textId="467E36C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r w:rsidR="008C1C9F" w:rsidRPr="008D5E65">
        <w:t>See the EU SME strategy,</w:t>
      </w:r>
      <w:r w:rsidRPr="008D5E65">
        <w:t xml:space="preserve"> </w:t>
      </w:r>
      <w:hyperlink r:id="rId53" w:history="1">
        <w:r w:rsidRPr="008D5E65">
          <w:rPr>
            <w:rStyle w:val="Hyperlink"/>
          </w:rPr>
          <w:t>https://ec.europa.eu/growth/smes/sme-strategy_en</w:t>
        </w:r>
      </w:hyperlink>
    </w:p>
  </w:footnote>
  <w:footnote w:id="43">
    <w:p w14:paraId="740AF8EB" w14:textId="0729A40A"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Such as DESI (</w:t>
      </w:r>
      <w:hyperlink r:id="rId54" w:history="1">
        <w:r w:rsidRPr="008D5E65">
          <w:rPr>
            <w:rStyle w:val="Hyperlink"/>
          </w:rPr>
          <w:t>https://digital-strategy.ec.europa.eu/en/policies/desi</w:t>
        </w:r>
      </w:hyperlink>
      <w:r w:rsidRPr="008D5E65">
        <w:t xml:space="preserve">), or the LORDI project (Local and Regional Digital Indicators: </w:t>
      </w:r>
      <w:hyperlink r:id="rId55" w:history="1">
        <w:r w:rsidRPr="008D5E65">
          <w:rPr>
            <w:rStyle w:val="Hyperlink"/>
          </w:rPr>
          <w:t>https://living-in.eu/groups/commitments/monitoring-measuring</w:t>
        </w:r>
      </w:hyperlink>
      <w:r w:rsidRPr="008D5E65">
        <w:t>). Also the OECD (</w:t>
      </w:r>
      <w:hyperlink r:id="rId56" w:history="1">
        <w:r w:rsidRPr="008D5E65">
          <w:rPr>
            <w:rStyle w:val="Hyperlink"/>
          </w:rPr>
          <w:t>https://goingdigital.oecd.org/indicator/58</w:t>
        </w:r>
      </w:hyperlink>
      <w:r w:rsidRPr="008D5E65">
        <w:t>), the United Nations</w:t>
      </w:r>
      <w:r w:rsidR="008C1C9F" w:rsidRPr="008D5E65">
        <w:t xml:space="preserve"> </w:t>
      </w:r>
      <w:r w:rsidRPr="008D5E65">
        <w:t>(</w:t>
      </w:r>
      <w:hyperlink r:id="rId57" w:history="1">
        <w:r w:rsidRPr="008D5E65">
          <w:rPr>
            <w:rStyle w:val="Hyperlink"/>
          </w:rPr>
          <w:t>https://publicadministration.un.org/egovkb/en-us/Reports/UN-E-Government-Survey-2020</w:t>
        </w:r>
      </w:hyperlink>
      <w:r w:rsidRPr="008D5E65">
        <w:t>) and the World Bank (</w:t>
      </w:r>
      <w:hyperlink r:id="rId58" w:anchor=":~:text=The%20World%20Bank%20has%20developed,citizen%20engagement%2C%20and%20GovTech%20enablers" w:history="1">
        <w:r w:rsidRPr="008D5E65">
          <w:rPr>
            <w:rStyle w:val="Hyperlink"/>
          </w:rPr>
          <w:t>https://www.worldbank.org/en/events/2021/09/16/govtech-maturity-index-the-state-of-digital-transformation-in-the-public-sector#:~:text=The%20World%20Bank%20has%20developed,citizen%20engagement%2C%20and%20GovTech%20enablers</w:t>
        </w:r>
      </w:hyperlink>
      <w:r w:rsidRPr="008D5E65">
        <w:t>) also run relevant monitoring projects.</w:t>
      </w:r>
    </w:p>
  </w:footnote>
  <w:footnote w:id="44">
    <w:p w14:paraId="63FC4B4D" w14:textId="48C56AA9"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Recommendation 16 at </w:t>
      </w:r>
      <w:hyperlink r:id="rId59" w:history="1">
        <w:r w:rsidRPr="008D5E65">
          <w:rPr>
            <w:rStyle w:val="Hyperlink"/>
          </w:rPr>
          <w:t>https://ec.europa.eu/transparency/expert-groups-register/core/api/front/expertGroupAddtitionalInfo/43164/download</w:t>
        </w:r>
      </w:hyperlink>
    </w:p>
  </w:footnote>
  <w:footnote w:id="45">
    <w:p w14:paraId="363F6E9F" w14:textId="73C0E075" w:rsidR="006555BD" w:rsidRPr="008D5E65" w:rsidRDefault="006555BD" w:rsidP="00C92A87">
      <w:pPr>
        <w:pStyle w:val="FootnoteText"/>
        <w:ind w:left="720" w:hanging="720"/>
        <w:rPr>
          <w:highlight w:val="yellow"/>
        </w:rPr>
      </w:pPr>
      <w:r w:rsidRPr="008D5E65">
        <w:rPr>
          <w:rStyle w:val="FootnoteReference"/>
        </w:rPr>
        <w:footnoteRef/>
      </w:r>
      <w:r w:rsidRPr="008D5E65">
        <w:t xml:space="preserve"> </w:t>
      </w:r>
      <w:r w:rsidRPr="008D5E65">
        <w:tab/>
        <w:t xml:space="preserve">For instance </w:t>
      </w:r>
      <w:hyperlink r:id="rId60" w:history="1">
        <w:r w:rsidRPr="008D5E65">
          <w:rPr>
            <w:rStyle w:val="Hyperlink"/>
          </w:rPr>
          <w:t>https://ec.europa.eu/info/law/law-making-process/planning-and-proposing-law/better-regulation-why-and-how/better-regulation-guidelines-and-toolbox_en</w:t>
        </w:r>
      </w:hyperlink>
    </w:p>
  </w:footnote>
  <w:footnote w:id="46">
    <w:p w14:paraId="3A83AA1F" w14:textId="733384BC" w:rsidR="006555BD" w:rsidRPr="008D5E65" w:rsidRDefault="006555BD" w:rsidP="00C92A87">
      <w:pPr>
        <w:pStyle w:val="FootnoteText"/>
        <w:ind w:left="720" w:hanging="720"/>
        <w:rPr>
          <w:highlight w:val="yellow"/>
        </w:rPr>
      </w:pPr>
      <w:r w:rsidRPr="008D5E65">
        <w:rPr>
          <w:rStyle w:val="FootnoteReference"/>
        </w:rPr>
        <w:footnoteRef/>
      </w:r>
      <w:r w:rsidRPr="008D5E65">
        <w:t xml:space="preserve"> </w:t>
      </w:r>
      <w:r w:rsidRPr="008D5E65">
        <w:tab/>
        <w:t>For instance reporting on sustainability information has gained prominence, see Regulation (EU) 2019/2088 of the European Parliament and of the Council of 27 November 2019 on sustainability‐related disclosures in the financial services sector, which entered into force in 2021.</w:t>
      </w:r>
    </w:p>
  </w:footnote>
  <w:footnote w:id="47">
    <w:p w14:paraId="6822315D" w14:textId="1A780BD2"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For instance Regulation (EU) 2021/953 on a framework for the issuance, verification and acceptance of interoperable COVID-19 vaccination, test and recovery certificates (EU Digital COVID-19 Certificate) to facilitate free movement during the COVID-19 pandemic: </w:t>
      </w:r>
      <w:hyperlink r:id="rId61" w:history="1">
        <w:r w:rsidRPr="008D5E65">
          <w:rPr>
            <w:rStyle w:val="Hyperlink"/>
          </w:rPr>
          <w:t>https://eur-lex.europa.eu/legal-content/EN/TXT/?uri=CELEX%3A32021R0953</w:t>
        </w:r>
      </w:hyperlink>
      <w:r w:rsidRPr="008D5E65">
        <w:t xml:space="preserve">. In maritime surveillance policy new tools such as Copernicus Maritime Services or Remote Electronic Monitoring (REM) are being used. </w:t>
      </w:r>
      <w:hyperlink r:id="rId62" w:history="1">
        <w:r w:rsidRPr="008D5E65">
          <w:rPr>
            <w:rStyle w:val="Hyperlink"/>
          </w:rPr>
          <w:t>https://www.efca.europa.eu/en/content/new-technologies-maritime-surveillance</w:t>
        </w:r>
      </w:hyperlink>
      <w:r w:rsidRPr="008D5E65">
        <w:t xml:space="preserve">, </w:t>
      </w:r>
      <w:hyperlink r:id="rId63" w:history="1">
        <w:r w:rsidRPr="008D5E65">
          <w:rPr>
            <w:rStyle w:val="Hyperlink"/>
          </w:rPr>
          <w:t>https://eur-lex.europa.eu/legal-content/EN/TXT/?uri=CELEX%3A32021R0953</w:t>
        </w:r>
      </w:hyperlink>
    </w:p>
  </w:footnote>
  <w:footnote w:id="48">
    <w:p w14:paraId="1E01F604" w14:textId="1D620F04"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Of the 284 legislative initiatives presented by the Commission between March 2020 and June 2021, 47% referred to digital elements and 67% to data in their roadmap or at the inception impact assessment stage (</w:t>
      </w:r>
      <w:hyperlink r:id="rId64" w:history="1">
        <w:r w:rsidRPr="008D5E65">
          <w:rPr>
            <w:rStyle w:val="Hyperlink"/>
          </w:rPr>
          <w:t>https://joinup.ec.europa.eu/collection/better-legislation-smoother-implementation</w:t>
        </w:r>
      </w:hyperlink>
      <w:r w:rsidRPr="008D5E65">
        <w:rPr>
          <w:rStyle w:val="Hyperlink"/>
        </w:rPr>
        <w:t>)</w:t>
      </w:r>
      <w:r w:rsidRPr="008D5E65">
        <w:t>; Digital-ready po</w:t>
      </w:r>
      <w:r w:rsidR="008C1C9F" w:rsidRPr="008D5E65">
        <w:t>licymaking boosted by COVID-19 (</w:t>
      </w:r>
      <w:hyperlink r:id="rId65" w:history="1">
        <w:r w:rsidRPr="008D5E65">
          <w:rPr>
            <w:rStyle w:val="Hyperlink"/>
          </w:rPr>
          <w:t>https://joinup.ec.europa.eu/collection/better-legislation-smoother-implementation/news/digital-ready-policymaking-boosted-covid-19</w:t>
        </w:r>
      </w:hyperlink>
      <w:r w:rsidR="008C1C9F" w:rsidRPr="008D5E65">
        <w:t>).</w:t>
      </w:r>
    </w:p>
  </w:footnote>
  <w:footnote w:id="49">
    <w:p w14:paraId="1C85ADA9" w14:textId="1BAC22C7"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66" w:history="1">
        <w:r w:rsidR="008C1C9F" w:rsidRPr="008D5E65">
          <w:rPr>
            <w:rStyle w:val="Hyperlink"/>
          </w:rPr>
          <w:t>https://ec.europa.eu/info/news/commission-adopts-new-digital-strategy-address-transformation-opportunities-post-pandemic-world-2022-jun-30_en</w:t>
        </w:r>
      </w:hyperlink>
    </w:p>
  </w:footnote>
  <w:footnote w:id="50">
    <w:p w14:paraId="25BA2144" w14:textId="3032E11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COM(2021) 219 Better Regulation: Joining forces to make better laws (</w:t>
      </w:r>
      <w:hyperlink r:id="rId67" w:history="1">
        <w:r w:rsidRPr="008D5E65">
          <w:rPr>
            <w:rStyle w:val="Hyperlink"/>
          </w:rPr>
          <w:t>https://ec.europa.eu/info/law/law-making-process/planning-and-proposing-law/better-regulation-why-and-how_en</w:t>
        </w:r>
      </w:hyperlink>
      <w:r w:rsidRPr="008D5E65">
        <w:rPr>
          <w:rStyle w:val="Hyperlink"/>
        </w:rPr>
        <w:t>)</w:t>
      </w:r>
      <w:r w:rsidRPr="008D5E65">
        <w:t xml:space="preserve"> and </w:t>
      </w:r>
      <w:r w:rsidRPr="008D5E65">
        <w:rPr>
          <w:rStyle w:val="normaltextrun"/>
        </w:rPr>
        <w:t>SWD(2021) 305</w:t>
      </w:r>
      <w:r w:rsidRPr="008D5E65">
        <w:rPr>
          <w:color w:val="000000"/>
          <w:shd w:val="clear" w:color="auto" w:fill="FFFFFF"/>
        </w:rPr>
        <w:t xml:space="preserve"> </w:t>
      </w:r>
      <w:r w:rsidRPr="008D5E65">
        <w:rPr>
          <w:shd w:val="clear" w:color="auto" w:fill="FFFFFF"/>
        </w:rPr>
        <w:t>Better Regulation Guidelines</w:t>
      </w:r>
      <w:r w:rsidRPr="008D5E65">
        <w:rPr>
          <w:color w:val="000000"/>
          <w:shd w:val="clear" w:color="auto" w:fill="FFFFFF"/>
        </w:rPr>
        <w:t xml:space="preserve"> (</w:t>
      </w:r>
      <w:hyperlink r:id="rId68" w:history="1">
        <w:r w:rsidRPr="008D5E65">
          <w:rPr>
            <w:rStyle w:val="Hyperlink"/>
          </w:rPr>
          <w:t>https://ec.europa.eu/info/sites/default/files/better_regulation_joining_forces_to_make_better_laws_en_0.pdf</w:t>
        </w:r>
      </w:hyperlink>
      <w:r w:rsidRPr="008D5E65">
        <w:rPr>
          <w:rStyle w:val="Hyperlink"/>
        </w:rPr>
        <w:t xml:space="preserve"> </w:t>
      </w:r>
      <w:r w:rsidRPr="008D5E65">
        <w:rPr>
          <w:rStyle w:val="normaltextrun"/>
        </w:rPr>
        <w:t xml:space="preserve">and </w:t>
      </w:r>
      <w:hyperlink r:id="rId69" w:history="1">
        <w:r w:rsidRPr="008D5E65">
          <w:rPr>
            <w:rStyle w:val="Hyperlink"/>
            <w:shd w:val="clear" w:color="auto" w:fill="FFFFFF"/>
          </w:rPr>
          <w:t>https://ec.europa.eu/info/sites/default/files/swd2021_305_en.pdf</w:t>
        </w:r>
      </w:hyperlink>
      <w:r w:rsidRPr="008D5E65">
        <w:t>)</w:t>
      </w:r>
    </w:p>
  </w:footnote>
  <w:footnote w:id="51">
    <w:p w14:paraId="121BF38D" w14:textId="603CF4AF"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‘Have I considered…’ check lists in Tool #28 on digital-ready policymaking of the Better Regulation Toolbox: </w:t>
      </w:r>
      <w:hyperlink r:id="rId70" w:history="1">
        <w:r w:rsidRPr="008D5E65">
          <w:rPr>
            <w:rStyle w:val="Hyperlink"/>
          </w:rPr>
          <w:t>https://ec.europa.eu/info/law/law-making-process/planning-and-proposing-law/better-regulation-why-and-how/better-regulation-guidelines-and-toolbox/better-regulation-toolbox-0_en</w:t>
        </w:r>
      </w:hyperlink>
      <w:r w:rsidRPr="008D5E65">
        <w:t xml:space="preserve"> and </w:t>
      </w:r>
      <w:hyperlink r:id="rId71" w:history="1">
        <w:r w:rsidRPr="008D5E65">
          <w:rPr>
            <w:rStyle w:val="Hyperlink"/>
          </w:rPr>
          <w:t>https://ec.europa.eu/info/law/law-making-process/planning-and-proposing-law/better-regulation-why-and-how/better-regulation-guidelines-and-toolbox_en</w:t>
        </w:r>
      </w:hyperlink>
    </w:p>
  </w:footnote>
  <w:footnote w:id="52">
    <w:p w14:paraId="2CCD8491" w14:textId="3F5E758F"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For instance in Denmark (</w:t>
      </w:r>
      <w:hyperlink r:id="rId72" w:history="1">
        <w:r w:rsidRPr="008D5E65">
          <w:rPr>
            <w:rStyle w:val="Hyperlink"/>
          </w:rPr>
          <w:t>https://en.digst.dk/digital-governance/digital-ready-legislation/guidances-and-tools/</w:t>
        </w:r>
      </w:hyperlink>
      <w:r w:rsidRPr="008D5E65">
        <w:t>) or in the healthcare sector where interoperability considerations support policy design (</w:t>
      </w:r>
      <w:hyperlink r:id="rId73" w:history="1">
        <w:r w:rsidRPr="008D5E65">
          <w:rPr>
            <w:rStyle w:val="Hyperlink"/>
          </w:rPr>
          <w:t>https://ec.europa.eu/health/blood-tissues-cells-and-organs/overview/revision-eu-legislation-blood-tissues-and-cells_en</w:t>
        </w:r>
      </w:hyperlink>
      <w:r w:rsidRPr="008D5E65">
        <w:t>).</w:t>
      </w:r>
    </w:p>
  </w:footnote>
  <w:footnote w:id="53">
    <w:p w14:paraId="713FD57D" w14:textId="7568A0A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74" w:history="1">
        <w:r w:rsidRPr="008D5E65">
          <w:rPr>
            <w:rStyle w:val="Hyperlink"/>
          </w:rPr>
          <w:t>https://digital-strategy.ec.europa.eu/en/policies/eidas-regulation</w:t>
        </w:r>
      </w:hyperlink>
    </w:p>
  </w:footnote>
  <w:footnote w:id="54">
    <w:p w14:paraId="6054D1CF" w14:textId="0635C64D" w:rsidR="006555BD" w:rsidRPr="008D5E65" w:rsidRDefault="006555BD" w:rsidP="00C92A87">
      <w:pPr>
        <w:pStyle w:val="FootnoteText"/>
        <w:ind w:left="709" w:hanging="709"/>
      </w:pPr>
      <w:r w:rsidRPr="008D5E65">
        <w:rPr>
          <w:rStyle w:val="FootnoteReference"/>
        </w:rPr>
        <w:footnoteRef/>
      </w:r>
      <w:r w:rsidRPr="008D5E65">
        <w:t xml:space="preserve"> </w:t>
      </w:r>
      <w:r w:rsidRPr="008D5E65">
        <w:tab/>
        <w:t>The IMI allows public authorities to exchange information, supporting the free movement of services and persons in the Single Market</w:t>
      </w:r>
    </w:p>
  </w:footnote>
  <w:footnote w:id="55">
    <w:p w14:paraId="38EE199E" w14:textId="666AF3D2"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Regulation (EU) 2018/1724 establishing a single digital gateway to provide access to information, to procedures and to assistance and problem-solving services (</w:t>
      </w:r>
      <w:hyperlink r:id="rId75" w:history="1">
        <w:r w:rsidRPr="008D5E65">
          <w:rPr>
            <w:rStyle w:val="Hyperlink"/>
          </w:rPr>
          <w:t>https://eur-lex.europa.eu/legal-content/EN/TXT/?uri=uriserv:OJ.L_.2018.295.01.0001.01.ENG&amp;toc=OJ:L:2018:295:TOC</w:t>
        </w:r>
      </w:hyperlink>
      <w:r w:rsidRPr="008D5E65">
        <w:t>)</w:t>
      </w:r>
    </w:p>
  </w:footnote>
  <w:footnote w:id="56">
    <w:p w14:paraId="7E475A2C" w14:textId="4DA0256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In particular the Digital Europe Programme (DEP), integrating earlier funding resources from the former ISA² and CEF Telecom programmes (</w:t>
      </w:r>
      <w:hyperlink r:id="rId76" w:history="1">
        <w:r w:rsidRPr="008D5E65">
          <w:rPr>
            <w:rStyle w:val="Hyperlink"/>
          </w:rPr>
          <w:t>https://ec.europa.eu/cefdigital/wiki/display/CEFDIGITAL/2018/11/08/Meet+the+new+CEF+Building+Blocks</w:t>
        </w:r>
      </w:hyperlink>
      <w:r w:rsidRPr="008D5E65">
        <w:t>), and Horizon Europe.</w:t>
      </w:r>
    </w:p>
  </w:footnote>
  <w:footnote w:id="57">
    <w:p w14:paraId="125B4ED6" w14:textId="35094E8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Supported by the DEP (</w:t>
      </w:r>
      <w:hyperlink r:id="rId77" w:history="1">
        <w:r w:rsidRPr="008D5E65">
          <w:rPr>
            <w:rStyle w:val="Hyperlink"/>
          </w:rPr>
          <w:t>https://digital-strategy.ec.europa.eu/en/activities/work-programmes-digital</w:t>
        </w:r>
      </w:hyperlink>
      <w:r w:rsidRPr="008D5E65">
        <w:t>).</w:t>
      </w:r>
    </w:p>
  </w:footnote>
  <w:footnote w:id="58">
    <w:p w14:paraId="53EC1D2A" w14:textId="303E9F1E"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78" w:history="1">
        <w:r w:rsidRPr="008D5E65">
          <w:rPr>
            <w:rStyle w:val="Hyperlink"/>
          </w:rPr>
          <w:t>https://ec.europa.eu/info/funding-tenders/funding-opportunities/funding-programmes/overview-funding-programmes/european-structural-and-investment-funds_en</w:t>
        </w:r>
      </w:hyperlink>
    </w:p>
  </w:footnote>
  <w:footnote w:id="59">
    <w:p w14:paraId="2427C1A8" w14:textId="6B94D65C"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79" w:history="1">
        <w:r w:rsidRPr="008D5E65">
          <w:rPr>
            <w:rStyle w:val="Hyperlink"/>
          </w:rPr>
          <w:t>https://ec.europa.eu/info/business-economy-euro/recovery-coronavirus/recovery-and-resilience-facility_en</w:t>
        </w:r>
      </w:hyperlink>
    </w:p>
  </w:footnote>
  <w:footnote w:id="60">
    <w:p w14:paraId="7F12EB7F" w14:textId="20707D54"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80" w:history="1">
        <w:r w:rsidRPr="008D5E65">
          <w:rPr>
            <w:rStyle w:val="Hyperlink"/>
          </w:rPr>
          <w:t>https://hadea.ec.europa.eu/programmes/connecting-europe-facility_en</w:t>
        </w:r>
      </w:hyperlink>
    </w:p>
  </w:footnote>
  <w:footnote w:id="61">
    <w:p w14:paraId="243D0500" w14:textId="5815373E"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81" w:history="1">
        <w:r w:rsidRPr="008D5E65">
          <w:rPr>
            <w:rStyle w:val="Hyperlink"/>
          </w:rPr>
          <w:t>https://ec.europa.eu/info/funding-tenders/find-funding/eu-funding-programmes/technical-support-instrument/technical-support-instrument-tsi_en</w:t>
        </w:r>
      </w:hyperlink>
    </w:p>
  </w:footnote>
  <w:footnote w:id="62">
    <w:p w14:paraId="53F5A8F7" w14:textId="2222F96F"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Including the Strasbourg Declaration adopted in 2022 and the EUPAN 2022-2025 strategy, see at </w:t>
      </w:r>
      <w:hyperlink r:id="rId82" w:history="1">
        <w:r w:rsidRPr="008D5E65">
          <w:rPr>
            <w:rStyle w:val="Hyperlink"/>
          </w:rPr>
          <w:t>https://www.eupan.eu/</w:t>
        </w:r>
      </w:hyperlink>
    </w:p>
  </w:footnote>
  <w:footnote w:id="63">
    <w:p w14:paraId="5FAB9BDC" w14:textId="6F2C3303" w:rsidR="00D662E4" w:rsidRPr="00571CE1" w:rsidRDefault="00D662E4" w:rsidP="00D662E4">
      <w:pPr>
        <w:pStyle w:val="FootnoteText"/>
      </w:pPr>
      <w:r>
        <w:rPr>
          <w:rStyle w:val="FootnoteReference"/>
        </w:rPr>
        <w:footnoteRef/>
      </w:r>
      <w:r>
        <w:t xml:space="preserve"> </w:t>
      </w:r>
      <w:r>
        <w:tab/>
      </w:r>
      <w:hyperlink r:id="rId83" w:history="1">
        <w:r w:rsidR="00957DA3" w:rsidRPr="000E1A65">
          <w:rPr>
            <w:rStyle w:val="Hyperlink"/>
          </w:rPr>
          <w:t>https://eur-lex.europa.eu/legal-content/EN/TXT/?uri=CELEX%3A52021PC0574</w:t>
        </w:r>
      </w:hyperlink>
    </w:p>
  </w:footnote>
  <w:footnote w:id="64">
    <w:p w14:paraId="6BCD3195" w14:textId="4D23DB74"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Such as the Open Data Directive (</w:t>
      </w:r>
      <w:hyperlink r:id="rId84" w:history="1">
        <w:r w:rsidRPr="008D5E65">
          <w:rPr>
            <w:rStyle w:val="Hyperlink"/>
          </w:rPr>
          <w:t>https://eur-lex.europa.eu/legal-content/EN/TXT/?uri=CELEX%3A32019L1024</w:t>
        </w:r>
      </w:hyperlink>
      <w:r w:rsidRPr="008D5E65">
        <w:t>), the Data Governance Act (</w:t>
      </w:r>
      <w:hyperlink r:id="rId85" w:history="1">
        <w:r w:rsidRPr="008D5E65">
          <w:rPr>
            <w:rStyle w:val="Hyperlink"/>
          </w:rPr>
          <w:t>https://ec.europa.eu/commission/presscorner/detail/en/IP_21_6428</w:t>
        </w:r>
      </w:hyperlink>
      <w:r w:rsidRPr="008D5E65">
        <w:t>) and the Data Act, in particular its chapter VIII (</w:t>
      </w:r>
      <w:hyperlink r:id="rId86" w:history="1">
        <w:r w:rsidRPr="008D5E65">
          <w:rPr>
            <w:rStyle w:val="Hyperlink"/>
          </w:rPr>
          <w:t>https://ec.europa.eu/commission/presscorner/detail/en/ip_22_1113</w:t>
        </w:r>
      </w:hyperlink>
      <w:r w:rsidRPr="008D5E65">
        <w:t>)</w:t>
      </w:r>
    </w:p>
  </w:footnote>
  <w:footnote w:id="65">
    <w:p w14:paraId="20A6CD58" w14:textId="49040A8B" w:rsidR="006555BD" w:rsidRPr="008D5E65" w:rsidRDefault="006555BD" w:rsidP="00C92A87">
      <w:pPr>
        <w:pStyle w:val="FootnoteText"/>
      </w:pPr>
      <w:r w:rsidRPr="008D5E65">
        <w:rPr>
          <w:rStyle w:val="FootnoteReference"/>
        </w:rPr>
        <w:footnoteRef/>
      </w:r>
      <w:r w:rsidRPr="008D5E65">
        <w:t xml:space="preserve"> </w:t>
      </w:r>
      <w:r w:rsidRPr="008D5E65">
        <w:tab/>
      </w:r>
      <w:hyperlink r:id="rId87" w:history="1">
        <w:r w:rsidR="008C1C9F" w:rsidRPr="008D5E65">
          <w:rPr>
            <w:rStyle w:val="Hyperlink"/>
          </w:rPr>
          <w:t>https://data.europa.eu/en</w:t>
        </w:r>
      </w:hyperlink>
    </w:p>
  </w:footnote>
  <w:footnote w:id="66">
    <w:p w14:paraId="67FE49FD" w14:textId="69B1B63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Established with the Data Governance Act.</w:t>
      </w:r>
    </w:p>
  </w:footnote>
  <w:footnote w:id="67">
    <w:p w14:paraId="60A56D93" w14:textId="089E5925"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88" w:history="1">
        <w:r w:rsidRPr="008D5E65">
          <w:rPr>
            <w:rStyle w:val="Hyperlink"/>
          </w:rPr>
          <w:t>https://digital-strategy.ec.europa.eu/en/library/proposal-decision-establishing-2030-policy-programme-path-digital-decade</w:t>
        </w:r>
      </w:hyperlink>
    </w:p>
  </w:footnote>
  <w:footnote w:id="68">
    <w:p w14:paraId="45698089" w14:textId="1172571F"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Via the Joinup portal, in particular </w:t>
      </w:r>
      <w:hyperlink r:id="rId89" w:history="1">
        <w:r w:rsidRPr="008D5E65">
          <w:rPr>
            <w:rStyle w:val="Hyperlink"/>
          </w:rPr>
          <w:t>https://joinup.ec.europa.eu/collection/open-source-observatory-osor</w:t>
        </w:r>
      </w:hyperlink>
      <w:r w:rsidRPr="008D5E65">
        <w:t xml:space="preserve"> </w:t>
      </w:r>
    </w:p>
  </w:footnote>
  <w:footnote w:id="69">
    <w:p w14:paraId="7B74E354" w14:textId="40FCCC7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See </w:t>
      </w:r>
      <w:hyperlink r:id="rId90" w:history="1">
        <w:r w:rsidRPr="008D5E65">
          <w:rPr>
            <w:rStyle w:val="Hyperlink"/>
          </w:rPr>
          <w:t>https://ec.europa.eu/info/departments/informatics/open-source-software-strategy_en</w:t>
        </w:r>
      </w:hyperlink>
    </w:p>
  </w:footnote>
  <w:footnote w:id="70">
    <w:p w14:paraId="4E420C5E" w14:textId="7AF74F7D"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Joinup Licensing Assistant at </w:t>
      </w:r>
      <w:hyperlink r:id="rId91" w:history="1">
        <w:r w:rsidR="008C1C9F" w:rsidRPr="008D5E65">
          <w:rPr>
            <w:rStyle w:val="Hyperlink"/>
          </w:rPr>
          <w:t>https://joinup.ec.europa.eu/collection/eupl</w:t>
        </w:r>
      </w:hyperlink>
    </w:p>
  </w:footnote>
  <w:footnote w:id="71">
    <w:p w14:paraId="56E15FEB" w14:textId="08CE00F9"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The Commission has established its own OSPO (</w:t>
      </w:r>
      <w:hyperlink r:id="rId92" w:history="1">
        <w:r w:rsidRPr="008D5E65">
          <w:rPr>
            <w:rStyle w:val="Hyperlink"/>
          </w:rPr>
          <w:t>https://joinup.ec.europa.eu/collection/ec-ospo</w:t>
        </w:r>
      </w:hyperlink>
      <w:r w:rsidRPr="008D5E65">
        <w:t>)</w:t>
      </w:r>
      <w:r w:rsidR="0057789B" w:rsidRPr="008D5E65">
        <w:t>.</w:t>
      </w:r>
    </w:p>
  </w:footnote>
  <w:footnote w:id="72">
    <w:p w14:paraId="4FA45328" w14:textId="7CB2C416"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For example the Multi-Stakeholder platform for ICT standardisation (</w:t>
      </w:r>
      <w:hyperlink r:id="rId93" w:history="1">
        <w:r w:rsidRPr="008D5E65">
          <w:rPr>
            <w:rStyle w:val="Hyperlink"/>
          </w:rPr>
          <w:t>https://ec.europa.eu/growth/single-market/european-standards/ict-standardisation_en</w:t>
        </w:r>
      </w:hyperlink>
      <w:r w:rsidRPr="008D5E65">
        <w:t>).</w:t>
      </w:r>
    </w:p>
  </w:footnote>
  <w:footnote w:id="73">
    <w:p w14:paraId="366E7CF9" w14:textId="64F0EA6A"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See </w:t>
      </w:r>
      <w:hyperlink r:id="rId94" w:history="1">
        <w:r w:rsidRPr="008D5E65">
          <w:rPr>
            <w:rStyle w:val="Hyperlink"/>
          </w:rPr>
          <w:t>https://ec.europa.eu/docsroom/documents/48598</w:t>
        </w:r>
      </w:hyperlink>
    </w:p>
  </w:footnote>
  <w:footnote w:id="74">
    <w:p w14:paraId="294E7B22" w14:textId="54C030DF" w:rsidR="006555BD" w:rsidRPr="008D5E65" w:rsidRDefault="006555BD" w:rsidP="00C92A87">
      <w:pPr>
        <w:pStyle w:val="FootnoteText"/>
      </w:pPr>
      <w:r w:rsidRPr="008D5E65">
        <w:rPr>
          <w:rStyle w:val="FootnoteReference"/>
        </w:rPr>
        <w:footnoteRef/>
      </w:r>
      <w:r w:rsidRPr="008D5E65">
        <w:t xml:space="preserve"> </w:t>
      </w:r>
      <w:r w:rsidRPr="008D5E65">
        <w:tab/>
      </w:r>
      <w:hyperlink r:id="rId95" w:history="1">
        <w:r w:rsidR="008C1C9F" w:rsidRPr="008D5E65">
          <w:rPr>
            <w:rStyle w:val="Hyperlink"/>
          </w:rPr>
          <w:t>https://eur-lex.europa.eu/legal-content/EN/TXT/?uri=CELEX:52022DC0332</w:t>
        </w:r>
      </w:hyperlink>
    </w:p>
  </w:footnote>
  <w:footnote w:id="75">
    <w:p w14:paraId="306638CE" w14:textId="01748D58" w:rsidR="006555BD" w:rsidRPr="008D5E65" w:rsidRDefault="006555BD" w:rsidP="00C92A87">
      <w:pPr>
        <w:pStyle w:val="FootnoteText"/>
        <w:ind w:left="720" w:hanging="720"/>
      </w:pPr>
      <w:r w:rsidRPr="008D5E65">
        <w:rPr>
          <w:rStyle w:val="FootnoteReference"/>
        </w:rPr>
        <w:footnoteRef/>
      </w:r>
      <w:r w:rsidRPr="008D5E65">
        <w:t xml:space="preserve"> </w:t>
      </w:r>
      <w:r w:rsidRPr="008D5E65">
        <w:tab/>
      </w:r>
      <w:hyperlink r:id="rId96" w:history="1">
        <w:r w:rsidRPr="008D5E65">
          <w:rPr>
            <w:rStyle w:val="Hyperlink"/>
          </w:rPr>
          <w:t>https://joinup.ec.europa.eu/collection/nifo-national-interoperability-framework-observatory/eif-monitoring</w:t>
        </w:r>
      </w:hyperlink>
      <w:r w:rsidRPr="008D5E65">
        <w:t xml:space="preserve"> and </w:t>
      </w:r>
      <w:hyperlink r:id="rId97" w:history="1">
        <w:r w:rsidRPr="008D5E65">
          <w:rPr>
            <w:rStyle w:val="Hyperlink"/>
          </w:rPr>
          <w:t>https://joinup.ec.europa.eu/collection/nifo-national-interoperability-framework-observatory/digital-public-administration-factsheets-2021</w:t>
        </w:r>
      </w:hyperlink>
    </w:p>
  </w:footnote>
  <w:footnote w:id="76">
    <w:p w14:paraId="34746B3B" w14:textId="40925B50"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For instance with Uruguay (</w:t>
      </w:r>
      <w:hyperlink r:id="rId98" w:history="1">
        <w:r w:rsidRPr="008D5E65">
          <w:rPr>
            <w:rStyle w:val="Hyperlink"/>
          </w:rPr>
          <w:t>https://ec.europa.eu/isa2/news/european-commission-reinforces-cooperation-uruguay-interoperability_en/</w:t>
        </w:r>
      </w:hyperlink>
      <w:r w:rsidRPr="008D5E65">
        <w:t>) and Ukraine (</w:t>
      </w:r>
      <w:hyperlink r:id="rId99" w:history="1">
        <w:r w:rsidRPr="008D5E65">
          <w:rPr>
            <w:rStyle w:val="Hyperlink"/>
          </w:rPr>
          <w:t>https://eufordigital.eu/countries/ukraine/</w:t>
        </w:r>
      </w:hyperlink>
      <w:r w:rsidRPr="008D5E65">
        <w:t>).</w:t>
      </w:r>
    </w:p>
  </w:footnote>
  <w:footnote w:id="77">
    <w:p w14:paraId="6031AC3B" w14:textId="472799AB" w:rsidR="006555BD" w:rsidRPr="008D5E65" w:rsidRDefault="006555BD" w:rsidP="00C92A87">
      <w:pPr>
        <w:pStyle w:val="FootnoteText"/>
        <w:ind w:left="720" w:hanging="720"/>
      </w:pPr>
      <w:r w:rsidRPr="008D5E65">
        <w:rPr>
          <w:rStyle w:val="FootnoteReference"/>
        </w:rPr>
        <w:footnoteRef/>
      </w:r>
      <w:r w:rsidRPr="008D5E65">
        <w:t xml:space="preserve"> </w:t>
      </w:r>
      <w:r w:rsidRPr="008D5E65">
        <w:tab/>
        <w:t xml:space="preserve">A Commission supported assessment framework developed with the OECD’s Support for Improvement in Government and Management (SIGMA) programme is used for monitoring progress of public administration reform, and refers to ‘interoperability’ (Principles of Public Administration: </w:t>
      </w:r>
      <w:hyperlink r:id="rId100" w:history="1">
        <w:r w:rsidRPr="008D5E65">
          <w:rPr>
            <w:rStyle w:val="Hyperlink"/>
          </w:rPr>
          <w:t>https://sigmaweb.org/publications/Principles-of-Public-Administration-2017-edition-ENG.pdf</w:t>
        </w:r>
      </w:hyperlink>
      <w:r w:rsidRPr="008D5E6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B977" w14:textId="77777777" w:rsidR="004C370F" w:rsidRPr="004C370F" w:rsidRDefault="004C370F" w:rsidP="004C3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0A8F" w14:textId="77777777" w:rsidR="004C370F" w:rsidRPr="004C370F" w:rsidRDefault="004C370F" w:rsidP="004C370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93A5" w14:textId="77777777" w:rsidR="004C370F" w:rsidRPr="004C370F" w:rsidRDefault="004C370F" w:rsidP="004C370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2E74" w14:textId="77777777" w:rsidR="006555BD" w:rsidRDefault="006555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0C77" w14:textId="77777777" w:rsidR="006555BD" w:rsidRPr="00C76B85" w:rsidRDefault="006555BD">
    <w:pPr>
      <w:pStyle w:val="Head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95DB" w14:textId="77777777" w:rsidR="006555BD" w:rsidRDefault="00655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6F8A"/>
    <w:multiLevelType w:val="hybridMultilevel"/>
    <w:tmpl w:val="8800C830"/>
    <w:lvl w:ilvl="0" w:tplc="D996EEC4">
      <w:start w:val="1"/>
      <w:numFmt w:val="upp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6E00A7"/>
    <w:multiLevelType w:val="hybridMultilevel"/>
    <w:tmpl w:val="8800C83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80B31"/>
    <w:multiLevelType w:val="hybridMultilevel"/>
    <w:tmpl w:val="1686821E"/>
    <w:lvl w:ilvl="0" w:tplc="D7B0FC1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A59CA"/>
    <w:multiLevelType w:val="hybridMultilevel"/>
    <w:tmpl w:val="B3EAB2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4B4A6B"/>
    <w:multiLevelType w:val="hybridMultilevel"/>
    <w:tmpl w:val="5966F162"/>
    <w:lvl w:ilvl="0" w:tplc="5DEA63E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47112C"/>
    <w:multiLevelType w:val="hybridMultilevel"/>
    <w:tmpl w:val="B37C26F6"/>
    <w:lvl w:ilvl="0" w:tplc="DD2C929A">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5C0036"/>
    <w:multiLevelType w:val="hybridMultilevel"/>
    <w:tmpl w:val="A38CA9A4"/>
    <w:lvl w:ilvl="0" w:tplc="D7B0FC1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165B0B"/>
    <w:multiLevelType w:val="hybridMultilevel"/>
    <w:tmpl w:val="4198B88C"/>
    <w:lvl w:ilvl="0" w:tplc="6612212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3F23D6"/>
    <w:multiLevelType w:val="hybridMultilevel"/>
    <w:tmpl w:val="890E8258"/>
    <w:lvl w:ilvl="0" w:tplc="0388EA1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F6D6A20"/>
    <w:multiLevelType w:val="hybridMultilevel"/>
    <w:tmpl w:val="2A1A9642"/>
    <w:lvl w:ilvl="0" w:tplc="345287D2">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3247E2"/>
    <w:multiLevelType w:val="hybridMultilevel"/>
    <w:tmpl w:val="B4862A1A"/>
    <w:lvl w:ilvl="0" w:tplc="28243F5A">
      <w:start w:val="1"/>
      <w:numFmt w:val="bullet"/>
      <w:lvlText w:val="-"/>
      <w:lvlJc w:val="left"/>
      <w:pPr>
        <w:ind w:left="720" w:hanging="360"/>
      </w:pPr>
      <w:rPr>
        <w:rFonts w:ascii="Open Sans" w:eastAsiaTheme="minorHAnsi" w:hAnsi="Open Sans" w:cs="Open Sans" w:hint="default"/>
        <w:color w:val="0066A5"/>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6BC25E5"/>
    <w:multiLevelType w:val="hybridMultilevel"/>
    <w:tmpl w:val="14741D24"/>
    <w:lvl w:ilvl="0" w:tplc="D7B0FC1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B76DB6"/>
    <w:multiLevelType w:val="hybridMultilevel"/>
    <w:tmpl w:val="2D58EF4A"/>
    <w:lvl w:ilvl="0" w:tplc="783AC14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EF19BA"/>
    <w:multiLevelType w:val="hybridMultilevel"/>
    <w:tmpl w:val="5776A9EC"/>
    <w:lvl w:ilvl="0" w:tplc="D7B0F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A3E9C"/>
    <w:multiLevelType w:val="multilevel"/>
    <w:tmpl w:val="15247512"/>
    <w:lvl w:ilvl="0">
      <w:start w:val="1"/>
      <w:numFmt w:val="decimal"/>
      <w:pStyle w:val="Heading1"/>
      <w:lvlText w:val="%1."/>
      <w:lvlJc w:val="left"/>
      <w:pPr>
        <w:ind w:left="360" w:hanging="360"/>
      </w:pPr>
    </w:lvl>
    <w:lvl w:ilvl="1">
      <w:start w:val="1"/>
      <w:numFmt w:val="decimal"/>
      <w:pStyle w:val="Heading2"/>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9E71E4B"/>
    <w:multiLevelType w:val="hybridMultilevel"/>
    <w:tmpl w:val="97F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D49D3"/>
    <w:multiLevelType w:val="hybridMultilevel"/>
    <w:tmpl w:val="3E129FCC"/>
    <w:lvl w:ilvl="0" w:tplc="604A89F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4DB51D4"/>
    <w:multiLevelType w:val="hybridMultilevel"/>
    <w:tmpl w:val="1504BDB4"/>
    <w:lvl w:ilvl="0" w:tplc="345287D2">
      <w:start w:val="1"/>
      <w:numFmt w:val="bullet"/>
      <w:lvlText w:val="-"/>
      <w:lvlJc w:val="left"/>
      <w:pPr>
        <w:ind w:left="720" w:hanging="360"/>
      </w:pPr>
      <w:rPr>
        <w:rFonts w:ascii="Calibri" w:hAnsi="Calibri" w:hint="default"/>
      </w:rPr>
    </w:lvl>
    <w:lvl w:ilvl="1" w:tplc="EF843DD2">
      <w:start w:val="1"/>
      <w:numFmt w:val="bullet"/>
      <w:lvlText w:val="o"/>
      <w:lvlJc w:val="left"/>
      <w:pPr>
        <w:ind w:left="1440" w:hanging="360"/>
      </w:pPr>
      <w:rPr>
        <w:rFonts w:ascii="Courier New" w:hAnsi="Courier New" w:hint="default"/>
      </w:rPr>
    </w:lvl>
    <w:lvl w:ilvl="2" w:tplc="FB7C500A">
      <w:start w:val="1"/>
      <w:numFmt w:val="bullet"/>
      <w:lvlText w:val=""/>
      <w:lvlJc w:val="left"/>
      <w:pPr>
        <w:ind w:left="2160" w:hanging="360"/>
      </w:pPr>
      <w:rPr>
        <w:rFonts w:ascii="Wingdings" w:hAnsi="Wingdings" w:hint="default"/>
      </w:rPr>
    </w:lvl>
    <w:lvl w:ilvl="3" w:tplc="18C462A2">
      <w:start w:val="1"/>
      <w:numFmt w:val="bullet"/>
      <w:lvlText w:val=""/>
      <w:lvlJc w:val="left"/>
      <w:pPr>
        <w:ind w:left="2880" w:hanging="360"/>
      </w:pPr>
      <w:rPr>
        <w:rFonts w:ascii="Symbol" w:hAnsi="Symbol" w:hint="default"/>
      </w:rPr>
    </w:lvl>
    <w:lvl w:ilvl="4" w:tplc="7736DD80">
      <w:start w:val="1"/>
      <w:numFmt w:val="bullet"/>
      <w:lvlText w:val="o"/>
      <w:lvlJc w:val="left"/>
      <w:pPr>
        <w:ind w:left="3600" w:hanging="360"/>
      </w:pPr>
      <w:rPr>
        <w:rFonts w:ascii="Courier New" w:hAnsi="Courier New" w:hint="default"/>
      </w:rPr>
    </w:lvl>
    <w:lvl w:ilvl="5" w:tplc="1E2AB094">
      <w:start w:val="1"/>
      <w:numFmt w:val="bullet"/>
      <w:lvlText w:val=""/>
      <w:lvlJc w:val="left"/>
      <w:pPr>
        <w:ind w:left="4320" w:hanging="360"/>
      </w:pPr>
      <w:rPr>
        <w:rFonts w:ascii="Wingdings" w:hAnsi="Wingdings" w:hint="default"/>
      </w:rPr>
    </w:lvl>
    <w:lvl w:ilvl="6" w:tplc="B98CC97C">
      <w:start w:val="1"/>
      <w:numFmt w:val="bullet"/>
      <w:lvlText w:val=""/>
      <w:lvlJc w:val="left"/>
      <w:pPr>
        <w:ind w:left="5040" w:hanging="360"/>
      </w:pPr>
      <w:rPr>
        <w:rFonts w:ascii="Symbol" w:hAnsi="Symbol" w:hint="default"/>
      </w:rPr>
    </w:lvl>
    <w:lvl w:ilvl="7" w:tplc="29E6D6E4">
      <w:start w:val="1"/>
      <w:numFmt w:val="bullet"/>
      <w:lvlText w:val="o"/>
      <w:lvlJc w:val="left"/>
      <w:pPr>
        <w:ind w:left="5760" w:hanging="360"/>
      </w:pPr>
      <w:rPr>
        <w:rFonts w:ascii="Courier New" w:hAnsi="Courier New" w:hint="default"/>
      </w:rPr>
    </w:lvl>
    <w:lvl w:ilvl="8" w:tplc="7C6A7E1C">
      <w:start w:val="1"/>
      <w:numFmt w:val="bullet"/>
      <w:lvlText w:val=""/>
      <w:lvlJc w:val="left"/>
      <w:pPr>
        <w:ind w:left="6480" w:hanging="360"/>
      </w:pPr>
      <w:rPr>
        <w:rFonts w:ascii="Wingdings" w:hAnsi="Wingdings" w:hint="default"/>
      </w:rPr>
    </w:lvl>
  </w:abstractNum>
  <w:abstractNum w:abstractNumId="18" w15:restartNumberingAfterBreak="0">
    <w:nsid w:val="7AE6167E"/>
    <w:multiLevelType w:val="hybridMultilevel"/>
    <w:tmpl w:val="D74875B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D4F0EAE"/>
    <w:multiLevelType w:val="multilevel"/>
    <w:tmpl w:val="964681E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F11EB2"/>
    <w:multiLevelType w:val="hybridMultilevel"/>
    <w:tmpl w:val="9C70F410"/>
    <w:lvl w:ilvl="0" w:tplc="345287D2">
      <w:start w:val="1"/>
      <w:numFmt w:val="bullet"/>
      <w:lvlText w:val="-"/>
      <w:lvlJc w:val="left"/>
      <w:pPr>
        <w:ind w:left="785" w:hanging="360"/>
      </w:pPr>
      <w:rPr>
        <w:rFonts w:ascii="Calibri" w:hAnsi="Calibri" w:hint="default"/>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num w:numId="1">
    <w:abstractNumId w:val="17"/>
  </w:num>
  <w:num w:numId="2">
    <w:abstractNumId w:val="7"/>
  </w:num>
  <w:num w:numId="3">
    <w:abstractNumId w:val="16"/>
  </w:num>
  <w:num w:numId="4">
    <w:abstractNumId w:val="8"/>
  </w:num>
  <w:num w:numId="5">
    <w:abstractNumId w:val="3"/>
  </w:num>
  <w:num w:numId="6">
    <w:abstractNumId w:val="5"/>
  </w:num>
  <w:num w:numId="7">
    <w:abstractNumId w:val="19"/>
  </w:num>
  <w:num w:numId="8">
    <w:abstractNumId w:val="12"/>
  </w:num>
  <w:num w:numId="9">
    <w:abstractNumId w:val="4"/>
  </w:num>
  <w:num w:numId="10">
    <w:abstractNumId w:val="10"/>
  </w:num>
  <w:num w:numId="11">
    <w:abstractNumId w:val="18"/>
  </w:num>
  <w:num w:numId="12">
    <w:abstractNumId w:val="0"/>
  </w:num>
  <w:num w:numId="13">
    <w:abstractNumId w:val="1"/>
  </w:num>
  <w:num w:numId="14">
    <w:abstractNumId w:val="9"/>
  </w:num>
  <w:num w:numId="15">
    <w:abstractNumId w:val="20"/>
  </w:num>
  <w:num w:numId="16">
    <w:abstractNumId w:val="14"/>
  </w:num>
  <w:num w:numId="17">
    <w:abstractNumId w:val="14"/>
  </w:num>
  <w:num w:numId="18">
    <w:abstractNumId w:val="15"/>
  </w:num>
  <w:num w:numId="19">
    <w:abstractNumId w:val="6"/>
  </w:num>
  <w:num w:numId="20">
    <w:abstractNumId w:val="13"/>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5D158DF9-2780-4ECB-B3E0-91213952AE79"/>
    <w:docVar w:name="LW_COVERPAGE_TYPE" w:val="1"/>
    <w:docVar w:name="LW_CROSSREFERENCE" w:val="{SWD(2022) 710 final}"/>
    <w:docVar w:name="LW_DocType" w:val="NORMAL"/>
    <w:docVar w:name="LW_EMISSION" w:val="18.11.2022"/>
    <w:docVar w:name="LW_EMISSION_ISODATE" w:val="2022-11-18"/>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7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a strengthened public sector interoperability policy_x000b__x000b_Linking public services, supporting public policies and delivering public benefits_x000b_Towards an ‘Interoperable Europe’"/>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533C56"/>
    <w:rsid w:val="00001393"/>
    <w:rsid w:val="0000194A"/>
    <w:rsid w:val="00001E95"/>
    <w:rsid w:val="0000212E"/>
    <w:rsid w:val="00002A24"/>
    <w:rsid w:val="00004963"/>
    <w:rsid w:val="00004CA2"/>
    <w:rsid w:val="00010317"/>
    <w:rsid w:val="000103B3"/>
    <w:rsid w:val="0001098B"/>
    <w:rsid w:val="00010BE6"/>
    <w:rsid w:val="00011E29"/>
    <w:rsid w:val="00012611"/>
    <w:rsid w:val="00013694"/>
    <w:rsid w:val="00013C43"/>
    <w:rsid w:val="00015213"/>
    <w:rsid w:val="00015798"/>
    <w:rsid w:val="00015B04"/>
    <w:rsid w:val="00016107"/>
    <w:rsid w:val="000206FF"/>
    <w:rsid w:val="000224D5"/>
    <w:rsid w:val="00024303"/>
    <w:rsid w:val="0002479C"/>
    <w:rsid w:val="000254AC"/>
    <w:rsid w:val="000255AD"/>
    <w:rsid w:val="00025D3A"/>
    <w:rsid w:val="000269AE"/>
    <w:rsid w:val="00026BD4"/>
    <w:rsid w:val="00030030"/>
    <w:rsid w:val="00030F40"/>
    <w:rsid w:val="000318EF"/>
    <w:rsid w:val="00032BD8"/>
    <w:rsid w:val="00034716"/>
    <w:rsid w:val="000348D7"/>
    <w:rsid w:val="0003F813"/>
    <w:rsid w:val="000405CC"/>
    <w:rsid w:val="00040EF3"/>
    <w:rsid w:val="00041C70"/>
    <w:rsid w:val="000431F4"/>
    <w:rsid w:val="0004478C"/>
    <w:rsid w:val="00044CED"/>
    <w:rsid w:val="000467FB"/>
    <w:rsid w:val="000476D1"/>
    <w:rsid w:val="00047711"/>
    <w:rsid w:val="00047AD2"/>
    <w:rsid w:val="00047DA6"/>
    <w:rsid w:val="00050187"/>
    <w:rsid w:val="00050683"/>
    <w:rsid w:val="00050A27"/>
    <w:rsid w:val="000512BB"/>
    <w:rsid w:val="00051EE0"/>
    <w:rsid w:val="0005238F"/>
    <w:rsid w:val="000539C8"/>
    <w:rsid w:val="000551A0"/>
    <w:rsid w:val="00056223"/>
    <w:rsid w:val="000569E7"/>
    <w:rsid w:val="0005741C"/>
    <w:rsid w:val="00057CB3"/>
    <w:rsid w:val="0006088C"/>
    <w:rsid w:val="000608A9"/>
    <w:rsid w:val="0006132D"/>
    <w:rsid w:val="000628A6"/>
    <w:rsid w:val="00062F23"/>
    <w:rsid w:val="0006596A"/>
    <w:rsid w:val="00065F7F"/>
    <w:rsid w:val="00066805"/>
    <w:rsid w:val="00066A66"/>
    <w:rsid w:val="00066D51"/>
    <w:rsid w:val="0006763F"/>
    <w:rsid w:val="00070A8B"/>
    <w:rsid w:val="0007278D"/>
    <w:rsid w:val="00073B20"/>
    <w:rsid w:val="0007492E"/>
    <w:rsid w:val="00075722"/>
    <w:rsid w:val="00075A11"/>
    <w:rsid w:val="00076951"/>
    <w:rsid w:val="00076F7B"/>
    <w:rsid w:val="000770A2"/>
    <w:rsid w:val="000779BD"/>
    <w:rsid w:val="0008091E"/>
    <w:rsid w:val="0008172A"/>
    <w:rsid w:val="00081F06"/>
    <w:rsid w:val="0008285D"/>
    <w:rsid w:val="00082977"/>
    <w:rsid w:val="00083870"/>
    <w:rsid w:val="00083976"/>
    <w:rsid w:val="00083BCD"/>
    <w:rsid w:val="00083E61"/>
    <w:rsid w:val="00084695"/>
    <w:rsid w:val="00084A81"/>
    <w:rsid w:val="000853EA"/>
    <w:rsid w:val="00085F07"/>
    <w:rsid w:val="0008638D"/>
    <w:rsid w:val="000867A1"/>
    <w:rsid w:val="00087738"/>
    <w:rsid w:val="00087933"/>
    <w:rsid w:val="00087DBA"/>
    <w:rsid w:val="000902F1"/>
    <w:rsid w:val="00091EC7"/>
    <w:rsid w:val="0009215F"/>
    <w:rsid w:val="0009254E"/>
    <w:rsid w:val="000926A9"/>
    <w:rsid w:val="00092FB7"/>
    <w:rsid w:val="000935A0"/>
    <w:rsid w:val="0009507D"/>
    <w:rsid w:val="00095C0E"/>
    <w:rsid w:val="000967B6"/>
    <w:rsid w:val="00096B88"/>
    <w:rsid w:val="000A02D6"/>
    <w:rsid w:val="000A0915"/>
    <w:rsid w:val="000A099C"/>
    <w:rsid w:val="000A15D7"/>
    <w:rsid w:val="000A1685"/>
    <w:rsid w:val="000A29D6"/>
    <w:rsid w:val="000A3238"/>
    <w:rsid w:val="000A370D"/>
    <w:rsid w:val="000A52BF"/>
    <w:rsid w:val="000A56E0"/>
    <w:rsid w:val="000A583F"/>
    <w:rsid w:val="000A5B57"/>
    <w:rsid w:val="000A6E65"/>
    <w:rsid w:val="000A7DF5"/>
    <w:rsid w:val="000B0167"/>
    <w:rsid w:val="000B0A19"/>
    <w:rsid w:val="000B0FE4"/>
    <w:rsid w:val="000B162A"/>
    <w:rsid w:val="000B234A"/>
    <w:rsid w:val="000B285E"/>
    <w:rsid w:val="000B2992"/>
    <w:rsid w:val="000B2F03"/>
    <w:rsid w:val="000B3559"/>
    <w:rsid w:val="000B35D9"/>
    <w:rsid w:val="000B3F8F"/>
    <w:rsid w:val="000B467B"/>
    <w:rsid w:val="000B5126"/>
    <w:rsid w:val="000B583C"/>
    <w:rsid w:val="000B5A33"/>
    <w:rsid w:val="000B6B1D"/>
    <w:rsid w:val="000B6BFB"/>
    <w:rsid w:val="000B6CA8"/>
    <w:rsid w:val="000B6EC0"/>
    <w:rsid w:val="000B7645"/>
    <w:rsid w:val="000C00AC"/>
    <w:rsid w:val="000C05F8"/>
    <w:rsid w:val="000C0BF5"/>
    <w:rsid w:val="000C0CC1"/>
    <w:rsid w:val="000C0DEE"/>
    <w:rsid w:val="000C10AD"/>
    <w:rsid w:val="000C2012"/>
    <w:rsid w:val="000C240D"/>
    <w:rsid w:val="000C28D7"/>
    <w:rsid w:val="000C36A3"/>
    <w:rsid w:val="000C3DA3"/>
    <w:rsid w:val="000C6C12"/>
    <w:rsid w:val="000C776A"/>
    <w:rsid w:val="000D04E2"/>
    <w:rsid w:val="000D0B2E"/>
    <w:rsid w:val="000D0F8D"/>
    <w:rsid w:val="000D184C"/>
    <w:rsid w:val="000D36A1"/>
    <w:rsid w:val="000D3DD1"/>
    <w:rsid w:val="000D45A5"/>
    <w:rsid w:val="000D4968"/>
    <w:rsid w:val="000D5BCA"/>
    <w:rsid w:val="000D5D39"/>
    <w:rsid w:val="000D6027"/>
    <w:rsid w:val="000D6044"/>
    <w:rsid w:val="000D6227"/>
    <w:rsid w:val="000D6D13"/>
    <w:rsid w:val="000D7827"/>
    <w:rsid w:val="000E0253"/>
    <w:rsid w:val="000E07C5"/>
    <w:rsid w:val="000E25D3"/>
    <w:rsid w:val="000E2AA2"/>
    <w:rsid w:val="000E3688"/>
    <w:rsid w:val="000E38F1"/>
    <w:rsid w:val="000E4184"/>
    <w:rsid w:val="000E5ADE"/>
    <w:rsid w:val="000E5BCD"/>
    <w:rsid w:val="000E5F31"/>
    <w:rsid w:val="000E67D3"/>
    <w:rsid w:val="000E69A0"/>
    <w:rsid w:val="000F0D20"/>
    <w:rsid w:val="000F1151"/>
    <w:rsid w:val="000F1A86"/>
    <w:rsid w:val="000F22A2"/>
    <w:rsid w:val="000F2E6F"/>
    <w:rsid w:val="000F353A"/>
    <w:rsid w:val="000F358D"/>
    <w:rsid w:val="000F3BC5"/>
    <w:rsid w:val="000F5393"/>
    <w:rsid w:val="000F58F5"/>
    <w:rsid w:val="000F5C91"/>
    <w:rsid w:val="000F601A"/>
    <w:rsid w:val="000F650E"/>
    <w:rsid w:val="000F65F4"/>
    <w:rsid w:val="000F78F7"/>
    <w:rsid w:val="001002BE"/>
    <w:rsid w:val="0010065C"/>
    <w:rsid w:val="001009F0"/>
    <w:rsid w:val="001012DE"/>
    <w:rsid w:val="0010260D"/>
    <w:rsid w:val="00102865"/>
    <w:rsid w:val="00102992"/>
    <w:rsid w:val="00103305"/>
    <w:rsid w:val="00103444"/>
    <w:rsid w:val="00104EF5"/>
    <w:rsid w:val="00105519"/>
    <w:rsid w:val="00106375"/>
    <w:rsid w:val="001064D5"/>
    <w:rsid w:val="001070BF"/>
    <w:rsid w:val="001102FB"/>
    <w:rsid w:val="00110916"/>
    <w:rsid w:val="001111BB"/>
    <w:rsid w:val="001129D0"/>
    <w:rsid w:val="001131F5"/>
    <w:rsid w:val="00113A53"/>
    <w:rsid w:val="00114699"/>
    <w:rsid w:val="00114743"/>
    <w:rsid w:val="00114CA8"/>
    <w:rsid w:val="00115380"/>
    <w:rsid w:val="00115401"/>
    <w:rsid w:val="00115C8F"/>
    <w:rsid w:val="001168F7"/>
    <w:rsid w:val="00116F6D"/>
    <w:rsid w:val="00117AB1"/>
    <w:rsid w:val="00120704"/>
    <w:rsid w:val="00121477"/>
    <w:rsid w:val="001239B1"/>
    <w:rsid w:val="00123DA2"/>
    <w:rsid w:val="00123EAD"/>
    <w:rsid w:val="00124B32"/>
    <w:rsid w:val="00125852"/>
    <w:rsid w:val="001273E7"/>
    <w:rsid w:val="00127DD0"/>
    <w:rsid w:val="00130503"/>
    <w:rsid w:val="0013050A"/>
    <w:rsid w:val="001309A3"/>
    <w:rsid w:val="001309BF"/>
    <w:rsid w:val="00131E23"/>
    <w:rsid w:val="00131FD9"/>
    <w:rsid w:val="00132654"/>
    <w:rsid w:val="00132716"/>
    <w:rsid w:val="0013309C"/>
    <w:rsid w:val="00133581"/>
    <w:rsid w:val="00133B27"/>
    <w:rsid w:val="00134081"/>
    <w:rsid w:val="0013505E"/>
    <w:rsid w:val="00135420"/>
    <w:rsid w:val="00135EC2"/>
    <w:rsid w:val="001363A5"/>
    <w:rsid w:val="00136772"/>
    <w:rsid w:val="0013720B"/>
    <w:rsid w:val="0013735D"/>
    <w:rsid w:val="001374D5"/>
    <w:rsid w:val="00137CB6"/>
    <w:rsid w:val="0013CD8C"/>
    <w:rsid w:val="001413F7"/>
    <w:rsid w:val="00141C82"/>
    <w:rsid w:val="00143598"/>
    <w:rsid w:val="00145ECB"/>
    <w:rsid w:val="00146177"/>
    <w:rsid w:val="00146CF1"/>
    <w:rsid w:val="001473E7"/>
    <w:rsid w:val="00147BEF"/>
    <w:rsid w:val="00147E6B"/>
    <w:rsid w:val="001508F3"/>
    <w:rsid w:val="00151327"/>
    <w:rsid w:val="001520A8"/>
    <w:rsid w:val="00152604"/>
    <w:rsid w:val="00152C0B"/>
    <w:rsid w:val="00152E15"/>
    <w:rsid w:val="00153375"/>
    <w:rsid w:val="001541E2"/>
    <w:rsid w:val="0015559D"/>
    <w:rsid w:val="001558E1"/>
    <w:rsid w:val="00155B6E"/>
    <w:rsid w:val="00156840"/>
    <w:rsid w:val="0015716A"/>
    <w:rsid w:val="00157FCA"/>
    <w:rsid w:val="00162275"/>
    <w:rsid w:val="001624FE"/>
    <w:rsid w:val="00162D44"/>
    <w:rsid w:val="001635BF"/>
    <w:rsid w:val="001635C8"/>
    <w:rsid w:val="0016452F"/>
    <w:rsid w:val="00164C9E"/>
    <w:rsid w:val="0016562C"/>
    <w:rsid w:val="00166358"/>
    <w:rsid w:val="001670DD"/>
    <w:rsid w:val="0016762D"/>
    <w:rsid w:val="001705EC"/>
    <w:rsid w:val="001707F0"/>
    <w:rsid w:val="00170A11"/>
    <w:rsid w:val="00171024"/>
    <w:rsid w:val="001713FE"/>
    <w:rsid w:val="001716C4"/>
    <w:rsid w:val="00171848"/>
    <w:rsid w:val="00171D8A"/>
    <w:rsid w:val="0017263C"/>
    <w:rsid w:val="00172F7C"/>
    <w:rsid w:val="001734A7"/>
    <w:rsid w:val="00173BE2"/>
    <w:rsid w:val="00173D0F"/>
    <w:rsid w:val="00174154"/>
    <w:rsid w:val="00174497"/>
    <w:rsid w:val="001750C3"/>
    <w:rsid w:val="001752B4"/>
    <w:rsid w:val="00176978"/>
    <w:rsid w:val="00176CA1"/>
    <w:rsid w:val="001776EB"/>
    <w:rsid w:val="0017779A"/>
    <w:rsid w:val="00177BC2"/>
    <w:rsid w:val="00177E28"/>
    <w:rsid w:val="00180CAC"/>
    <w:rsid w:val="001811EC"/>
    <w:rsid w:val="00182607"/>
    <w:rsid w:val="0018279F"/>
    <w:rsid w:val="00183698"/>
    <w:rsid w:val="00183881"/>
    <w:rsid w:val="0018398D"/>
    <w:rsid w:val="001839C7"/>
    <w:rsid w:val="0018425F"/>
    <w:rsid w:val="00184B2F"/>
    <w:rsid w:val="00186587"/>
    <w:rsid w:val="00186F66"/>
    <w:rsid w:val="0018739C"/>
    <w:rsid w:val="0019062E"/>
    <w:rsid w:val="001906DC"/>
    <w:rsid w:val="00190B7F"/>
    <w:rsid w:val="001917BC"/>
    <w:rsid w:val="00193032"/>
    <w:rsid w:val="00194168"/>
    <w:rsid w:val="00194A85"/>
    <w:rsid w:val="00194C22"/>
    <w:rsid w:val="0019542E"/>
    <w:rsid w:val="00195AA7"/>
    <w:rsid w:val="00195EC2"/>
    <w:rsid w:val="001965FB"/>
    <w:rsid w:val="0019673F"/>
    <w:rsid w:val="00196AC8"/>
    <w:rsid w:val="00196B16"/>
    <w:rsid w:val="00197750"/>
    <w:rsid w:val="001A0EE6"/>
    <w:rsid w:val="001A2631"/>
    <w:rsid w:val="001A2BD5"/>
    <w:rsid w:val="001A2C2F"/>
    <w:rsid w:val="001A3148"/>
    <w:rsid w:val="001A3AC5"/>
    <w:rsid w:val="001A6C7E"/>
    <w:rsid w:val="001A7063"/>
    <w:rsid w:val="001A71C1"/>
    <w:rsid w:val="001A79F5"/>
    <w:rsid w:val="001B0034"/>
    <w:rsid w:val="001B051D"/>
    <w:rsid w:val="001B1D4F"/>
    <w:rsid w:val="001B2230"/>
    <w:rsid w:val="001B3A16"/>
    <w:rsid w:val="001B4185"/>
    <w:rsid w:val="001B4683"/>
    <w:rsid w:val="001B533C"/>
    <w:rsid w:val="001B56DD"/>
    <w:rsid w:val="001B5A95"/>
    <w:rsid w:val="001B6049"/>
    <w:rsid w:val="001B6255"/>
    <w:rsid w:val="001B63B1"/>
    <w:rsid w:val="001B728B"/>
    <w:rsid w:val="001B7CC9"/>
    <w:rsid w:val="001B7E5F"/>
    <w:rsid w:val="001C1F8E"/>
    <w:rsid w:val="001C3D54"/>
    <w:rsid w:val="001C41A5"/>
    <w:rsid w:val="001C5BC2"/>
    <w:rsid w:val="001C5C4E"/>
    <w:rsid w:val="001C645C"/>
    <w:rsid w:val="001C6713"/>
    <w:rsid w:val="001C6E44"/>
    <w:rsid w:val="001C7435"/>
    <w:rsid w:val="001C7AC6"/>
    <w:rsid w:val="001C7DFF"/>
    <w:rsid w:val="001D18A3"/>
    <w:rsid w:val="001D268D"/>
    <w:rsid w:val="001D27B3"/>
    <w:rsid w:val="001D2B2B"/>
    <w:rsid w:val="001D2DA2"/>
    <w:rsid w:val="001D3CCB"/>
    <w:rsid w:val="001D49EA"/>
    <w:rsid w:val="001D537C"/>
    <w:rsid w:val="001D5BA7"/>
    <w:rsid w:val="001D7765"/>
    <w:rsid w:val="001E0505"/>
    <w:rsid w:val="001E0AF1"/>
    <w:rsid w:val="001E0CB9"/>
    <w:rsid w:val="001E0D0F"/>
    <w:rsid w:val="001E12C6"/>
    <w:rsid w:val="001E1B52"/>
    <w:rsid w:val="001E1DC3"/>
    <w:rsid w:val="001E2438"/>
    <w:rsid w:val="001E266F"/>
    <w:rsid w:val="001E2679"/>
    <w:rsid w:val="001E3D63"/>
    <w:rsid w:val="001E40EB"/>
    <w:rsid w:val="001E434D"/>
    <w:rsid w:val="001E49E9"/>
    <w:rsid w:val="001E581A"/>
    <w:rsid w:val="001E5FDD"/>
    <w:rsid w:val="001E70B8"/>
    <w:rsid w:val="001E7565"/>
    <w:rsid w:val="001E75D6"/>
    <w:rsid w:val="001F0F17"/>
    <w:rsid w:val="001F19D7"/>
    <w:rsid w:val="001F1F3F"/>
    <w:rsid w:val="001F234B"/>
    <w:rsid w:val="001F23B0"/>
    <w:rsid w:val="001F311E"/>
    <w:rsid w:val="001F3D98"/>
    <w:rsid w:val="001F4C71"/>
    <w:rsid w:val="001F56D4"/>
    <w:rsid w:val="001F6358"/>
    <w:rsid w:val="001F64C2"/>
    <w:rsid w:val="001F6591"/>
    <w:rsid w:val="001F6840"/>
    <w:rsid w:val="001F7089"/>
    <w:rsid w:val="001F7B64"/>
    <w:rsid w:val="00201498"/>
    <w:rsid w:val="00202071"/>
    <w:rsid w:val="0020217B"/>
    <w:rsid w:val="0020252A"/>
    <w:rsid w:val="00202699"/>
    <w:rsid w:val="00202C89"/>
    <w:rsid w:val="002039B8"/>
    <w:rsid w:val="00203E93"/>
    <w:rsid w:val="00207231"/>
    <w:rsid w:val="0021176E"/>
    <w:rsid w:val="00211CC0"/>
    <w:rsid w:val="00212408"/>
    <w:rsid w:val="00213B92"/>
    <w:rsid w:val="0021410D"/>
    <w:rsid w:val="0021429F"/>
    <w:rsid w:val="002144ED"/>
    <w:rsid w:val="00214962"/>
    <w:rsid w:val="0021503A"/>
    <w:rsid w:val="002159CF"/>
    <w:rsid w:val="0021727A"/>
    <w:rsid w:val="0021782A"/>
    <w:rsid w:val="00220FBA"/>
    <w:rsid w:val="0022119A"/>
    <w:rsid w:val="0022213A"/>
    <w:rsid w:val="00222501"/>
    <w:rsid w:val="00222693"/>
    <w:rsid w:val="0022280A"/>
    <w:rsid w:val="00222A50"/>
    <w:rsid w:val="00222B2F"/>
    <w:rsid w:val="002233FA"/>
    <w:rsid w:val="0022456C"/>
    <w:rsid w:val="0022480A"/>
    <w:rsid w:val="00224CC2"/>
    <w:rsid w:val="00224FD5"/>
    <w:rsid w:val="00226C76"/>
    <w:rsid w:val="00227813"/>
    <w:rsid w:val="00230D36"/>
    <w:rsid w:val="002313EC"/>
    <w:rsid w:val="0023280C"/>
    <w:rsid w:val="00233410"/>
    <w:rsid w:val="00234767"/>
    <w:rsid w:val="00234FE7"/>
    <w:rsid w:val="00235043"/>
    <w:rsid w:val="002362FA"/>
    <w:rsid w:val="0023661F"/>
    <w:rsid w:val="002373C1"/>
    <w:rsid w:val="00237DC4"/>
    <w:rsid w:val="00241B7B"/>
    <w:rsid w:val="00242857"/>
    <w:rsid w:val="00242B82"/>
    <w:rsid w:val="00242FA2"/>
    <w:rsid w:val="0024347D"/>
    <w:rsid w:val="00243BC9"/>
    <w:rsid w:val="00244FF7"/>
    <w:rsid w:val="002451C8"/>
    <w:rsid w:val="00245DEE"/>
    <w:rsid w:val="00246C0A"/>
    <w:rsid w:val="00246C54"/>
    <w:rsid w:val="00246F9F"/>
    <w:rsid w:val="0024757A"/>
    <w:rsid w:val="0025128C"/>
    <w:rsid w:val="002519C8"/>
    <w:rsid w:val="00251B60"/>
    <w:rsid w:val="00251C7D"/>
    <w:rsid w:val="00251C88"/>
    <w:rsid w:val="00251E1C"/>
    <w:rsid w:val="00252608"/>
    <w:rsid w:val="002535B4"/>
    <w:rsid w:val="00253BC2"/>
    <w:rsid w:val="00254CDA"/>
    <w:rsid w:val="002550DE"/>
    <w:rsid w:val="00256641"/>
    <w:rsid w:val="00256D43"/>
    <w:rsid w:val="00256E53"/>
    <w:rsid w:val="002612C6"/>
    <w:rsid w:val="00261D00"/>
    <w:rsid w:val="0026238C"/>
    <w:rsid w:val="0026277F"/>
    <w:rsid w:val="002636FA"/>
    <w:rsid w:val="00265032"/>
    <w:rsid w:val="002655DB"/>
    <w:rsid w:val="00265AB8"/>
    <w:rsid w:val="00266B6C"/>
    <w:rsid w:val="002675BA"/>
    <w:rsid w:val="0027070F"/>
    <w:rsid w:val="002708E9"/>
    <w:rsid w:val="002710D4"/>
    <w:rsid w:val="002715E9"/>
    <w:rsid w:val="00271D8E"/>
    <w:rsid w:val="0027254C"/>
    <w:rsid w:val="0027278C"/>
    <w:rsid w:val="002727FD"/>
    <w:rsid w:val="00272F41"/>
    <w:rsid w:val="0027333D"/>
    <w:rsid w:val="00274165"/>
    <w:rsid w:val="002742A7"/>
    <w:rsid w:val="002756B8"/>
    <w:rsid w:val="002757F1"/>
    <w:rsid w:val="0027654C"/>
    <w:rsid w:val="002777B3"/>
    <w:rsid w:val="00277C63"/>
    <w:rsid w:val="00277F3D"/>
    <w:rsid w:val="0028010D"/>
    <w:rsid w:val="00280493"/>
    <w:rsid w:val="002804C0"/>
    <w:rsid w:val="002811CE"/>
    <w:rsid w:val="00281297"/>
    <w:rsid w:val="00281970"/>
    <w:rsid w:val="00281D62"/>
    <w:rsid w:val="00282EB3"/>
    <w:rsid w:val="00286116"/>
    <w:rsid w:val="002869F3"/>
    <w:rsid w:val="00286BFF"/>
    <w:rsid w:val="002900DB"/>
    <w:rsid w:val="00290693"/>
    <w:rsid w:val="00290769"/>
    <w:rsid w:val="002922AD"/>
    <w:rsid w:val="00293CEC"/>
    <w:rsid w:val="00293F5B"/>
    <w:rsid w:val="002944C8"/>
    <w:rsid w:val="0029478A"/>
    <w:rsid w:val="00294DC4"/>
    <w:rsid w:val="0029598D"/>
    <w:rsid w:val="002970D6"/>
    <w:rsid w:val="002973BB"/>
    <w:rsid w:val="002A05AC"/>
    <w:rsid w:val="002A07A8"/>
    <w:rsid w:val="002A1590"/>
    <w:rsid w:val="002A1A79"/>
    <w:rsid w:val="002A376F"/>
    <w:rsid w:val="002A4AA4"/>
    <w:rsid w:val="002A5677"/>
    <w:rsid w:val="002A5A9B"/>
    <w:rsid w:val="002A6A34"/>
    <w:rsid w:val="002A7174"/>
    <w:rsid w:val="002A7221"/>
    <w:rsid w:val="002A7A9F"/>
    <w:rsid w:val="002A7AAB"/>
    <w:rsid w:val="002A7C97"/>
    <w:rsid w:val="002B173C"/>
    <w:rsid w:val="002B19FB"/>
    <w:rsid w:val="002B1B4B"/>
    <w:rsid w:val="002B1EAE"/>
    <w:rsid w:val="002B2897"/>
    <w:rsid w:val="002B29FF"/>
    <w:rsid w:val="002B2C65"/>
    <w:rsid w:val="002B332B"/>
    <w:rsid w:val="002B3830"/>
    <w:rsid w:val="002B38CD"/>
    <w:rsid w:val="002B43E0"/>
    <w:rsid w:val="002B4B1D"/>
    <w:rsid w:val="002B57A7"/>
    <w:rsid w:val="002B6923"/>
    <w:rsid w:val="002B69C7"/>
    <w:rsid w:val="002B6ABD"/>
    <w:rsid w:val="002B7322"/>
    <w:rsid w:val="002B7B1D"/>
    <w:rsid w:val="002C0BF1"/>
    <w:rsid w:val="002C1692"/>
    <w:rsid w:val="002C1814"/>
    <w:rsid w:val="002C205C"/>
    <w:rsid w:val="002C2B1C"/>
    <w:rsid w:val="002C37B1"/>
    <w:rsid w:val="002C53B6"/>
    <w:rsid w:val="002C6193"/>
    <w:rsid w:val="002C6308"/>
    <w:rsid w:val="002C68D9"/>
    <w:rsid w:val="002C70D2"/>
    <w:rsid w:val="002C73B2"/>
    <w:rsid w:val="002D0244"/>
    <w:rsid w:val="002D0D45"/>
    <w:rsid w:val="002D1462"/>
    <w:rsid w:val="002D25D6"/>
    <w:rsid w:val="002D2953"/>
    <w:rsid w:val="002D2F2D"/>
    <w:rsid w:val="002D3562"/>
    <w:rsid w:val="002D396B"/>
    <w:rsid w:val="002D439F"/>
    <w:rsid w:val="002D4DBE"/>
    <w:rsid w:val="002D5048"/>
    <w:rsid w:val="002D5C04"/>
    <w:rsid w:val="002D6EFB"/>
    <w:rsid w:val="002D6FDD"/>
    <w:rsid w:val="002D7935"/>
    <w:rsid w:val="002D7B7E"/>
    <w:rsid w:val="002D7CA5"/>
    <w:rsid w:val="002E0023"/>
    <w:rsid w:val="002E0406"/>
    <w:rsid w:val="002E0669"/>
    <w:rsid w:val="002E074F"/>
    <w:rsid w:val="002E0C6A"/>
    <w:rsid w:val="002E104C"/>
    <w:rsid w:val="002E1585"/>
    <w:rsid w:val="002E1A9B"/>
    <w:rsid w:val="002E2683"/>
    <w:rsid w:val="002E33D9"/>
    <w:rsid w:val="002E6402"/>
    <w:rsid w:val="002E6D86"/>
    <w:rsid w:val="002F0AED"/>
    <w:rsid w:val="002F0E6C"/>
    <w:rsid w:val="002F147E"/>
    <w:rsid w:val="002F1D83"/>
    <w:rsid w:val="002F2B4C"/>
    <w:rsid w:val="002F2D97"/>
    <w:rsid w:val="002F388F"/>
    <w:rsid w:val="002F4717"/>
    <w:rsid w:val="002F554D"/>
    <w:rsid w:val="002F5793"/>
    <w:rsid w:val="002F5869"/>
    <w:rsid w:val="002F596B"/>
    <w:rsid w:val="002F7493"/>
    <w:rsid w:val="002F9979"/>
    <w:rsid w:val="003000F7"/>
    <w:rsid w:val="00300FB4"/>
    <w:rsid w:val="00301C98"/>
    <w:rsid w:val="00304934"/>
    <w:rsid w:val="00304BD4"/>
    <w:rsid w:val="003052C7"/>
    <w:rsid w:val="00305F81"/>
    <w:rsid w:val="00306EAB"/>
    <w:rsid w:val="00307471"/>
    <w:rsid w:val="00307CA0"/>
    <w:rsid w:val="00310601"/>
    <w:rsid w:val="00310A6F"/>
    <w:rsid w:val="00311237"/>
    <w:rsid w:val="00311FEB"/>
    <w:rsid w:val="003126EE"/>
    <w:rsid w:val="00312A8A"/>
    <w:rsid w:val="00312C9D"/>
    <w:rsid w:val="00312F43"/>
    <w:rsid w:val="003132F1"/>
    <w:rsid w:val="00313975"/>
    <w:rsid w:val="00313C66"/>
    <w:rsid w:val="00313DE0"/>
    <w:rsid w:val="00313FA3"/>
    <w:rsid w:val="0031407B"/>
    <w:rsid w:val="00317144"/>
    <w:rsid w:val="00317262"/>
    <w:rsid w:val="003206F5"/>
    <w:rsid w:val="003210BB"/>
    <w:rsid w:val="003211BD"/>
    <w:rsid w:val="00322DDE"/>
    <w:rsid w:val="00323348"/>
    <w:rsid w:val="00323504"/>
    <w:rsid w:val="00324FE2"/>
    <w:rsid w:val="00325512"/>
    <w:rsid w:val="0032577F"/>
    <w:rsid w:val="00325843"/>
    <w:rsid w:val="00326143"/>
    <w:rsid w:val="0032672A"/>
    <w:rsid w:val="00326761"/>
    <w:rsid w:val="00326B29"/>
    <w:rsid w:val="00326B70"/>
    <w:rsid w:val="00326FE0"/>
    <w:rsid w:val="003310ED"/>
    <w:rsid w:val="00331F92"/>
    <w:rsid w:val="003324B9"/>
    <w:rsid w:val="003328A9"/>
    <w:rsid w:val="00332F05"/>
    <w:rsid w:val="00333C36"/>
    <w:rsid w:val="00333FB9"/>
    <w:rsid w:val="003343D2"/>
    <w:rsid w:val="00335312"/>
    <w:rsid w:val="00335F6B"/>
    <w:rsid w:val="00335FA4"/>
    <w:rsid w:val="00336433"/>
    <w:rsid w:val="00336AFD"/>
    <w:rsid w:val="00336FE0"/>
    <w:rsid w:val="0033721B"/>
    <w:rsid w:val="00337889"/>
    <w:rsid w:val="00340435"/>
    <w:rsid w:val="00340B2E"/>
    <w:rsid w:val="00340D33"/>
    <w:rsid w:val="00341685"/>
    <w:rsid w:val="00341B80"/>
    <w:rsid w:val="00341D04"/>
    <w:rsid w:val="0034233F"/>
    <w:rsid w:val="00342BB2"/>
    <w:rsid w:val="00342BCB"/>
    <w:rsid w:val="00343EC2"/>
    <w:rsid w:val="00344F76"/>
    <w:rsid w:val="00346F88"/>
    <w:rsid w:val="0034764E"/>
    <w:rsid w:val="00347964"/>
    <w:rsid w:val="00347EAD"/>
    <w:rsid w:val="00351257"/>
    <w:rsid w:val="0035420A"/>
    <w:rsid w:val="00355D38"/>
    <w:rsid w:val="00355DB6"/>
    <w:rsid w:val="0035619C"/>
    <w:rsid w:val="003561AD"/>
    <w:rsid w:val="00356752"/>
    <w:rsid w:val="003575DA"/>
    <w:rsid w:val="003579F3"/>
    <w:rsid w:val="00361764"/>
    <w:rsid w:val="00363D71"/>
    <w:rsid w:val="00364457"/>
    <w:rsid w:val="00364953"/>
    <w:rsid w:val="00365F2E"/>
    <w:rsid w:val="00366A3E"/>
    <w:rsid w:val="00366E33"/>
    <w:rsid w:val="003671EF"/>
    <w:rsid w:val="003675E7"/>
    <w:rsid w:val="00371060"/>
    <w:rsid w:val="003712FA"/>
    <w:rsid w:val="00371F74"/>
    <w:rsid w:val="00372768"/>
    <w:rsid w:val="00372909"/>
    <w:rsid w:val="00372A08"/>
    <w:rsid w:val="00372E70"/>
    <w:rsid w:val="00372F87"/>
    <w:rsid w:val="0037350B"/>
    <w:rsid w:val="00373AEE"/>
    <w:rsid w:val="003764B6"/>
    <w:rsid w:val="00376910"/>
    <w:rsid w:val="00376E6F"/>
    <w:rsid w:val="00377026"/>
    <w:rsid w:val="00377134"/>
    <w:rsid w:val="003773E8"/>
    <w:rsid w:val="003778BE"/>
    <w:rsid w:val="00380436"/>
    <w:rsid w:val="0038134F"/>
    <w:rsid w:val="00381F7C"/>
    <w:rsid w:val="00383A0D"/>
    <w:rsid w:val="003841F4"/>
    <w:rsid w:val="00384409"/>
    <w:rsid w:val="003859C0"/>
    <w:rsid w:val="00385A6B"/>
    <w:rsid w:val="003860A6"/>
    <w:rsid w:val="00386265"/>
    <w:rsid w:val="003866BB"/>
    <w:rsid w:val="00386ADF"/>
    <w:rsid w:val="00386DCA"/>
    <w:rsid w:val="00387020"/>
    <w:rsid w:val="00387192"/>
    <w:rsid w:val="0038790E"/>
    <w:rsid w:val="00387CAD"/>
    <w:rsid w:val="0039035C"/>
    <w:rsid w:val="003903F5"/>
    <w:rsid w:val="003904B1"/>
    <w:rsid w:val="00390AE1"/>
    <w:rsid w:val="00390B89"/>
    <w:rsid w:val="0039224C"/>
    <w:rsid w:val="00392630"/>
    <w:rsid w:val="003934DA"/>
    <w:rsid w:val="003937E8"/>
    <w:rsid w:val="00393B16"/>
    <w:rsid w:val="00393CBA"/>
    <w:rsid w:val="00394EE1"/>
    <w:rsid w:val="00395447"/>
    <w:rsid w:val="00395D46"/>
    <w:rsid w:val="0039660A"/>
    <w:rsid w:val="00396727"/>
    <w:rsid w:val="00396F51"/>
    <w:rsid w:val="00397B3D"/>
    <w:rsid w:val="003A0A6D"/>
    <w:rsid w:val="003A127A"/>
    <w:rsid w:val="003A1B89"/>
    <w:rsid w:val="003A2851"/>
    <w:rsid w:val="003A3437"/>
    <w:rsid w:val="003A3460"/>
    <w:rsid w:val="003A4EC2"/>
    <w:rsid w:val="003A50ED"/>
    <w:rsid w:val="003A5880"/>
    <w:rsid w:val="003A7C42"/>
    <w:rsid w:val="003B004A"/>
    <w:rsid w:val="003B0821"/>
    <w:rsid w:val="003B0831"/>
    <w:rsid w:val="003B0A24"/>
    <w:rsid w:val="003B22B2"/>
    <w:rsid w:val="003B33C7"/>
    <w:rsid w:val="003B33E0"/>
    <w:rsid w:val="003B3DA7"/>
    <w:rsid w:val="003B3F4A"/>
    <w:rsid w:val="003B4260"/>
    <w:rsid w:val="003B4BFF"/>
    <w:rsid w:val="003B4FDE"/>
    <w:rsid w:val="003B6F29"/>
    <w:rsid w:val="003B776C"/>
    <w:rsid w:val="003B7D93"/>
    <w:rsid w:val="003C26E6"/>
    <w:rsid w:val="003C291E"/>
    <w:rsid w:val="003C2965"/>
    <w:rsid w:val="003C2E01"/>
    <w:rsid w:val="003C2EA1"/>
    <w:rsid w:val="003C3C98"/>
    <w:rsid w:val="003C3E1B"/>
    <w:rsid w:val="003C41F3"/>
    <w:rsid w:val="003C49A4"/>
    <w:rsid w:val="003C61E8"/>
    <w:rsid w:val="003C6D51"/>
    <w:rsid w:val="003C6DDF"/>
    <w:rsid w:val="003CDA7C"/>
    <w:rsid w:val="003D110D"/>
    <w:rsid w:val="003D1D1E"/>
    <w:rsid w:val="003D1E2C"/>
    <w:rsid w:val="003D1FF8"/>
    <w:rsid w:val="003D25FE"/>
    <w:rsid w:val="003D35ED"/>
    <w:rsid w:val="003D3D37"/>
    <w:rsid w:val="003D435C"/>
    <w:rsid w:val="003D528D"/>
    <w:rsid w:val="003D53A9"/>
    <w:rsid w:val="003D5F0E"/>
    <w:rsid w:val="003D5F1F"/>
    <w:rsid w:val="003D5F33"/>
    <w:rsid w:val="003D67A4"/>
    <w:rsid w:val="003D7BB5"/>
    <w:rsid w:val="003E00E0"/>
    <w:rsid w:val="003E021C"/>
    <w:rsid w:val="003E0D9D"/>
    <w:rsid w:val="003E15F8"/>
    <w:rsid w:val="003E2183"/>
    <w:rsid w:val="003E2DD3"/>
    <w:rsid w:val="003E3111"/>
    <w:rsid w:val="003E322E"/>
    <w:rsid w:val="003E40AD"/>
    <w:rsid w:val="003E448D"/>
    <w:rsid w:val="003E4F8A"/>
    <w:rsid w:val="003E536C"/>
    <w:rsid w:val="003E55EF"/>
    <w:rsid w:val="003E6AB5"/>
    <w:rsid w:val="003E6E56"/>
    <w:rsid w:val="003E71E5"/>
    <w:rsid w:val="003E736A"/>
    <w:rsid w:val="003F07C8"/>
    <w:rsid w:val="003F0D15"/>
    <w:rsid w:val="003F0E68"/>
    <w:rsid w:val="003F2AEC"/>
    <w:rsid w:val="003F2F97"/>
    <w:rsid w:val="003F3037"/>
    <w:rsid w:val="003F530E"/>
    <w:rsid w:val="003F5844"/>
    <w:rsid w:val="003F59E4"/>
    <w:rsid w:val="003F5E2B"/>
    <w:rsid w:val="003F61C2"/>
    <w:rsid w:val="003F6CB9"/>
    <w:rsid w:val="003F7606"/>
    <w:rsid w:val="0040038F"/>
    <w:rsid w:val="00400C7F"/>
    <w:rsid w:val="00400F3F"/>
    <w:rsid w:val="0040228B"/>
    <w:rsid w:val="0040283D"/>
    <w:rsid w:val="004029B7"/>
    <w:rsid w:val="004034F9"/>
    <w:rsid w:val="004050E2"/>
    <w:rsid w:val="00406FCC"/>
    <w:rsid w:val="00411FB7"/>
    <w:rsid w:val="00413650"/>
    <w:rsid w:val="00414222"/>
    <w:rsid w:val="00415280"/>
    <w:rsid w:val="00415569"/>
    <w:rsid w:val="00415FC8"/>
    <w:rsid w:val="004165D5"/>
    <w:rsid w:val="00416C1B"/>
    <w:rsid w:val="00416DA5"/>
    <w:rsid w:val="004171AF"/>
    <w:rsid w:val="0042019E"/>
    <w:rsid w:val="0042064F"/>
    <w:rsid w:val="0042395D"/>
    <w:rsid w:val="00424143"/>
    <w:rsid w:val="004241E8"/>
    <w:rsid w:val="0042438C"/>
    <w:rsid w:val="0042450C"/>
    <w:rsid w:val="0042501C"/>
    <w:rsid w:val="004264DC"/>
    <w:rsid w:val="00426B25"/>
    <w:rsid w:val="00427E91"/>
    <w:rsid w:val="00430212"/>
    <w:rsid w:val="00430DA7"/>
    <w:rsid w:val="00430F0C"/>
    <w:rsid w:val="00431BCB"/>
    <w:rsid w:val="00431FB6"/>
    <w:rsid w:val="004325A6"/>
    <w:rsid w:val="00432B00"/>
    <w:rsid w:val="004341F9"/>
    <w:rsid w:val="004347B6"/>
    <w:rsid w:val="00434E0E"/>
    <w:rsid w:val="004355FC"/>
    <w:rsid w:val="00435E70"/>
    <w:rsid w:val="00436393"/>
    <w:rsid w:val="00436A8D"/>
    <w:rsid w:val="00436D46"/>
    <w:rsid w:val="004372A7"/>
    <w:rsid w:val="00437C27"/>
    <w:rsid w:val="0044156E"/>
    <w:rsid w:val="00442D0E"/>
    <w:rsid w:val="00443E55"/>
    <w:rsid w:val="00444F2D"/>
    <w:rsid w:val="004455A4"/>
    <w:rsid w:val="00445772"/>
    <w:rsid w:val="0044653B"/>
    <w:rsid w:val="00446E1F"/>
    <w:rsid w:val="0044713B"/>
    <w:rsid w:val="0044795E"/>
    <w:rsid w:val="00450215"/>
    <w:rsid w:val="00450EBC"/>
    <w:rsid w:val="0045172B"/>
    <w:rsid w:val="00451A8D"/>
    <w:rsid w:val="00451EA6"/>
    <w:rsid w:val="00454588"/>
    <w:rsid w:val="00454A7F"/>
    <w:rsid w:val="00454ED6"/>
    <w:rsid w:val="00455192"/>
    <w:rsid w:val="004560BA"/>
    <w:rsid w:val="0045651D"/>
    <w:rsid w:val="00456CBA"/>
    <w:rsid w:val="00457531"/>
    <w:rsid w:val="0046090E"/>
    <w:rsid w:val="004616AF"/>
    <w:rsid w:val="00461D45"/>
    <w:rsid w:val="00461F45"/>
    <w:rsid w:val="00462BBA"/>
    <w:rsid w:val="00462C24"/>
    <w:rsid w:val="004631B2"/>
    <w:rsid w:val="004634B5"/>
    <w:rsid w:val="00463760"/>
    <w:rsid w:val="00463CC6"/>
    <w:rsid w:val="004643E9"/>
    <w:rsid w:val="00464821"/>
    <w:rsid w:val="0046489A"/>
    <w:rsid w:val="0046498D"/>
    <w:rsid w:val="00464F2F"/>
    <w:rsid w:val="004663C1"/>
    <w:rsid w:val="00466BAF"/>
    <w:rsid w:val="00467CCC"/>
    <w:rsid w:val="00470889"/>
    <w:rsid w:val="00470A68"/>
    <w:rsid w:val="0047127B"/>
    <w:rsid w:val="00471357"/>
    <w:rsid w:val="004729F5"/>
    <w:rsid w:val="004736B5"/>
    <w:rsid w:val="00473803"/>
    <w:rsid w:val="0047556B"/>
    <w:rsid w:val="00476043"/>
    <w:rsid w:val="004766EB"/>
    <w:rsid w:val="0047672B"/>
    <w:rsid w:val="00477711"/>
    <w:rsid w:val="004779F3"/>
    <w:rsid w:val="00477F88"/>
    <w:rsid w:val="00481180"/>
    <w:rsid w:val="004821C9"/>
    <w:rsid w:val="00482CC8"/>
    <w:rsid w:val="0048349A"/>
    <w:rsid w:val="004834B8"/>
    <w:rsid w:val="004834CD"/>
    <w:rsid w:val="00483855"/>
    <w:rsid w:val="00484269"/>
    <w:rsid w:val="0048608E"/>
    <w:rsid w:val="00486D89"/>
    <w:rsid w:val="00490449"/>
    <w:rsid w:val="004907EC"/>
    <w:rsid w:val="004910DD"/>
    <w:rsid w:val="00491A63"/>
    <w:rsid w:val="00491C07"/>
    <w:rsid w:val="0049292A"/>
    <w:rsid w:val="00492969"/>
    <w:rsid w:val="00492B16"/>
    <w:rsid w:val="004937EB"/>
    <w:rsid w:val="00493F5D"/>
    <w:rsid w:val="0049528C"/>
    <w:rsid w:val="00495650"/>
    <w:rsid w:val="004964DB"/>
    <w:rsid w:val="00496813"/>
    <w:rsid w:val="00496CB1"/>
    <w:rsid w:val="0049732F"/>
    <w:rsid w:val="004A03B3"/>
    <w:rsid w:val="004A0A90"/>
    <w:rsid w:val="004A1A39"/>
    <w:rsid w:val="004A1CB3"/>
    <w:rsid w:val="004A2222"/>
    <w:rsid w:val="004A2C48"/>
    <w:rsid w:val="004A2F1F"/>
    <w:rsid w:val="004A2F58"/>
    <w:rsid w:val="004A3265"/>
    <w:rsid w:val="004A3B57"/>
    <w:rsid w:val="004A3F0D"/>
    <w:rsid w:val="004A4C26"/>
    <w:rsid w:val="004A4DE9"/>
    <w:rsid w:val="004A4F65"/>
    <w:rsid w:val="004A5F93"/>
    <w:rsid w:val="004A6EB4"/>
    <w:rsid w:val="004B09DE"/>
    <w:rsid w:val="004B129E"/>
    <w:rsid w:val="004B28C2"/>
    <w:rsid w:val="004B2A46"/>
    <w:rsid w:val="004B5392"/>
    <w:rsid w:val="004B5432"/>
    <w:rsid w:val="004B63EA"/>
    <w:rsid w:val="004B640F"/>
    <w:rsid w:val="004B6693"/>
    <w:rsid w:val="004B73DF"/>
    <w:rsid w:val="004B7B62"/>
    <w:rsid w:val="004C0D17"/>
    <w:rsid w:val="004C0D9D"/>
    <w:rsid w:val="004C172F"/>
    <w:rsid w:val="004C18DD"/>
    <w:rsid w:val="004C1F53"/>
    <w:rsid w:val="004C2548"/>
    <w:rsid w:val="004C369B"/>
    <w:rsid w:val="004C36A9"/>
    <w:rsid w:val="004C370F"/>
    <w:rsid w:val="004C3A62"/>
    <w:rsid w:val="004C3BCC"/>
    <w:rsid w:val="004C3C5A"/>
    <w:rsid w:val="004C4098"/>
    <w:rsid w:val="004C45D9"/>
    <w:rsid w:val="004C4D1E"/>
    <w:rsid w:val="004C5276"/>
    <w:rsid w:val="004C6B52"/>
    <w:rsid w:val="004D015C"/>
    <w:rsid w:val="004D0D17"/>
    <w:rsid w:val="004D0F20"/>
    <w:rsid w:val="004D0FD0"/>
    <w:rsid w:val="004D15FC"/>
    <w:rsid w:val="004D1989"/>
    <w:rsid w:val="004D29AE"/>
    <w:rsid w:val="004D2E1C"/>
    <w:rsid w:val="004D2EB3"/>
    <w:rsid w:val="004D318F"/>
    <w:rsid w:val="004D42FF"/>
    <w:rsid w:val="004D50E2"/>
    <w:rsid w:val="004D5EF8"/>
    <w:rsid w:val="004D68C6"/>
    <w:rsid w:val="004E031B"/>
    <w:rsid w:val="004E0B81"/>
    <w:rsid w:val="004E0BD8"/>
    <w:rsid w:val="004E0DBA"/>
    <w:rsid w:val="004E1B1B"/>
    <w:rsid w:val="004E1E2C"/>
    <w:rsid w:val="004E2CEF"/>
    <w:rsid w:val="004E2FDE"/>
    <w:rsid w:val="004E3B09"/>
    <w:rsid w:val="004E4194"/>
    <w:rsid w:val="004E4227"/>
    <w:rsid w:val="004E4A76"/>
    <w:rsid w:val="004E50AE"/>
    <w:rsid w:val="004E50C4"/>
    <w:rsid w:val="004E5575"/>
    <w:rsid w:val="004E67B1"/>
    <w:rsid w:val="004E6F9F"/>
    <w:rsid w:val="004E6FCA"/>
    <w:rsid w:val="004E7262"/>
    <w:rsid w:val="004E7AEC"/>
    <w:rsid w:val="004E7F0B"/>
    <w:rsid w:val="004F32C6"/>
    <w:rsid w:val="004F4178"/>
    <w:rsid w:val="004F485F"/>
    <w:rsid w:val="004F53DC"/>
    <w:rsid w:val="004F6297"/>
    <w:rsid w:val="004F6E67"/>
    <w:rsid w:val="004F782B"/>
    <w:rsid w:val="00500003"/>
    <w:rsid w:val="005000AD"/>
    <w:rsid w:val="005008A5"/>
    <w:rsid w:val="005009CA"/>
    <w:rsid w:val="005016C4"/>
    <w:rsid w:val="005029E9"/>
    <w:rsid w:val="0050320E"/>
    <w:rsid w:val="005039C5"/>
    <w:rsid w:val="00503AFD"/>
    <w:rsid w:val="005045E5"/>
    <w:rsid w:val="00504A18"/>
    <w:rsid w:val="005058CE"/>
    <w:rsid w:val="00505C9E"/>
    <w:rsid w:val="00505E78"/>
    <w:rsid w:val="005071CE"/>
    <w:rsid w:val="00507303"/>
    <w:rsid w:val="00507B0B"/>
    <w:rsid w:val="00507DFE"/>
    <w:rsid w:val="005102D5"/>
    <w:rsid w:val="00511848"/>
    <w:rsid w:val="00511EED"/>
    <w:rsid w:val="0051283B"/>
    <w:rsid w:val="00512935"/>
    <w:rsid w:val="00512F69"/>
    <w:rsid w:val="0051408D"/>
    <w:rsid w:val="00514A72"/>
    <w:rsid w:val="00516133"/>
    <w:rsid w:val="00516A82"/>
    <w:rsid w:val="00520116"/>
    <w:rsid w:val="00520772"/>
    <w:rsid w:val="00521BA5"/>
    <w:rsid w:val="00521E43"/>
    <w:rsid w:val="00521E6C"/>
    <w:rsid w:val="00521E84"/>
    <w:rsid w:val="00523AA5"/>
    <w:rsid w:val="00523CA3"/>
    <w:rsid w:val="005246DA"/>
    <w:rsid w:val="0052717E"/>
    <w:rsid w:val="0052764C"/>
    <w:rsid w:val="005277AD"/>
    <w:rsid w:val="00527E26"/>
    <w:rsid w:val="00530363"/>
    <w:rsid w:val="00530C16"/>
    <w:rsid w:val="00531175"/>
    <w:rsid w:val="00531D69"/>
    <w:rsid w:val="00531DC6"/>
    <w:rsid w:val="00532181"/>
    <w:rsid w:val="005322D9"/>
    <w:rsid w:val="0053254C"/>
    <w:rsid w:val="00533C56"/>
    <w:rsid w:val="00533FD6"/>
    <w:rsid w:val="00534A04"/>
    <w:rsid w:val="00534A5E"/>
    <w:rsid w:val="00534BCB"/>
    <w:rsid w:val="00535BF1"/>
    <w:rsid w:val="00536F49"/>
    <w:rsid w:val="005377B4"/>
    <w:rsid w:val="00540499"/>
    <w:rsid w:val="005409D5"/>
    <w:rsid w:val="00541717"/>
    <w:rsid w:val="00542452"/>
    <w:rsid w:val="00542456"/>
    <w:rsid w:val="00542C81"/>
    <w:rsid w:val="005439FC"/>
    <w:rsid w:val="005442D4"/>
    <w:rsid w:val="00544A6C"/>
    <w:rsid w:val="005450ED"/>
    <w:rsid w:val="005451C9"/>
    <w:rsid w:val="00546673"/>
    <w:rsid w:val="005467DD"/>
    <w:rsid w:val="00546B19"/>
    <w:rsid w:val="00546BD5"/>
    <w:rsid w:val="00547157"/>
    <w:rsid w:val="00550E84"/>
    <w:rsid w:val="005515D3"/>
    <w:rsid w:val="00552056"/>
    <w:rsid w:val="00552BBE"/>
    <w:rsid w:val="005532DF"/>
    <w:rsid w:val="0055394B"/>
    <w:rsid w:val="00553F84"/>
    <w:rsid w:val="005574B4"/>
    <w:rsid w:val="005609EB"/>
    <w:rsid w:val="00561BAA"/>
    <w:rsid w:val="00561CBD"/>
    <w:rsid w:val="00561D3B"/>
    <w:rsid w:val="005623CE"/>
    <w:rsid w:val="00562D5E"/>
    <w:rsid w:val="0056344F"/>
    <w:rsid w:val="00563FEC"/>
    <w:rsid w:val="00564597"/>
    <w:rsid w:val="00564BFC"/>
    <w:rsid w:val="00565457"/>
    <w:rsid w:val="005655E2"/>
    <w:rsid w:val="00567074"/>
    <w:rsid w:val="005701AC"/>
    <w:rsid w:val="005708C1"/>
    <w:rsid w:val="00571420"/>
    <w:rsid w:val="00571D23"/>
    <w:rsid w:val="00572502"/>
    <w:rsid w:val="0057361E"/>
    <w:rsid w:val="00574395"/>
    <w:rsid w:val="00574711"/>
    <w:rsid w:val="00574767"/>
    <w:rsid w:val="00574AAE"/>
    <w:rsid w:val="005763F2"/>
    <w:rsid w:val="00577715"/>
    <w:rsid w:val="0057789B"/>
    <w:rsid w:val="0058047A"/>
    <w:rsid w:val="0058088D"/>
    <w:rsid w:val="00580CBC"/>
    <w:rsid w:val="00581723"/>
    <w:rsid w:val="00582502"/>
    <w:rsid w:val="00582515"/>
    <w:rsid w:val="005828A4"/>
    <w:rsid w:val="00583AAC"/>
    <w:rsid w:val="00584205"/>
    <w:rsid w:val="00585FA2"/>
    <w:rsid w:val="005863F3"/>
    <w:rsid w:val="00586B36"/>
    <w:rsid w:val="00587E0C"/>
    <w:rsid w:val="00590F96"/>
    <w:rsid w:val="005910C1"/>
    <w:rsid w:val="00592213"/>
    <w:rsid w:val="00592926"/>
    <w:rsid w:val="00592A49"/>
    <w:rsid w:val="00592C6F"/>
    <w:rsid w:val="00592D6C"/>
    <w:rsid w:val="00593333"/>
    <w:rsid w:val="005934A4"/>
    <w:rsid w:val="00593E29"/>
    <w:rsid w:val="00594F3B"/>
    <w:rsid w:val="005954DC"/>
    <w:rsid w:val="0059590F"/>
    <w:rsid w:val="00595B37"/>
    <w:rsid w:val="00595DCC"/>
    <w:rsid w:val="00596C6A"/>
    <w:rsid w:val="005973B2"/>
    <w:rsid w:val="005974CF"/>
    <w:rsid w:val="005A28FE"/>
    <w:rsid w:val="005A2F66"/>
    <w:rsid w:val="005A3D63"/>
    <w:rsid w:val="005A433F"/>
    <w:rsid w:val="005A46EF"/>
    <w:rsid w:val="005A4F00"/>
    <w:rsid w:val="005A7448"/>
    <w:rsid w:val="005A7C0F"/>
    <w:rsid w:val="005B0FAD"/>
    <w:rsid w:val="005B1D27"/>
    <w:rsid w:val="005B2AC4"/>
    <w:rsid w:val="005B2C19"/>
    <w:rsid w:val="005B42B6"/>
    <w:rsid w:val="005B5585"/>
    <w:rsid w:val="005B576D"/>
    <w:rsid w:val="005B5CAE"/>
    <w:rsid w:val="005B60A4"/>
    <w:rsid w:val="005B6ED1"/>
    <w:rsid w:val="005B740C"/>
    <w:rsid w:val="005B7A28"/>
    <w:rsid w:val="005B7A5A"/>
    <w:rsid w:val="005C1C6D"/>
    <w:rsid w:val="005C3395"/>
    <w:rsid w:val="005C4EAB"/>
    <w:rsid w:val="005C4F27"/>
    <w:rsid w:val="005C5142"/>
    <w:rsid w:val="005C54CF"/>
    <w:rsid w:val="005C6543"/>
    <w:rsid w:val="005C6975"/>
    <w:rsid w:val="005C6F35"/>
    <w:rsid w:val="005C739D"/>
    <w:rsid w:val="005C7B62"/>
    <w:rsid w:val="005D00F7"/>
    <w:rsid w:val="005D0ED6"/>
    <w:rsid w:val="005D0FB5"/>
    <w:rsid w:val="005D1474"/>
    <w:rsid w:val="005D3AC4"/>
    <w:rsid w:val="005D40C2"/>
    <w:rsid w:val="005D4416"/>
    <w:rsid w:val="005D50FF"/>
    <w:rsid w:val="005D6E72"/>
    <w:rsid w:val="005D7BE7"/>
    <w:rsid w:val="005D7CDC"/>
    <w:rsid w:val="005E0DCD"/>
    <w:rsid w:val="005E10D7"/>
    <w:rsid w:val="005E2B50"/>
    <w:rsid w:val="005E2BEC"/>
    <w:rsid w:val="005E433E"/>
    <w:rsid w:val="005E461D"/>
    <w:rsid w:val="005E477D"/>
    <w:rsid w:val="005E55A7"/>
    <w:rsid w:val="005E5E0D"/>
    <w:rsid w:val="005E6535"/>
    <w:rsid w:val="005E65DB"/>
    <w:rsid w:val="005E661C"/>
    <w:rsid w:val="005E74AB"/>
    <w:rsid w:val="005E76D7"/>
    <w:rsid w:val="005E7AD9"/>
    <w:rsid w:val="005F0E88"/>
    <w:rsid w:val="005F14BA"/>
    <w:rsid w:val="005F15AE"/>
    <w:rsid w:val="005F1856"/>
    <w:rsid w:val="005F2840"/>
    <w:rsid w:val="005F3A21"/>
    <w:rsid w:val="005F48C8"/>
    <w:rsid w:val="005F4C08"/>
    <w:rsid w:val="005F4F6D"/>
    <w:rsid w:val="005F5068"/>
    <w:rsid w:val="005F5835"/>
    <w:rsid w:val="005F6142"/>
    <w:rsid w:val="005F6601"/>
    <w:rsid w:val="005F6AF7"/>
    <w:rsid w:val="005F7035"/>
    <w:rsid w:val="005F7259"/>
    <w:rsid w:val="005F7271"/>
    <w:rsid w:val="0060022C"/>
    <w:rsid w:val="00601617"/>
    <w:rsid w:val="006018D3"/>
    <w:rsid w:val="00601F4E"/>
    <w:rsid w:val="00603E26"/>
    <w:rsid w:val="00604AE3"/>
    <w:rsid w:val="006051E0"/>
    <w:rsid w:val="006059B1"/>
    <w:rsid w:val="006061A1"/>
    <w:rsid w:val="006066A1"/>
    <w:rsid w:val="00607E12"/>
    <w:rsid w:val="00610AB4"/>
    <w:rsid w:val="00612687"/>
    <w:rsid w:val="00613380"/>
    <w:rsid w:val="006159EF"/>
    <w:rsid w:val="006162DC"/>
    <w:rsid w:val="0061752B"/>
    <w:rsid w:val="00617A13"/>
    <w:rsid w:val="00617CAA"/>
    <w:rsid w:val="0062088D"/>
    <w:rsid w:val="006215D9"/>
    <w:rsid w:val="0062167D"/>
    <w:rsid w:val="00621CCC"/>
    <w:rsid w:val="006233FA"/>
    <w:rsid w:val="00624044"/>
    <w:rsid w:val="006243C2"/>
    <w:rsid w:val="006262EA"/>
    <w:rsid w:val="006275C7"/>
    <w:rsid w:val="00627E2D"/>
    <w:rsid w:val="006302A5"/>
    <w:rsid w:val="006308B1"/>
    <w:rsid w:val="00631CA8"/>
    <w:rsid w:val="00631E22"/>
    <w:rsid w:val="00632210"/>
    <w:rsid w:val="006324B0"/>
    <w:rsid w:val="006325EF"/>
    <w:rsid w:val="00632A12"/>
    <w:rsid w:val="00633E0A"/>
    <w:rsid w:val="00634752"/>
    <w:rsid w:val="006350F0"/>
    <w:rsid w:val="006357C9"/>
    <w:rsid w:val="00635989"/>
    <w:rsid w:val="0063614A"/>
    <w:rsid w:val="006362C4"/>
    <w:rsid w:val="00636C3A"/>
    <w:rsid w:val="00636D20"/>
    <w:rsid w:val="00636FD3"/>
    <w:rsid w:val="00637020"/>
    <w:rsid w:val="006373D6"/>
    <w:rsid w:val="00637966"/>
    <w:rsid w:val="00637A20"/>
    <w:rsid w:val="00640490"/>
    <w:rsid w:val="006407EB"/>
    <w:rsid w:val="00640BB8"/>
    <w:rsid w:val="006428C7"/>
    <w:rsid w:val="00644161"/>
    <w:rsid w:val="00644D0D"/>
    <w:rsid w:val="00644FDE"/>
    <w:rsid w:val="00645282"/>
    <w:rsid w:val="006475B7"/>
    <w:rsid w:val="00647657"/>
    <w:rsid w:val="006476D9"/>
    <w:rsid w:val="00650352"/>
    <w:rsid w:val="00650518"/>
    <w:rsid w:val="0065293A"/>
    <w:rsid w:val="00652C35"/>
    <w:rsid w:val="00652E43"/>
    <w:rsid w:val="0065436B"/>
    <w:rsid w:val="006555BD"/>
    <w:rsid w:val="0065560B"/>
    <w:rsid w:val="006558B5"/>
    <w:rsid w:val="00655A3E"/>
    <w:rsid w:val="00655F42"/>
    <w:rsid w:val="0065740C"/>
    <w:rsid w:val="00657533"/>
    <w:rsid w:val="00657C8E"/>
    <w:rsid w:val="006604D2"/>
    <w:rsid w:val="00660CD5"/>
    <w:rsid w:val="00661924"/>
    <w:rsid w:val="006620E0"/>
    <w:rsid w:val="00662C43"/>
    <w:rsid w:val="0066309A"/>
    <w:rsid w:val="006631C3"/>
    <w:rsid w:val="00663204"/>
    <w:rsid w:val="00663562"/>
    <w:rsid w:val="00663A7A"/>
    <w:rsid w:val="00664429"/>
    <w:rsid w:val="00664A16"/>
    <w:rsid w:val="00665482"/>
    <w:rsid w:val="006665D9"/>
    <w:rsid w:val="00666959"/>
    <w:rsid w:val="00666DB4"/>
    <w:rsid w:val="006677C6"/>
    <w:rsid w:val="00667D7A"/>
    <w:rsid w:val="0067063C"/>
    <w:rsid w:val="00672235"/>
    <w:rsid w:val="0067226B"/>
    <w:rsid w:val="00672431"/>
    <w:rsid w:val="0067289C"/>
    <w:rsid w:val="00672E44"/>
    <w:rsid w:val="00672F5A"/>
    <w:rsid w:val="0067420B"/>
    <w:rsid w:val="0067487B"/>
    <w:rsid w:val="006757F4"/>
    <w:rsid w:val="006760CF"/>
    <w:rsid w:val="00676EC1"/>
    <w:rsid w:val="00680E27"/>
    <w:rsid w:val="00680FEA"/>
    <w:rsid w:val="0068175D"/>
    <w:rsid w:val="006818E9"/>
    <w:rsid w:val="00682C02"/>
    <w:rsid w:val="00682CA1"/>
    <w:rsid w:val="0068308D"/>
    <w:rsid w:val="0068378D"/>
    <w:rsid w:val="0068494A"/>
    <w:rsid w:val="006852CB"/>
    <w:rsid w:val="006857D8"/>
    <w:rsid w:val="00685A68"/>
    <w:rsid w:val="006860B4"/>
    <w:rsid w:val="00686390"/>
    <w:rsid w:val="00690B4B"/>
    <w:rsid w:val="00690F7F"/>
    <w:rsid w:val="006921C3"/>
    <w:rsid w:val="00692388"/>
    <w:rsid w:val="00692A7A"/>
    <w:rsid w:val="006937A0"/>
    <w:rsid w:val="00694677"/>
    <w:rsid w:val="00694B51"/>
    <w:rsid w:val="00694EED"/>
    <w:rsid w:val="0069540B"/>
    <w:rsid w:val="00695924"/>
    <w:rsid w:val="0069613C"/>
    <w:rsid w:val="00696FFF"/>
    <w:rsid w:val="006974F4"/>
    <w:rsid w:val="006979F2"/>
    <w:rsid w:val="00697E40"/>
    <w:rsid w:val="00697FF6"/>
    <w:rsid w:val="006A0757"/>
    <w:rsid w:val="006A08FF"/>
    <w:rsid w:val="006A1525"/>
    <w:rsid w:val="006A354C"/>
    <w:rsid w:val="006A3B76"/>
    <w:rsid w:val="006A415F"/>
    <w:rsid w:val="006A50A0"/>
    <w:rsid w:val="006A50EA"/>
    <w:rsid w:val="006A5246"/>
    <w:rsid w:val="006A5332"/>
    <w:rsid w:val="006A6143"/>
    <w:rsid w:val="006A9D72"/>
    <w:rsid w:val="006B26D9"/>
    <w:rsid w:val="006B280A"/>
    <w:rsid w:val="006B2A23"/>
    <w:rsid w:val="006B42F1"/>
    <w:rsid w:val="006B49D7"/>
    <w:rsid w:val="006B774A"/>
    <w:rsid w:val="006C1089"/>
    <w:rsid w:val="006C1260"/>
    <w:rsid w:val="006C17C7"/>
    <w:rsid w:val="006C19AE"/>
    <w:rsid w:val="006C1AED"/>
    <w:rsid w:val="006C222E"/>
    <w:rsid w:val="006C2DA1"/>
    <w:rsid w:val="006C2EA7"/>
    <w:rsid w:val="006C4EE6"/>
    <w:rsid w:val="006C5147"/>
    <w:rsid w:val="006C5E65"/>
    <w:rsid w:val="006C5F5D"/>
    <w:rsid w:val="006C6362"/>
    <w:rsid w:val="006C7ACF"/>
    <w:rsid w:val="006D0119"/>
    <w:rsid w:val="006D15F7"/>
    <w:rsid w:val="006D1C32"/>
    <w:rsid w:val="006D377A"/>
    <w:rsid w:val="006D4211"/>
    <w:rsid w:val="006D4896"/>
    <w:rsid w:val="006D6560"/>
    <w:rsid w:val="006D68AB"/>
    <w:rsid w:val="006D6E62"/>
    <w:rsid w:val="006D7802"/>
    <w:rsid w:val="006E0B50"/>
    <w:rsid w:val="006E15E2"/>
    <w:rsid w:val="006E1C3E"/>
    <w:rsid w:val="006E24B0"/>
    <w:rsid w:val="006E52AD"/>
    <w:rsid w:val="006E5524"/>
    <w:rsid w:val="006E6F97"/>
    <w:rsid w:val="006E7533"/>
    <w:rsid w:val="006E7CE8"/>
    <w:rsid w:val="006F0B31"/>
    <w:rsid w:val="006F1848"/>
    <w:rsid w:val="006F19A8"/>
    <w:rsid w:val="006F1B85"/>
    <w:rsid w:val="006F20CB"/>
    <w:rsid w:val="006F2630"/>
    <w:rsid w:val="006F3328"/>
    <w:rsid w:val="006F3C02"/>
    <w:rsid w:val="006F3D60"/>
    <w:rsid w:val="006F5FA0"/>
    <w:rsid w:val="006F6052"/>
    <w:rsid w:val="006F6118"/>
    <w:rsid w:val="006F73FC"/>
    <w:rsid w:val="006F7518"/>
    <w:rsid w:val="006F7C28"/>
    <w:rsid w:val="007005F2"/>
    <w:rsid w:val="00700A09"/>
    <w:rsid w:val="00700CE3"/>
    <w:rsid w:val="00700F64"/>
    <w:rsid w:val="007019AD"/>
    <w:rsid w:val="00702BAD"/>
    <w:rsid w:val="00702C26"/>
    <w:rsid w:val="007039D5"/>
    <w:rsid w:val="00704295"/>
    <w:rsid w:val="007059C2"/>
    <w:rsid w:val="007067B5"/>
    <w:rsid w:val="00707880"/>
    <w:rsid w:val="00707AEA"/>
    <w:rsid w:val="00707CFA"/>
    <w:rsid w:val="00707D96"/>
    <w:rsid w:val="0071044D"/>
    <w:rsid w:val="0071098B"/>
    <w:rsid w:val="00711483"/>
    <w:rsid w:val="0071175A"/>
    <w:rsid w:val="007119EA"/>
    <w:rsid w:val="00713B95"/>
    <w:rsid w:val="00716BB5"/>
    <w:rsid w:val="0071726B"/>
    <w:rsid w:val="007174B7"/>
    <w:rsid w:val="0071774F"/>
    <w:rsid w:val="007179CA"/>
    <w:rsid w:val="00717D7E"/>
    <w:rsid w:val="0071C307"/>
    <w:rsid w:val="0072048E"/>
    <w:rsid w:val="007206B6"/>
    <w:rsid w:val="007207B2"/>
    <w:rsid w:val="00722053"/>
    <w:rsid w:val="007221A0"/>
    <w:rsid w:val="00723DBC"/>
    <w:rsid w:val="007245C4"/>
    <w:rsid w:val="007245F4"/>
    <w:rsid w:val="00724805"/>
    <w:rsid w:val="007263EE"/>
    <w:rsid w:val="007266E8"/>
    <w:rsid w:val="00727181"/>
    <w:rsid w:val="00727F28"/>
    <w:rsid w:val="00730686"/>
    <w:rsid w:val="00731E1F"/>
    <w:rsid w:val="007322F4"/>
    <w:rsid w:val="0073304D"/>
    <w:rsid w:val="007336AC"/>
    <w:rsid w:val="0073549C"/>
    <w:rsid w:val="007416C1"/>
    <w:rsid w:val="00741973"/>
    <w:rsid w:val="00741CCF"/>
    <w:rsid w:val="00741E0F"/>
    <w:rsid w:val="00742BE3"/>
    <w:rsid w:val="00743378"/>
    <w:rsid w:val="00744704"/>
    <w:rsid w:val="00744F1F"/>
    <w:rsid w:val="007451AF"/>
    <w:rsid w:val="00745AE6"/>
    <w:rsid w:val="0074685F"/>
    <w:rsid w:val="0074742B"/>
    <w:rsid w:val="00747609"/>
    <w:rsid w:val="00747BD2"/>
    <w:rsid w:val="00747F1B"/>
    <w:rsid w:val="007508EA"/>
    <w:rsid w:val="00752057"/>
    <w:rsid w:val="00753F47"/>
    <w:rsid w:val="00754618"/>
    <w:rsid w:val="007568F2"/>
    <w:rsid w:val="00756A89"/>
    <w:rsid w:val="00756A8A"/>
    <w:rsid w:val="0076102D"/>
    <w:rsid w:val="00762DB0"/>
    <w:rsid w:val="00763A1C"/>
    <w:rsid w:val="00763FF2"/>
    <w:rsid w:val="007641B2"/>
    <w:rsid w:val="00764F57"/>
    <w:rsid w:val="00764FA3"/>
    <w:rsid w:val="0076509A"/>
    <w:rsid w:val="0076556F"/>
    <w:rsid w:val="00766619"/>
    <w:rsid w:val="007667C6"/>
    <w:rsid w:val="007668C2"/>
    <w:rsid w:val="00767B37"/>
    <w:rsid w:val="00767C0E"/>
    <w:rsid w:val="007722BD"/>
    <w:rsid w:val="00772679"/>
    <w:rsid w:val="00772B01"/>
    <w:rsid w:val="00772C0E"/>
    <w:rsid w:val="0077468F"/>
    <w:rsid w:val="00775451"/>
    <w:rsid w:val="00775818"/>
    <w:rsid w:val="007777FC"/>
    <w:rsid w:val="0077A75C"/>
    <w:rsid w:val="00780421"/>
    <w:rsid w:val="007813ED"/>
    <w:rsid w:val="007819BB"/>
    <w:rsid w:val="00782373"/>
    <w:rsid w:val="007825E5"/>
    <w:rsid w:val="00783254"/>
    <w:rsid w:val="00784E69"/>
    <w:rsid w:val="007851B3"/>
    <w:rsid w:val="00785B3A"/>
    <w:rsid w:val="00785E2A"/>
    <w:rsid w:val="00793427"/>
    <w:rsid w:val="00793943"/>
    <w:rsid w:val="0079404B"/>
    <w:rsid w:val="00794E3D"/>
    <w:rsid w:val="0079527B"/>
    <w:rsid w:val="007957F7"/>
    <w:rsid w:val="00795849"/>
    <w:rsid w:val="00795B9F"/>
    <w:rsid w:val="00795BDF"/>
    <w:rsid w:val="00796044"/>
    <w:rsid w:val="00796417"/>
    <w:rsid w:val="00796C45"/>
    <w:rsid w:val="00797174"/>
    <w:rsid w:val="0079749B"/>
    <w:rsid w:val="00797A06"/>
    <w:rsid w:val="007A0DF6"/>
    <w:rsid w:val="007A2262"/>
    <w:rsid w:val="007A51A4"/>
    <w:rsid w:val="007A6211"/>
    <w:rsid w:val="007A63D7"/>
    <w:rsid w:val="007A63E2"/>
    <w:rsid w:val="007A709C"/>
    <w:rsid w:val="007A730D"/>
    <w:rsid w:val="007A7A8B"/>
    <w:rsid w:val="007B02BA"/>
    <w:rsid w:val="007B164D"/>
    <w:rsid w:val="007B2B63"/>
    <w:rsid w:val="007B30E4"/>
    <w:rsid w:val="007B3564"/>
    <w:rsid w:val="007B6DB4"/>
    <w:rsid w:val="007B701E"/>
    <w:rsid w:val="007B7BA0"/>
    <w:rsid w:val="007C0582"/>
    <w:rsid w:val="007C0680"/>
    <w:rsid w:val="007C0691"/>
    <w:rsid w:val="007C090A"/>
    <w:rsid w:val="007C10F8"/>
    <w:rsid w:val="007C3C08"/>
    <w:rsid w:val="007C43FE"/>
    <w:rsid w:val="007C4479"/>
    <w:rsid w:val="007C4CE4"/>
    <w:rsid w:val="007C4E11"/>
    <w:rsid w:val="007C5431"/>
    <w:rsid w:val="007C69D7"/>
    <w:rsid w:val="007C6AF3"/>
    <w:rsid w:val="007C6DE6"/>
    <w:rsid w:val="007C6E43"/>
    <w:rsid w:val="007D1BF7"/>
    <w:rsid w:val="007D31EB"/>
    <w:rsid w:val="007D3214"/>
    <w:rsid w:val="007D3983"/>
    <w:rsid w:val="007D51C7"/>
    <w:rsid w:val="007D6081"/>
    <w:rsid w:val="007D6C60"/>
    <w:rsid w:val="007D6E88"/>
    <w:rsid w:val="007D7B19"/>
    <w:rsid w:val="007E030E"/>
    <w:rsid w:val="007E18E5"/>
    <w:rsid w:val="007E18FA"/>
    <w:rsid w:val="007E20E0"/>
    <w:rsid w:val="007E4053"/>
    <w:rsid w:val="007E478E"/>
    <w:rsid w:val="007E47D2"/>
    <w:rsid w:val="007E4D33"/>
    <w:rsid w:val="007E4DC3"/>
    <w:rsid w:val="007E5276"/>
    <w:rsid w:val="007E55D4"/>
    <w:rsid w:val="007E5635"/>
    <w:rsid w:val="007E5C46"/>
    <w:rsid w:val="007F00AC"/>
    <w:rsid w:val="007F017D"/>
    <w:rsid w:val="007F0814"/>
    <w:rsid w:val="007F1849"/>
    <w:rsid w:val="007F192F"/>
    <w:rsid w:val="007F32DD"/>
    <w:rsid w:val="007F4254"/>
    <w:rsid w:val="007F668F"/>
    <w:rsid w:val="007F7D1D"/>
    <w:rsid w:val="007F7E90"/>
    <w:rsid w:val="00800417"/>
    <w:rsid w:val="00800B3A"/>
    <w:rsid w:val="008010CD"/>
    <w:rsid w:val="008015E4"/>
    <w:rsid w:val="008036CF"/>
    <w:rsid w:val="008050AC"/>
    <w:rsid w:val="00806740"/>
    <w:rsid w:val="00807533"/>
    <w:rsid w:val="00810BFD"/>
    <w:rsid w:val="00810D4A"/>
    <w:rsid w:val="0081137C"/>
    <w:rsid w:val="008116E7"/>
    <w:rsid w:val="0081218B"/>
    <w:rsid w:val="008123DF"/>
    <w:rsid w:val="00812566"/>
    <w:rsid w:val="00816473"/>
    <w:rsid w:val="00816FCD"/>
    <w:rsid w:val="0081754C"/>
    <w:rsid w:val="00820D6D"/>
    <w:rsid w:val="008211D3"/>
    <w:rsid w:val="008225C2"/>
    <w:rsid w:val="00823F3E"/>
    <w:rsid w:val="0082659F"/>
    <w:rsid w:val="00827FEF"/>
    <w:rsid w:val="00830A6C"/>
    <w:rsid w:val="00830F41"/>
    <w:rsid w:val="008317AA"/>
    <w:rsid w:val="008319DE"/>
    <w:rsid w:val="00833321"/>
    <w:rsid w:val="00833A7F"/>
    <w:rsid w:val="00833C6E"/>
    <w:rsid w:val="008340F2"/>
    <w:rsid w:val="0083417B"/>
    <w:rsid w:val="0083421F"/>
    <w:rsid w:val="00834987"/>
    <w:rsid w:val="00834B30"/>
    <w:rsid w:val="00834D12"/>
    <w:rsid w:val="0083502F"/>
    <w:rsid w:val="008356F1"/>
    <w:rsid w:val="00835B12"/>
    <w:rsid w:val="00836060"/>
    <w:rsid w:val="00837061"/>
    <w:rsid w:val="008375DA"/>
    <w:rsid w:val="00837F79"/>
    <w:rsid w:val="0084045C"/>
    <w:rsid w:val="00840C35"/>
    <w:rsid w:val="00841209"/>
    <w:rsid w:val="00842B53"/>
    <w:rsid w:val="00844990"/>
    <w:rsid w:val="00844D2C"/>
    <w:rsid w:val="00845E03"/>
    <w:rsid w:val="008466D9"/>
    <w:rsid w:val="00846795"/>
    <w:rsid w:val="00846EA7"/>
    <w:rsid w:val="00846F1A"/>
    <w:rsid w:val="00850E0F"/>
    <w:rsid w:val="00851084"/>
    <w:rsid w:val="00851B11"/>
    <w:rsid w:val="00851D57"/>
    <w:rsid w:val="0085258F"/>
    <w:rsid w:val="00853783"/>
    <w:rsid w:val="008539DE"/>
    <w:rsid w:val="00853B4C"/>
    <w:rsid w:val="0085426D"/>
    <w:rsid w:val="008549C4"/>
    <w:rsid w:val="00854D6A"/>
    <w:rsid w:val="00854F12"/>
    <w:rsid w:val="00855041"/>
    <w:rsid w:val="008554BF"/>
    <w:rsid w:val="00856CA5"/>
    <w:rsid w:val="00856CE4"/>
    <w:rsid w:val="00856E35"/>
    <w:rsid w:val="00856E8B"/>
    <w:rsid w:val="0085766B"/>
    <w:rsid w:val="00860163"/>
    <w:rsid w:val="00860342"/>
    <w:rsid w:val="00861C52"/>
    <w:rsid w:val="00861FA8"/>
    <w:rsid w:val="008628CB"/>
    <w:rsid w:val="00862B75"/>
    <w:rsid w:val="0086457A"/>
    <w:rsid w:val="0086574D"/>
    <w:rsid w:val="008661F3"/>
    <w:rsid w:val="008669EF"/>
    <w:rsid w:val="00866F97"/>
    <w:rsid w:val="00866FBA"/>
    <w:rsid w:val="008674E1"/>
    <w:rsid w:val="008679C3"/>
    <w:rsid w:val="00867F91"/>
    <w:rsid w:val="00870224"/>
    <w:rsid w:val="00870AB5"/>
    <w:rsid w:val="00870EB5"/>
    <w:rsid w:val="00871ACD"/>
    <w:rsid w:val="00873832"/>
    <w:rsid w:val="00874838"/>
    <w:rsid w:val="008772C1"/>
    <w:rsid w:val="008773B3"/>
    <w:rsid w:val="008777A5"/>
    <w:rsid w:val="00877866"/>
    <w:rsid w:val="00877A39"/>
    <w:rsid w:val="0088006C"/>
    <w:rsid w:val="00880B60"/>
    <w:rsid w:val="008818AE"/>
    <w:rsid w:val="0088190B"/>
    <w:rsid w:val="0088281D"/>
    <w:rsid w:val="0088299C"/>
    <w:rsid w:val="00882F5E"/>
    <w:rsid w:val="00884521"/>
    <w:rsid w:val="00884B81"/>
    <w:rsid w:val="00887789"/>
    <w:rsid w:val="00887DC7"/>
    <w:rsid w:val="0089053B"/>
    <w:rsid w:val="008917B1"/>
    <w:rsid w:val="00893FDB"/>
    <w:rsid w:val="0089696D"/>
    <w:rsid w:val="008A1FAA"/>
    <w:rsid w:val="008A2280"/>
    <w:rsid w:val="008A2A57"/>
    <w:rsid w:val="008A2A59"/>
    <w:rsid w:val="008A46E9"/>
    <w:rsid w:val="008A4794"/>
    <w:rsid w:val="008A48CA"/>
    <w:rsid w:val="008A53DE"/>
    <w:rsid w:val="008A5B6F"/>
    <w:rsid w:val="008A639E"/>
    <w:rsid w:val="008A6ED6"/>
    <w:rsid w:val="008A79A5"/>
    <w:rsid w:val="008B0034"/>
    <w:rsid w:val="008B081C"/>
    <w:rsid w:val="008B1B4C"/>
    <w:rsid w:val="008B23A1"/>
    <w:rsid w:val="008B2603"/>
    <w:rsid w:val="008B2973"/>
    <w:rsid w:val="008B2D9D"/>
    <w:rsid w:val="008B31A9"/>
    <w:rsid w:val="008B31FE"/>
    <w:rsid w:val="008B32D3"/>
    <w:rsid w:val="008B378E"/>
    <w:rsid w:val="008B380E"/>
    <w:rsid w:val="008B3AA8"/>
    <w:rsid w:val="008B4054"/>
    <w:rsid w:val="008B4D5E"/>
    <w:rsid w:val="008B6603"/>
    <w:rsid w:val="008B66A2"/>
    <w:rsid w:val="008B6808"/>
    <w:rsid w:val="008B6E14"/>
    <w:rsid w:val="008B7A2E"/>
    <w:rsid w:val="008C0704"/>
    <w:rsid w:val="008C1279"/>
    <w:rsid w:val="008C1903"/>
    <w:rsid w:val="008C1C9F"/>
    <w:rsid w:val="008C1E88"/>
    <w:rsid w:val="008C239C"/>
    <w:rsid w:val="008C24A8"/>
    <w:rsid w:val="008C2562"/>
    <w:rsid w:val="008C286A"/>
    <w:rsid w:val="008C2B6B"/>
    <w:rsid w:val="008C2C92"/>
    <w:rsid w:val="008C4150"/>
    <w:rsid w:val="008C525F"/>
    <w:rsid w:val="008C59DF"/>
    <w:rsid w:val="008C5D19"/>
    <w:rsid w:val="008C6B85"/>
    <w:rsid w:val="008C6C2F"/>
    <w:rsid w:val="008C7378"/>
    <w:rsid w:val="008D13A4"/>
    <w:rsid w:val="008D1CA8"/>
    <w:rsid w:val="008D49C7"/>
    <w:rsid w:val="008D4E43"/>
    <w:rsid w:val="008D540E"/>
    <w:rsid w:val="008D5A2A"/>
    <w:rsid w:val="008D5E65"/>
    <w:rsid w:val="008D624B"/>
    <w:rsid w:val="008D7186"/>
    <w:rsid w:val="008E00C1"/>
    <w:rsid w:val="008E095C"/>
    <w:rsid w:val="008E0DBC"/>
    <w:rsid w:val="008E1265"/>
    <w:rsid w:val="008E179E"/>
    <w:rsid w:val="008E1C9D"/>
    <w:rsid w:val="008E293E"/>
    <w:rsid w:val="008E32F9"/>
    <w:rsid w:val="008E3E66"/>
    <w:rsid w:val="008E4250"/>
    <w:rsid w:val="008E4D50"/>
    <w:rsid w:val="008E5026"/>
    <w:rsid w:val="008E53F8"/>
    <w:rsid w:val="008E5650"/>
    <w:rsid w:val="008E5A7B"/>
    <w:rsid w:val="008E5C70"/>
    <w:rsid w:val="008E6191"/>
    <w:rsid w:val="008E6264"/>
    <w:rsid w:val="008E6640"/>
    <w:rsid w:val="008E6E00"/>
    <w:rsid w:val="008E6E37"/>
    <w:rsid w:val="008F1325"/>
    <w:rsid w:val="008F2430"/>
    <w:rsid w:val="008F26D3"/>
    <w:rsid w:val="008F2A41"/>
    <w:rsid w:val="008F3BC6"/>
    <w:rsid w:val="008F4496"/>
    <w:rsid w:val="008F609D"/>
    <w:rsid w:val="008F696F"/>
    <w:rsid w:val="008F7857"/>
    <w:rsid w:val="008F7AFD"/>
    <w:rsid w:val="0090018F"/>
    <w:rsid w:val="009001AE"/>
    <w:rsid w:val="009006C5"/>
    <w:rsid w:val="0090097E"/>
    <w:rsid w:val="00900D6E"/>
    <w:rsid w:val="00901561"/>
    <w:rsid w:val="00901E0A"/>
    <w:rsid w:val="009021D7"/>
    <w:rsid w:val="0090224A"/>
    <w:rsid w:val="009026CC"/>
    <w:rsid w:val="0090386F"/>
    <w:rsid w:val="00904FBA"/>
    <w:rsid w:val="009051F3"/>
    <w:rsid w:val="009052BF"/>
    <w:rsid w:val="009067CF"/>
    <w:rsid w:val="00907245"/>
    <w:rsid w:val="00907551"/>
    <w:rsid w:val="00907FAF"/>
    <w:rsid w:val="00911542"/>
    <w:rsid w:val="00911CB1"/>
    <w:rsid w:val="00911E28"/>
    <w:rsid w:val="00911E55"/>
    <w:rsid w:val="00913247"/>
    <w:rsid w:val="009132F6"/>
    <w:rsid w:val="00914554"/>
    <w:rsid w:val="009148FF"/>
    <w:rsid w:val="0091615E"/>
    <w:rsid w:val="009172EF"/>
    <w:rsid w:val="009200FF"/>
    <w:rsid w:val="009210E8"/>
    <w:rsid w:val="00922642"/>
    <w:rsid w:val="00923432"/>
    <w:rsid w:val="009238A0"/>
    <w:rsid w:val="009239EB"/>
    <w:rsid w:val="00923F69"/>
    <w:rsid w:val="0092448D"/>
    <w:rsid w:val="00924DCE"/>
    <w:rsid w:val="00925101"/>
    <w:rsid w:val="00925BFD"/>
    <w:rsid w:val="009268E6"/>
    <w:rsid w:val="00927197"/>
    <w:rsid w:val="00927CEA"/>
    <w:rsid w:val="00931356"/>
    <w:rsid w:val="009330B3"/>
    <w:rsid w:val="009334EC"/>
    <w:rsid w:val="009336B0"/>
    <w:rsid w:val="00933A22"/>
    <w:rsid w:val="00934F8B"/>
    <w:rsid w:val="00935D90"/>
    <w:rsid w:val="009366E0"/>
    <w:rsid w:val="00936C9D"/>
    <w:rsid w:val="00936E99"/>
    <w:rsid w:val="0093796E"/>
    <w:rsid w:val="009379CC"/>
    <w:rsid w:val="00937BD1"/>
    <w:rsid w:val="00937F6A"/>
    <w:rsid w:val="009403BE"/>
    <w:rsid w:val="00940FA2"/>
    <w:rsid w:val="0094149C"/>
    <w:rsid w:val="00941C5A"/>
    <w:rsid w:val="0094213D"/>
    <w:rsid w:val="0094217E"/>
    <w:rsid w:val="00942F2A"/>
    <w:rsid w:val="00943509"/>
    <w:rsid w:val="009435D6"/>
    <w:rsid w:val="00943C58"/>
    <w:rsid w:val="00943FB9"/>
    <w:rsid w:val="009440A9"/>
    <w:rsid w:val="009440BE"/>
    <w:rsid w:val="009445DF"/>
    <w:rsid w:val="00944C64"/>
    <w:rsid w:val="00945172"/>
    <w:rsid w:val="009453F2"/>
    <w:rsid w:val="00946248"/>
    <w:rsid w:val="009465F9"/>
    <w:rsid w:val="00947080"/>
    <w:rsid w:val="00947AD2"/>
    <w:rsid w:val="00950464"/>
    <w:rsid w:val="0095080E"/>
    <w:rsid w:val="0095208E"/>
    <w:rsid w:val="00952B6B"/>
    <w:rsid w:val="00952C3F"/>
    <w:rsid w:val="00952D1B"/>
    <w:rsid w:val="009531A4"/>
    <w:rsid w:val="009533DB"/>
    <w:rsid w:val="00953EF0"/>
    <w:rsid w:val="0095425D"/>
    <w:rsid w:val="00954718"/>
    <w:rsid w:val="00955001"/>
    <w:rsid w:val="0095609C"/>
    <w:rsid w:val="0095657A"/>
    <w:rsid w:val="009570B1"/>
    <w:rsid w:val="009579B8"/>
    <w:rsid w:val="00957DA3"/>
    <w:rsid w:val="00957F56"/>
    <w:rsid w:val="00960551"/>
    <w:rsid w:val="00960945"/>
    <w:rsid w:val="0096170D"/>
    <w:rsid w:val="00961D5A"/>
    <w:rsid w:val="00962774"/>
    <w:rsid w:val="00962AB5"/>
    <w:rsid w:val="00962BA7"/>
    <w:rsid w:val="00962E60"/>
    <w:rsid w:val="00962FBB"/>
    <w:rsid w:val="009637EF"/>
    <w:rsid w:val="0096388D"/>
    <w:rsid w:val="0096446A"/>
    <w:rsid w:val="0096446E"/>
    <w:rsid w:val="00964595"/>
    <w:rsid w:val="00965545"/>
    <w:rsid w:val="00965BEC"/>
    <w:rsid w:val="00966B5E"/>
    <w:rsid w:val="00967061"/>
    <w:rsid w:val="00967194"/>
    <w:rsid w:val="00967EC7"/>
    <w:rsid w:val="00970449"/>
    <w:rsid w:val="00970E70"/>
    <w:rsid w:val="00970F5C"/>
    <w:rsid w:val="0097128B"/>
    <w:rsid w:val="00971375"/>
    <w:rsid w:val="009720DC"/>
    <w:rsid w:val="00972949"/>
    <w:rsid w:val="009737FE"/>
    <w:rsid w:val="00974594"/>
    <w:rsid w:val="00974E60"/>
    <w:rsid w:val="00975241"/>
    <w:rsid w:val="00976D5A"/>
    <w:rsid w:val="00976F11"/>
    <w:rsid w:val="00977BF8"/>
    <w:rsid w:val="0098033F"/>
    <w:rsid w:val="0098063D"/>
    <w:rsid w:val="0098118C"/>
    <w:rsid w:val="00981201"/>
    <w:rsid w:val="009817A8"/>
    <w:rsid w:val="00981A9B"/>
    <w:rsid w:val="009822BD"/>
    <w:rsid w:val="00982A5C"/>
    <w:rsid w:val="009834C7"/>
    <w:rsid w:val="0098395A"/>
    <w:rsid w:val="00983D9F"/>
    <w:rsid w:val="00983FD6"/>
    <w:rsid w:val="00984A11"/>
    <w:rsid w:val="0098509B"/>
    <w:rsid w:val="00985329"/>
    <w:rsid w:val="0098683D"/>
    <w:rsid w:val="00986916"/>
    <w:rsid w:val="00986AB1"/>
    <w:rsid w:val="00986BA0"/>
    <w:rsid w:val="009907BF"/>
    <w:rsid w:val="00990F82"/>
    <w:rsid w:val="00991BB8"/>
    <w:rsid w:val="00991F26"/>
    <w:rsid w:val="00992FD9"/>
    <w:rsid w:val="0099354A"/>
    <w:rsid w:val="00993579"/>
    <w:rsid w:val="009935A7"/>
    <w:rsid w:val="00993EFB"/>
    <w:rsid w:val="00993FFC"/>
    <w:rsid w:val="0099468A"/>
    <w:rsid w:val="00994704"/>
    <w:rsid w:val="00994F89"/>
    <w:rsid w:val="00996D9C"/>
    <w:rsid w:val="00997666"/>
    <w:rsid w:val="0099794A"/>
    <w:rsid w:val="009A05C9"/>
    <w:rsid w:val="009A0712"/>
    <w:rsid w:val="009A0728"/>
    <w:rsid w:val="009A0770"/>
    <w:rsid w:val="009A0D9B"/>
    <w:rsid w:val="009A1326"/>
    <w:rsid w:val="009A1796"/>
    <w:rsid w:val="009A3EBE"/>
    <w:rsid w:val="009A460A"/>
    <w:rsid w:val="009A4631"/>
    <w:rsid w:val="009A62E2"/>
    <w:rsid w:val="009A674D"/>
    <w:rsid w:val="009B023F"/>
    <w:rsid w:val="009B12D9"/>
    <w:rsid w:val="009B1662"/>
    <w:rsid w:val="009B3433"/>
    <w:rsid w:val="009B37B1"/>
    <w:rsid w:val="009B40CE"/>
    <w:rsid w:val="009B41A3"/>
    <w:rsid w:val="009B41EA"/>
    <w:rsid w:val="009B4437"/>
    <w:rsid w:val="009B4CB7"/>
    <w:rsid w:val="009B6128"/>
    <w:rsid w:val="009B6610"/>
    <w:rsid w:val="009C04B7"/>
    <w:rsid w:val="009C0563"/>
    <w:rsid w:val="009C0E49"/>
    <w:rsid w:val="009C217A"/>
    <w:rsid w:val="009C24F7"/>
    <w:rsid w:val="009C556F"/>
    <w:rsid w:val="009C596D"/>
    <w:rsid w:val="009C5D7A"/>
    <w:rsid w:val="009C619D"/>
    <w:rsid w:val="009C7586"/>
    <w:rsid w:val="009D026D"/>
    <w:rsid w:val="009D16C6"/>
    <w:rsid w:val="009D1EFA"/>
    <w:rsid w:val="009D33C2"/>
    <w:rsid w:val="009D419D"/>
    <w:rsid w:val="009D43AB"/>
    <w:rsid w:val="009D5660"/>
    <w:rsid w:val="009D6681"/>
    <w:rsid w:val="009D7D77"/>
    <w:rsid w:val="009D7EBA"/>
    <w:rsid w:val="009E07F0"/>
    <w:rsid w:val="009E116D"/>
    <w:rsid w:val="009E1644"/>
    <w:rsid w:val="009E277B"/>
    <w:rsid w:val="009E28AF"/>
    <w:rsid w:val="009E2AC3"/>
    <w:rsid w:val="009E33C9"/>
    <w:rsid w:val="009E3503"/>
    <w:rsid w:val="009E3A9B"/>
    <w:rsid w:val="009E3BA5"/>
    <w:rsid w:val="009E405E"/>
    <w:rsid w:val="009E4268"/>
    <w:rsid w:val="009E5959"/>
    <w:rsid w:val="009E6C21"/>
    <w:rsid w:val="009E6D4F"/>
    <w:rsid w:val="009E7991"/>
    <w:rsid w:val="009E7E8A"/>
    <w:rsid w:val="009F03B6"/>
    <w:rsid w:val="009F07F5"/>
    <w:rsid w:val="009F194E"/>
    <w:rsid w:val="009F2759"/>
    <w:rsid w:val="009F2869"/>
    <w:rsid w:val="009F34B7"/>
    <w:rsid w:val="009F3A6E"/>
    <w:rsid w:val="009F4265"/>
    <w:rsid w:val="009F653E"/>
    <w:rsid w:val="009F6B8E"/>
    <w:rsid w:val="009F6D14"/>
    <w:rsid w:val="009F7093"/>
    <w:rsid w:val="009F729A"/>
    <w:rsid w:val="009F76B0"/>
    <w:rsid w:val="009F76C7"/>
    <w:rsid w:val="00A0028F"/>
    <w:rsid w:val="00A00977"/>
    <w:rsid w:val="00A00D50"/>
    <w:rsid w:val="00A00E54"/>
    <w:rsid w:val="00A00F2D"/>
    <w:rsid w:val="00A01B47"/>
    <w:rsid w:val="00A01DE7"/>
    <w:rsid w:val="00A03AEB"/>
    <w:rsid w:val="00A0413C"/>
    <w:rsid w:val="00A048EB"/>
    <w:rsid w:val="00A057F9"/>
    <w:rsid w:val="00A102B8"/>
    <w:rsid w:val="00A10445"/>
    <w:rsid w:val="00A10763"/>
    <w:rsid w:val="00A10F35"/>
    <w:rsid w:val="00A12407"/>
    <w:rsid w:val="00A1248E"/>
    <w:rsid w:val="00A12A07"/>
    <w:rsid w:val="00A12DE3"/>
    <w:rsid w:val="00A13292"/>
    <w:rsid w:val="00A13311"/>
    <w:rsid w:val="00A1357D"/>
    <w:rsid w:val="00A13DEC"/>
    <w:rsid w:val="00A13E38"/>
    <w:rsid w:val="00A148CB"/>
    <w:rsid w:val="00A16A2F"/>
    <w:rsid w:val="00A20202"/>
    <w:rsid w:val="00A2054D"/>
    <w:rsid w:val="00A20DF9"/>
    <w:rsid w:val="00A21C70"/>
    <w:rsid w:val="00A22488"/>
    <w:rsid w:val="00A22594"/>
    <w:rsid w:val="00A23AFC"/>
    <w:rsid w:val="00A24368"/>
    <w:rsid w:val="00A24929"/>
    <w:rsid w:val="00A24B5C"/>
    <w:rsid w:val="00A250A0"/>
    <w:rsid w:val="00A25CCF"/>
    <w:rsid w:val="00A2611B"/>
    <w:rsid w:val="00A268D7"/>
    <w:rsid w:val="00A269B7"/>
    <w:rsid w:val="00A27187"/>
    <w:rsid w:val="00A277E0"/>
    <w:rsid w:val="00A27DD7"/>
    <w:rsid w:val="00A30584"/>
    <w:rsid w:val="00A30A7C"/>
    <w:rsid w:val="00A312E7"/>
    <w:rsid w:val="00A316FD"/>
    <w:rsid w:val="00A31CD4"/>
    <w:rsid w:val="00A32733"/>
    <w:rsid w:val="00A32DEB"/>
    <w:rsid w:val="00A3327C"/>
    <w:rsid w:val="00A33999"/>
    <w:rsid w:val="00A33DD2"/>
    <w:rsid w:val="00A34099"/>
    <w:rsid w:val="00A3417B"/>
    <w:rsid w:val="00A35E7A"/>
    <w:rsid w:val="00A365DD"/>
    <w:rsid w:val="00A368A0"/>
    <w:rsid w:val="00A3718A"/>
    <w:rsid w:val="00A3736C"/>
    <w:rsid w:val="00A40436"/>
    <w:rsid w:val="00A40E04"/>
    <w:rsid w:val="00A41116"/>
    <w:rsid w:val="00A414C3"/>
    <w:rsid w:val="00A42B10"/>
    <w:rsid w:val="00A430F0"/>
    <w:rsid w:val="00A432D1"/>
    <w:rsid w:val="00A4375D"/>
    <w:rsid w:val="00A43B22"/>
    <w:rsid w:val="00A449EB"/>
    <w:rsid w:val="00A453A7"/>
    <w:rsid w:val="00A46190"/>
    <w:rsid w:val="00A47069"/>
    <w:rsid w:val="00A50B86"/>
    <w:rsid w:val="00A50F3E"/>
    <w:rsid w:val="00A51DC4"/>
    <w:rsid w:val="00A51E6E"/>
    <w:rsid w:val="00A5235E"/>
    <w:rsid w:val="00A528BD"/>
    <w:rsid w:val="00A52CA1"/>
    <w:rsid w:val="00A53B4A"/>
    <w:rsid w:val="00A53D01"/>
    <w:rsid w:val="00A53F05"/>
    <w:rsid w:val="00A54109"/>
    <w:rsid w:val="00A54A32"/>
    <w:rsid w:val="00A5556F"/>
    <w:rsid w:val="00A562A9"/>
    <w:rsid w:val="00A5686F"/>
    <w:rsid w:val="00A56D1D"/>
    <w:rsid w:val="00A603BE"/>
    <w:rsid w:val="00A6054D"/>
    <w:rsid w:val="00A60D52"/>
    <w:rsid w:val="00A6208B"/>
    <w:rsid w:val="00A62848"/>
    <w:rsid w:val="00A64384"/>
    <w:rsid w:val="00A653B4"/>
    <w:rsid w:val="00A66183"/>
    <w:rsid w:val="00A6655D"/>
    <w:rsid w:val="00A66844"/>
    <w:rsid w:val="00A67099"/>
    <w:rsid w:val="00A70131"/>
    <w:rsid w:val="00A71E20"/>
    <w:rsid w:val="00A7230A"/>
    <w:rsid w:val="00A72486"/>
    <w:rsid w:val="00A72CBA"/>
    <w:rsid w:val="00A72FD8"/>
    <w:rsid w:val="00A7324F"/>
    <w:rsid w:val="00A73382"/>
    <w:rsid w:val="00A73AF5"/>
    <w:rsid w:val="00A73B44"/>
    <w:rsid w:val="00A740FC"/>
    <w:rsid w:val="00A75CD2"/>
    <w:rsid w:val="00A77892"/>
    <w:rsid w:val="00A80B64"/>
    <w:rsid w:val="00A80E3A"/>
    <w:rsid w:val="00A81209"/>
    <w:rsid w:val="00A81606"/>
    <w:rsid w:val="00A82E70"/>
    <w:rsid w:val="00A82F2C"/>
    <w:rsid w:val="00A834C3"/>
    <w:rsid w:val="00A8395F"/>
    <w:rsid w:val="00A83E7E"/>
    <w:rsid w:val="00A841B0"/>
    <w:rsid w:val="00A8479A"/>
    <w:rsid w:val="00A8494F"/>
    <w:rsid w:val="00A853C1"/>
    <w:rsid w:val="00A87045"/>
    <w:rsid w:val="00A870AB"/>
    <w:rsid w:val="00A920A5"/>
    <w:rsid w:val="00A930E7"/>
    <w:rsid w:val="00A9341D"/>
    <w:rsid w:val="00A93CC6"/>
    <w:rsid w:val="00A93DB4"/>
    <w:rsid w:val="00A940BA"/>
    <w:rsid w:val="00A94C04"/>
    <w:rsid w:val="00A95A8D"/>
    <w:rsid w:val="00A95CFA"/>
    <w:rsid w:val="00A96607"/>
    <w:rsid w:val="00A9691B"/>
    <w:rsid w:val="00A97299"/>
    <w:rsid w:val="00A97427"/>
    <w:rsid w:val="00A9760B"/>
    <w:rsid w:val="00A97E4C"/>
    <w:rsid w:val="00A97E8D"/>
    <w:rsid w:val="00A97F19"/>
    <w:rsid w:val="00AA0513"/>
    <w:rsid w:val="00AA1737"/>
    <w:rsid w:val="00AA19AA"/>
    <w:rsid w:val="00AA1E96"/>
    <w:rsid w:val="00AA4E68"/>
    <w:rsid w:val="00AA79B5"/>
    <w:rsid w:val="00AA7CCB"/>
    <w:rsid w:val="00AB0279"/>
    <w:rsid w:val="00AB1B24"/>
    <w:rsid w:val="00AB2208"/>
    <w:rsid w:val="00AB252E"/>
    <w:rsid w:val="00AB283A"/>
    <w:rsid w:val="00AB2AF0"/>
    <w:rsid w:val="00AB41D6"/>
    <w:rsid w:val="00AB4516"/>
    <w:rsid w:val="00AB49C5"/>
    <w:rsid w:val="00AB573E"/>
    <w:rsid w:val="00AB6EED"/>
    <w:rsid w:val="00AB781F"/>
    <w:rsid w:val="00AC10EB"/>
    <w:rsid w:val="00AC1660"/>
    <w:rsid w:val="00AC1754"/>
    <w:rsid w:val="00AC295D"/>
    <w:rsid w:val="00AC3F18"/>
    <w:rsid w:val="00AC4A2D"/>
    <w:rsid w:val="00AC4EB9"/>
    <w:rsid w:val="00AC5350"/>
    <w:rsid w:val="00AC575D"/>
    <w:rsid w:val="00AC57B0"/>
    <w:rsid w:val="00AC656F"/>
    <w:rsid w:val="00AC73D6"/>
    <w:rsid w:val="00AC7613"/>
    <w:rsid w:val="00AC7AAA"/>
    <w:rsid w:val="00AD058F"/>
    <w:rsid w:val="00AD06D3"/>
    <w:rsid w:val="00AD0AC1"/>
    <w:rsid w:val="00AD183B"/>
    <w:rsid w:val="00AD1E6E"/>
    <w:rsid w:val="00AD2335"/>
    <w:rsid w:val="00AD2C33"/>
    <w:rsid w:val="00AD37D3"/>
    <w:rsid w:val="00AD3E25"/>
    <w:rsid w:val="00AD3F37"/>
    <w:rsid w:val="00AD4D87"/>
    <w:rsid w:val="00AD52D1"/>
    <w:rsid w:val="00AD5A0F"/>
    <w:rsid w:val="00AD5B81"/>
    <w:rsid w:val="00AD5CE3"/>
    <w:rsid w:val="00AD6185"/>
    <w:rsid w:val="00AD72E4"/>
    <w:rsid w:val="00AD79C4"/>
    <w:rsid w:val="00AE014F"/>
    <w:rsid w:val="00AE16FC"/>
    <w:rsid w:val="00AE35E6"/>
    <w:rsid w:val="00AE414C"/>
    <w:rsid w:val="00AE425E"/>
    <w:rsid w:val="00AE48C3"/>
    <w:rsid w:val="00AE4E61"/>
    <w:rsid w:val="00AE5119"/>
    <w:rsid w:val="00AE5250"/>
    <w:rsid w:val="00AE5336"/>
    <w:rsid w:val="00AE5845"/>
    <w:rsid w:val="00AE5CB1"/>
    <w:rsid w:val="00AE6567"/>
    <w:rsid w:val="00AE6DDF"/>
    <w:rsid w:val="00AE74AA"/>
    <w:rsid w:val="00AE75DE"/>
    <w:rsid w:val="00AE7B8A"/>
    <w:rsid w:val="00AF073D"/>
    <w:rsid w:val="00AF0B08"/>
    <w:rsid w:val="00AF1A94"/>
    <w:rsid w:val="00AF1CBA"/>
    <w:rsid w:val="00AF1D49"/>
    <w:rsid w:val="00AF201D"/>
    <w:rsid w:val="00AF2ADE"/>
    <w:rsid w:val="00AF2DBF"/>
    <w:rsid w:val="00AF512F"/>
    <w:rsid w:val="00AF5B0C"/>
    <w:rsid w:val="00AF5E60"/>
    <w:rsid w:val="00AF622F"/>
    <w:rsid w:val="00AF7019"/>
    <w:rsid w:val="00AF7911"/>
    <w:rsid w:val="00B011AF"/>
    <w:rsid w:val="00B0166C"/>
    <w:rsid w:val="00B01E50"/>
    <w:rsid w:val="00B020D8"/>
    <w:rsid w:val="00B0236D"/>
    <w:rsid w:val="00B023F7"/>
    <w:rsid w:val="00B02ED1"/>
    <w:rsid w:val="00B03F74"/>
    <w:rsid w:val="00B042B0"/>
    <w:rsid w:val="00B04E2A"/>
    <w:rsid w:val="00B04F37"/>
    <w:rsid w:val="00B055C3"/>
    <w:rsid w:val="00B05D3A"/>
    <w:rsid w:val="00B062DD"/>
    <w:rsid w:val="00B06373"/>
    <w:rsid w:val="00B06643"/>
    <w:rsid w:val="00B069BB"/>
    <w:rsid w:val="00B06C84"/>
    <w:rsid w:val="00B07974"/>
    <w:rsid w:val="00B07FA9"/>
    <w:rsid w:val="00B1009D"/>
    <w:rsid w:val="00B1059E"/>
    <w:rsid w:val="00B10A0B"/>
    <w:rsid w:val="00B1129B"/>
    <w:rsid w:val="00B11A8B"/>
    <w:rsid w:val="00B12093"/>
    <w:rsid w:val="00B12392"/>
    <w:rsid w:val="00B12CB9"/>
    <w:rsid w:val="00B1391F"/>
    <w:rsid w:val="00B140C9"/>
    <w:rsid w:val="00B14104"/>
    <w:rsid w:val="00B14134"/>
    <w:rsid w:val="00B1487C"/>
    <w:rsid w:val="00B14ADF"/>
    <w:rsid w:val="00B15884"/>
    <w:rsid w:val="00B16021"/>
    <w:rsid w:val="00B169CE"/>
    <w:rsid w:val="00B17868"/>
    <w:rsid w:val="00B17B6B"/>
    <w:rsid w:val="00B20BBB"/>
    <w:rsid w:val="00B20D62"/>
    <w:rsid w:val="00B21A0B"/>
    <w:rsid w:val="00B2215B"/>
    <w:rsid w:val="00B228A5"/>
    <w:rsid w:val="00B22ACB"/>
    <w:rsid w:val="00B23287"/>
    <w:rsid w:val="00B243B1"/>
    <w:rsid w:val="00B24828"/>
    <w:rsid w:val="00B24AE9"/>
    <w:rsid w:val="00B27330"/>
    <w:rsid w:val="00B2735B"/>
    <w:rsid w:val="00B27761"/>
    <w:rsid w:val="00B3051E"/>
    <w:rsid w:val="00B31782"/>
    <w:rsid w:val="00B318F1"/>
    <w:rsid w:val="00B3281B"/>
    <w:rsid w:val="00B32BED"/>
    <w:rsid w:val="00B36B51"/>
    <w:rsid w:val="00B3705E"/>
    <w:rsid w:val="00B405B5"/>
    <w:rsid w:val="00B421A9"/>
    <w:rsid w:val="00B42688"/>
    <w:rsid w:val="00B426A1"/>
    <w:rsid w:val="00B4338D"/>
    <w:rsid w:val="00B43415"/>
    <w:rsid w:val="00B44EC0"/>
    <w:rsid w:val="00B4522B"/>
    <w:rsid w:val="00B45677"/>
    <w:rsid w:val="00B456FC"/>
    <w:rsid w:val="00B52153"/>
    <w:rsid w:val="00B527AF"/>
    <w:rsid w:val="00B5380C"/>
    <w:rsid w:val="00B53D36"/>
    <w:rsid w:val="00B5444B"/>
    <w:rsid w:val="00B544BD"/>
    <w:rsid w:val="00B5500E"/>
    <w:rsid w:val="00B5507B"/>
    <w:rsid w:val="00B555FD"/>
    <w:rsid w:val="00B56C8C"/>
    <w:rsid w:val="00B573D1"/>
    <w:rsid w:val="00B60110"/>
    <w:rsid w:val="00B607ED"/>
    <w:rsid w:val="00B61FB6"/>
    <w:rsid w:val="00B622D0"/>
    <w:rsid w:val="00B6271B"/>
    <w:rsid w:val="00B62722"/>
    <w:rsid w:val="00B64477"/>
    <w:rsid w:val="00B64595"/>
    <w:rsid w:val="00B65751"/>
    <w:rsid w:val="00B65E28"/>
    <w:rsid w:val="00B66449"/>
    <w:rsid w:val="00B66622"/>
    <w:rsid w:val="00B66A42"/>
    <w:rsid w:val="00B6783D"/>
    <w:rsid w:val="00B67BAD"/>
    <w:rsid w:val="00B7128F"/>
    <w:rsid w:val="00B7144B"/>
    <w:rsid w:val="00B71DDB"/>
    <w:rsid w:val="00B722E0"/>
    <w:rsid w:val="00B72CC1"/>
    <w:rsid w:val="00B7338D"/>
    <w:rsid w:val="00B733F8"/>
    <w:rsid w:val="00B73771"/>
    <w:rsid w:val="00B73D4C"/>
    <w:rsid w:val="00B748CA"/>
    <w:rsid w:val="00B7508F"/>
    <w:rsid w:val="00B76448"/>
    <w:rsid w:val="00B76F08"/>
    <w:rsid w:val="00B76FB4"/>
    <w:rsid w:val="00B773A7"/>
    <w:rsid w:val="00B774BF"/>
    <w:rsid w:val="00B801CD"/>
    <w:rsid w:val="00B80356"/>
    <w:rsid w:val="00B80513"/>
    <w:rsid w:val="00B80760"/>
    <w:rsid w:val="00B80B85"/>
    <w:rsid w:val="00B80BEA"/>
    <w:rsid w:val="00B81AFF"/>
    <w:rsid w:val="00B81B0D"/>
    <w:rsid w:val="00B82C8E"/>
    <w:rsid w:val="00B839D2"/>
    <w:rsid w:val="00B8408D"/>
    <w:rsid w:val="00B846DD"/>
    <w:rsid w:val="00B84B66"/>
    <w:rsid w:val="00B8540B"/>
    <w:rsid w:val="00B85CB3"/>
    <w:rsid w:val="00B85F21"/>
    <w:rsid w:val="00B85FD9"/>
    <w:rsid w:val="00B87BE7"/>
    <w:rsid w:val="00B90810"/>
    <w:rsid w:val="00B919D8"/>
    <w:rsid w:val="00B91D0E"/>
    <w:rsid w:val="00B9253B"/>
    <w:rsid w:val="00B92FA2"/>
    <w:rsid w:val="00B93401"/>
    <w:rsid w:val="00B937DB"/>
    <w:rsid w:val="00B941E2"/>
    <w:rsid w:val="00B9505B"/>
    <w:rsid w:val="00B95DB2"/>
    <w:rsid w:val="00B96C43"/>
    <w:rsid w:val="00B96C79"/>
    <w:rsid w:val="00BA03BC"/>
    <w:rsid w:val="00BA03EA"/>
    <w:rsid w:val="00BA1285"/>
    <w:rsid w:val="00BA1B73"/>
    <w:rsid w:val="00BA1C5C"/>
    <w:rsid w:val="00BA2813"/>
    <w:rsid w:val="00BA3669"/>
    <w:rsid w:val="00BA36BF"/>
    <w:rsid w:val="00BA3CF3"/>
    <w:rsid w:val="00BA437D"/>
    <w:rsid w:val="00BA4390"/>
    <w:rsid w:val="00BA43CA"/>
    <w:rsid w:val="00BA457D"/>
    <w:rsid w:val="00BA5852"/>
    <w:rsid w:val="00BA5FD6"/>
    <w:rsid w:val="00BA653F"/>
    <w:rsid w:val="00BA7564"/>
    <w:rsid w:val="00BB0E28"/>
    <w:rsid w:val="00BB0FBF"/>
    <w:rsid w:val="00BB120F"/>
    <w:rsid w:val="00BB1810"/>
    <w:rsid w:val="00BB1C72"/>
    <w:rsid w:val="00BB1D5D"/>
    <w:rsid w:val="00BB2A1D"/>
    <w:rsid w:val="00BB3539"/>
    <w:rsid w:val="00BB4AD8"/>
    <w:rsid w:val="00BB4E65"/>
    <w:rsid w:val="00BB6455"/>
    <w:rsid w:val="00BB6474"/>
    <w:rsid w:val="00BB67B5"/>
    <w:rsid w:val="00BB6937"/>
    <w:rsid w:val="00BB6BA5"/>
    <w:rsid w:val="00BB7450"/>
    <w:rsid w:val="00BC04F3"/>
    <w:rsid w:val="00BC1381"/>
    <w:rsid w:val="00BC1EBC"/>
    <w:rsid w:val="00BC1F04"/>
    <w:rsid w:val="00BC1F48"/>
    <w:rsid w:val="00BC344B"/>
    <w:rsid w:val="00BC375E"/>
    <w:rsid w:val="00BC427D"/>
    <w:rsid w:val="00BC43A3"/>
    <w:rsid w:val="00BC4768"/>
    <w:rsid w:val="00BC4958"/>
    <w:rsid w:val="00BC4E23"/>
    <w:rsid w:val="00BC60DD"/>
    <w:rsid w:val="00BC6237"/>
    <w:rsid w:val="00BC66D1"/>
    <w:rsid w:val="00BC707A"/>
    <w:rsid w:val="00BC796A"/>
    <w:rsid w:val="00BD071A"/>
    <w:rsid w:val="00BD0D69"/>
    <w:rsid w:val="00BD0F23"/>
    <w:rsid w:val="00BD1B6D"/>
    <w:rsid w:val="00BD3D2A"/>
    <w:rsid w:val="00BD5FD5"/>
    <w:rsid w:val="00BD61AF"/>
    <w:rsid w:val="00BD673C"/>
    <w:rsid w:val="00BE0366"/>
    <w:rsid w:val="00BE0B31"/>
    <w:rsid w:val="00BE105A"/>
    <w:rsid w:val="00BE1147"/>
    <w:rsid w:val="00BE2B1F"/>
    <w:rsid w:val="00BE3ABB"/>
    <w:rsid w:val="00BE4680"/>
    <w:rsid w:val="00BE4FFE"/>
    <w:rsid w:val="00BE5DD2"/>
    <w:rsid w:val="00BE7A49"/>
    <w:rsid w:val="00BE7CF7"/>
    <w:rsid w:val="00BF04B4"/>
    <w:rsid w:val="00BF1078"/>
    <w:rsid w:val="00BF1A00"/>
    <w:rsid w:val="00BF29E4"/>
    <w:rsid w:val="00BF376F"/>
    <w:rsid w:val="00BF45B3"/>
    <w:rsid w:val="00BF4BF8"/>
    <w:rsid w:val="00BF7047"/>
    <w:rsid w:val="00BF7452"/>
    <w:rsid w:val="00C00875"/>
    <w:rsid w:val="00C00993"/>
    <w:rsid w:val="00C01A1F"/>
    <w:rsid w:val="00C01EC2"/>
    <w:rsid w:val="00C03177"/>
    <w:rsid w:val="00C0322E"/>
    <w:rsid w:val="00C03F82"/>
    <w:rsid w:val="00C04349"/>
    <w:rsid w:val="00C04586"/>
    <w:rsid w:val="00C0496F"/>
    <w:rsid w:val="00C04C0C"/>
    <w:rsid w:val="00C058EE"/>
    <w:rsid w:val="00C06251"/>
    <w:rsid w:val="00C06DE1"/>
    <w:rsid w:val="00C06E0B"/>
    <w:rsid w:val="00C06FE6"/>
    <w:rsid w:val="00C07CFA"/>
    <w:rsid w:val="00C10FDC"/>
    <w:rsid w:val="00C116B0"/>
    <w:rsid w:val="00C11ED0"/>
    <w:rsid w:val="00C128A6"/>
    <w:rsid w:val="00C12C02"/>
    <w:rsid w:val="00C13240"/>
    <w:rsid w:val="00C1388F"/>
    <w:rsid w:val="00C13A18"/>
    <w:rsid w:val="00C144C4"/>
    <w:rsid w:val="00C152E7"/>
    <w:rsid w:val="00C15B8A"/>
    <w:rsid w:val="00C15FE9"/>
    <w:rsid w:val="00C160E6"/>
    <w:rsid w:val="00C20551"/>
    <w:rsid w:val="00C207CB"/>
    <w:rsid w:val="00C212B9"/>
    <w:rsid w:val="00C2196E"/>
    <w:rsid w:val="00C21E98"/>
    <w:rsid w:val="00C22787"/>
    <w:rsid w:val="00C22DB1"/>
    <w:rsid w:val="00C230F6"/>
    <w:rsid w:val="00C23BDE"/>
    <w:rsid w:val="00C3018F"/>
    <w:rsid w:val="00C305DD"/>
    <w:rsid w:val="00C3074B"/>
    <w:rsid w:val="00C309A7"/>
    <w:rsid w:val="00C33E88"/>
    <w:rsid w:val="00C34707"/>
    <w:rsid w:val="00C359C4"/>
    <w:rsid w:val="00C36057"/>
    <w:rsid w:val="00C3623E"/>
    <w:rsid w:val="00C36615"/>
    <w:rsid w:val="00C367D2"/>
    <w:rsid w:val="00C375FC"/>
    <w:rsid w:val="00C3783B"/>
    <w:rsid w:val="00C40BE0"/>
    <w:rsid w:val="00C40E1A"/>
    <w:rsid w:val="00C422E8"/>
    <w:rsid w:val="00C425C1"/>
    <w:rsid w:val="00C43338"/>
    <w:rsid w:val="00C4448B"/>
    <w:rsid w:val="00C44797"/>
    <w:rsid w:val="00C4498A"/>
    <w:rsid w:val="00C45707"/>
    <w:rsid w:val="00C458EA"/>
    <w:rsid w:val="00C45FEB"/>
    <w:rsid w:val="00C46AE7"/>
    <w:rsid w:val="00C46F61"/>
    <w:rsid w:val="00C47366"/>
    <w:rsid w:val="00C478BD"/>
    <w:rsid w:val="00C47B0C"/>
    <w:rsid w:val="00C47DB1"/>
    <w:rsid w:val="00C50C4C"/>
    <w:rsid w:val="00C50EF0"/>
    <w:rsid w:val="00C51972"/>
    <w:rsid w:val="00C52A85"/>
    <w:rsid w:val="00C53AC1"/>
    <w:rsid w:val="00C542F2"/>
    <w:rsid w:val="00C54CAC"/>
    <w:rsid w:val="00C55298"/>
    <w:rsid w:val="00C55640"/>
    <w:rsid w:val="00C55951"/>
    <w:rsid w:val="00C56375"/>
    <w:rsid w:val="00C56F2D"/>
    <w:rsid w:val="00C57DEC"/>
    <w:rsid w:val="00C6049C"/>
    <w:rsid w:val="00C6128C"/>
    <w:rsid w:val="00C6152E"/>
    <w:rsid w:val="00C62B10"/>
    <w:rsid w:val="00C6344E"/>
    <w:rsid w:val="00C63718"/>
    <w:rsid w:val="00C6380F"/>
    <w:rsid w:val="00C63998"/>
    <w:rsid w:val="00C63A06"/>
    <w:rsid w:val="00C63C34"/>
    <w:rsid w:val="00C63F0D"/>
    <w:rsid w:val="00C647A5"/>
    <w:rsid w:val="00C65186"/>
    <w:rsid w:val="00C653CC"/>
    <w:rsid w:val="00C653E0"/>
    <w:rsid w:val="00C6586E"/>
    <w:rsid w:val="00C66529"/>
    <w:rsid w:val="00C675D2"/>
    <w:rsid w:val="00C67B0E"/>
    <w:rsid w:val="00C711CB"/>
    <w:rsid w:val="00C71582"/>
    <w:rsid w:val="00C715D4"/>
    <w:rsid w:val="00C725BB"/>
    <w:rsid w:val="00C72D9E"/>
    <w:rsid w:val="00C72FC0"/>
    <w:rsid w:val="00C734C9"/>
    <w:rsid w:val="00C73604"/>
    <w:rsid w:val="00C73A5F"/>
    <w:rsid w:val="00C7593B"/>
    <w:rsid w:val="00C76872"/>
    <w:rsid w:val="00C76B85"/>
    <w:rsid w:val="00C76D24"/>
    <w:rsid w:val="00C773EC"/>
    <w:rsid w:val="00C80436"/>
    <w:rsid w:val="00C80D08"/>
    <w:rsid w:val="00C816EA"/>
    <w:rsid w:val="00C82C87"/>
    <w:rsid w:val="00C82CB0"/>
    <w:rsid w:val="00C83D3E"/>
    <w:rsid w:val="00C84B92"/>
    <w:rsid w:val="00C84BE3"/>
    <w:rsid w:val="00C854CE"/>
    <w:rsid w:val="00C85797"/>
    <w:rsid w:val="00C85913"/>
    <w:rsid w:val="00C87425"/>
    <w:rsid w:val="00C876CD"/>
    <w:rsid w:val="00C91029"/>
    <w:rsid w:val="00C92A87"/>
    <w:rsid w:val="00C9405C"/>
    <w:rsid w:val="00C9426C"/>
    <w:rsid w:val="00C95153"/>
    <w:rsid w:val="00C9520E"/>
    <w:rsid w:val="00C95260"/>
    <w:rsid w:val="00C956EA"/>
    <w:rsid w:val="00C96ECB"/>
    <w:rsid w:val="00CA0D36"/>
    <w:rsid w:val="00CA0FAF"/>
    <w:rsid w:val="00CA108D"/>
    <w:rsid w:val="00CA1C2C"/>
    <w:rsid w:val="00CA20AE"/>
    <w:rsid w:val="00CA35BB"/>
    <w:rsid w:val="00CA5D31"/>
    <w:rsid w:val="00CA617D"/>
    <w:rsid w:val="00CA6B69"/>
    <w:rsid w:val="00CA71AC"/>
    <w:rsid w:val="00CA749D"/>
    <w:rsid w:val="00CA76A7"/>
    <w:rsid w:val="00CB0023"/>
    <w:rsid w:val="00CB0A5C"/>
    <w:rsid w:val="00CB2493"/>
    <w:rsid w:val="00CB2832"/>
    <w:rsid w:val="00CB4BC2"/>
    <w:rsid w:val="00CB4D95"/>
    <w:rsid w:val="00CB53A1"/>
    <w:rsid w:val="00CB53ED"/>
    <w:rsid w:val="00CB63E6"/>
    <w:rsid w:val="00CB6D37"/>
    <w:rsid w:val="00CB7DAD"/>
    <w:rsid w:val="00CB818D"/>
    <w:rsid w:val="00CC104D"/>
    <w:rsid w:val="00CC1276"/>
    <w:rsid w:val="00CC16CF"/>
    <w:rsid w:val="00CC2BE8"/>
    <w:rsid w:val="00CC34F6"/>
    <w:rsid w:val="00CC35CE"/>
    <w:rsid w:val="00CC3DAA"/>
    <w:rsid w:val="00CC4B5D"/>
    <w:rsid w:val="00CC4B8B"/>
    <w:rsid w:val="00CC5021"/>
    <w:rsid w:val="00CC57F2"/>
    <w:rsid w:val="00CC5987"/>
    <w:rsid w:val="00CC5BA5"/>
    <w:rsid w:val="00CC5D11"/>
    <w:rsid w:val="00CC5D27"/>
    <w:rsid w:val="00CD0416"/>
    <w:rsid w:val="00CD13FC"/>
    <w:rsid w:val="00CD1663"/>
    <w:rsid w:val="00CD2CEF"/>
    <w:rsid w:val="00CD2E04"/>
    <w:rsid w:val="00CD3228"/>
    <w:rsid w:val="00CD35BE"/>
    <w:rsid w:val="00CD3644"/>
    <w:rsid w:val="00CD3707"/>
    <w:rsid w:val="00CD3712"/>
    <w:rsid w:val="00CD3951"/>
    <w:rsid w:val="00CD452D"/>
    <w:rsid w:val="00CD565C"/>
    <w:rsid w:val="00CD585F"/>
    <w:rsid w:val="00CD6485"/>
    <w:rsid w:val="00CD7880"/>
    <w:rsid w:val="00CD78C4"/>
    <w:rsid w:val="00CE0397"/>
    <w:rsid w:val="00CE07B5"/>
    <w:rsid w:val="00CE1790"/>
    <w:rsid w:val="00CE18DB"/>
    <w:rsid w:val="00CE275E"/>
    <w:rsid w:val="00CE2CC1"/>
    <w:rsid w:val="00CE2EFC"/>
    <w:rsid w:val="00CE339B"/>
    <w:rsid w:val="00CE362A"/>
    <w:rsid w:val="00CE37B3"/>
    <w:rsid w:val="00CE3AB4"/>
    <w:rsid w:val="00CE6BB3"/>
    <w:rsid w:val="00CE770F"/>
    <w:rsid w:val="00CE7928"/>
    <w:rsid w:val="00CF0D40"/>
    <w:rsid w:val="00CF0D74"/>
    <w:rsid w:val="00CF1435"/>
    <w:rsid w:val="00CF1810"/>
    <w:rsid w:val="00CF1EC1"/>
    <w:rsid w:val="00CF227B"/>
    <w:rsid w:val="00CF2A72"/>
    <w:rsid w:val="00CF3A85"/>
    <w:rsid w:val="00CF41AD"/>
    <w:rsid w:val="00CF63A2"/>
    <w:rsid w:val="00CF6472"/>
    <w:rsid w:val="00CF7390"/>
    <w:rsid w:val="00D0093E"/>
    <w:rsid w:val="00D014A8"/>
    <w:rsid w:val="00D01A88"/>
    <w:rsid w:val="00D03856"/>
    <w:rsid w:val="00D03D18"/>
    <w:rsid w:val="00D0439B"/>
    <w:rsid w:val="00D05096"/>
    <w:rsid w:val="00D05556"/>
    <w:rsid w:val="00D05F14"/>
    <w:rsid w:val="00D06771"/>
    <w:rsid w:val="00D06902"/>
    <w:rsid w:val="00D069AC"/>
    <w:rsid w:val="00D06B00"/>
    <w:rsid w:val="00D06EC0"/>
    <w:rsid w:val="00D07EE5"/>
    <w:rsid w:val="00D1047D"/>
    <w:rsid w:val="00D10D48"/>
    <w:rsid w:val="00D11CEB"/>
    <w:rsid w:val="00D137D3"/>
    <w:rsid w:val="00D14898"/>
    <w:rsid w:val="00D1542E"/>
    <w:rsid w:val="00D163B7"/>
    <w:rsid w:val="00D1671C"/>
    <w:rsid w:val="00D17AC5"/>
    <w:rsid w:val="00D209D4"/>
    <w:rsid w:val="00D20BC0"/>
    <w:rsid w:val="00D21341"/>
    <w:rsid w:val="00D21C1E"/>
    <w:rsid w:val="00D21E98"/>
    <w:rsid w:val="00D226F0"/>
    <w:rsid w:val="00D2433A"/>
    <w:rsid w:val="00D2442F"/>
    <w:rsid w:val="00D24864"/>
    <w:rsid w:val="00D2502C"/>
    <w:rsid w:val="00D2528B"/>
    <w:rsid w:val="00D25391"/>
    <w:rsid w:val="00D2597B"/>
    <w:rsid w:val="00D27A35"/>
    <w:rsid w:val="00D31865"/>
    <w:rsid w:val="00D31DA0"/>
    <w:rsid w:val="00D334C2"/>
    <w:rsid w:val="00D335EC"/>
    <w:rsid w:val="00D34850"/>
    <w:rsid w:val="00D348C8"/>
    <w:rsid w:val="00D3550E"/>
    <w:rsid w:val="00D3684E"/>
    <w:rsid w:val="00D374AA"/>
    <w:rsid w:val="00D37E25"/>
    <w:rsid w:val="00D41043"/>
    <w:rsid w:val="00D411AE"/>
    <w:rsid w:val="00D419BD"/>
    <w:rsid w:val="00D41AC5"/>
    <w:rsid w:val="00D41EB8"/>
    <w:rsid w:val="00D42906"/>
    <w:rsid w:val="00D4356C"/>
    <w:rsid w:val="00D446F2"/>
    <w:rsid w:val="00D44DD6"/>
    <w:rsid w:val="00D44FC0"/>
    <w:rsid w:val="00D452DC"/>
    <w:rsid w:val="00D46A68"/>
    <w:rsid w:val="00D504B5"/>
    <w:rsid w:val="00D50EDA"/>
    <w:rsid w:val="00D520A2"/>
    <w:rsid w:val="00D5239A"/>
    <w:rsid w:val="00D5290B"/>
    <w:rsid w:val="00D52999"/>
    <w:rsid w:val="00D52DB8"/>
    <w:rsid w:val="00D54019"/>
    <w:rsid w:val="00D5412E"/>
    <w:rsid w:val="00D541BD"/>
    <w:rsid w:val="00D544B3"/>
    <w:rsid w:val="00D54573"/>
    <w:rsid w:val="00D55FE5"/>
    <w:rsid w:val="00D57133"/>
    <w:rsid w:val="00D61262"/>
    <w:rsid w:val="00D6149D"/>
    <w:rsid w:val="00D61C62"/>
    <w:rsid w:val="00D61F6B"/>
    <w:rsid w:val="00D629A3"/>
    <w:rsid w:val="00D62F56"/>
    <w:rsid w:val="00D64115"/>
    <w:rsid w:val="00D64194"/>
    <w:rsid w:val="00D64574"/>
    <w:rsid w:val="00D64607"/>
    <w:rsid w:val="00D64A1B"/>
    <w:rsid w:val="00D6529E"/>
    <w:rsid w:val="00D662E4"/>
    <w:rsid w:val="00D66556"/>
    <w:rsid w:val="00D67E17"/>
    <w:rsid w:val="00D704EF"/>
    <w:rsid w:val="00D70E37"/>
    <w:rsid w:val="00D71A11"/>
    <w:rsid w:val="00D71D0C"/>
    <w:rsid w:val="00D743BE"/>
    <w:rsid w:val="00D75081"/>
    <w:rsid w:val="00D7544A"/>
    <w:rsid w:val="00D758AB"/>
    <w:rsid w:val="00D76B59"/>
    <w:rsid w:val="00D76EEF"/>
    <w:rsid w:val="00D772D1"/>
    <w:rsid w:val="00D8033F"/>
    <w:rsid w:val="00D80B3F"/>
    <w:rsid w:val="00D80D7E"/>
    <w:rsid w:val="00D819E9"/>
    <w:rsid w:val="00D81FC2"/>
    <w:rsid w:val="00D820C4"/>
    <w:rsid w:val="00D82164"/>
    <w:rsid w:val="00D82388"/>
    <w:rsid w:val="00D8280B"/>
    <w:rsid w:val="00D82CEC"/>
    <w:rsid w:val="00D83BFA"/>
    <w:rsid w:val="00D842BD"/>
    <w:rsid w:val="00D84C65"/>
    <w:rsid w:val="00D84CA6"/>
    <w:rsid w:val="00D84EC1"/>
    <w:rsid w:val="00D851CE"/>
    <w:rsid w:val="00D86603"/>
    <w:rsid w:val="00D9057A"/>
    <w:rsid w:val="00D907F7"/>
    <w:rsid w:val="00D93449"/>
    <w:rsid w:val="00D940F1"/>
    <w:rsid w:val="00D96676"/>
    <w:rsid w:val="00D96985"/>
    <w:rsid w:val="00DA01BC"/>
    <w:rsid w:val="00DA07F8"/>
    <w:rsid w:val="00DA0A67"/>
    <w:rsid w:val="00DA22C2"/>
    <w:rsid w:val="00DA24AB"/>
    <w:rsid w:val="00DA2904"/>
    <w:rsid w:val="00DA2ADD"/>
    <w:rsid w:val="00DA2CD2"/>
    <w:rsid w:val="00DA47DA"/>
    <w:rsid w:val="00DA4ABC"/>
    <w:rsid w:val="00DA4CE8"/>
    <w:rsid w:val="00DA4E5F"/>
    <w:rsid w:val="00DA4E6B"/>
    <w:rsid w:val="00DA5BB7"/>
    <w:rsid w:val="00DA606A"/>
    <w:rsid w:val="00DA6336"/>
    <w:rsid w:val="00DA6504"/>
    <w:rsid w:val="00DA6548"/>
    <w:rsid w:val="00DA68D6"/>
    <w:rsid w:val="00DA6D2C"/>
    <w:rsid w:val="00DA70E3"/>
    <w:rsid w:val="00DA73E3"/>
    <w:rsid w:val="00DB0075"/>
    <w:rsid w:val="00DB0111"/>
    <w:rsid w:val="00DB0573"/>
    <w:rsid w:val="00DB0878"/>
    <w:rsid w:val="00DB14F8"/>
    <w:rsid w:val="00DB1EAA"/>
    <w:rsid w:val="00DB2916"/>
    <w:rsid w:val="00DB2CFC"/>
    <w:rsid w:val="00DB4372"/>
    <w:rsid w:val="00DB47FE"/>
    <w:rsid w:val="00DB58A4"/>
    <w:rsid w:val="00DB594C"/>
    <w:rsid w:val="00DB5F32"/>
    <w:rsid w:val="00DB6A2E"/>
    <w:rsid w:val="00DB6A49"/>
    <w:rsid w:val="00DB6FC2"/>
    <w:rsid w:val="00DB7611"/>
    <w:rsid w:val="00DB7E64"/>
    <w:rsid w:val="00DC0DC6"/>
    <w:rsid w:val="00DC165C"/>
    <w:rsid w:val="00DC1F86"/>
    <w:rsid w:val="00DC2014"/>
    <w:rsid w:val="00DC26A8"/>
    <w:rsid w:val="00DC28EB"/>
    <w:rsid w:val="00DC2F8A"/>
    <w:rsid w:val="00DC3F2A"/>
    <w:rsid w:val="00DC44AB"/>
    <w:rsid w:val="00DC4AED"/>
    <w:rsid w:val="00DC5845"/>
    <w:rsid w:val="00DD145C"/>
    <w:rsid w:val="00DD2F0A"/>
    <w:rsid w:val="00DD35CD"/>
    <w:rsid w:val="00DD36AC"/>
    <w:rsid w:val="00DD416A"/>
    <w:rsid w:val="00DD4250"/>
    <w:rsid w:val="00DD4B89"/>
    <w:rsid w:val="00DD78C3"/>
    <w:rsid w:val="00DE033E"/>
    <w:rsid w:val="00DE0927"/>
    <w:rsid w:val="00DE1908"/>
    <w:rsid w:val="00DE1B79"/>
    <w:rsid w:val="00DE1E27"/>
    <w:rsid w:val="00DE2F42"/>
    <w:rsid w:val="00DE3000"/>
    <w:rsid w:val="00DE300F"/>
    <w:rsid w:val="00DE356E"/>
    <w:rsid w:val="00DE360E"/>
    <w:rsid w:val="00DE3C91"/>
    <w:rsid w:val="00DE4846"/>
    <w:rsid w:val="00DE4E71"/>
    <w:rsid w:val="00DE6699"/>
    <w:rsid w:val="00DE7A02"/>
    <w:rsid w:val="00DE7B48"/>
    <w:rsid w:val="00DE7C0A"/>
    <w:rsid w:val="00DE7ED7"/>
    <w:rsid w:val="00DF271E"/>
    <w:rsid w:val="00DF276A"/>
    <w:rsid w:val="00DF292E"/>
    <w:rsid w:val="00DF3689"/>
    <w:rsid w:val="00DF3B87"/>
    <w:rsid w:val="00DF4C72"/>
    <w:rsid w:val="00DF563E"/>
    <w:rsid w:val="00DF5A65"/>
    <w:rsid w:val="00DF6504"/>
    <w:rsid w:val="00DF6506"/>
    <w:rsid w:val="00DF6D87"/>
    <w:rsid w:val="00DF76A3"/>
    <w:rsid w:val="00E002BC"/>
    <w:rsid w:val="00E00EC7"/>
    <w:rsid w:val="00E01E67"/>
    <w:rsid w:val="00E01FE3"/>
    <w:rsid w:val="00E03BC2"/>
    <w:rsid w:val="00E0575B"/>
    <w:rsid w:val="00E05A0D"/>
    <w:rsid w:val="00E05D5B"/>
    <w:rsid w:val="00E06377"/>
    <w:rsid w:val="00E0692E"/>
    <w:rsid w:val="00E072AB"/>
    <w:rsid w:val="00E07945"/>
    <w:rsid w:val="00E07B6C"/>
    <w:rsid w:val="00E07D33"/>
    <w:rsid w:val="00E10EFA"/>
    <w:rsid w:val="00E114FB"/>
    <w:rsid w:val="00E117BC"/>
    <w:rsid w:val="00E12FD4"/>
    <w:rsid w:val="00E13641"/>
    <w:rsid w:val="00E13A3F"/>
    <w:rsid w:val="00E164EA"/>
    <w:rsid w:val="00E23249"/>
    <w:rsid w:val="00E2336D"/>
    <w:rsid w:val="00E23457"/>
    <w:rsid w:val="00E23A95"/>
    <w:rsid w:val="00E2417E"/>
    <w:rsid w:val="00E250DB"/>
    <w:rsid w:val="00E264D8"/>
    <w:rsid w:val="00E27817"/>
    <w:rsid w:val="00E27960"/>
    <w:rsid w:val="00E30044"/>
    <w:rsid w:val="00E31B35"/>
    <w:rsid w:val="00E3232F"/>
    <w:rsid w:val="00E333FB"/>
    <w:rsid w:val="00E340E9"/>
    <w:rsid w:val="00E34194"/>
    <w:rsid w:val="00E34CCE"/>
    <w:rsid w:val="00E35A4F"/>
    <w:rsid w:val="00E36456"/>
    <w:rsid w:val="00E36FB9"/>
    <w:rsid w:val="00E37E1A"/>
    <w:rsid w:val="00E40EAC"/>
    <w:rsid w:val="00E40F89"/>
    <w:rsid w:val="00E41161"/>
    <w:rsid w:val="00E415E6"/>
    <w:rsid w:val="00E4183E"/>
    <w:rsid w:val="00E423CD"/>
    <w:rsid w:val="00E42FFE"/>
    <w:rsid w:val="00E43BF5"/>
    <w:rsid w:val="00E43E9D"/>
    <w:rsid w:val="00E44A6C"/>
    <w:rsid w:val="00E44E4E"/>
    <w:rsid w:val="00E46ABB"/>
    <w:rsid w:val="00E46C29"/>
    <w:rsid w:val="00E46E11"/>
    <w:rsid w:val="00E46F14"/>
    <w:rsid w:val="00E5006B"/>
    <w:rsid w:val="00E510A7"/>
    <w:rsid w:val="00E512BD"/>
    <w:rsid w:val="00E51C39"/>
    <w:rsid w:val="00E5218B"/>
    <w:rsid w:val="00E52715"/>
    <w:rsid w:val="00E530B2"/>
    <w:rsid w:val="00E5458F"/>
    <w:rsid w:val="00E550AE"/>
    <w:rsid w:val="00E56A20"/>
    <w:rsid w:val="00E56A6F"/>
    <w:rsid w:val="00E56AC8"/>
    <w:rsid w:val="00E56DE9"/>
    <w:rsid w:val="00E6028E"/>
    <w:rsid w:val="00E60918"/>
    <w:rsid w:val="00E60B2D"/>
    <w:rsid w:val="00E6118F"/>
    <w:rsid w:val="00E6124C"/>
    <w:rsid w:val="00E61654"/>
    <w:rsid w:val="00E61EFA"/>
    <w:rsid w:val="00E62252"/>
    <w:rsid w:val="00E62351"/>
    <w:rsid w:val="00E6298A"/>
    <w:rsid w:val="00E629DF"/>
    <w:rsid w:val="00E62E5C"/>
    <w:rsid w:val="00E63223"/>
    <w:rsid w:val="00E63635"/>
    <w:rsid w:val="00E64641"/>
    <w:rsid w:val="00E65E07"/>
    <w:rsid w:val="00E66703"/>
    <w:rsid w:val="00E667D0"/>
    <w:rsid w:val="00E66A61"/>
    <w:rsid w:val="00E66D95"/>
    <w:rsid w:val="00E67121"/>
    <w:rsid w:val="00E67C35"/>
    <w:rsid w:val="00E67D9D"/>
    <w:rsid w:val="00E70FE8"/>
    <w:rsid w:val="00E71660"/>
    <w:rsid w:val="00E7191A"/>
    <w:rsid w:val="00E7220F"/>
    <w:rsid w:val="00E72C89"/>
    <w:rsid w:val="00E72D60"/>
    <w:rsid w:val="00E72DA2"/>
    <w:rsid w:val="00E73FBD"/>
    <w:rsid w:val="00E740A5"/>
    <w:rsid w:val="00E7441C"/>
    <w:rsid w:val="00E744D6"/>
    <w:rsid w:val="00E747CB"/>
    <w:rsid w:val="00E747CF"/>
    <w:rsid w:val="00E753D4"/>
    <w:rsid w:val="00E75404"/>
    <w:rsid w:val="00E76587"/>
    <w:rsid w:val="00E800A8"/>
    <w:rsid w:val="00E808E8"/>
    <w:rsid w:val="00E809C3"/>
    <w:rsid w:val="00E80ADF"/>
    <w:rsid w:val="00E80BAF"/>
    <w:rsid w:val="00E812A3"/>
    <w:rsid w:val="00E81598"/>
    <w:rsid w:val="00E81B9F"/>
    <w:rsid w:val="00E83BA0"/>
    <w:rsid w:val="00E850F3"/>
    <w:rsid w:val="00E857B7"/>
    <w:rsid w:val="00E85E54"/>
    <w:rsid w:val="00E8621A"/>
    <w:rsid w:val="00E86609"/>
    <w:rsid w:val="00E86BD3"/>
    <w:rsid w:val="00E86D2B"/>
    <w:rsid w:val="00E871FE"/>
    <w:rsid w:val="00E87E44"/>
    <w:rsid w:val="00E908BA"/>
    <w:rsid w:val="00E908F1"/>
    <w:rsid w:val="00E92D3D"/>
    <w:rsid w:val="00E92EDE"/>
    <w:rsid w:val="00E93A63"/>
    <w:rsid w:val="00E941B2"/>
    <w:rsid w:val="00E94D13"/>
    <w:rsid w:val="00E95586"/>
    <w:rsid w:val="00E96ADA"/>
    <w:rsid w:val="00E96EAC"/>
    <w:rsid w:val="00E9714D"/>
    <w:rsid w:val="00EA0ACE"/>
    <w:rsid w:val="00EA1182"/>
    <w:rsid w:val="00EA1CE2"/>
    <w:rsid w:val="00EA26A8"/>
    <w:rsid w:val="00EA3180"/>
    <w:rsid w:val="00EA36F8"/>
    <w:rsid w:val="00EA3B04"/>
    <w:rsid w:val="00EA4602"/>
    <w:rsid w:val="00EA5025"/>
    <w:rsid w:val="00EA5193"/>
    <w:rsid w:val="00EA5504"/>
    <w:rsid w:val="00EA5E06"/>
    <w:rsid w:val="00EA69E9"/>
    <w:rsid w:val="00EA79D3"/>
    <w:rsid w:val="00EB0295"/>
    <w:rsid w:val="00EB0CB5"/>
    <w:rsid w:val="00EB2B7D"/>
    <w:rsid w:val="00EB31A4"/>
    <w:rsid w:val="00EB4074"/>
    <w:rsid w:val="00EB4EAA"/>
    <w:rsid w:val="00EB4F17"/>
    <w:rsid w:val="00EB53CF"/>
    <w:rsid w:val="00EB541A"/>
    <w:rsid w:val="00EB671F"/>
    <w:rsid w:val="00EB71C5"/>
    <w:rsid w:val="00EB721E"/>
    <w:rsid w:val="00EB7601"/>
    <w:rsid w:val="00EB77A4"/>
    <w:rsid w:val="00EB78C1"/>
    <w:rsid w:val="00EB7C50"/>
    <w:rsid w:val="00EC1310"/>
    <w:rsid w:val="00EC15EA"/>
    <w:rsid w:val="00EC17D3"/>
    <w:rsid w:val="00EC1F28"/>
    <w:rsid w:val="00EC4E59"/>
    <w:rsid w:val="00EC6399"/>
    <w:rsid w:val="00EC64E2"/>
    <w:rsid w:val="00EC6844"/>
    <w:rsid w:val="00EC6E87"/>
    <w:rsid w:val="00EC722C"/>
    <w:rsid w:val="00EC733F"/>
    <w:rsid w:val="00EC74C7"/>
    <w:rsid w:val="00EC784B"/>
    <w:rsid w:val="00ED0137"/>
    <w:rsid w:val="00ED0FA2"/>
    <w:rsid w:val="00ED2AAB"/>
    <w:rsid w:val="00ED2B96"/>
    <w:rsid w:val="00ED3278"/>
    <w:rsid w:val="00ED3A75"/>
    <w:rsid w:val="00ED5145"/>
    <w:rsid w:val="00ED58F9"/>
    <w:rsid w:val="00ED689B"/>
    <w:rsid w:val="00ED6989"/>
    <w:rsid w:val="00ED7253"/>
    <w:rsid w:val="00ED7374"/>
    <w:rsid w:val="00ED7583"/>
    <w:rsid w:val="00EE0A9B"/>
    <w:rsid w:val="00EE1180"/>
    <w:rsid w:val="00EE1328"/>
    <w:rsid w:val="00EE1AF0"/>
    <w:rsid w:val="00EE1D6F"/>
    <w:rsid w:val="00EE1E25"/>
    <w:rsid w:val="00EE1EB1"/>
    <w:rsid w:val="00EE2AE4"/>
    <w:rsid w:val="00EE3879"/>
    <w:rsid w:val="00EE41D8"/>
    <w:rsid w:val="00EE4C8B"/>
    <w:rsid w:val="00EE6850"/>
    <w:rsid w:val="00EE6A55"/>
    <w:rsid w:val="00EE783A"/>
    <w:rsid w:val="00EE7B8C"/>
    <w:rsid w:val="00EE7D35"/>
    <w:rsid w:val="00EF1246"/>
    <w:rsid w:val="00EF1989"/>
    <w:rsid w:val="00EF203D"/>
    <w:rsid w:val="00EF2493"/>
    <w:rsid w:val="00EF3B2B"/>
    <w:rsid w:val="00EF3BB5"/>
    <w:rsid w:val="00EF3E44"/>
    <w:rsid w:val="00EF4C3B"/>
    <w:rsid w:val="00EF4D20"/>
    <w:rsid w:val="00EF4D88"/>
    <w:rsid w:val="00EF50B6"/>
    <w:rsid w:val="00EF5310"/>
    <w:rsid w:val="00EF533D"/>
    <w:rsid w:val="00EF5801"/>
    <w:rsid w:val="00EF5AA9"/>
    <w:rsid w:val="00EF5D7B"/>
    <w:rsid w:val="00EF6BE2"/>
    <w:rsid w:val="00EF6D0C"/>
    <w:rsid w:val="00EF7627"/>
    <w:rsid w:val="00EF767C"/>
    <w:rsid w:val="00EFD1D3"/>
    <w:rsid w:val="00F001BF"/>
    <w:rsid w:val="00F00D5E"/>
    <w:rsid w:val="00F02028"/>
    <w:rsid w:val="00F02407"/>
    <w:rsid w:val="00F0368E"/>
    <w:rsid w:val="00F03C52"/>
    <w:rsid w:val="00F03F24"/>
    <w:rsid w:val="00F04378"/>
    <w:rsid w:val="00F043BA"/>
    <w:rsid w:val="00F053E8"/>
    <w:rsid w:val="00F05889"/>
    <w:rsid w:val="00F058C2"/>
    <w:rsid w:val="00F059F3"/>
    <w:rsid w:val="00F0642A"/>
    <w:rsid w:val="00F06499"/>
    <w:rsid w:val="00F11BA8"/>
    <w:rsid w:val="00F120BF"/>
    <w:rsid w:val="00F12642"/>
    <w:rsid w:val="00F127E1"/>
    <w:rsid w:val="00F13461"/>
    <w:rsid w:val="00F13951"/>
    <w:rsid w:val="00F13A2A"/>
    <w:rsid w:val="00F14026"/>
    <w:rsid w:val="00F157E5"/>
    <w:rsid w:val="00F15FED"/>
    <w:rsid w:val="00F174E4"/>
    <w:rsid w:val="00F2053A"/>
    <w:rsid w:val="00F21281"/>
    <w:rsid w:val="00F216C2"/>
    <w:rsid w:val="00F24ADB"/>
    <w:rsid w:val="00F254A5"/>
    <w:rsid w:val="00F25CE7"/>
    <w:rsid w:val="00F26AE3"/>
    <w:rsid w:val="00F26C68"/>
    <w:rsid w:val="00F300F2"/>
    <w:rsid w:val="00F30FA4"/>
    <w:rsid w:val="00F31C5A"/>
    <w:rsid w:val="00F325EB"/>
    <w:rsid w:val="00F32747"/>
    <w:rsid w:val="00F34122"/>
    <w:rsid w:val="00F3466B"/>
    <w:rsid w:val="00F34C87"/>
    <w:rsid w:val="00F34EBC"/>
    <w:rsid w:val="00F3595F"/>
    <w:rsid w:val="00F35A33"/>
    <w:rsid w:val="00F35F40"/>
    <w:rsid w:val="00F379F4"/>
    <w:rsid w:val="00F4055B"/>
    <w:rsid w:val="00F41466"/>
    <w:rsid w:val="00F416E3"/>
    <w:rsid w:val="00F41822"/>
    <w:rsid w:val="00F44064"/>
    <w:rsid w:val="00F445B0"/>
    <w:rsid w:val="00F45BB3"/>
    <w:rsid w:val="00F45D93"/>
    <w:rsid w:val="00F4666E"/>
    <w:rsid w:val="00F46AFB"/>
    <w:rsid w:val="00F46F55"/>
    <w:rsid w:val="00F47E93"/>
    <w:rsid w:val="00F50076"/>
    <w:rsid w:val="00F5054B"/>
    <w:rsid w:val="00F50642"/>
    <w:rsid w:val="00F50BB3"/>
    <w:rsid w:val="00F51606"/>
    <w:rsid w:val="00F52CA5"/>
    <w:rsid w:val="00F52CE4"/>
    <w:rsid w:val="00F5356E"/>
    <w:rsid w:val="00F54E1C"/>
    <w:rsid w:val="00F553F2"/>
    <w:rsid w:val="00F569E9"/>
    <w:rsid w:val="00F56C73"/>
    <w:rsid w:val="00F572B2"/>
    <w:rsid w:val="00F57535"/>
    <w:rsid w:val="00F57B27"/>
    <w:rsid w:val="00F60172"/>
    <w:rsid w:val="00F61752"/>
    <w:rsid w:val="00F61FDA"/>
    <w:rsid w:val="00F6338E"/>
    <w:rsid w:val="00F6470B"/>
    <w:rsid w:val="00F654F2"/>
    <w:rsid w:val="00F65E05"/>
    <w:rsid w:val="00F673F7"/>
    <w:rsid w:val="00F67CF0"/>
    <w:rsid w:val="00F70D6C"/>
    <w:rsid w:val="00F71735"/>
    <w:rsid w:val="00F717AA"/>
    <w:rsid w:val="00F72034"/>
    <w:rsid w:val="00F72860"/>
    <w:rsid w:val="00F73197"/>
    <w:rsid w:val="00F742B1"/>
    <w:rsid w:val="00F746B0"/>
    <w:rsid w:val="00F74CCA"/>
    <w:rsid w:val="00F75417"/>
    <w:rsid w:val="00F77E8D"/>
    <w:rsid w:val="00F81664"/>
    <w:rsid w:val="00F82C01"/>
    <w:rsid w:val="00F8303C"/>
    <w:rsid w:val="00F84AE7"/>
    <w:rsid w:val="00F86263"/>
    <w:rsid w:val="00F9156B"/>
    <w:rsid w:val="00F9194C"/>
    <w:rsid w:val="00F91F1E"/>
    <w:rsid w:val="00F93572"/>
    <w:rsid w:val="00F93852"/>
    <w:rsid w:val="00F94711"/>
    <w:rsid w:val="00F94E18"/>
    <w:rsid w:val="00F94F83"/>
    <w:rsid w:val="00F95288"/>
    <w:rsid w:val="00F96C80"/>
    <w:rsid w:val="00F973E7"/>
    <w:rsid w:val="00F97F6C"/>
    <w:rsid w:val="00FA03AC"/>
    <w:rsid w:val="00FA1870"/>
    <w:rsid w:val="00FA20CB"/>
    <w:rsid w:val="00FA20D1"/>
    <w:rsid w:val="00FA23A3"/>
    <w:rsid w:val="00FA2FB4"/>
    <w:rsid w:val="00FA2FF7"/>
    <w:rsid w:val="00FA60C7"/>
    <w:rsid w:val="00FA6B09"/>
    <w:rsid w:val="00FB067A"/>
    <w:rsid w:val="00FB07D7"/>
    <w:rsid w:val="00FB0C34"/>
    <w:rsid w:val="00FB1018"/>
    <w:rsid w:val="00FB211E"/>
    <w:rsid w:val="00FB222E"/>
    <w:rsid w:val="00FB2D1F"/>
    <w:rsid w:val="00FB39FF"/>
    <w:rsid w:val="00FB3CBB"/>
    <w:rsid w:val="00FB4978"/>
    <w:rsid w:val="00FB4CF3"/>
    <w:rsid w:val="00FB51B2"/>
    <w:rsid w:val="00FB5745"/>
    <w:rsid w:val="00FB5C3A"/>
    <w:rsid w:val="00FB602D"/>
    <w:rsid w:val="00FB60F9"/>
    <w:rsid w:val="00FB71A7"/>
    <w:rsid w:val="00FB7A17"/>
    <w:rsid w:val="00FB7B2D"/>
    <w:rsid w:val="00FC065B"/>
    <w:rsid w:val="00FC1229"/>
    <w:rsid w:val="00FC2508"/>
    <w:rsid w:val="00FC25B9"/>
    <w:rsid w:val="00FC2AF6"/>
    <w:rsid w:val="00FC3945"/>
    <w:rsid w:val="00FC4CFA"/>
    <w:rsid w:val="00FC5C96"/>
    <w:rsid w:val="00FC5ECB"/>
    <w:rsid w:val="00FC6083"/>
    <w:rsid w:val="00FC64DD"/>
    <w:rsid w:val="00FC65B3"/>
    <w:rsid w:val="00FC6804"/>
    <w:rsid w:val="00FC74C2"/>
    <w:rsid w:val="00FC7B51"/>
    <w:rsid w:val="00FC7CE3"/>
    <w:rsid w:val="00FD0BBB"/>
    <w:rsid w:val="00FD1A12"/>
    <w:rsid w:val="00FD2AF3"/>
    <w:rsid w:val="00FD3691"/>
    <w:rsid w:val="00FD3F4D"/>
    <w:rsid w:val="00FD5737"/>
    <w:rsid w:val="00FD5FFA"/>
    <w:rsid w:val="00FD6D49"/>
    <w:rsid w:val="00FD7045"/>
    <w:rsid w:val="00FD7EEF"/>
    <w:rsid w:val="00FE057C"/>
    <w:rsid w:val="00FE2A4C"/>
    <w:rsid w:val="00FE2FBE"/>
    <w:rsid w:val="00FE3679"/>
    <w:rsid w:val="00FE41FF"/>
    <w:rsid w:val="00FE4CC4"/>
    <w:rsid w:val="00FE5ED4"/>
    <w:rsid w:val="00FE739E"/>
    <w:rsid w:val="00FE7861"/>
    <w:rsid w:val="00FE79E8"/>
    <w:rsid w:val="00FE7D9B"/>
    <w:rsid w:val="00FE7FB9"/>
    <w:rsid w:val="00FF053F"/>
    <w:rsid w:val="00FF0CBA"/>
    <w:rsid w:val="00FF11D3"/>
    <w:rsid w:val="00FF14C1"/>
    <w:rsid w:val="00FF252A"/>
    <w:rsid w:val="00FF274C"/>
    <w:rsid w:val="00FF3333"/>
    <w:rsid w:val="00FF35AF"/>
    <w:rsid w:val="00FF4730"/>
    <w:rsid w:val="00FF5631"/>
    <w:rsid w:val="00FF5AAE"/>
    <w:rsid w:val="00FF63E5"/>
    <w:rsid w:val="00FF64EE"/>
    <w:rsid w:val="00FF67E8"/>
    <w:rsid w:val="00FF70AC"/>
    <w:rsid w:val="00FF76E7"/>
    <w:rsid w:val="00FF7B7A"/>
    <w:rsid w:val="00FF7B8D"/>
    <w:rsid w:val="010F73B5"/>
    <w:rsid w:val="01125FAE"/>
    <w:rsid w:val="011716FF"/>
    <w:rsid w:val="0124DC97"/>
    <w:rsid w:val="0126DCE9"/>
    <w:rsid w:val="014222B6"/>
    <w:rsid w:val="016E66A1"/>
    <w:rsid w:val="017EA8C9"/>
    <w:rsid w:val="01823C70"/>
    <w:rsid w:val="01A9B6B0"/>
    <w:rsid w:val="01B89135"/>
    <w:rsid w:val="01BDA3F0"/>
    <w:rsid w:val="01CBA7F3"/>
    <w:rsid w:val="01D1336B"/>
    <w:rsid w:val="01D23C7A"/>
    <w:rsid w:val="01D4B8D6"/>
    <w:rsid w:val="01EBD072"/>
    <w:rsid w:val="020000C6"/>
    <w:rsid w:val="0201C4A0"/>
    <w:rsid w:val="020425FC"/>
    <w:rsid w:val="02295866"/>
    <w:rsid w:val="022E0337"/>
    <w:rsid w:val="0233429F"/>
    <w:rsid w:val="0238AFC9"/>
    <w:rsid w:val="024241A3"/>
    <w:rsid w:val="02449C54"/>
    <w:rsid w:val="0259B1DE"/>
    <w:rsid w:val="0284BAE4"/>
    <w:rsid w:val="0286D2F4"/>
    <w:rsid w:val="028A8F4E"/>
    <w:rsid w:val="0290A431"/>
    <w:rsid w:val="02940BBF"/>
    <w:rsid w:val="029A0618"/>
    <w:rsid w:val="029AB79D"/>
    <w:rsid w:val="029E1895"/>
    <w:rsid w:val="02A4FF69"/>
    <w:rsid w:val="02A568AE"/>
    <w:rsid w:val="02A88B02"/>
    <w:rsid w:val="02B1E715"/>
    <w:rsid w:val="02D127E6"/>
    <w:rsid w:val="02DE7615"/>
    <w:rsid w:val="02E95477"/>
    <w:rsid w:val="02F1037B"/>
    <w:rsid w:val="03007A0D"/>
    <w:rsid w:val="03030912"/>
    <w:rsid w:val="030847EC"/>
    <w:rsid w:val="03114F6E"/>
    <w:rsid w:val="031E650A"/>
    <w:rsid w:val="0337A77B"/>
    <w:rsid w:val="03500FFF"/>
    <w:rsid w:val="0354EE45"/>
    <w:rsid w:val="036A1B04"/>
    <w:rsid w:val="03777A28"/>
    <w:rsid w:val="03778FCE"/>
    <w:rsid w:val="03785EE7"/>
    <w:rsid w:val="0378B32B"/>
    <w:rsid w:val="038B4403"/>
    <w:rsid w:val="039F31EE"/>
    <w:rsid w:val="03AB64DA"/>
    <w:rsid w:val="03ABD29F"/>
    <w:rsid w:val="03ABE12A"/>
    <w:rsid w:val="03C75442"/>
    <w:rsid w:val="03C88BAF"/>
    <w:rsid w:val="03D2B852"/>
    <w:rsid w:val="03D6B94E"/>
    <w:rsid w:val="03E32A03"/>
    <w:rsid w:val="03E4D621"/>
    <w:rsid w:val="03E6D375"/>
    <w:rsid w:val="03FB0D07"/>
    <w:rsid w:val="03FBC665"/>
    <w:rsid w:val="040564D7"/>
    <w:rsid w:val="042B1AB4"/>
    <w:rsid w:val="0436D1D7"/>
    <w:rsid w:val="044A0070"/>
    <w:rsid w:val="044B23CD"/>
    <w:rsid w:val="044EA32F"/>
    <w:rsid w:val="04630D1D"/>
    <w:rsid w:val="046D38E7"/>
    <w:rsid w:val="04715226"/>
    <w:rsid w:val="048C827A"/>
    <w:rsid w:val="048F7C1A"/>
    <w:rsid w:val="04903348"/>
    <w:rsid w:val="04DAB14E"/>
    <w:rsid w:val="04E45299"/>
    <w:rsid w:val="04E452B1"/>
    <w:rsid w:val="04E7B113"/>
    <w:rsid w:val="04EA2B8E"/>
    <w:rsid w:val="04F8C777"/>
    <w:rsid w:val="050C26E8"/>
    <w:rsid w:val="0520F5DD"/>
    <w:rsid w:val="052B53D4"/>
    <w:rsid w:val="0534AB0E"/>
    <w:rsid w:val="05450DFA"/>
    <w:rsid w:val="0549082E"/>
    <w:rsid w:val="054FEFED"/>
    <w:rsid w:val="05502680"/>
    <w:rsid w:val="055C4722"/>
    <w:rsid w:val="0579DA70"/>
    <w:rsid w:val="05BBD11E"/>
    <w:rsid w:val="05BEF462"/>
    <w:rsid w:val="05C6EB15"/>
    <w:rsid w:val="05CA5CA2"/>
    <w:rsid w:val="05CBCEF3"/>
    <w:rsid w:val="05E0BCF3"/>
    <w:rsid w:val="05E24919"/>
    <w:rsid w:val="06030857"/>
    <w:rsid w:val="060A4F20"/>
    <w:rsid w:val="06117C0D"/>
    <w:rsid w:val="0612C46A"/>
    <w:rsid w:val="061E2BFE"/>
    <w:rsid w:val="06206F18"/>
    <w:rsid w:val="062104F9"/>
    <w:rsid w:val="0624D288"/>
    <w:rsid w:val="064594D0"/>
    <w:rsid w:val="064E9E16"/>
    <w:rsid w:val="065857EB"/>
    <w:rsid w:val="0668D2B3"/>
    <w:rsid w:val="06709F01"/>
    <w:rsid w:val="067852EC"/>
    <w:rsid w:val="067A72C4"/>
    <w:rsid w:val="0682F456"/>
    <w:rsid w:val="068767D1"/>
    <w:rsid w:val="068FF356"/>
    <w:rsid w:val="0696EF22"/>
    <w:rsid w:val="06A5340A"/>
    <w:rsid w:val="06A6EF0C"/>
    <w:rsid w:val="06B6A4BF"/>
    <w:rsid w:val="06B7DAC6"/>
    <w:rsid w:val="06C4E50F"/>
    <w:rsid w:val="06C78886"/>
    <w:rsid w:val="06C8D28A"/>
    <w:rsid w:val="06CEDF39"/>
    <w:rsid w:val="06D4AD11"/>
    <w:rsid w:val="06D59F2B"/>
    <w:rsid w:val="06DBF132"/>
    <w:rsid w:val="06E381EC"/>
    <w:rsid w:val="070513AE"/>
    <w:rsid w:val="07051647"/>
    <w:rsid w:val="070AB9B0"/>
    <w:rsid w:val="070E4DCC"/>
    <w:rsid w:val="073E5829"/>
    <w:rsid w:val="074335C9"/>
    <w:rsid w:val="0757634B"/>
    <w:rsid w:val="0759A3ED"/>
    <w:rsid w:val="076E7F1F"/>
    <w:rsid w:val="077A9A9B"/>
    <w:rsid w:val="07925110"/>
    <w:rsid w:val="079EEF9C"/>
    <w:rsid w:val="07B6F4BA"/>
    <w:rsid w:val="07BBA7EC"/>
    <w:rsid w:val="07BC7011"/>
    <w:rsid w:val="07D1B398"/>
    <w:rsid w:val="07DF200F"/>
    <w:rsid w:val="07E62A85"/>
    <w:rsid w:val="07F91F98"/>
    <w:rsid w:val="08042AC5"/>
    <w:rsid w:val="0808C0B3"/>
    <w:rsid w:val="0812B66A"/>
    <w:rsid w:val="08137F00"/>
    <w:rsid w:val="081987F5"/>
    <w:rsid w:val="0829B303"/>
    <w:rsid w:val="0830F649"/>
    <w:rsid w:val="083823EA"/>
    <w:rsid w:val="08459133"/>
    <w:rsid w:val="086A67FA"/>
    <w:rsid w:val="08716E0B"/>
    <w:rsid w:val="08756425"/>
    <w:rsid w:val="087DD7A4"/>
    <w:rsid w:val="0882D194"/>
    <w:rsid w:val="08A1E14F"/>
    <w:rsid w:val="08AD95F2"/>
    <w:rsid w:val="08B73334"/>
    <w:rsid w:val="08C345E4"/>
    <w:rsid w:val="08DD07B6"/>
    <w:rsid w:val="08E0B4DD"/>
    <w:rsid w:val="08EBDC47"/>
    <w:rsid w:val="08EC86B7"/>
    <w:rsid w:val="08F056A5"/>
    <w:rsid w:val="09008648"/>
    <w:rsid w:val="09045A8A"/>
    <w:rsid w:val="0913B17B"/>
    <w:rsid w:val="0923CD22"/>
    <w:rsid w:val="0929547D"/>
    <w:rsid w:val="093316E5"/>
    <w:rsid w:val="0937B597"/>
    <w:rsid w:val="09678683"/>
    <w:rsid w:val="0969AD62"/>
    <w:rsid w:val="098014D7"/>
    <w:rsid w:val="0986C598"/>
    <w:rsid w:val="09A9EC26"/>
    <w:rsid w:val="09CE8FE4"/>
    <w:rsid w:val="09D7C5A7"/>
    <w:rsid w:val="09DFCA78"/>
    <w:rsid w:val="09DFCABB"/>
    <w:rsid w:val="09DFD390"/>
    <w:rsid w:val="0A0B595B"/>
    <w:rsid w:val="0A1B0E74"/>
    <w:rsid w:val="0A232878"/>
    <w:rsid w:val="0A2AA13B"/>
    <w:rsid w:val="0A3CC8F6"/>
    <w:rsid w:val="0A415AE4"/>
    <w:rsid w:val="0A4F3C20"/>
    <w:rsid w:val="0A548C08"/>
    <w:rsid w:val="0A65E921"/>
    <w:rsid w:val="0A6776AF"/>
    <w:rsid w:val="0A83C1BA"/>
    <w:rsid w:val="0A9E9CD0"/>
    <w:rsid w:val="0AA1A3A7"/>
    <w:rsid w:val="0AA4B700"/>
    <w:rsid w:val="0AB9979D"/>
    <w:rsid w:val="0AD49815"/>
    <w:rsid w:val="0AE804F4"/>
    <w:rsid w:val="0AFDB88C"/>
    <w:rsid w:val="0B138088"/>
    <w:rsid w:val="0B20BE16"/>
    <w:rsid w:val="0B39B410"/>
    <w:rsid w:val="0B406175"/>
    <w:rsid w:val="0B4805FF"/>
    <w:rsid w:val="0B4F3B0A"/>
    <w:rsid w:val="0B576EB6"/>
    <w:rsid w:val="0B6B377A"/>
    <w:rsid w:val="0B6C1345"/>
    <w:rsid w:val="0B6C15D3"/>
    <w:rsid w:val="0B78DB87"/>
    <w:rsid w:val="0B8A9C81"/>
    <w:rsid w:val="0B8DC191"/>
    <w:rsid w:val="0BA06673"/>
    <w:rsid w:val="0BBB9FB3"/>
    <w:rsid w:val="0BBDCB22"/>
    <w:rsid w:val="0BC23CD5"/>
    <w:rsid w:val="0BCD890A"/>
    <w:rsid w:val="0BD47B19"/>
    <w:rsid w:val="0BD4CF18"/>
    <w:rsid w:val="0BDD23FC"/>
    <w:rsid w:val="0BDEFDAE"/>
    <w:rsid w:val="0BE9BDA0"/>
    <w:rsid w:val="0BE9C867"/>
    <w:rsid w:val="0BF05C69"/>
    <w:rsid w:val="0C1680C5"/>
    <w:rsid w:val="0C3D18E1"/>
    <w:rsid w:val="0C44FADB"/>
    <w:rsid w:val="0C487FC8"/>
    <w:rsid w:val="0C4CE6B6"/>
    <w:rsid w:val="0C5635B2"/>
    <w:rsid w:val="0C912E0C"/>
    <w:rsid w:val="0CA3D0C7"/>
    <w:rsid w:val="0CB3AD82"/>
    <w:rsid w:val="0CCD61B1"/>
    <w:rsid w:val="0CD05190"/>
    <w:rsid w:val="0CD70CD0"/>
    <w:rsid w:val="0CDC31D6"/>
    <w:rsid w:val="0CEB1C63"/>
    <w:rsid w:val="0CFDE861"/>
    <w:rsid w:val="0CFEE599"/>
    <w:rsid w:val="0D0C3D7E"/>
    <w:rsid w:val="0D195E36"/>
    <w:rsid w:val="0D1AB91B"/>
    <w:rsid w:val="0D1F9571"/>
    <w:rsid w:val="0D2E4B0E"/>
    <w:rsid w:val="0D36A7FB"/>
    <w:rsid w:val="0D3DEEA0"/>
    <w:rsid w:val="0D55E685"/>
    <w:rsid w:val="0D614792"/>
    <w:rsid w:val="0D64D47A"/>
    <w:rsid w:val="0D8469D7"/>
    <w:rsid w:val="0D88DAFE"/>
    <w:rsid w:val="0D920C28"/>
    <w:rsid w:val="0D9A09E7"/>
    <w:rsid w:val="0D9A45E2"/>
    <w:rsid w:val="0DB17821"/>
    <w:rsid w:val="0DB1CDC6"/>
    <w:rsid w:val="0DC25548"/>
    <w:rsid w:val="0DE41B92"/>
    <w:rsid w:val="0DF96CDE"/>
    <w:rsid w:val="0E282E59"/>
    <w:rsid w:val="0E363378"/>
    <w:rsid w:val="0E396E4E"/>
    <w:rsid w:val="0E3E5F4A"/>
    <w:rsid w:val="0E4246F1"/>
    <w:rsid w:val="0E54E600"/>
    <w:rsid w:val="0E5E6A9B"/>
    <w:rsid w:val="0E69F4E7"/>
    <w:rsid w:val="0E7FBEDD"/>
    <w:rsid w:val="0E8712D4"/>
    <w:rsid w:val="0E92E366"/>
    <w:rsid w:val="0E9A1381"/>
    <w:rsid w:val="0E9E29F8"/>
    <w:rsid w:val="0EA2197A"/>
    <w:rsid w:val="0ED0A91D"/>
    <w:rsid w:val="0EDF50AE"/>
    <w:rsid w:val="0EE653C0"/>
    <w:rsid w:val="0EFC2490"/>
    <w:rsid w:val="0F0653F1"/>
    <w:rsid w:val="0F14A8E7"/>
    <w:rsid w:val="0F1BE4C9"/>
    <w:rsid w:val="0F1C36D3"/>
    <w:rsid w:val="0F23897E"/>
    <w:rsid w:val="0F525E0C"/>
    <w:rsid w:val="0F58701B"/>
    <w:rsid w:val="0F5BAAC6"/>
    <w:rsid w:val="0F5D7D77"/>
    <w:rsid w:val="0F6BDCD1"/>
    <w:rsid w:val="0F88B87D"/>
    <w:rsid w:val="0F8DC71D"/>
    <w:rsid w:val="0F8E02EE"/>
    <w:rsid w:val="0F90429C"/>
    <w:rsid w:val="0F91B4A4"/>
    <w:rsid w:val="0FA2E2AB"/>
    <w:rsid w:val="0FC8764E"/>
    <w:rsid w:val="0FD427AE"/>
    <w:rsid w:val="0FD86CC3"/>
    <w:rsid w:val="0FDF966E"/>
    <w:rsid w:val="0FEC4A92"/>
    <w:rsid w:val="0FF70B2A"/>
    <w:rsid w:val="0FF715B1"/>
    <w:rsid w:val="0FFD5F34"/>
    <w:rsid w:val="1006D2AA"/>
    <w:rsid w:val="1013D298"/>
    <w:rsid w:val="101A2E3F"/>
    <w:rsid w:val="103F4A97"/>
    <w:rsid w:val="10476956"/>
    <w:rsid w:val="1053BC29"/>
    <w:rsid w:val="10547D02"/>
    <w:rsid w:val="10587CE5"/>
    <w:rsid w:val="10C9879F"/>
    <w:rsid w:val="10ECBF25"/>
    <w:rsid w:val="10F06D4C"/>
    <w:rsid w:val="10FF49AC"/>
    <w:rsid w:val="11003CBE"/>
    <w:rsid w:val="1103C1F8"/>
    <w:rsid w:val="110EC2C1"/>
    <w:rsid w:val="11143C71"/>
    <w:rsid w:val="111AF890"/>
    <w:rsid w:val="1129A6D5"/>
    <w:rsid w:val="1150D298"/>
    <w:rsid w:val="1156BCE2"/>
    <w:rsid w:val="117083BC"/>
    <w:rsid w:val="1174B5CC"/>
    <w:rsid w:val="11960DFF"/>
    <w:rsid w:val="1196740A"/>
    <w:rsid w:val="119B66BC"/>
    <w:rsid w:val="11A9E0EB"/>
    <w:rsid w:val="11AB8EE0"/>
    <w:rsid w:val="11AC0FEA"/>
    <w:rsid w:val="11B123B4"/>
    <w:rsid w:val="11B57A29"/>
    <w:rsid w:val="11C885D7"/>
    <w:rsid w:val="11D0FB80"/>
    <w:rsid w:val="11D19F91"/>
    <w:rsid w:val="11FFF50E"/>
    <w:rsid w:val="120C2FB7"/>
    <w:rsid w:val="12163D8B"/>
    <w:rsid w:val="121E313E"/>
    <w:rsid w:val="122E77E1"/>
    <w:rsid w:val="1237B458"/>
    <w:rsid w:val="1264A1EF"/>
    <w:rsid w:val="126838F0"/>
    <w:rsid w:val="127FC522"/>
    <w:rsid w:val="1280903D"/>
    <w:rsid w:val="128F62E8"/>
    <w:rsid w:val="12A3844C"/>
    <w:rsid w:val="12A8DFAA"/>
    <w:rsid w:val="12B0CD30"/>
    <w:rsid w:val="12B39B80"/>
    <w:rsid w:val="12C7E35E"/>
    <w:rsid w:val="1302A08A"/>
    <w:rsid w:val="1353F5B8"/>
    <w:rsid w:val="13603E53"/>
    <w:rsid w:val="1386AD01"/>
    <w:rsid w:val="139CCA2C"/>
    <w:rsid w:val="139DC3DB"/>
    <w:rsid w:val="13B27B26"/>
    <w:rsid w:val="13D6C5F1"/>
    <w:rsid w:val="13D8D579"/>
    <w:rsid w:val="13DAD423"/>
    <w:rsid w:val="13E5A3A4"/>
    <w:rsid w:val="13FD8D53"/>
    <w:rsid w:val="14067A71"/>
    <w:rsid w:val="140A7E16"/>
    <w:rsid w:val="14145D2D"/>
    <w:rsid w:val="142B3B71"/>
    <w:rsid w:val="1430C744"/>
    <w:rsid w:val="143D2A29"/>
    <w:rsid w:val="143EC70E"/>
    <w:rsid w:val="14465D7D"/>
    <w:rsid w:val="1449212C"/>
    <w:rsid w:val="144D3997"/>
    <w:rsid w:val="144E2976"/>
    <w:rsid w:val="1459D8BD"/>
    <w:rsid w:val="145B6C96"/>
    <w:rsid w:val="1464D994"/>
    <w:rsid w:val="146E7DBE"/>
    <w:rsid w:val="14730258"/>
    <w:rsid w:val="148BD809"/>
    <w:rsid w:val="14A5FB98"/>
    <w:rsid w:val="14C14920"/>
    <w:rsid w:val="14E83135"/>
    <w:rsid w:val="14E9BED5"/>
    <w:rsid w:val="14F0AE44"/>
    <w:rsid w:val="152708F8"/>
    <w:rsid w:val="15460FBE"/>
    <w:rsid w:val="154DD316"/>
    <w:rsid w:val="1552B99F"/>
    <w:rsid w:val="1557654E"/>
    <w:rsid w:val="155C6DA8"/>
    <w:rsid w:val="15667819"/>
    <w:rsid w:val="156C2FFB"/>
    <w:rsid w:val="1575043C"/>
    <w:rsid w:val="15754A1E"/>
    <w:rsid w:val="1587A46F"/>
    <w:rsid w:val="158AD5D5"/>
    <w:rsid w:val="15A64E77"/>
    <w:rsid w:val="15AC85D1"/>
    <w:rsid w:val="15B39F5E"/>
    <w:rsid w:val="15BA9B54"/>
    <w:rsid w:val="15D00222"/>
    <w:rsid w:val="15DAA09F"/>
    <w:rsid w:val="15F94906"/>
    <w:rsid w:val="15FF8420"/>
    <w:rsid w:val="161456B2"/>
    <w:rsid w:val="16234ACF"/>
    <w:rsid w:val="16420030"/>
    <w:rsid w:val="1653B823"/>
    <w:rsid w:val="165ABF57"/>
    <w:rsid w:val="165E479D"/>
    <w:rsid w:val="1683F6C3"/>
    <w:rsid w:val="1693F8D7"/>
    <w:rsid w:val="169AD0AF"/>
    <w:rsid w:val="16A3BBC3"/>
    <w:rsid w:val="16A60BC7"/>
    <w:rsid w:val="16A8A5B6"/>
    <w:rsid w:val="16B5C2B8"/>
    <w:rsid w:val="16BF772E"/>
    <w:rsid w:val="16D7DA84"/>
    <w:rsid w:val="17049BCE"/>
    <w:rsid w:val="172FCB86"/>
    <w:rsid w:val="17355095"/>
    <w:rsid w:val="173DFB41"/>
    <w:rsid w:val="17421ED8"/>
    <w:rsid w:val="174384AA"/>
    <w:rsid w:val="174676C6"/>
    <w:rsid w:val="176514B3"/>
    <w:rsid w:val="176D929B"/>
    <w:rsid w:val="176E8A1A"/>
    <w:rsid w:val="176FA3F8"/>
    <w:rsid w:val="17859447"/>
    <w:rsid w:val="178E2BC6"/>
    <w:rsid w:val="17A4F69A"/>
    <w:rsid w:val="17B18D71"/>
    <w:rsid w:val="17C305DF"/>
    <w:rsid w:val="17C32704"/>
    <w:rsid w:val="17E16EFB"/>
    <w:rsid w:val="17E92310"/>
    <w:rsid w:val="17EC52F8"/>
    <w:rsid w:val="17F87CD6"/>
    <w:rsid w:val="18093C44"/>
    <w:rsid w:val="1814609C"/>
    <w:rsid w:val="182EE8E8"/>
    <w:rsid w:val="1847AF91"/>
    <w:rsid w:val="1859E77B"/>
    <w:rsid w:val="186F7989"/>
    <w:rsid w:val="1871C0CD"/>
    <w:rsid w:val="187B2736"/>
    <w:rsid w:val="18882A39"/>
    <w:rsid w:val="1889B6AC"/>
    <w:rsid w:val="188A6D22"/>
    <w:rsid w:val="188F1774"/>
    <w:rsid w:val="18935A94"/>
    <w:rsid w:val="189C4DEC"/>
    <w:rsid w:val="18ABFF8C"/>
    <w:rsid w:val="18AC78BB"/>
    <w:rsid w:val="18AF8507"/>
    <w:rsid w:val="18B23EBA"/>
    <w:rsid w:val="18B6B631"/>
    <w:rsid w:val="18BEE4FC"/>
    <w:rsid w:val="18C90B65"/>
    <w:rsid w:val="18DF310C"/>
    <w:rsid w:val="18E44C66"/>
    <w:rsid w:val="190DCCF2"/>
    <w:rsid w:val="19237DE3"/>
    <w:rsid w:val="1923A9F1"/>
    <w:rsid w:val="19272C63"/>
    <w:rsid w:val="192839F1"/>
    <w:rsid w:val="19303C17"/>
    <w:rsid w:val="194203C3"/>
    <w:rsid w:val="194DEEAE"/>
    <w:rsid w:val="196AAC50"/>
    <w:rsid w:val="19749BA3"/>
    <w:rsid w:val="197FB23E"/>
    <w:rsid w:val="1980DA99"/>
    <w:rsid w:val="198B5B00"/>
    <w:rsid w:val="198E013F"/>
    <w:rsid w:val="19A03658"/>
    <w:rsid w:val="19A1C179"/>
    <w:rsid w:val="19D13A16"/>
    <w:rsid w:val="19E39689"/>
    <w:rsid w:val="19ECEF86"/>
    <w:rsid w:val="19FE1879"/>
    <w:rsid w:val="1A0A5B5E"/>
    <w:rsid w:val="1A1075FD"/>
    <w:rsid w:val="1A2AD33D"/>
    <w:rsid w:val="1A2F8244"/>
    <w:rsid w:val="1A3933FE"/>
    <w:rsid w:val="1A41BA18"/>
    <w:rsid w:val="1A4BAE04"/>
    <w:rsid w:val="1A4C08B0"/>
    <w:rsid w:val="1A59541B"/>
    <w:rsid w:val="1A69C4A3"/>
    <w:rsid w:val="1A7366A6"/>
    <w:rsid w:val="1A77095A"/>
    <w:rsid w:val="1A79F6A4"/>
    <w:rsid w:val="1AB29CE5"/>
    <w:rsid w:val="1AB49683"/>
    <w:rsid w:val="1ABEF64F"/>
    <w:rsid w:val="1AC105B2"/>
    <w:rsid w:val="1AE75056"/>
    <w:rsid w:val="1B05FCB3"/>
    <w:rsid w:val="1B094DC4"/>
    <w:rsid w:val="1B258FA1"/>
    <w:rsid w:val="1B3760C2"/>
    <w:rsid w:val="1B411BD1"/>
    <w:rsid w:val="1B4177D7"/>
    <w:rsid w:val="1B426645"/>
    <w:rsid w:val="1B61C37A"/>
    <w:rsid w:val="1B6E5419"/>
    <w:rsid w:val="1B777804"/>
    <w:rsid w:val="1B9D60CB"/>
    <w:rsid w:val="1BAD2F37"/>
    <w:rsid w:val="1BBD5D0F"/>
    <w:rsid w:val="1BC4A2C0"/>
    <w:rsid w:val="1BD3EEAE"/>
    <w:rsid w:val="1BDC78C8"/>
    <w:rsid w:val="1BE2CB09"/>
    <w:rsid w:val="1BFA55C0"/>
    <w:rsid w:val="1C083A66"/>
    <w:rsid w:val="1C19A3CC"/>
    <w:rsid w:val="1C206F2F"/>
    <w:rsid w:val="1C207DEF"/>
    <w:rsid w:val="1C2B3B2F"/>
    <w:rsid w:val="1C37A23A"/>
    <w:rsid w:val="1C3925BA"/>
    <w:rsid w:val="1C3B1C6A"/>
    <w:rsid w:val="1C44473F"/>
    <w:rsid w:val="1C47A900"/>
    <w:rsid w:val="1C49E223"/>
    <w:rsid w:val="1C4A5231"/>
    <w:rsid w:val="1C84F7A1"/>
    <w:rsid w:val="1C8581D9"/>
    <w:rsid w:val="1C8AADD4"/>
    <w:rsid w:val="1CA4FFBB"/>
    <w:rsid w:val="1CB7AAD2"/>
    <w:rsid w:val="1CBDD719"/>
    <w:rsid w:val="1CC1CBA1"/>
    <w:rsid w:val="1CC27567"/>
    <w:rsid w:val="1CC3437D"/>
    <w:rsid w:val="1CC46CF0"/>
    <w:rsid w:val="1CC81F6C"/>
    <w:rsid w:val="1CC8A025"/>
    <w:rsid w:val="1CD7CAB9"/>
    <w:rsid w:val="1CFE63B2"/>
    <w:rsid w:val="1D08C827"/>
    <w:rsid w:val="1D0F4821"/>
    <w:rsid w:val="1D1358FF"/>
    <w:rsid w:val="1D1921AF"/>
    <w:rsid w:val="1D22D94F"/>
    <w:rsid w:val="1D36194E"/>
    <w:rsid w:val="1D362FF7"/>
    <w:rsid w:val="1D3BF19E"/>
    <w:rsid w:val="1D3DA6C1"/>
    <w:rsid w:val="1D42B5CE"/>
    <w:rsid w:val="1D5E4B45"/>
    <w:rsid w:val="1D6A10E2"/>
    <w:rsid w:val="1D6A7927"/>
    <w:rsid w:val="1D6E160F"/>
    <w:rsid w:val="1D7556AB"/>
    <w:rsid w:val="1D79D48E"/>
    <w:rsid w:val="1D7F7919"/>
    <w:rsid w:val="1D9BC225"/>
    <w:rsid w:val="1D9D4421"/>
    <w:rsid w:val="1DA177FB"/>
    <w:rsid w:val="1DA70FF4"/>
    <w:rsid w:val="1DAD09D1"/>
    <w:rsid w:val="1DB79F30"/>
    <w:rsid w:val="1DBCC117"/>
    <w:rsid w:val="1DD2DA42"/>
    <w:rsid w:val="1DDE3134"/>
    <w:rsid w:val="1DE65F5A"/>
    <w:rsid w:val="1DF207CB"/>
    <w:rsid w:val="1DFCE1AF"/>
    <w:rsid w:val="1E08299A"/>
    <w:rsid w:val="1E0829DD"/>
    <w:rsid w:val="1E0D6F2D"/>
    <w:rsid w:val="1E2ED354"/>
    <w:rsid w:val="1E4520D4"/>
    <w:rsid w:val="1E45EFD2"/>
    <w:rsid w:val="1E4C2F8D"/>
    <w:rsid w:val="1E5E4F3C"/>
    <w:rsid w:val="1E636028"/>
    <w:rsid w:val="1E6F93BB"/>
    <w:rsid w:val="1E745276"/>
    <w:rsid w:val="1E74DB78"/>
    <w:rsid w:val="1E84EAD3"/>
    <w:rsid w:val="1E866F2D"/>
    <w:rsid w:val="1E86E136"/>
    <w:rsid w:val="1EB4F210"/>
    <w:rsid w:val="1EB65261"/>
    <w:rsid w:val="1EBA0F96"/>
    <w:rsid w:val="1EBE6DA6"/>
    <w:rsid w:val="1EBFFA81"/>
    <w:rsid w:val="1EC647B2"/>
    <w:rsid w:val="1ED9A53A"/>
    <w:rsid w:val="1EE508A6"/>
    <w:rsid w:val="1F011820"/>
    <w:rsid w:val="1F04A320"/>
    <w:rsid w:val="1F0C3938"/>
    <w:rsid w:val="1F1311E6"/>
    <w:rsid w:val="1F288721"/>
    <w:rsid w:val="1F312CEB"/>
    <w:rsid w:val="1F5A709E"/>
    <w:rsid w:val="1F6D8C1A"/>
    <w:rsid w:val="1F94C56D"/>
    <w:rsid w:val="1F9C46F9"/>
    <w:rsid w:val="1FA8F965"/>
    <w:rsid w:val="1FABE7C4"/>
    <w:rsid w:val="1FCF8B98"/>
    <w:rsid w:val="1FE49FDD"/>
    <w:rsid w:val="1FF13B77"/>
    <w:rsid w:val="1FF8F62C"/>
    <w:rsid w:val="200651C2"/>
    <w:rsid w:val="201F6D3B"/>
    <w:rsid w:val="2056938D"/>
    <w:rsid w:val="20574297"/>
    <w:rsid w:val="205BF2E1"/>
    <w:rsid w:val="20681C29"/>
    <w:rsid w:val="207B0217"/>
    <w:rsid w:val="2086AD6C"/>
    <w:rsid w:val="209CD8B4"/>
    <w:rsid w:val="20AA01AA"/>
    <w:rsid w:val="20AD51B2"/>
    <w:rsid w:val="20B0D756"/>
    <w:rsid w:val="20B5CCA4"/>
    <w:rsid w:val="20BACA14"/>
    <w:rsid w:val="20D39900"/>
    <w:rsid w:val="20E16BFB"/>
    <w:rsid w:val="20E9686C"/>
    <w:rsid w:val="20F77282"/>
    <w:rsid w:val="210B17AA"/>
    <w:rsid w:val="210E09D9"/>
    <w:rsid w:val="2119DAE1"/>
    <w:rsid w:val="21333E3E"/>
    <w:rsid w:val="2135E03B"/>
    <w:rsid w:val="213C69B8"/>
    <w:rsid w:val="21437C13"/>
    <w:rsid w:val="214DAF27"/>
    <w:rsid w:val="21513D46"/>
    <w:rsid w:val="21573061"/>
    <w:rsid w:val="21582006"/>
    <w:rsid w:val="21661FE7"/>
    <w:rsid w:val="2172944B"/>
    <w:rsid w:val="2173AA94"/>
    <w:rsid w:val="217828A9"/>
    <w:rsid w:val="2179FC0E"/>
    <w:rsid w:val="217A05DF"/>
    <w:rsid w:val="217C2D6E"/>
    <w:rsid w:val="2185C7B7"/>
    <w:rsid w:val="2196E97E"/>
    <w:rsid w:val="21CB5F04"/>
    <w:rsid w:val="21D8F96B"/>
    <w:rsid w:val="21DC264D"/>
    <w:rsid w:val="21E28BF7"/>
    <w:rsid w:val="2203C1B1"/>
    <w:rsid w:val="22177095"/>
    <w:rsid w:val="221EF765"/>
    <w:rsid w:val="22280F1C"/>
    <w:rsid w:val="223A8916"/>
    <w:rsid w:val="2240C402"/>
    <w:rsid w:val="22491BEE"/>
    <w:rsid w:val="22519D05"/>
    <w:rsid w:val="2277D9A4"/>
    <w:rsid w:val="22788617"/>
    <w:rsid w:val="228697F1"/>
    <w:rsid w:val="228C53A3"/>
    <w:rsid w:val="22AFF1DB"/>
    <w:rsid w:val="22E6FD60"/>
    <w:rsid w:val="230D0B32"/>
    <w:rsid w:val="231662AA"/>
    <w:rsid w:val="2317A7D1"/>
    <w:rsid w:val="232DF041"/>
    <w:rsid w:val="23482E53"/>
    <w:rsid w:val="23496441"/>
    <w:rsid w:val="2350B054"/>
    <w:rsid w:val="2374C9CC"/>
    <w:rsid w:val="237DCB70"/>
    <w:rsid w:val="238C746D"/>
    <w:rsid w:val="23948DBC"/>
    <w:rsid w:val="23ACE845"/>
    <w:rsid w:val="23B161B5"/>
    <w:rsid w:val="23CDDAFD"/>
    <w:rsid w:val="23D9CC08"/>
    <w:rsid w:val="23DC2713"/>
    <w:rsid w:val="23EB51D0"/>
    <w:rsid w:val="23F0770A"/>
    <w:rsid w:val="23FD69E7"/>
    <w:rsid w:val="240AE582"/>
    <w:rsid w:val="241514BD"/>
    <w:rsid w:val="2418F374"/>
    <w:rsid w:val="241ACB83"/>
    <w:rsid w:val="242EAB38"/>
    <w:rsid w:val="243AAAD2"/>
    <w:rsid w:val="244145EB"/>
    <w:rsid w:val="244F5225"/>
    <w:rsid w:val="24687694"/>
    <w:rsid w:val="246D80FD"/>
    <w:rsid w:val="246E5A7E"/>
    <w:rsid w:val="2470DAEB"/>
    <w:rsid w:val="24756E83"/>
    <w:rsid w:val="2475DA82"/>
    <w:rsid w:val="247E5FA4"/>
    <w:rsid w:val="2488E999"/>
    <w:rsid w:val="248EBFF7"/>
    <w:rsid w:val="2491A686"/>
    <w:rsid w:val="24A9BD5B"/>
    <w:rsid w:val="24B8D625"/>
    <w:rsid w:val="24EE76ED"/>
    <w:rsid w:val="24F16B9D"/>
    <w:rsid w:val="24F8E2F6"/>
    <w:rsid w:val="250E20A3"/>
    <w:rsid w:val="25109A2D"/>
    <w:rsid w:val="2522ECFF"/>
    <w:rsid w:val="252A552D"/>
    <w:rsid w:val="252B2EE3"/>
    <w:rsid w:val="252EA580"/>
    <w:rsid w:val="253C6C84"/>
    <w:rsid w:val="253D7B61"/>
    <w:rsid w:val="2555378B"/>
    <w:rsid w:val="255B8FD4"/>
    <w:rsid w:val="256A0AF7"/>
    <w:rsid w:val="256D9765"/>
    <w:rsid w:val="2578178A"/>
    <w:rsid w:val="2579AC08"/>
    <w:rsid w:val="257CCD8F"/>
    <w:rsid w:val="257ECC8D"/>
    <w:rsid w:val="259C981F"/>
    <w:rsid w:val="259CB31A"/>
    <w:rsid w:val="25A392F1"/>
    <w:rsid w:val="25AEE11C"/>
    <w:rsid w:val="25B02A2C"/>
    <w:rsid w:val="25B627D8"/>
    <w:rsid w:val="25B92785"/>
    <w:rsid w:val="25C5A847"/>
    <w:rsid w:val="25D23881"/>
    <w:rsid w:val="25D6FF92"/>
    <w:rsid w:val="25D8165F"/>
    <w:rsid w:val="25D867C6"/>
    <w:rsid w:val="25FF04A3"/>
    <w:rsid w:val="26090782"/>
    <w:rsid w:val="26113EE4"/>
    <w:rsid w:val="26145561"/>
    <w:rsid w:val="261DA7E5"/>
    <w:rsid w:val="26209860"/>
    <w:rsid w:val="262C0BF4"/>
    <w:rsid w:val="263FD9B6"/>
    <w:rsid w:val="265D090D"/>
    <w:rsid w:val="26659103"/>
    <w:rsid w:val="26696B7F"/>
    <w:rsid w:val="2688E9F5"/>
    <w:rsid w:val="26B1CD08"/>
    <w:rsid w:val="26BA84AB"/>
    <w:rsid w:val="26E0A0EF"/>
    <w:rsid w:val="26EA439B"/>
    <w:rsid w:val="26EFC51A"/>
    <w:rsid w:val="26F04280"/>
    <w:rsid w:val="26F08FB3"/>
    <w:rsid w:val="270B313E"/>
    <w:rsid w:val="271C8BD4"/>
    <w:rsid w:val="275C053B"/>
    <w:rsid w:val="2760EEF9"/>
    <w:rsid w:val="27840CF0"/>
    <w:rsid w:val="278B0E31"/>
    <w:rsid w:val="27A9A61F"/>
    <w:rsid w:val="27B2700A"/>
    <w:rsid w:val="27B6F9A9"/>
    <w:rsid w:val="27DC3486"/>
    <w:rsid w:val="27E28652"/>
    <w:rsid w:val="27F3D9F3"/>
    <w:rsid w:val="27FBADAA"/>
    <w:rsid w:val="27FE1626"/>
    <w:rsid w:val="28159897"/>
    <w:rsid w:val="281D2A4A"/>
    <w:rsid w:val="28204E5C"/>
    <w:rsid w:val="2825F93D"/>
    <w:rsid w:val="282E9E5B"/>
    <w:rsid w:val="28344E16"/>
    <w:rsid w:val="2873E204"/>
    <w:rsid w:val="288FF8C5"/>
    <w:rsid w:val="28955DF6"/>
    <w:rsid w:val="28B3BB13"/>
    <w:rsid w:val="28C20305"/>
    <w:rsid w:val="28D453DC"/>
    <w:rsid w:val="28DEE29D"/>
    <w:rsid w:val="293862A0"/>
    <w:rsid w:val="2939A1AD"/>
    <w:rsid w:val="293BABA1"/>
    <w:rsid w:val="294126C0"/>
    <w:rsid w:val="294B351F"/>
    <w:rsid w:val="295F1B47"/>
    <w:rsid w:val="2969CC70"/>
    <w:rsid w:val="296FF19A"/>
    <w:rsid w:val="2979560F"/>
    <w:rsid w:val="298447BD"/>
    <w:rsid w:val="29873F53"/>
    <w:rsid w:val="29B94CB8"/>
    <w:rsid w:val="29BB23C8"/>
    <w:rsid w:val="29E76A34"/>
    <w:rsid w:val="29EF4271"/>
    <w:rsid w:val="29EFB254"/>
    <w:rsid w:val="2A2981D7"/>
    <w:rsid w:val="2A36F92F"/>
    <w:rsid w:val="2A44DB46"/>
    <w:rsid w:val="2A47BC62"/>
    <w:rsid w:val="2A4E17A7"/>
    <w:rsid w:val="2A503EB2"/>
    <w:rsid w:val="2A5DC8B7"/>
    <w:rsid w:val="2A814AB5"/>
    <w:rsid w:val="2A84C876"/>
    <w:rsid w:val="2A867878"/>
    <w:rsid w:val="2A9284EB"/>
    <w:rsid w:val="2A9FA405"/>
    <w:rsid w:val="2AA7FF0D"/>
    <w:rsid w:val="2AAC9028"/>
    <w:rsid w:val="2AC4D1BE"/>
    <w:rsid w:val="2AD38DB1"/>
    <w:rsid w:val="2ADBE9F2"/>
    <w:rsid w:val="2AE7D084"/>
    <w:rsid w:val="2AF0AA81"/>
    <w:rsid w:val="2AF5A102"/>
    <w:rsid w:val="2B00D619"/>
    <w:rsid w:val="2B1C739A"/>
    <w:rsid w:val="2B1D38C4"/>
    <w:rsid w:val="2B2A3165"/>
    <w:rsid w:val="2B2F398C"/>
    <w:rsid w:val="2B36D830"/>
    <w:rsid w:val="2B5654C7"/>
    <w:rsid w:val="2B61BC66"/>
    <w:rsid w:val="2B69AC9F"/>
    <w:rsid w:val="2B7A289F"/>
    <w:rsid w:val="2B7FDBB1"/>
    <w:rsid w:val="2BB7FA2A"/>
    <w:rsid w:val="2BD15EF5"/>
    <w:rsid w:val="2BE10450"/>
    <w:rsid w:val="2BE2D357"/>
    <w:rsid w:val="2BEC4AC2"/>
    <w:rsid w:val="2BF099A4"/>
    <w:rsid w:val="2C0E72B8"/>
    <w:rsid w:val="2C1CDF48"/>
    <w:rsid w:val="2C1E8C61"/>
    <w:rsid w:val="2C29AE61"/>
    <w:rsid w:val="2C3E14B2"/>
    <w:rsid w:val="2C4F3125"/>
    <w:rsid w:val="2C52CFD4"/>
    <w:rsid w:val="2C5D6B5B"/>
    <w:rsid w:val="2C69F9AC"/>
    <w:rsid w:val="2C735CD3"/>
    <w:rsid w:val="2C87DE23"/>
    <w:rsid w:val="2C8EE6A9"/>
    <w:rsid w:val="2C931381"/>
    <w:rsid w:val="2CAB3770"/>
    <w:rsid w:val="2CAEBFF9"/>
    <w:rsid w:val="2CB6B728"/>
    <w:rsid w:val="2CB8021C"/>
    <w:rsid w:val="2CC1FC41"/>
    <w:rsid w:val="2CC24206"/>
    <w:rsid w:val="2CC59758"/>
    <w:rsid w:val="2CC5CA01"/>
    <w:rsid w:val="2CE7A7FC"/>
    <w:rsid w:val="2CF7B785"/>
    <w:rsid w:val="2CFBB2BB"/>
    <w:rsid w:val="2D00FFA4"/>
    <w:rsid w:val="2D02A814"/>
    <w:rsid w:val="2D0BE414"/>
    <w:rsid w:val="2D151A76"/>
    <w:rsid w:val="2D2DC544"/>
    <w:rsid w:val="2D2DFF55"/>
    <w:rsid w:val="2D47040A"/>
    <w:rsid w:val="2D4AB9A8"/>
    <w:rsid w:val="2D641E73"/>
    <w:rsid w:val="2D653529"/>
    <w:rsid w:val="2D66280F"/>
    <w:rsid w:val="2D69827B"/>
    <w:rsid w:val="2D72E1BD"/>
    <w:rsid w:val="2D764039"/>
    <w:rsid w:val="2D8A8B7F"/>
    <w:rsid w:val="2D93113F"/>
    <w:rsid w:val="2DA74BC5"/>
    <w:rsid w:val="2DAF3121"/>
    <w:rsid w:val="2DCCD428"/>
    <w:rsid w:val="2DCEAAEF"/>
    <w:rsid w:val="2DDCDB5B"/>
    <w:rsid w:val="2DDFEF69"/>
    <w:rsid w:val="2DF56C09"/>
    <w:rsid w:val="2E01C463"/>
    <w:rsid w:val="2E153CC4"/>
    <w:rsid w:val="2E1E4DA7"/>
    <w:rsid w:val="2E411AB7"/>
    <w:rsid w:val="2E4EF783"/>
    <w:rsid w:val="2E513773"/>
    <w:rsid w:val="2E5C3AF1"/>
    <w:rsid w:val="2E76424C"/>
    <w:rsid w:val="2E8FC335"/>
    <w:rsid w:val="2E9B196A"/>
    <w:rsid w:val="2EA2953C"/>
    <w:rsid w:val="2EBB6279"/>
    <w:rsid w:val="2ECA9EC4"/>
    <w:rsid w:val="2ED30360"/>
    <w:rsid w:val="2ED62D24"/>
    <w:rsid w:val="2EE7AD66"/>
    <w:rsid w:val="2EF351EF"/>
    <w:rsid w:val="2EF48B5E"/>
    <w:rsid w:val="2EFC8352"/>
    <w:rsid w:val="2F08FFB7"/>
    <w:rsid w:val="2F0B7F7D"/>
    <w:rsid w:val="2F0E8007"/>
    <w:rsid w:val="2F1883D6"/>
    <w:rsid w:val="2F3BE170"/>
    <w:rsid w:val="2F4CF5F8"/>
    <w:rsid w:val="2F56E9ED"/>
    <w:rsid w:val="2F5CA507"/>
    <w:rsid w:val="2F60E177"/>
    <w:rsid w:val="2F6F99EC"/>
    <w:rsid w:val="2F7C054A"/>
    <w:rsid w:val="2F9D3CD0"/>
    <w:rsid w:val="2FAF78CB"/>
    <w:rsid w:val="2FB0E9AA"/>
    <w:rsid w:val="2FC135CF"/>
    <w:rsid w:val="2FC91225"/>
    <w:rsid w:val="2FCA76EC"/>
    <w:rsid w:val="2FCAD255"/>
    <w:rsid w:val="2FD443FF"/>
    <w:rsid w:val="2FE21529"/>
    <w:rsid w:val="2FFEAC48"/>
    <w:rsid w:val="30014AE7"/>
    <w:rsid w:val="3004C6B0"/>
    <w:rsid w:val="301604ED"/>
    <w:rsid w:val="302B258A"/>
    <w:rsid w:val="30394A7A"/>
    <w:rsid w:val="304120E8"/>
    <w:rsid w:val="3043858F"/>
    <w:rsid w:val="305EB5F6"/>
    <w:rsid w:val="3068D5E5"/>
    <w:rsid w:val="306A7E7A"/>
    <w:rsid w:val="307F6C45"/>
    <w:rsid w:val="3095BB42"/>
    <w:rsid w:val="30AC9098"/>
    <w:rsid w:val="30AE5013"/>
    <w:rsid w:val="30B5242B"/>
    <w:rsid w:val="30BB722A"/>
    <w:rsid w:val="30D0259C"/>
    <w:rsid w:val="30DB0173"/>
    <w:rsid w:val="30E5AA7C"/>
    <w:rsid w:val="3102CC43"/>
    <w:rsid w:val="310E0112"/>
    <w:rsid w:val="311A399C"/>
    <w:rsid w:val="311C2726"/>
    <w:rsid w:val="314175F6"/>
    <w:rsid w:val="31570800"/>
    <w:rsid w:val="31687CD2"/>
    <w:rsid w:val="3168C043"/>
    <w:rsid w:val="31752867"/>
    <w:rsid w:val="3175E0BD"/>
    <w:rsid w:val="31ACFB5E"/>
    <w:rsid w:val="31B23D3C"/>
    <w:rsid w:val="31B54BD1"/>
    <w:rsid w:val="31C3D2BB"/>
    <w:rsid w:val="31CED631"/>
    <w:rsid w:val="31FA359C"/>
    <w:rsid w:val="32165561"/>
    <w:rsid w:val="323A0819"/>
    <w:rsid w:val="323A2D09"/>
    <w:rsid w:val="32425B6F"/>
    <w:rsid w:val="3246447C"/>
    <w:rsid w:val="325E334F"/>
    <w:rsid w:val="326FAE55"/>
    <w:rsid w:val="327FB2CB"/>
    <w:rsid w:val="328A3575"/>
    <w:rsid w:val="32A8894D"/>
    <w:rsid w:val="32BA71C4"/>
    <w:rsid w:val="32C561C6"/>
    <w:rsid w:val="32DD98F0"/>
    <w:rsid w:val="32DD9DC4"/>
    <w:rsid w:val="32F6798F"/>
    <w:rsid w:val="32FDE8D0"/>
    <w:rsid w:val="3300B2E7"/>
    <w:rsid w:val="3312270E"/>
    <w:rsid w:val="3314AD75"/>
    <w:rsid w:val="3316A565"/>
    <w:rsid w:val="331997F5"/>
    <w:rsid w:val="331AD8CB"/>
    <w:rsid w:val="3323E610"/>
    <w:rsid w:val="33261B81"/>
    <w:rsid w:val="3332AC73"/>
    <w:rsid w:val="334A2A5D"/>
    <w:rsid w:val="334E1B1C"/>
    <w:rsid w:val="337FCCB9"/>
    <w:rsid w:val="339290B1"/>
    <w:rsid w:val="33B099FD"/>
    <w:rsid w:val="33B29B3E"/>
    <w:rsid w:val="33B744A4"/>
    <w:rsid w:val="33D56993"/>
    <w:rsid w:val="33E1EEFB"/>
    <w:rsid w:val="33E3EDE3"/>
    <w:rsid w:val="33ED1E68"/>
    <w:rsid w:val="33EDC4E8"/>
    <w:rsid w:val="33F76936"/>
    <w:rsid w:val="3400D1FD"/>
    <w:rsid w:val="3402B709"/>
    <w:rsid w:val="3414DC1C"/>
    <w:rsid w:val="341FD0E6"/>
    <w:rsid w:val="343FFB87"/>
    <w:rsid w:val="34458748"/>
    <w:rsid w:val="344853B9"/>
    <w:rsid w:val="3453A441"/>
    <w:rsid w:val="34556DD3"/>
    <w:rsid w:val="3458B1EB"/>
    <w:rsid w:val="3460A776"/>
    <w:rsid w:val="3472A944"/>
    <w:rsid w:val="347C5454"/>
    <w:rsid w:val="34827F69"/>
    <w:rsid w:val="34847E48"/>
    <w:rsid w:val="3485BF4C"/>
    <w:rsid w:val="3492271E"/>
    <w:rsid w:val="3493E8D7"/>
    <w:rsid w:val="34990D1E"/>
    <w:rsid w:val="34A5140D"/>
    <w:rsid w:val="34AAD226"/>
    <w:rsid w:val="34AE01BD"/>
    <w:rsid w:val="34B0AAE0"/>
    <w:rsid w:val="34CB3C53"/>
    <w:rsid w:val="34DCDC86"/>
    <w:rsid w:val="34DCED89"/>
    <w:rsid w:val="350C6D99"/>
    <w:rsid w:val="3511974A"/>
    <w:rsid w:val="3517A915"/>
    <w:rsid w:val="35200F54"/>
    <w:rsid w:val="35282EBF"/>
    <w:rsid w:val="355074F0"/>
    <w:rsid w:val="3556EEEA"/>
    <w:rsid w:val="35608506"/>
    <w:rsid w:val="357A12A6"/>
    <w:rsid w:val="3589747C"/>
    <w:rsid w:val="358D2470"/>
    <w:rsid w:val="359C76CF"/>
    <w:rsid w:val="35B76789"/>
    <w:rsid w:val="35B7CD8F"/>
    <w:rsid w:val="35CC4363"/>
    <w:rsid w:val="35ED8AA6"/>
    <w:rsid w:val="35EF74A2"/>
    <w:rsid w:val="35F2FD93"/>
    <w:rsid w:val="35F6AC81"/>
    <w:rsid w:val="35FF56AD"/>
    <w:rsid w:val="361409F4"/>
    <w:rsid w:val="3614E719"/>
    <w:rsid w:val="36187834"/>
    <w:rsid w:val="36314D12"/>
    <w:rsid w:val="36432B8D"/>
    <w:rsid w:val="364E900D"/>
    <w:rsid w:val="365E8F2B"/>
    <w:rsid w:val="365E99D1"/>
    <w:rsid w:val="3664E60F"/>
    <w:rsid w:val="369A62F2"/>
    <w:rsid w:val="36A10C18"/>
    <w:rsid w:val="36A31DF2"/>
    <w:rsid w:val="36B2957A"/>
    <w:rsid w:val="36C613E2"/>
    <w:rsid w:val="36DB34DF"/>
    <w:rsid w:val="36DE1545"/>
    <w:rsid w:val="36FF195E"/>
    <w:rsid w:val="37117DBF"/>
    <w:rsid w:val="373913A1"/>
    <w:rsid w:val="37399C10"/>
    <w:rsid w:val="373C973B"/>
    <w:rsid w:val="37405CF1"/>
    <w:rsid w:val="37580191"/>
    <w:rsid w:val="3759C9F6"/>
    <w:rsid w:val="378473C9"/>
    <w:rsid w:val="378699CB"/>
    <w:rsid w:val="3796B91C"/>
    <w:rsid w:val="37A5B270"/>
    <w:rsid w:val="37BDCFFA"/>
    <w:rsid w:val="37C1C39D"/>
    <w:rsid w:val="37CFA7A4"/>
    <w:rsid w:val="37E3AF14"/>
    <w:rsid w:val="3846919D"/>
    <w:rsid w:val="384A09C6"/>
    <w:rsid w:val="384B0216"/>
    <w:rsid w:val="384D23E2"/>
    <w:rsid w:val="386CFB68"/>
    <w:rsid w:val="38757730"/>
    <w:rsid w:val="387B19D6"/>
    <w:rsid w:val="388D6C4F"/>
    <w:rsid w:val="389FCA40"/>
    <w:rsid w:val="38A678FC"/>
    <w:rsid w:val="38AFE1FD"/>
    <w:rsid w:val="38B02E19"/>
    <w:rsid w:val="38D11E12"/>
    <w:rsid w:val="38D19CFE"/>
    <w:rsid w:val="38D8547E"/>
    <w:rsid w:val="38DC2D52"/>
    <w:rsid w:val="390A6A5B"/>
    <w:rsid w:val="3912699E"/>
    <w:rsid w:val="391F3B19"/>
    <w:rsid w:val="39235428"/>
    <w:rsid w:val="392CB06E"/>
    <w:rsid w:val="39590BD6"/>
    <w:rsid w:val="395E9329"/>
    <w:rsid w:val="39623CEA"/>
    <w:rsid w:val="39658002"/>
    <w:rsid w:val="396759FA"/>
    <w:rsid w:val="39775CFD"/>
    <w:rsid w:val="39841E5D"/>
    <w:rsid w:val="3989F7C6"/>
    <w:rsid w:val="399BC71A"/>
    <w:rsid w:val="39A33016"/>
    <w:rsid w:val="39B3F5EA"/>
    <w:rsid w:val="39D52A54"/>
    <w:rsid w:val="39DA1488"/>
    <w:rsid w:val="39ED26C7"/>
    <w:rsid w:val="39EDE096"/>
    <w:rsid w:val="39EF06AA"/>
    <w:rsid w:val="39F24ADA"/>
    <w:rsid w:val="39F3E751"/>
    <w:rsid w:val="39F81E9F"/>
    <w:rsid w:val="39F9F905"/>
    <w:rsid w:val="39FFF1FE"/>
    <w:rsid w:val="3A079BBA"/>
    <w:rsid w:val="3A2047DD"/>
    <w:rsid w:val="3A42495D"/>
    <w:rsid w:val="3A512A88"/>
    <w:rsid w:val="3A5B6F17"/>
    <w:rsid w:val="3A6197DD"/>
    <w:rsid w:val="3A78F470"/>
    <w:rsid w:val="3A835AD1"/>
    <w:rsid w:val="3AA81EC3"/>
    <w:rsid w:val="3ACA7155"/>
    <w:rsid w:val="3ACC0DA7"/>
    <w:rsid w:val="3ADA0889"/>
    <w:rsid w:val="3ADD05CB"/>
    <w:rsid w:val="3AE1AB74"/>
    <w:rsid w:val="3AE246DC"/>
    <w:rsid w:val="3AE8CBEA"/>
    <w:rsid w:val="3AFC33E2"/>
    <w:rsid w:val="3B0978FA"/>
    <w:rsid w:val="3B0BDB78"/>
    <w:rsid w:val="3B12A2BD"/>
    <w:rsid w:val="3B2959E0"/>
    <w:rsid w:val="3B3DFA7A"/>
    <w:rsid w:val="3B60B717"/>
    <w:rsid w:val="3B64923F"/>
    <w:rsid w:val="3B71C15A"/>
    <w:rsid w:val="3B7462D1"/>
    <w:rsid w:val="3B9692C2"/>
    <w:rsid w:val="3B9ACA21"/>
    <w:rsid w:val="3B9DFEEF"/>
    <w:rsid w:val="3BBE067A"/>
    <w:rsid w:val="3BC24E3A"/>
    <w:rsid w:val="3BC4614D"/>
    <w:rsid w:val="3BC9340E"/>
    <w:rsid w:val="3BCA9524"/>
    <w:rsid w:val="3BD5D76B"/>
    <w:rsid w:val="3BDB2AB0"/>
    <w:rsid w:val="3BDE7C4B"/>
    <w:rsid w:val="3C020B32"/>
    <w:rsid w:val="3C08ADA8"/>
    <w:rsid w:val="3C0A2063"/>
    <w:rsid w:val="3C13CE14"/>
    <w:rsid w:val="3C1A0751"/>
    <w:rsid w:val="3C1D3A80"/>
    <w:rsid w:val="3C1D9F02"/>
    <w:rsid w:val="3C223347"/>
    <w:rsid w:val="3C2B147C"/>
    <w:rsid w:val="3C3BE47F"/>
    <w:rsid w:val="3C46F94E"/>
    <w:rsid w:val="3C4EB3F5"/>
    <w:rsid w:val="3C60DBF3"/>
    <w:rsid w:val="3C7D4142"/>
    <w:rsid w:val="3CA13A8E"/>
    <w:rsid w:val="3CA60E73"/>
    <w:rsid w:val="3CAB090A"/>
    <w:rsid w:val="3CAE731E"/>
    <w:rsid w:val="3CB0441E"/>
    <w:rsid w:val="3CBA8FC7"/>
    <w:rsid w:val="3CBA912D"/>
    <w:rsid w:val="3CBBC9F8"/>
    <w:rsid w:val="3CBECEBD"/>
    <w:rsid w:val="3CD87D70"/>
    <w:rsid w:val="3CE731B5"/>
    <w:rsid w:val="3CF6B485"/>
    <w:rsid w:val="3D009A46"/>
    <w:rsid w:val="3D0D5283"/>
    <w:rsid w:val="3D286B2F"/>
    <w:rsid w:val="3D31E019"/>
    <w:rsid w:val="3D4496E0"/>
    <w:rsid w:val="3D4B5A96"/>
    <w:rsid w:val="3D5A0427"/>
    <w:rsid w:val="3D795B3E"/>
    <w:rsid w:val="3D822FC3"/>
    <w:rsid w:val="3D8D69A9"/>
    <w:rsid w:val="3D9DBA1A"/>
    <w:rsid w:val="3DAB1709"/>
    <w:rsid w:val="3DAC88AC"/>
    <w:rsid w:val="3DAF9E75"/>
    <w:rsid w:val="3DCAD790"/>
    <w:rsid w:val="3DCB9838"/>
    <w:rsid w:val="3E01360F"/>
    <w:rsid w:val="3E0709C3"/>
    <w:rsid w:val="3E120299"/>
    <w:rsid w:val="3E195241"/>
    <w:rsid w:val="3E1C6C01"/>
    <w:rsid w:val="3E1F3818"/>
    <w:rsid w:val="3E203F1E"/>
    <w:rsid w:val="3E22E81E"/>
    <w:rsid w:val="3E2491DF"/>
    <w:rsid w:val="3E43658E"/>
    <w:rsid w:val="3E491B65"/>
    <w:rsid w:val="3E4942D9"/>
    <w:rsid w:val="3E4C147F"/>
    <w:rsid w:val="3E4CBF27"/>
    <w:rsid w:val="3E51B46C"/>
    <w:rsid w:val="3E59A1F2"/>
    <w:rsid w:val="3E757464"/>
    <w:rsid w:val="3E7FEF7C"/>
    <w:rsid w:val="3E8C915E"/>
    <w:rsid w:val="3E948C79"/>
    <w:rsid w:val="3E9589CB"/>
    <w:rsid w:val="3EA8ED0E"/>
    <w:rsid w:val="3EB02938"/>
    <w:rsid w:val="3ED69C1C"/>
    <w:rsid w:val="3EEA181B"/>
    <w:rsid w:val="3EF9F939"/>
    <w:rsid w:val="3EFA6201"/>
    <w:rsid w:val="3F0F61FD"/>
    <w:rsid w:val="3F1AB7F0"/>
    <w:rsid w:val="3F1D4B99"/>
    <w:rsid w:val="3F1D7D6F"/>
    <w:rsid w:val="3F271107"/>
    <w:rsid w:val="3F35898A"/>
    <w:rsid w:val="3F3AF835"/>
    <w:rsid w:val="3F521083"/>
    <w:rsid w:val="3F5B897A"/>
    <w:rsid w:val="3F5BDB22"/>
    <w:rsid w:val="3F6386A5"/>
    <w:rsid w:val="3F676899"/>
    <w:rsid w:val="3F7CB6F7"/>
    <w:rsid w:val="3F808FB4"/>
    <w:rsid w:val="3F92C9B7"/>
    <w:rsid w:val="3F95192A"/>
    <w:rsid w:val="3FA478F0"/>
    <w:rsid w:val="3FADBC42"/>
    <w:rsid w:val="3FB1BE5E"/>
    <w:rsid w:val="3FB5E4F9"/>
    <w:rsid w:val="3FC9184F"/>
    <w:rsid w:val="3FCAE20A"/>
    <w:rsid w:val="3FD1F7FC"/>
    <w:rsid w:val="3FD82F58"/>
    <w:rsid w:val="3FF97FC6"/>
    <w:rsid w:val="400945E5"/>
    <w:rsid w:val="4019C1DC"/>
    <w:rsid w:val="403292B3"/>
    <w:rsid w:val="4050C329"/>
    <w:rsid w:val="405D1F83"/>
    <w:rsid w:val="406DB032"/>
    <w:rsid w:val="407D0A05"/>
    <w:rsid w:val="4081755D"/>
    <w:rsid w:val="40929BDC"/>
    <w:rsid w:val="40A4BC85"/>
    <w:rsid w:val="40ABD3FC"/>
    <w:rsid w:val="40B1115F"/>
    <w:rsid w:val="40C3BB57"/>
    <w:rsid w:val="40C65F35"/>
    <w:rsid w:val="40DD2392"/>
    <w:rsid w:val="40DE1AEE"/>
    <w:rsid w:val="41058B2F"/>
    <w:rsid w:val="41081222"/>
    <w:rsid w:val="410B9757"/>
    <w:rsid w:val="41147369"/>
    <w:rsid w:val="412753B7"/>
    <w:rsid w:val="41289F20"/>
    <w:rsid w:val="412B0F2C"/>
    <w:rsid w:val="41444DC5"/>
    <w:rsid w:val="416ED890"/>
    <w:rsid w:val="417318CA"/>
    <w:rsid w:val="41819AEE"/>
    <w:rsid w:val="41879B75"/>
    <w:rsid w:val="4198D5FE"/>
    <w:rsid w:val="41A164F7"/>
    <w:rsid w:val="41A25E78"/>
    <w:rsid w:val="41A367AD"/>
    <w:rsid w:val="41BED138"/>
    <w:rsid w:val="41D9A6D8"/>
    <w:rsid w:val="41DF897D"/>
    <w:rsid w:val="41E7F8E1"/>
    <w:rsid w:val="41EF7BA5"/>
    <w:rsid w:val="41FCB527"/>
    <w:rsid w:val="420164FD"/>
    <w:rsid w:val="423C7889"/>
    <w:rsid w:val="4248CA6F"/>
    <w:rsid w:val="424FA4B6"/>
    <w:rsid w:val="4252532D"/>
    <w:rsid w:val="42557A9E"/>
    <w:rsid w:val="4269437F"/>
    <w:rsid w:val="427164DC"/>
    <w:rsid w:val="4272035C"/>
    <w:rsid w:val="428D42CC"/>
    <w:rsid w:val="42B10147"/>
    <w:rsid w:val="42DC86F1"/>
    <w:rsid w:val="42E37368"/>
    <w:rsid w:val="42E9DBE6"/>
    <w:rsid w:val="42F729CD"/>
    <w:rsid w:val="42FC15A4"/>
    <w:rsid w:val="430149DE"/>
    <w:rsid w:val="430A0134"/>
    <w:rsid w:val="430FB650"/>
    <w:rsid w:val="430FE00A"/>
    <w:rsid w:val="4317FA0E"/>
    <w:rsid w:val="432D57EF"/>
    <w:rsid w:val="43339998"/>
    <w:rsid w:val="4344B200"/>
    <w:rsid w:val="4354F08D"/>
    <w:rsid w:val="438E84E1"/>
    <w:rsid w:val="4394D5C2"/>
    <w:rsid w:val="4399FE5C"/>
    <w:rsid w:val="439C2CC5"/>
    <w:rsid w:val="439F5AEE"/>
    <w:rsid w:val="43A62FDD"/>
    <w:rsid w:val="43A6BFE0"/>
    <w:rsid w:val="43A82475"/>
    <w:rsid w:val="43B8CFDA"/>
    <w:rsid w:val="43BC984D"/>
    <w:rsid w:val="43D8CE01"/>
    <w:rsid w:val="43DB26C4"/>
    <w:rsid w:val="43DEE240"/>
    <w:rsid w:val="43F294A4"/>
    <w:rsid w:val="44038DC8"/>
    <w:rsid w:val="44143FA8"/>
    <w:rsid w:val="44162CFF"/>
    <w:rsid w:val="44186970"/>
    <w:rsid w:val="442B7578"/>
    <w:rsid w:val="4432054C"/>
    <w:rsid w:val="444451C7"/>
    <w:rsid w:val="44472A03"/>
    <w:rsid w:val="444F30BC"/>
    <w:rsid w:val="44574B64"/>
    <w:rsid w:val="44628F9E"/>
    <w:rsid w:val="447D1380"/>
    <w:rsid w:val="449277DB"/>
    <w:rsid w:val="44A0931E"/>
    <w:rsid w:val="44A22DA6"/>
    <w:rsid w:val="44C12E6C"/>
    <w:rsid w:val="44D0B75F"/>
    <w:rsid w:val="44D42A42"/>
    <w:rsid w:val="44E6B6AC"/>
    <w:rsid w:val="44FB28AA"/>
    <w:rsid w:val="44FDFB12"/>
    <w:rsid w:val="45054482"/>
    <w:rsid w:val="4536039A"/>
    <w:rsid w:val="453B02EC"/>
    <w:rsid w:val="4547379B"/>
    <w:rsid w:val="4556D8AA"/>
    <w:rsid w:val="456F3479"/>
    <w:rsid w:val="457777E6"/>
    <w:rsid w:val="457DAC1F"/>
    <w:rsid w:val="45874578"/>
    <w:rsid w:val="459EDA45"/>
    <w:rsid w:val="459F0419"/>
    <w:rsid w:val="45B6D85E"/>
    <w:rsid w:val="45BAB05A"/>
    <w:rsid w:val="45C45EC1"/>
    <w:rsid w:val="45CC20A6"/>
    <w:rsid w:val="460398ED"/>
    <w:rsid w:val="4608546F"/>
    <w:rsid w:val="4627D2C5"/>
    <w:rsid w:val="462B5D8A"/>
    <w:rsid w:val="465B5449"/>
    <w:rsid w:val="465F15E0"/>
    <w:rsid w:val="468A26ED"/>
    <w:rsid w:val="46BC83CC"/>
    <w:rsid w:val="46D160E2"/>
    <w:rsid w:val="46E449B3"/>
    <w:rsid w:val="46E4AE9C"/>
    <w:rsid w:val="4708E315"/>
    <w:rsid w:val="470A73D4"/>
    <w:rsid w:val="47163F72"/>
    <w:rsid w:val="471EAD2D"/>
    <w:rsid w:val="4720CC65"/>
    <w:rsid w:val="472B9EBE"/>
    <w:rsid w:val="473CF7A2"/>
    <w:rsid w:val="474B9ED8"/>
    <w:rsid w:val="474F1E0B"/>
    <w:rsid w:val="474F3E23"/>
    <w:rsid w:val="4750637D"/>
    <w:rsid w:val="4755ABA9"/>
    <w:rsid w:val="475F0D12"/>
    <w:rsid w:val="4788E485"/>
    <w:rsid w:val="4790F445"/>
    <w:rsid w:val="47A50E59"/>
    <w:rsid w:val="47A7B8A1"/>
    <w:rsid w:val="47B236EB"/>
    <w:rsid w:val="47BD6608"/>
    <w:rsid w:val="47C5DD2B"/>
    <w:rsid w:val="47CC0B55"/>
    <w:rsid w:val="47E3413D"/>
    <w:rsid w:val="47FCA608"/>
    <w:rsid w:val="480BD64B"/>
    <w:rsid w:val="48217574"/>
    <w:rsid w:val="48277F88"/>
    <w:rsid w:val="483FFB1B"/>
    <w:rsid w:val="48521C27"/>
    <w:rsid w:val="4865A087"/>
    <w:rsid w:val="48691ECD"/>
    <w:rsid w:val="487C413D"/>
    <w:rsid w:val="487FCB64"/>
    <w:rsid w:val="488B3C8C"/>
    <w:rsid w:val="4895D4D4"/>
    <w:rsid w:val="489FA494"/>
    <w:rsid w:val="48A4B376"/>
    <w:rsid w:val="48A5F884"/>
    <w:rsid w:val="48A68DC0"/>
    <w:rsid w:val="48A7C896"/>
    <w:rsid w:val="48BC9CC6"/>
    <w:rsid w:val="48F0260D"/>
    <w:rsid w:val="48FE85B7"/>
    <w:rsid w:val="490D2206"/>
    <w:rsid w:val="49333AAC"/>
    <w:rsid w:val="493E41DE"/>
    <w:rsid w:val="49425896"/>
    <w:rsid w:val="495103D2"/>
    <w:rsid w:val="4965E941"/>
    <w:rsid w:val="497C0397"/>
    <w:rsid w:val="4982F6E9"/>
    <w:rsid w:val="4987EA20"/>
    <w:rsid w:val="498A0437"/>
    <w:rsid w:val="498F8D7C"/>
    <w:rsid w:val="49900248"/>
    <w:rsid w:val="4993E487"/>
    <w:rsid w:val="49C78B7D"/>
    <w:rsid w:val="49C9E7CE"/>
    <w:rsid w:val="49CF4D69"/>
    <w:rsid w:val="49E46931"/>
    <w:rsid w:val="49F7752E"/>
    <w:rsid w:val="4A066611"/>
    <w:rsid w:val="4A201AE9"/>
    <w:rsid w:val="4A26317B"/>
    <w:rsid w:val="4A26FE79"/>
    <w:rsid w:val="4A3A33A9"/>
    <w:rsid w:val="4A4644F0"/>
    <w:rsid w:val="4A4BBFC9"/>
    <w:rsid w:val="4A5086FD"/>
    <w:rsid w:val="4A571ED3"/>
    <w:rsid w:val="4A5BDE7D"/>
    <w:rsid w:val="4A625B11"/>
    <w:rsid w:val="4A646897"/>
    <w:rsid w:val="4A8BF66E"/>
    <w:rsid w:val="4A9B3E41"/>
    <w:rsid w:val="4ACD8F42"/>
    <w:rsid w:val="4AE8FEF7"/>
    <w:rsid w:val="4AFA0B3A"/>
    <w:rsid w:val="4B022B99"/>
    <w:rsid w:val="4B08660D"/>
    <w:rsid w:val="4B0CD3BE"/>
    <w:rsid w:val="4B116F2A"/>
    <w:rsid w:val="4B17AF3E"/>
    <w:rsid w:val="4B18FACC"/>
    <w:rsid w:val="4B1BA2B4"/>
    <w:rsid w:val="4B1F5D12"/>
    <w:rsid w:val="4B2EBC5A"/>
    <w:rsid w:val="4B4581A1"/>
    <w:rsid w:val="4B497AD7"/>
    <w:rsid w:val="4B57C948"/>
    <w:rsid w:val="4B5CE4CF"/>
    <w:rsid w:val="4B5FA912"/>
    <w:rsid w:val="4B867C23"/>
    <w:rsid w:val="4B8C982F"/>
    <w:rsid w:val="4B9BDAEC"/>
    <w:rsid w:val="4B9FAB90"/>
    <w:rsid w:val="4BA5E304"/>
    <w:rsid w:val="4BA99EC1"/>
    <w:rsid w:val="4BAE7DA5"/>
    <w:rsid w:val="4BBA97BB"/>
    <w:rsid w:val="4BCECB45"/>
    <w:rsid w:val="4BDCDCDC"/>
    <w:rsid w:val="4BE1821C"/>
    <w:rsid w:val="4BE8B58C"/>
    <w:rsid w:val="4BF0DEAD"/>
    <w:rsid w:val="4C0583B1"/>
    <w:rsid w:val="4C071BD0"/>
    <w:rsid w:val="4C0C4C04"/>
    <w:rsid w:val="4C1968D0"/>
    <w:rsid w:val="4C20AF41"/>
    <w:rsid w:val="4C3FEF24"/>
    <w:rsid w:val="4CADE078"/>
    <w:rsid w:val="4CBB6D25"/>
    <w:rsid w:val="4CBB8516"/>
    <w:rsid w:val="4CCC1BC3"/>
    <w:rsid w:val="4CD57FB5"/>
    <w:rsid w:val="4CE8007B"/>
    <w:rsid w:val="4CF1FEBB"/>
    <w:rsid w:val="4CF8B0A8"/>
    <w:rsid w:val="4D006B9F"/>
    <w:rsid w:val="4D06CC0F"/>
    <w:rsid w:val="4D112BD2"/>
    <w:rsid w:val="4D1C4334"/>
    <w:rsid w:val="4D1D9D84"/>
    <w:rsid w:val="4D25336A"/>
    <w:rsid w:val="4D465FE6"/>
    <w:rsid w:val="4D62D7E7"/>
    <w:rsid w:val="4D6FE5D0"/>
    <w:rsid w:val="4D980F1D"/>
    <w:rsid w:val="4DA44EAD"/>
    <w:rsid w:val="4DA56278"/>
    <w:rsid w:val="4DA9FC90"/>
    <w:rsid w:val="4DB62545"/>
    <w:rsid w:val="4DBAC93B"/>
    <w:rsid w:val="4DD1BF5D"/>
    <w:rsid w:val="4DDB4BE1"/>
    <w:rsid w:val="4DEAEC83"/>
    <w:rsid w:val="4DEEEE17"/>
    <w:rsid w:val="4DF92E7E"/>
    <w:rsid w:val="4E0F9353"/>
    <w:rsid w:val="4E1C00F2"/>
    <w:rsid w:val="4E491D9A"/>
    <w:rsid w:val="4E5AB69D"/>
    <w:rsid w:val="4E673240"/>
    <w:rsid w:val="4E677723"/>
    <w:rsid w:val="4E6850A3"/>
    <w:rsid w:val="4E746312"/>
    <w:rsid w:val="4E82D193"/>
    <w:rsid w:val="4E9D1063"/>
    <w:rsid w:val="4EB6A833"/>
    <w:rsid w:val="4EBD9E73"/>
    <w:rsid w:val="4EC1E37C"/>
    <w:rsid w:val="4EC90509"/>
    <w:rsid w:val="4ED6822A"/>
    <w:rsid w:val="4EE4E8F7"/>
    <w:rsid w:val="4EE6499C"/>
    <w:rsid w:val="4EF5F28D"/>
    <w:rsid w:val="4EFDE61F"/>
    <w:rsid w:val="4F13F4FA"/>
    <w:rsid w:val="4F2B897D"/>
    <w:rsid w:val="4F2D1D14"/>
    <w:rsid w:val="4F4B91DF"/>
    <w:rsid w:val="4F55AA44"/>
    <w:rsid w:val="4F58A8FB"/>
    <w:rsid w:val="4F8718EB"/>
    <w:rsid w:val="4F8A8A7A"/>
    <w:rsid w:val="4F8C18F0"/>
    <w:rsid w:val="4F941EE0"/>
    <w:rsid w:val="4F9B6A66"/>
    <w:rsid w:val="4FA0CB17"/>
    <w:rsid w:val="4FA0ECB0"/>
    <w:rsid w:val="4FD17A0E"/>
    <w:rsid w:val="4FD97BDF"/>
    <w:rsid w:val="4FDD5DDB"/>
    <w:rsid w:val="4FE7329A"/>
    <w:rsid w:val="4FEDACFC"/>
    <w:rsid w:val="4FFD5BCF"/>
    <w:rsid w:val="4FFF00D6"/>
    <w:rsid w:val="50069490"/>
    <w:rsid w:val="501DAD46"/>
    <w:rsid w:val="5026D74C"/>
    <w:rsid w:val="50446163"/>
    <w:rsid w:val="5046FB31"/>
    <w:rsid w:val="505437DC"/>
    <w:rsid w:val="505A1562"/>
    <w:rsid w:val="505C896F"/>
    <w:rsid w:val="50647C63"/>
    <w:rsid w:val="506B189E"/>
    <w:rsid w:val="506C0ED6"/>
    <w:rsid w:val="506CDBA6"/>
    <w:rsid w:val="50776B4F"/>
    <w:rsid w:val="507E48B5"/>
    <w:rsid w:val="50807B57"/>
    <w:rsid w:val="5088780E"/>
    <w:rsid w:val="508E0065"/>
    <w:rsid w:val="50AB4B56"/>
    <w:rsid w:val="50B6CBF2"/>
    <w:rsid w:val="50C748F4"/>
    <w:rsid w:val="50D117AC"/>
    <w:rsid w:val="50D2FB36"/>
    <w:rsid w:val="50E7CD89"/>
    <w:rsid w:val="50F071BC"/>
    <w:rsid w:val="50F4795C"/>
    <w:rsid w:val="50FB8CAE"/>
    <w:rsid w:val="51080B55"/>
    <w:rsid w:val="510AB7EE"/>
    <w:rsid w:val="511D049F"/>
    <w:rsid w:val="5135A6D1"/>
    <w:rsid w:val="5141824D"/>
    <w:rsid w:val="51420398"/>
    <w:rsid w:val="515D81F9"/>
    <w:rsid w:val="515E195F"/>
    <w:rsid w:val="5169A42E"/>
    <w:rsid w:val="51750514"/>
    <w:rsid w:val="518302FB"/>
    <w:rsid w:val="5186F0C2"/>
    <w:rsid w:val="5194A9AC"/>
    <w:rsid w:val="51A3A962"/>
    <w:rsid w:val="51AF68C7"/>
    <w:rsid w:val="51B5EA82"/>
    <w:rsid w:val="51C490B1"/>
    <w:rsid w:val="51D97D6E"/>
    <w:rsid w:val="51F2305F"/>
    <w:rsid w:val="51F60D83"/>
    <w:rsid w:val="51FCCDA7"/>
    <w:rsid w:val="51FE8A7F"/>
    <w:rsid w:val="5203FA33"/>
    <w:rsid w:val="5204D2D9"/>
    <w:rsid w:val="521C8161"/>
    <w:rsid w:val="521EC0E4"/>
    <w:rsid w:val="5224506B"/>
    <w:rsid w:val="522F1DDF"/>
    <w:rsid w:val="52300055"/>
    <w:rsid w:val="52332179"/>
    <w:rsid w:val="5236CA01"/>
    <w:rsid w:val="5257782A"/>
    <w:rsid w:val="526C965B"/>
    <w:rsid w:val="529EEF88"/>
    <w:rsid w:val="52A3DBB6"/>
    <w:rsid w:val="52A4A6E3"/>
    <w:rsid w:val="52BDB12F"/>
    <w:rsid w:val="52C70C88"/>
    <w:rsid w:val="52C92025"/>
    <w:rsid w:val="52D2AAB8"/>
    <w:rsid w:val="52D81452"/>
    <w:rsid w:val="52DF3DE9"/>
    <w:rsid w:val="52E4390D"/>
    <w:rsid w:val="52E45E2A"/>
    <w:rsid w:val="52F531F2"/>
    <w:rsid w:val="5301B78B"/>
    <w:rsid w:val="53051321"/>
    <w:rsid w:val="53063863"/>
    <w:rsid w:val="5306BF08"/>
    <w:rsid w:val="5309915B"/>
    <w:rsid w:val="530EDDEA"/>
    <w:rsid w:val="531BFE79"/>
    <w:rsid w:val="531CE301"/>
    <w:rsid w:val="532AAEA9"/>
    <w:rsid w:val="53372EBB"/>
    <w:rsid w:val="53404E3D"/>
    <w:rsid w:val="5356630C"/>
    <w:rsid w:val="53579AB6"/>
    <w:rsid w:val="5375442F"/>
    <w:rsid w:val="537E29A6"/>
    <w:rsid w:val="537FBFF5"/>
    <w:rsid w:val="5387FD39"/>
    <w:rsid w:val="538B59D1"/>
    <w:rsid w:val="53949A9A"/>
    <w:rsid w:val="539AE13A"/>
    <w:rsid w:val="53A667A0"/>
    <w:rsid w:val="53CACE91"/>
    <w:rsid w:val="53E1C382"/>
    <w:rsid w:val="53E7CB80"/>
    <w:rsid w:val="53EAE4A3"/>
    <w:rsid w:val="53EF53A3"/>
    <w:rsid w:val="5433E76B"/>
    <w:rsid w:val="545B3329"/>
    <w:rsid w:val="54786F8C"/>
    <w:rsid w:val="54861E80"/>
    <w:rsid w:val="5499E96B"/>
    <w:rsid w:val="549B70BF"/>
    <w:rsid w:val="54B92D26"/>
    <w:rsid w:val="54C32360"/>
    <w:rsid w:val="54D9EA03"/>
    <w:rsid w:val="54E17B1C"/>
    <w:rsid w:val="54ECBAD9"/>
    <w:rsid w:val="54F6EE40"/>
    <w:rsid w:val="550DC7BF"/>
    <w:rsid w:val="551F0DC3"/>
    <w:rsid w:val="553E7C99"/>
    <w:rsid w:val="5546890F"/>
    <w:rsid w:val="55612534"/>
    <w:rsid w:val="556502AD"/>
    <w:rsid w:val="55669EF2"/>
    <w:rsid w:val="5567B566"/>
    <w:rsid w:val="557722F9"/>
    <w:rsid w:val="55799FEE"/>
    <w:rsid w:val="5580037A"/>
    <w:rsid w:val="558AA2BB"/>
    <w:rsid w:val="55A0FB85"/>
    <w:rsid w:val="55A36CBD"/>
    <w:rsid w:val="55CF1D4F"/>
    <w:rsid w:val="560CB68E"/>
    <w:rsid w:val="560E075B"/>
    <w:rsid w:val="560F1B97"/>
    <w:rsid w:val="560F674A"/>
    <w:rsid w:val="5614F8E1"/>
    <w:rsid w:val="5615011F"/>
    <w:rsid w:val="56185680"/>
    <w:rsid w:val="5647AE06"/>
    <w:rsid w:val="5654F88C"/>
    <w:rsid w:val="565560D2"/>
    <w:rsid w:val="565DDE2D"/>
    <w:rsid w:val="56757CA2"/>
    <w:rsid w:val="567AB7D4"/>
    <w:rsid w:val="56875288"/>
    <w:rsid w:val="56A8596F"/>
    <w:rsid w:val="56A8F409"/>
    <w:rsid w:val="56B43FF3"/>
    <w:rsid w:val="56C540FA"/>
    <w:rsid w:val="56D05EA4"/>
    <w:rsid w:val="56D1D45C"/>
    <w:rsid w:val="56D9A1BE"/>
    <w:rsid w:val="56E528F4"/>
    <w:rsid w:val="56E5B466"/>
    <w:rsid w:val="5706EB4C"/>
    <w:rsid w:val="570EDCC9"/>
    <w:rsid w:val="5727BE15"/>
    <w:rsid w:val="5734ABA2"/>
    <w:rsid w:val="573DBCC2"/>
    <w:rsid w:val="573F53AA"/>
    <w:rsid w:val="57450132"/>
    <w:rsid w:val="5770813A"/>
    <w:rsid w:val="57908BCE"/>
    <w:rsid w:val="57926869"/>
    <w:rsid w:val="57969948"/>
    <w:rsid w:val="57A6E0A4"/>
    <w:rsid w:val="57BA8F27"/>
    <w:rsid w:val="57C546FD"/>
    <w:rsid w:val="57CD0DC3"/>
    <w:rsid w:val="57DF8805"/>
    <w:rsid w:val="57F2F19F"/>
    <w:rsid w:val="57F35591"/>
    <w:rsid w:val="57F3C68C"/>
    <w:rsid w:val="57F87E18"/>
    <w:rsid w:val="57FAE34E"/>
    <w:rsid w:val="57FF633C"/>
    <w:rsid w:val="5810F055"/>
    <w:rsid w:val="5812AD93"/>
    <w:rsid w:val="58182EC3"/>
    <w:rsid w:val="584E6D1A"/>
    <w:rsid w:val="5867D617"/>
    <w:rsid w:val="588D5843"/>
    <w:rsid w:val="58A0B37C"/>
    <w:rsid w:val="58A72FE2"/>
    <w:rsid w:val="58B0ECDC"/>
    <w:rsid w:val="58C1B949"/>
    <w:rsid w:val="58C61148"/>
    <w:rsid w:val="58DB5F8F"/>
    <w:rsid w:val="58E54EE2"/>
    <w:rsid w:val="58E6F8A5"/>
    <w:rsid w:val="58E784C2"/>
    <w:rsid w:val="58ECB9B2"/>
    <w:rsid w:val="58ED7019"/>
    <w:rsid w:val="58F6462A"/>
    <w:rsid w:val="58FAF8B5"/>
    <w:rsid w:val="5907CEB0"/>
    <w:rsid w:val="592DB4C1"/>
    <w:rsid w:val="593D45B3"/>
    <w:rsid w:val="595BF91A"/>
    <w:rsid w:val="595E5DA8"/>
    <w:rsid w:val="595ECE2E"/>
    <w:rsid w:val="59640ED5"/>
    <w:rsid w:val="596CE9B2"/>
    <w:rsid w:val="5977476B"/>
    <w:rsid w:val="5980C7D0"/>
    <w:rsid w:val="598172A9"/>
    <w:rsid w:val="598320EE"/>
    <w:rsid w:val="598534C8"/>
    <w:rsid w:val="598C1EC1"/>
    <w:rsid w:val="59939F23"/>
    <w:rsid w:val="5993C237"/>
    <w:rsid w:val="59969483"/>
    <w:rsid w:val="599C3BFF"/>
    <w:rsid w:val="59B25896"/>
    <w:rsid w:val="59E2BADE"/>
    <w:rsid w:val="59E81551"/>
    <w:rsid w:val="59F2BAC1"/>
    <w:rsid w:val="5A11D801"/>
    <w:rsid w:val="5A19D390"/>
    <w:rsid w:val="5A203E24"/>
    <w:rsid w:val="5A3AE8D1"/>
    <w:rsid w:val="5A48F116"/>
    <w:rsid w:val="5A53B1B2"/>
    <w:rsid w:val="5A5C4F02"/>
    <w:rsid w:val="5A628EB8"/>
    <w:rsid w:val="5A66BF1B"/>
    <w:rsid w:val="5A70B4AD"/>
    <w:rsid w:val="5A712C0D"/>
    <w:rsid w:val="5A7A33CD"/>
    <w:rsid w:val="5A7F961A"/>
    <w:rsid w:val="5A88845A"/>
    <w:rsid w:val="5A93606C"/>
    <w:rsid w:val="5A94C529"/>
    <w:rsid w:val="5A9ACE55"/>
    <w:rsid w:val="5AC7F47D"/>
    <w:rsid w:val="5AD0E7E4"/>
    <w:rsid w:val="5ADCC6BC"/>
    <w:rsid w:val="5AE33DA7"/>
    <w:rsid w:val="5AE67E23"/>
    <w:rsid w:val="5AEAEE32"/>
    <w:rsid w:val="5AF2B05B"/>
    <w:rsid w:val="5B06D418"/>
    <w:rsid w:val="5B0A8647"/>
    <w:rsid w:val="5B116327"/>
    <w:rsid w:val="5B2BFFAA"/>
    <w:rsid w:val="5B4126A4"/>
    <w:rsid w:val="5B46C90D"/>
    <w:rsid w:val="5B494737"/>
    <w:rsid w:val="5B6F3D80"/>
    <w:rsid w:val="5B7FDBBB"/>
    <w:rsid w:val="5B920530"/>
    <w:rsid w:val="5BB5E3EC"/>
    <w:rsid w:val="5BBFA8E7"/>
    <w:rsid w:val="5BD8609E"/>
    <w:rsid w:val="5BE3D75F"/>
    <w:rsid w:val="5C06F408"/>
    <w:rsid w:val="5C1485EA"/>
    <w:rsid w:val="5C1A8E14"/>
    <w:rsid w:val="5C1DA561"/>
    <w:rsid w:val="5C23E1CD"/>
    <w:rsid w:val="5C23FD2C"/>
    <w:rsid w:val="5C329977"/>
    <w:rsid w:val="5C4A90F1"/>
    <w:rsid w:val="5C4DE448"/>
    <w:rsid w:val="5C4EA30D"/>
    <w:rsid w:val="5C5BEA9D"/>
    <w:rsid w:val="5C5DFAF6"/>
    <w:rsid w:val="5C69562A"/>
    <w:rsid w:val="5C83B915"/>
    <w:rsid w:val="5C903CFD"/>
    <w:rsid w:val="5C959BF3"/>
    <w:rsid w:val="5CA035E8"/>
    <w:rsid w:val="5CAA9698"/>
    <w:rsid w:val="5CB39AFC"/>
    <w:rsid w:val="5CBBD7C1"/>
    <w:rsid w:val="5CCCCD5C"/>
    <w:rsid w:val="5CEAEEFF"/>
    <w:rsid w:val="5CF46D91"/>
    <w:rsid w:val="5CF76572"/>
    <w:rsid w:val="5D01AE25"/>
    <w:rsid w:val="5D1DB94E"/>
    <w:rsid w:val="5D2D9FEF"/>
    <w:rsid w:val="5D608D6A"/>
    <w:rsid w:val="5D629A2A"/>
    <w:rsid w:val="5D7385C6"/>
    <w:rsid w:val="5D75732D"/>
    <w:rsid w:val="5D79A4AD"/>
    <w:rsid w:val="5DA149F2"/>
    <w:rsid w:val="5DCD3C61"/>
    <w:rsid w:val="5DD75D7C"/>
    <w:rsid w:val="5DDDB712"/>
    <w:rsid w:val="5DDFD22D"/>
    <w:rsid w:val="5DFDED62"/>
    <w:rsid w:val="5DFE0480"/>
    <w:rsid w:val="5E2E2658"/>
    <w:rsid w:val="5E45A4FD"/>
    <w:rsid w:val="5EA9183B"/>
    <w:rsid w:val="5EB0F4C4"/>
    <w:rsid w:val="5EB45620"/>
    <w:rsid w:val="5EDC6A2C"/>
    <w:rsid w:val="5EEC53D2"/>
    <w:rsid w:val="5EF5038C"/>
    <w:rsid w:val="5EF749A9"/>
    <w:rsid w:val="5EF774AA"/>
    <w:rsid w:val="5EFACC73"/>
    <w:rsid w:val="5EFB74AF"/>
    <w:rsid w:val="5EFE0BFC"/>
    <w:rsid w:val="5F15E329"/>
    <w:rsid w:val="5F35CDBE"/>
    <w:rsid w:val="5F437E6F"/>
    <w:rsid w:val="5F511DBB"/>
    <w:rsid w:val="5F55DBAD"/>
    <w:rsid w:val="5F6BEC35"/>
    <w:rsid w:val="5F71830E"/>
    <w:rsid w:val="5F7BF928"/>
    <w:rsid w:val="5F8A0DCA"/>
    <w:rsid w:val="5FA2AE75"/>
    <w:rsid w:val="5FB0A9A1"/>
    <w:rsid w:val="5FBE5A52"/>
    <w:rsid w:val="5FC13F2B"/>
    <w:rsid w:val="5FE29100"/>
    <w:rsid w:val="5FE5BEB4"/>
    <w:rsid w:val="5FF00954"/>
    <w:rsid w:val="5FF8700D"/>
    <w:rsid w:val="6002F19D"/>
    <w:rsid w:val="60167AFC"/>
    <w:rsid w:val="603A5DD6"/>
    <w:rsid w:val="604ADB3A"/>
    <w:rsid w:val="605025F1"/>
    <w:rsid w:val="6068E594"/>
    <w:rsid w:val="609B26CA"/>
    <w:rsid w:val="609E0488"/>
    <w:rsid w:val="609F9E51"/>
    <w:rsid w:val="60A7E898"/>
    <w:rsid w:val="60AF34C8"/>
    <w:rsid w:val="60C3719E"/>
    <w:rsid w:val="60C3EC47"/>
    <w:rsid w:val="60C4554B"/>
    <w:rsid w:val="60C76B39"/>
    <w:rsid w:val="60C95B0F"/>
    <w:rsid w:val="60CA990F"/>
    <w:rsid w:val="60E0E1E5"/>
    <w:rsid w:val="6101A12E"/>
    <w:rsid w:val="611E45B7"/>
    <w:rsid w:val="61399D18"/>
    <w:rsid w:val="613FB531"/>
    <w:rsid w:val="614FB271"/>
    <w:rsid w:val="61605017"/>
    <w:rsid w:val="61660AF9"/>
    <w:rsid w:val="6171C354"/>
    <w:rsid w:val="618BD9B5"/>
    <w:rsid w:val="61D1DBB7"/>
    <w:rsid w:val="61DACD6D"/>
    <w:rsid w:val="61E63D95"/>
    <w:rsid w:val="61ECB070"/>
    <w:rsid w:val="61EE2161"/>
    <w:rsid w:val="61FDD41E"/>
    <w:rsid w:val="61FE1078"/>
    <w:rsid w:val="6202F10E"/>
    <w:rsid w:val="6205B9F7"/>
    <w:rsid w:val="62109337"/>
    <w:rsid w:val="62122D8C"/>
    <w:rsid w:val="6219BE1D"/>
    <w:rsid w:val="62214601"/>
    <w:rsid w:val="62335B43"/>
    <w:rsid w:val="623D4935"/>
    <w:rsid w:val="62547C27"/>
    <w:rsid w:val="6262CB20"/>
    <w:rsid w:val="6265494B"/>
    <w:rsid w:val="62983834"/>
    <w:rsid w:val="62B4D641"/>
    <w:rsid w:val="62B860BB"/>
    <w:rsid w:val="62BA270B"/>
    <w:rsid w:val="62BAD9B3"/>
    <w:rsid w:val="62D6DD20"/>
    <w:rsid w:val="62DE1F95"/>
    <w:rsid w:val="62EAE3C3"/>
    <w:rsid w:val="62FE1C84"/>
    <w:rsid w:val="630262BA"/>
    <w:rsid w:val="631E03A7"/>
    <w:rsid w:val="6333CCEE"/>
    <w:rsid w:val="633491BF"/>
    <w:rsid w:val="633CE4AC"/>
    <w:rsid w:val="633EC044"/>
    <w:rsid w:val="6340ADC8"/>
    <w:rsid w:val="634340D7"/>
    <w:rsid w:val="63438F0C"/>
    <w:rsid w:val="6354B2E8"/>
    <w:rsid w:val="6356F1C9"/>
    <w:rsid w:val="635732C4"/>
    <w:rsid w:val="635A17B7"/>
    <w:rsid w:val="6385F816"/>
    <w:rsid w:val="6386FAC5"/>
    <w:rsid w:val="6387013F"/>
    <w:rsid w:val="6391DF48"/>
    <w:rsid w:val="63A41470"/>
    <w:rsid w:val="63A758A3"/>
    <w:rsid w:val="63ACF8E3"/>
    <w:rsid w:val="63B294AF"/>
    <w:rsid w:val="63BE87EF"/>
    <w:rsid w:val="63C604F5"/>
    <w:rsid w:val="63C97FDB"/>
    <w:rsid w:val="64021939"/>
    <w:rsid w:val="640D9AB6"/>
    <w:rsid w:val="6415CB55"/>
    <w:rsid w:val="641BA3FE"/>
    <w:rsid w:val="641BF946"/>
    <w:rsid w:val="642A7D7E"/>
    <w:rsid w:val="64448170"/>
    <w:rsid w:val="645959F4"/>
    <w:rsid w:val="6465A38E"/>
    <w:rsid w:val="6465BBDD"/>
    <w:rsid w:val="648049AD"/>
    <w:rsid w:val="648499F6"/>
    <w:rsid w:val="648AC115"/>
    <w:rsid w:val="64976C1E"/>
    <w:rsid w:val="64A4C86A"/>
    <w:rsid w:val="64A89257"/>
    <w:rsid w:val="64DB3638"/>
    <w:rsid w:val="64DCA2D4"/>
    <w:rsid w:val="64DEEEA6"/>
    <w:rsid w:val="64E01203"/>
    <w:rsid w:val="64E0DC95"/>
    <w:rsid w:val="64E610DB"/>
    <w:rsid w:val="64F4F422"/>
    <w:rsid w:val="65016454"/>
    <w:rsid w:val="65088AB1"/>
    <w:rsid w:val="65132455"/>
    <w:rsid w:val="65156CB1"/>
    <w:rsid w:val="65322EB6"/>
    <w:rsid w:val="653D0D1C"/>
    <w:rsid w:val="653D6FA2"/>
    <w:rsid w:val="6542C819"/>
    <w:rsid w:val="65448992"/>
    <w:rsid w:val="65480225"/>
    <w:rsid w:val="654A8881"/>
    <w:rsid w:val="654D83AA"/>
    <w:rsid w:val="65682EAC"/>
    <w:rsid w:val="65743C82"/>
    <w:rsid w:val="657C13C1"/>
    <w:rsid w:val="658889FC"/>
    <w:rsid w:val="65A7E77E"/>
    <w:rsid w:val="65D12768"/>
    <w:rsid w:val="65D4A98E"/>
    <w:rsid w:val="6601EBC8"/>
    <w:rsid w:val="6616533B"/>
    <w:rsid w:val="661F06E3"/>
    <w:rsid w:val="6620E0DB"/>
    <w:rsid w:val="662295C0"/>
    <w:rsid w:val="662F0DE5"/>
    <w:rsid w:val="66301035"/>
    <w:rsid w:val="6639348F"/>
    <w:rsid w:val="665F4AD8"/>
    <w:rsid w:val="6672E1DE"/>
    <w:rsid w:val="6674194B"/>
    <w:rsid w:val="667DCC1E"/>
    <w:rsid w:val="66840C58"/>
    <w:rsid w:val="668785E1"/>
    <w:rsid w:val="669AC93B"/>
    <w:rsid w:val="66B151FC"/>
    <w:rsid w:val="66BC5E2C"/>
    <w:rsid w:val="66C74EAA"/>
    <w:rsid w:val="66D4828D"/>
    <w:rsid w:val="66D4D0B5"/>
    <w:rsid w:val="66D8A706"/>
    <w:rsid w:val="66E415C6"/>
    <w:rsid w:val="66EBDD48"/>
    <w:rsid w:val="66EC19CC"/>
    <w:rsid w:val="6708EA88"/>
    <w:rsid w:val="67213FC2"/>
    <w:rsid w:val="67332DCB"/>
    <w:rsid w:val="673386CD"/>
    <w:rsid w:val="67370508"/>
    <w:rsid w:val="6737AC05"/>
    <w:rsid w:val="67412A7A"/>
    <w:rsid w:val="6747AEB8"/>
    <w:rsid w:val="67489215"/>
    <w:rsid w:val="675C1C50"/>
    <w:rsid w:val="675EC10E"/>
    <w:rsid w:val="67669474"/>
    <w:rsid w:val="6769893F"/>
    <w:rsid w:val="6772A415"/>
    <w:rsid w:val="6772D403"/>
    <w:rsid w:val="677608B1"/>
    <w:rsid w:val="677A0DCA"/>
    <w:rsid w:val="677FA121"/>
    <w:rsid w:val="679425E0"/>
    <w:rsid w:val="67B07552"/>
    <w:rsid w:val="67B4D12D"/>
    <w:rsid w:val="67B7A4C4"/>
    <w:rsid w:val="67D05B4D"/>
    <w:rsid w:val="67D44982"/>
    <w:rsid w:val="67F21F93"/>
    <w:rsid w:val="67FB1B39"/>
    <w:rsid w:val="680A9603"/>
    <w:rsid w:val="680D3A1E"/>
    <w:rsid w:val="680EA1E2"/>
    <w:rsid w:val="681425D7"/>
    <w:rsid w:val="68166B41"/>
    <w:rsid w:val="68481CAB"/>
    <w:rsid w:val="685A7262"/>
    <w:rsid w:val="6861AA1B"/>
    <w:rsid w:val="68792B7B"/>
    <w:rsid w:val="688713D7"/>
    <w:rsid w:val="689D3FAA"/>
    <w:rsid w:val="689DDE6F"/>
    <w:rsid w:val="68AAAEF9"/>
    <w:rsid w:val="68C7F2AC"/>
    <w:rsid w:val="68D230C1"/>
    <w:rsid w:val="68F8F623"/>
    <w:rsid w:val="69140422"/>
    <w:rsid w:val="691826F0"/>
    <w:rsid w:val="691EC047"/>
    <w:rsid w:val="69241CF0"/>
    <w:rsid w:val="69295E24"/>
    <w:rsid w:val="695AD22F"/>
    <w:rsid w:val="695B46A7"/>
    <w:rsid w:val="695BACB8"/>
    <w:rsid w:val="69B47B81"/>
    <w:rsid w:val="69BBAD1A"/>
    <w:rsid w:val="69C08E74"/>
    <w:rsid w:val="69C2C96F"/>
    <w:rsid w:val="69E940E4"/>
    <w:rsid w:val="69EDADBD"/>
    <w:rsid w:val="6A25DEF9"/>
    <w:rsid w:val="6A26EBC1"/>
    <w:rsid w:val="6A360AD9"/>
    <w:rsid w:val="6A53F83F"/>
    <w:rsid w:val="6A58AF12"/>
    <w:rsid w:val="6A5E7807"/>
    <w:rsid w:val="6A65F1FC"/>
    <w:rsid w:val="6A8593C8"/>
    <w:rsid w:val="6A9E3536"/>
    <w:rsid w:val="6AA643E6"/>
    <w:rsid w:val="6AA95F8D"/>
    <w:rsid w:val="6AC2D592"/>
    <w:rsid w:val="6AC55D2B"/>
    <w:rsid w:val="6ADE54DF"/>
    <w:rsid w:val="6AF0469A"/>
    <w:rsid w:val="6B060731"/>
    <w:rsid w:val="6B1A036B"/>
    <w:rsid w:val="6B238220"/>
    <w:rsid w:val="6B2FA00A"/>
    <w:rsid w:val="6B30A168"/>
    <w:rsid w:val="6B3E18B0"/>
    <w:rsid w:val="6B3E3D93"/>
    <w:rsid w:val="6B46FA72"/>
    <w:rsid w:val="6B568D7B"/>
    <w:rsid w:val="6B5AA40B"/>
    <w:rsid w:val="6B8B112C"/>
    <w:rsid w:val="6B8E225E"/>
    <w:rsid w:val="6B9531ED"/>
    <w:rsid w:val="6BBCCE8E"/>
    <w:rsid w:val="6BE000A2"/>
    <w:rsid w:val="6BF0D6C9"/>
    <w:rsid w:val="6C03305E"/>
    <w:rsid w:val="6C06AAAF"/>
    <w:rsid w:val="6C1624C9"/>
    <w:rsid w:val="6C1CAF36"/>
    <w:rsid w:val="6C2B1C1E"/>
    <w:rsid w:val="6C3146E0"/>
    <w:rsid w:val="6C383454"/>
    <w:rsid w:val="6C39AACA"/>
    <w:rsid w:val="6C4ACB94"/>
    <w:rsid w:val="6C4D8AD3"/>
    <w:rsid w:val="6C6BA1C9"/>
    <w:rsid w:val="6C74196A"/>
    <w:rsid w:val="6C75CB94"/>
    <w:rsid w:val="6C7E8A0E"/>
    <w:rsid w:val="6C80581D"/>
    <w:rsid w:val="6CA655DC"/>
    <w:rsid w:val="6CA72380"/>
    <w:rsid w:val="6CB1495F"/>
    <w:rsid w:val="6CB6B31B"/>
    <w:rsid w:val="6CC2C3F0"/>
    <w:rsid w:val="6CCA51B2"/>
    <w:rsid w:val="6CCE8DF4"/>
    <w:rsid w:val="6CD4E75F"/>
    <w:rsid w:val="6CDA463B"/>
    <w:rsid w:val="6CF5311B"/>
    <w:rsid w:val="6D0232A9"/>
    <w:rsid w:val="6D0D40F4"/>
    <w:rsid w:val="6D0F65FF"/>
    <w:rsid w:val="6D1A02D2"/>
    <w:rsid w:val="6D1EC1A0"/>
    <w:rsid w:val="6D312EAC"/>
    <w:rsid w:val="6D43CDB4"/>
    <w:rsid w:val="6D46EDBB"/>
    <w:rsid w:val="6D4C5D05"/>
    <w:rsid w:val="6D4C6FD2"/>
    <w:rsid w:val="6D5F66F3"/>
    <w:rsid w:val="6D6072E3"/>
    <w:rsid w:val="6D65093B"/>
    <w:rsid w:val="6D71200C"/>
    <w:rsid w:val="6D7B8883"/>
    <w:rsid w:val="6D80F3B7"/>
    <w:rsid w:val="6D8C4E11"/>
    <w:rsid w:val="6D912C7F"/>
    <w:rsid w:val="6D96C3BB"/>
    <w:rsid w:val="6DA19028"/>
    <w:rsid w:val="6DA8CD44"/>
    <w:rsid w:val="6DDF52DF"/>
    <w:rsid w:val="6DE00988"/>
    <w:rsid w:val="6DE4E4CD"/>
    <w:rsid w:val="6DF20BCB"/>
    <w:rsid w:val="6DFF1F1F"/>
    <w:rsid w:val="6E09A801"/>
    <w:rsid w:val="6E159B00"/>
    <w:rsid w:val="6E39740A"/>
    <w:rsid w:val="6E529497"/>
    <w:rsid w:val="6E7DA54D"/>
    <w:rsid w:val="6E80DC64"/>
    <w:rsid w:val="6E8D68A2"/>
    <w:rsid w:val="6E8DFAE0"/>
    <w:rsid w:val="6E94EE2D"/>
    <w:rsid w:val="6E98B262"/>
    <w:rsid w:val="6E9990E6"/>
    <w:rsid w:val="6EB26FF1"/>
    <w:rsid w:val="6EB5B5C2"/>
    <w:rsid w:val="6EB7D189"/>
    <w:rsid w:val="6EC51212"/>
    <w:rsid w:val="6ED491EF"/>
    <w:rsid w:val="6F22CFD6"/>
    <w:rsid w:val="6F25A489"/>
    <w:rsid w:val="6F417646"/>
    <w:rsid w:val="6F419364"/>
    <w:rsid w:val="6F44D9F0"/>
    <w:rsid w:val="6F474325"/>
    <w:rsid w:val="6F5D7F89"/>
    <w:rsid w:val="6F79D612"/>
    <w:rsid w:val="6F831D60"/>
    <w:rsid w:val="6F838916"/>
    <w:rsid w:val="6F8E3041"/>
    <w:rsid w:val="6F9013A2"/>
    <w:rsid w:val="6F956B4D"/>
    <w:rsid w:val="6F9B9617"/>
    <w:rsid w:val="6F9FE47E"/>
    <w:rsid w:val="6FA73637"/>
    <w:rsid w:val="6FBF5743"/>
    <w:rsid w:val="6FC002DB"/>
    <w:rsid w:val="6FC2B042"/>
    <w:rsid w:val="6FC99F42"/>
    <w:rsid w:val="6FE47A03"/>
    <w:rsid w:val="6FF81B7A"/>
    <w:rsid w:val="6FFDEC64"/>
    <w:rsid w:val="70049C15"/>
    <w:rsid w:val="701975AE"/>
    <w:rsid w:val="701F1C64"/>
    <w:rsid w:val="70202AB2"/>
    <w:rsid w:val="70359A85"/>
    <w:rsid w:val="703EAEFB"/>
    <w:rsid w:val="704B080D"/>
    <w:rsid w:val="7052B9CD"/>
    <w:rsid w:val="70533BBE"/>
    <w:rsid w:val="70841871"/>
    <w:rsid w:val="708C634E"/>
    <w:rsid w:val="7092DDBC"/>
    <w:rsid w:val="70931554"/>
    <w:rsid w:val="709AC73B"/>
    <w:rsid w:val="709F86F0"/>
    <w:rsid w:val="70A04925"/>
    <w:rsid w:val="70A8C0CE"/>
    <w:rsid w:val="70B24D18"/>
    <w:rsid w:val="70B282B8"/>
    <w:rsid w:val="70BAA94B"/>
    <w:rsid w:val="70BBCD49"/>
    <w:rsid w:val="70E20734"/>
    <w:rsid w:val="70EC3E30"/>
    <w:rsid w:val="70ED47C6"/>
    <w:rsid w:val="70EEFB8B"/>
    <w:rsid w:val="70FD5F40"/>
    <w:rsid w:val="71162D7A"/>
    <w:rsid w:val="712B7B95"/>
    <w:rsid w:val="7157DA44"/>
    <w:rsid w:val="7175712D"/>
    <w:rsid w:val="717AB483"/>
    <w:rsid w:val="717DF85C"/>
    <w:rsid w:val="717EAB06"/>
    <w:rsid w:val="718BCA48"/>
    <w:rsid w:val="718C487D"/>
    <w:rsid w:val="719F7539"/>
    <w:rsid w:val="71A44D0A"/>
    <w:rsid w:val="71C59BA2"/>
    <w:rsid w:val="71CEC4FB"/>
    <w:rsid w:val="71D67E5B"/>
    <w:rsid w:val="71D7BE2A"/>
    <w:rsid w:val="71F55A48"/>
    <w:rsid w:val="7210405B"/>
    <w:rsid w:val="72209B31"/>
    <w:rsid w:val="7246AE66"/>
    <w:rsid w:val="725A826C"/>
    <w:rsid w:val="725CB1E7"/>
    <w:rsid w:val="725E5B97"/>
    <w:rsid w:val="7267DBBE"/>
    <w:rsid w:val="7269F0D6"/>
    <w:rsid w:val="726EA957"/>
    <w:rsid w:val="7297F729"/>
    <w:rsid w:val="72CAE341"/>
    <w:rsid w:val="72FAF97C"/>
    <w:rsid w:val="730AAD62"/>
    <w:rsid w:val="730EA40D"/>
    <w:rsid w:val="731B2170"/>
    <w:rsid w:val="732C245E"/>
    <w:rsid w:val="7330A59C"/>
    <w:rsid w:val="7335BD00"/>
    <w:rsid w:val="733DCDE0"/>
    <w:rsid w:val="7358A5EC"/>
    <w:rsid w:val="735CD194"/>
    <w:rsid w:val="735D6F44"/>
    <w:rsid w:val="73602BFC"/>
    <w:rsid w:val="73724EBC"/>
    <w:rsid w:val="73846631"/>
    <w:rsid w:val="738BAE8B"/>
    <w:rsid w:val="7392995B"/>
    <w:rsid w:val="73A0358C"/>
    <w:rsid w:val="73C0F173"/>
    <w:rsid w:val="73D572E7"/>
    <w:rsid w:val="73D6CE88"/>
    <w:rsid w:val="73E25184"/>
    <w:rsid w:val="73E60129"/>
    <w:rsid w:val="7404CF0F"/>
    <w:rsid w:val="7412FEAB"/>
    <w:rsid w:val="74149CCB"/>
    <w:rsid w:val="74186876"/>
    <w:rsid w:val="741C6DFA"/>
    <w:rsid w:val="741F377A"/>
    <w:rsid w:val="7431D39B"/>
    <w:rsid w:val="7439A52F"/>
    <w:rsid w:val="743FCE0A"/>
    <w:rsid w:val="7444FBCC"/>
    <w:rsid w:val="7457D40C"/>
    <w:rsid w:val="745D10DD"/>
    <w:rsid w:val="74605F12"/>
    <w:rsid w:val="746598D9"/>
    <w:rsid w:val="74AE0562"/>
    <w:rsid w:val="74C3D867"/>
    <w:rsid w:val="74D430D0"/>
    <w:rsid w:val="74DC1EFC"/>
    <w:rsid w:val="74E4FAF6"/>
    <w:rsid w:val="74E704C5"/>
    <w:rsid w:val="74F3643B"/>
    <w:rsid w:val="74F8FE8F"/>
    <w:rsid w:val="7517253B"/>
    <w:rsid w:val="751C2DEC"/>
    <w:rsid w:val="7538371E"/>
    <w:rsid w:val="7541FE35"/>
    <w:rsid w:val="755433B1"/>
    <w:rsid w:val="755AAB1D"/>
    <w:rsid w:val="7565D2C5"/>
    <w:rsid w:val="75661326"/>
    <w:rsid w:val="757B05DB"/>
    <w:rsid w:val="758250C5"/>
    <w:rsid w:val="75A9FEF9"/>
    <w:rsid w:val="75B7A2A0"/>
    <w:rsid w:val="75BB2CF3"/>
    <w:rsid w:val="75BF83C0"/>
    <w:rsid w:val="75C11374"/>
    <w:rsid w:val="75C36ACB"/>
    <w:rsid w:val="75D0DF2C"/>
    <w:rsid w:val="75D7BC84"/>
    <w:rsid w:val="75E3592E"/>
    <w:rsid w:val="75FA9FCF"/>
    <w:rsid w:val="7616CAA3"/>
    <w:rsid w:val="762EB4FB"/>
    <w:rsid w:val="7657498D"/>
    <w:rsid w:val="76586832"/>
    <w:rsid w:val="766C22A5"/>
    <w:rsid w:val="76756EA2"/>
    <w:rsid w:val="767DFD62"/>
    <w:rsid w:val="7689DC3A"/>
    <w:rsid w:val="7693292A"/>
    <w:rsid w:val="76948F13"/>
    <w:rsid w:val="769AFC7F"/>
    <w:rsid w:val="76C3AC34"/>
    <w:rsid w:val="76C738C4"/>
    <w:rsid w:val="76C7F139"/>
    <w:rsid w:val="76D100FA"/>
    <w:rsid w:val="76E84516"/>
    <w:rsid w:val="76EA99B6"/>
    <w:rsid w:val="76ED652B"/>
    <w:rsid w:val="76FE6AB6"/>
    <w:rsid w:val="77433789"/>
    <w:rsid w:val="77439346"/>
    <w:rsid w:val="7757F6BE"/>
    <w:rsid w:val="775DAA2B"/>
    <w:rsid w:val="77638FE1"/>
    <w:rsid w:val="7769D311"/>
    <w:rsid w:val="776CA0C4"/>
    <w:rsid w:val="77768505"/>
    <w:rsid w:val="779ADC70"/>
    <w:rsid w:val="77A1C082"/>
    <w:rsid w:val="77B2DF9E"/>
    <w:rsid w:val="77B5718B"/>
    <w:rsid w:val="77BD00F1"/>
    <w:rsid w:val="77C0610A"/>
    <w:rsid w:val="77CABA0F"/>
    <w:rsid w:val="77E32D92"/>
    <w:rsid w:val="77EC872D"/>
    <w:rsid w:val="77EC929A"/>
    <w:rsid w:val="780A2975"/>
    <w:rsid w:val="78189F9E"/>
    <w:rsid w:val="7825AC9B"/>
    <w:rsid w:val="7834D72F"/>
    <w:rsid w:val="7839B337"/>
    <w:rsid w:val="784ECBC3"/>
    <w:rsid w:val="7851FDD6"/>
    <w:rsid w:val="787721E7"/>
    <w:rsid w:val="787DB072"/>
    <w:rsid w:val="7890FDB7"/>
    <w:rsid w:val="78923C97"/>
    <w:rsid w:val="789857D8"/>
    <w:rsid w:val="789EB72D"/>
    <w:rsid w:val="78A08834"/>
    <w:rsid w:val="78AC7011"/>
    <w:rsid w:val="78E7D68E"/>
    <w:rsid w:val="78E845DC"/>
    <w:rsid w:val="78F3974A"/>
    <w:rsid w:val="78F3FB28"/>
    <w:rsid w:val="78FA8A21"/>
    <w:rsid w:val="78FADA87"/>
    <w:rsid w:val="79166FEA"/>
    <w:rsid w:val="79200BC6"/>
    <w:rsid w:val="79434460"/>
    <w:rsid w:val="79476657"/>
    <w:rsid w:val="794B30C2"/>
    <w:rsid w:val="795A921D"/>
    <w:rsid w:val="798AA020"/>
    <w:rsid w:val="79A4F692"/>
    <w:rsid w:val="79B3DF3C"/>
    <w:rsid w:val="79B6E332"/>
    <w:rsid w:val="79CB4F30"/>
    <w:rsid w:val="79CC5595"/>
    <w:rsid w:val="79CDFAF2"/>
    <w:rsid w:val="79D1D0E4"/>
    <w:rsid w:val="79DA2380"/>
    <w:rsid w:val="79EB2B8F"/>
    <w:rsid w:val="79F8C015"/>
    <w:rsid w:val="79FAFDA4"/>
    <w:rsid w:val="79FC5EAE"/>
    <w:rsid w:val="7A04A555"/>
    <w:rsid w:val="7A08BC9B"/>
    <w:rsid w:val="7A28CD91"/>
    <w:rsid w:val="7A2CCABD"/>
    <w:rsid w:val="7A370A55"/>
    <w:rsid w:val="7A43282E"/>
    <w:rsid w:val="7A550DDC"/>
    <w:rsid w:val="7A6A117D"/>
    <w:rsid w:val="7A8F60ED"/>
    <w:rsid w:val="7A9E2741"/>
    <w:rsid w:val="7ABF7745"/>
    <w:rsid w:val="7AC354A8"/>
    <w:rsid w:val="7AC39A71"/>
    <w:rsid w:val="7ADF9560"/>
    <w:rsid w:val="7AE7C762"/>
    <w:rsid w:val="7AF10B03"/>
    <w:rsid w:val="7B105C44"/>
    <w:rsid w:val="7B119253"/>
    <w:rsid w:val="7B15D546"/>
    <w:rsid w:val="7B20274A"/>
    <w:rsid w:val="7B220A9B"/>
    <w:rsid w:val="7B224DCC"/>
    <w:rsid w:val="7B28712D"/>
    <w:rsid w:val="7B2E35B9"/>
    <w:rsid w:val="7B2EAFA3"/>
    <w:rsid w:val="7B442500"/>
    <w:rsid w:val="7B51B95A"/>
    <w:rsid w:val="7B58A241"/>
    <w:rsid w:val="7B5C2855"/>
    <w:rsid w:val="7B664898"/>
    <w:rsid w:val="7B6714AB"/>
    <w:rsid w:val="7B76904F"/>
    <w:rsid w:val="7B798892"/>
    <w:rsid w:val="7B8DC686"/>
    <w:rsid w:val="7BA92A46"/>
    <w:rsid w:val="7BD0FA45"/>
    <w:rsid w:val="7BF33D68"/>
    <w:rsid w:val="7BF6DCF6"/>
    <w:rsid w:val="7BF80EDE"/>
    <w:rsid w:val="7C0D112E"/>
    <w:rsid w:val="7C237A5B"/>
    <w:rsid w:val="7C2B67E1"/>
    <w:rsid w:val="7C2D51AF"/>
    <w:rsid w:val="7C2E9B8D"/>
    <w:rsid w:val="7C50E15C"/>
    <w:rsid w:val="7C8E2AC4"/>
    <w:rsid w:val="7C91FA3C"/>
    <w:rsid w:val="7C924DF1"/>
    <w:rsid w:val="7C924ECC"/>
    <w:rsid w:val="7C997F5B"/>
    <w:rsid w:val="7CA78ED1"/>
    <w:rsid w:val="7CB89033"/>
    <w:rsid w:val="7CC9599D"/>
    <w:rsid w:val="7CD3DAEF"/>
    <w:rsid w:val="7CE2F141"/>
    <w:rsid w:val="7CEC6CCA"/>
    <w:rsid w:val="7CF060C6"/>
    <w:rsid w:val="7CF6DD10"/>
    <w:rsid w:val="7D0B1F3F"/>
    <w:rsid w:val="7D12FA97"/>
    <w:rsid w:val="7D151885"/>
    <w:rsid w:val="7D1A05FB"/>
    <w:rsid w:val="7D1CEF2D"/>
    <w:rsid w:val="7D1FD34A"/>
    <w:rsid w:val="7D21554A"/>
    <w:rsid w:val="7D25C9FD"/>
    <w:rsid w:val="7D2B865D"/>
    <w:rsid w:val="7D35BCFB"/>
    <w:rsid w:val="7D3D7987"/>
    <w:rsid w:val="7D5C854A"/>
    <w:rsid w:val="7D5CAD64"/>
    <w:rsid w:val="7D968EA7"/>
    <w:rsid w:val="7D9FE460"/>
    <w:rsid w:val="7DA6FE11"/>
    <w:rsid w:val="7DC66D1E"/>
    <w:rsid w:val="7DC97D0C"/>
    <w:rsid w:val="7DD7D2F2"/>
    <w:rsid w:val="7DDCC538"/>
    <w:rsid w:val="7DF40BD4"/>
    <w:rsid w:val="7DFC3A6E"/>
    <w:rsid w:val="7E133B80"/>
    <w:rsid w:val="7E27B8D1"/>
    <w:rsid w:val="7E3786B8"/>
    <w:rsid w:val="7E4CABBF"/>
    <w:rsid w:val="7E583AE9"/>
    <w:rsid w:val="7E5F6823"/>
    <w:rsid w:val="7E74E8BF"/>
    <w:rsid w:val="7E808087"/>
    <w:rsid w:val="7E9B9ACE"/>
    <w:rsid w:val="7EA54207"/>
    <w:rsid w:val="7ECC9105"/>
    <w:rsid w:val="7ED1811F"/>
    <w:rsid w:val="7EDF0028"/>
    <w:rsid w:val="7EEB862C"/>
    <w:rsid w:val="7F11871E"/>
    <w:rsid w:val="7F1513EE"/>
    <w:rsid w:val="7F1AD9E1"/>
    <w:rsid w:val="7F211146"/>
    <w:rsid w:val="7F2C4FC3"/>
    <w:rsid w:val="7F32B8C1"/>
    <w:rsid w:val="7F448692"/>
    <w:rsid w:val="7F566F0E"/>
    <w:rsid w:val="7F6599E4"/>
    <w:rsid w:val="7F6677D2"/>
    <w:rsid w:val="7F68D7C9"/>
    <w:rsid w:val="7F936BE2"/>
    <w:rsid w:val="7FA2BCC8"/>
    <w:rsid w:val="7FB726BC"/>
    <w:rsid w:val="7FB97784"/>
    <w:rsid w:val="7FF359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BCA40"/>
  <w15:docId w15:val="{3402AA4C-0E3B-4EF4-BE89-3B428527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ABC"/>
    <w:pPr>
      <w:keepNext/>
      <w:keepLines/>
      <w:numPr>
        <w:numId w:val="16"/>
      </w:numPr>
      <w:spacing w:before="240" w:after="240" w:line="240" w:lineRule="auto"/>
      <w:jc w:val="both"/>
      <w:outlineLvl w:val="0"/>
    </w:pPr>
    <w:rPr>
      <w:rFonts w:ascii="Times New Roman Bold" w:eastAsiaTheme="majorEastAsia" w:hAnsi="Times New Roman Bold" w:cs="Times New Roman"/>
      <w:b/>
      <w:smallCaps/>
      <w:sz w:val="24"/>
      <w:szCs w:val="24"/>
    </w:rPr>
  </w:style>
  <w:style w:type="paragraph" w:styleId="Heading2">
    <w:name w:val="heading 2"/>
    <w:basedOn w:val="Normal"/>
    <w:next w:val="Normal"/>
    <w:link w:val="Heading2Char"/>
    <w:uiPriority w:val="9"/>
    <w:unhideWhenUsed/>
    <w:qFormat/>
    <w:rsid w:val="00DA4ABC"/>
    <w:pPr>
      <w:keepNext/>
      <w:keepLines/>
      <w:numPr>
        <w:ilvl w:val="1"/>
        <w:numId w:val="16"/>
      </w:numPr>
      <w:spacing w:before="200" w:line="240" w:lineRule="auto"/>
      <w:jc w:val="both"/>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700A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numbered list,2,Normal 1"/>
    <w:basedOn w:val="Normal"/>
    <w:link w:val="ListParagraphChar"/>
    <w:uiPriority w:val="34"/>
    <w:qFormat/>
    <w:rsid w:val="00415FC8"/>
    <w:pPr>
      <w:ind w:left="720"/>
      <w:contextualSpacing/>
    </w:pPr>
  </w:style>
  <w:style w:type="paragraph" w:styleId="Header">
    <w:name w:val="header"/>
    <w:basedOn w:val="Normal"/>
    <w:link w:val="HeaderChar"/>
    <w:uiPriority w:val="99"/>
    <w:unhideWhenUsed/>
    <w:rsid w:val="00BA1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C5C"/>
  </w:style>
  <w:style w:type="paragraph" w:styleId="Footer">
    <w:name w:val="footer"/>
    <w:basedOn w:val="Normal"/>
    <w:link w:val="FooterChar"/>
    <w:uiPriority w:val="99"/>
    <w:unhideWhenUsed/>
    <w:rsid w:val="00BA1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C5C"/>
  </w:style>
  <w:style w:type="character" w:styleId="CommentReference">
    <w:name w:val="annotation reference"/>
    <w:basedOn w:val="DefaultParagraphFont"/>
    <w:uiPriority w:val="99"/>
    <w:semiHidden/>
    <w:unhideWhenUsed/>
    <w:rsid w:val="00B3051E"/>
    <w:rPr>
      <w:sz w:val="16"/>
      <w:szCs w:val="16"/>
    </w:rPr>
  </w:style>
  <w:style w:type="paragraph" w:styleId="CommentText">
    <w:name w:val="annotation text"/>
    <w:basedOn w:val="Normal"/>
    <w:link w:val="CommentTextChar"/>
    <w:uiPriority w:val="99"/>
    <w:semiHidden/>
    <w:unhideWhenUsed/>
    <w:rsid w:val="00B3051E"/>
    <w:pPr>
      <w:spacing w:line="240" w:lineRule="auto"/>
    </w:pPr>
    <w:rPr>
      <w:sz w:val="20"/>
      <w:szCs w:val="20"/>
    </w:rPr>
  </w:style>
  <w:style w:type="character" w:customStyle="1" w:styleId="CommentTextChar">
    <w:name w:val="Comment Text Char"/>
    <w:basedOn w:val="DefaultParagraphFont"/>
    <w:link w:val="CommentText"/>
    <w:uiPriority w:val="99"/>
    <w:semiHidden/>
    <w:rsid w:val="00B3051E"/>
    <w:rPr>
      <w:sz w:val="20"/>
      <w:szCs w:val="20"/>
    </w:rPr>
  </w:style>
  <w:style w:type="paragraph" w:styleId="CommentSubject">
    <w:name w:val="annotation subject"/>
    <w:basedOn w:val="CommentText"/>
    <w:next w:val="CommentText"/>
    <w:link w:val="CommentSubjectChar"/>
    <w:uiPriority w:val="99"/>
    <w:semiHidden/>
    <w:unhideWhenUsed/>
    <w:rsid w:val="00B3051E"/>
    <w:rPr>
      <w:b/>
      <w:bCs/>
    </w:rPr>
  </w:style>
  <w:style w:type="character" w:customStyle="1" w:styleId="CommentSubjectChar">
    <w:name w:val="Comment Subject Char"/>
    <w:basedOn w:val="CommentTextChar"/>
    <w:link w:val="CommentSubject"/>
    <w:uiPriority w:val="99"/>
    <w:semiHidden/>
    <w:rsid w:val="00B3051E"/>
    <w:rPr>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2 Char"/>
    <w:link w:val="ListParagraph"/>
    <w:uiPriority w:val="34"/>
    <w:qFormat/>
    <w:locked/>
    <w:rsid w:val="00581723"/>
  </w:style>
  <w:style w:type="paragraph" w:customStyle="1" w:styleId="paragraph">
    <w:name w:val="paragraph"/>
    <w:basedOn w:val="Normal"/>
    <w:rsid w:val="005817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1723"/>
  </w:style>
  <w:style w:type="character" w:styleId="Hyperlink">
    <w:name w:val="Hyperlink"/>
    <w:basedOn w:val="DefaultParagraphFont"/>
    <w:uiPriority w:val="99"/>
    <w:unhideWhenUsed/>
    <w:qFormat/>
    <w:rsid w:val="00581723"/>
    <w:rPr>
      <w:color w:val="0000FF" w:themeColor="hyperlink"/>
      <w:u w:val="single"/>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fn,ft"/>
    <w:basedOn w:val="Normal"/>
    <w:link w:val="FootnoteTextChar"/>
    <w:qFormat/>
    <w:rsid w:val="00581723"/>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fn Char"/>
    <w:basedOn w:val="DefaultParagraphFont"/>
    <w:link w:val="FootnoteText"/>
    <w:qFormat/>
    <w:rsid w:val="00581723"/>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CharCharCharCharChar"/>
    <w:qFormat/>
    <w:rsid w:val="00581723"/>
    <w:rPr>
      <w:vertAlign w:val="superscript"/>
    </w:rPr>
  </w:style>
  <w:style w:type="paragraph" w:customStyle="1" w:styleId="CharCharCharCharChar">
    <w:name w:val="Char Char Char Char Char"/>
    <w:basedOn w:val="Normal"/>
    <w:link w:val="FootnoteReference"/>
    <w:rsid w:val="00581723"/>
    <w:pPr>
      <w:spacing w:after="160" w:line="240" w:lineRule="exact"/>
      <w:jc w:val="both"/>
    </w:pPr>
    <w:rPr>
      <w:vertAlign w:val="superscript"/>
    </w:rPr>
  </w:style>
  <w:style w:type="paragraph" w:styleId="Caption">
    <w:name w:val="caption"/>
    <w:basedOn w:val="Normal"/>
    <w:next w:val="Normal"/>
    <w:uiPriority w:val="35"/>
    <w:unhideWhenUsed/>
    <w:qFormat/>
    <w:rsid w:val="00581723"/>
    <w:pPr>
      <w:spacing w:line="240" w:lineRule="auto"/>
      <w:jc w:val="center"/>
    </w:pPr>
    <w:rPr>
      <w:rFonts w:ascii="Times New Roman" w:eastAsia="Times New Roman" w:hAnsi="Times New Roman" w:cs="Times New Roman"/>
      <w:i/>
      <w:iCs/>
      <w:sz w:val="20"/>
      <w:szCs w:val="20"/>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D520A2"/>
    <w:pPr>
      <w:spacing w:after="160" w:line="240" w:lineRule="exact"/>
      <w:jc w:val="both"/>
    </w:pPr>
    <w:rPr>
      <w:vertAlign w:val="superscript"/>
    </w:rPr>
  </w:style>
  <w:style w:type="paragraph" w:customStyle="1" w:styleId="Text1">
    <w:name w:val="Text 1"/>
    <w:basedOn w:val="Normal"/>
    <w:link w:val="Text1Char"/>
    <w:rsid w:val="004C4D1E"/>
    <w:pPr>
      <w:spacing w:after="120" w:line="240" w:lineRule="auto"/>
      <w:jc w:val="both"/>
    </w:pPr>
    <w:rPr>
      <w:rFonts w:ascii="Times New Roman" w:eastAsia="Times New Roman" w:hAnsi="Times New Roman" w:cs="Times New Roman"/>
      <w:sz w:val="24"/>
      <w:szCs w:val="20"/>
    </w:rPr>
  </w:style>
  <w:style w:type="character" w:customStyle="1" w:styleId="Text1Char">
    <w:name w:val="Text 1 Char"/>
    <w:link w:val="Text1"/>
    <w:locked/>
    <w:rsid w:val="004C4D1E"/>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523AA5"/>
    <w:rPr>
      <w:color w:val="605E5C"/>
      <w:shd w:val="clear" w:color="auto" w:fill="E1DFDD"/>
    </w:rPr>
  </w:style>
  <w:style w:type="paragraph" w:styleId="Revision">
    <w:name w:val="Revision"/>
    <w:hidden/>
    <w:uiPriority w:val="99"/>
    <w:semiHidden/>
    <w:rsid w:val="004E6FCA"/>
    <w:pPr>
      <w:spacing w:after="0" w:line="240" w:lineRule="auto"/>
    </w:pPr>
  </w:style>
  <w:style w:type="character" w:customStyle="1" w:styleId="eop">
    <w:name w:val="eop"/>
    <w:basedOn w:val="DefaultParagraphFont"/>
    <w:rsid w:val="0034233F"/>
  </w:style>
  <w:style w:type="character" w:customStyle="1" w:styleId="Heading2Char">
    <w:name w:val="Heading 2 Char"/>
    <w:basedOn w:val="DefaultParagraphFont"/>
    <w:link w:val="Heading2"/>
    <w:uiPriority w:val="9"/>
    <w:rsid w:val="00DA4ABC"/>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700A0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A4ABC"/>
    <w:rPr>
      <w:rFonts w:ascii="Times New Roman Bold" w:eastAsiaTheme="majorEastAsia" w:hAnsi="Times New Roman Bold" w:cs="Times New Roman"/>
      <w:b/>
      <w:smallCaps/>
      <w:sz w:val="24"/>
      <w:szCs w:val="24"/>
    </w:rPr>
  </w:style>
  <w:style w:type="paragraph" w:styleId="TOCHeading">
    <w:name w:val="TOC Heading"/>
    <w:basedOn w:val="Heading1"/>
    <w:next w:val="Normal"/>
    <w:uiPriority w:val="39"/>
    <w:unhideWhenUsed/>
    <w:qFormat/>
    <w:rsid w:val="00A27DD7"/>
    <w:pPr>
      <w:spacing w:line="259" w:lineRule="auto"/>
      <w:outlineLvl w:val="9"/>
    </w:pPr>
    <w:rPr>
      <w:lang w:val="en-US"/>
    </w:rPr>
  </w:style>
  <w:style w:type="paragraph" w:styleId="TOC1">
    <w:name w:val="toc 1"/>
    <w:basedOn w:val="Normal"/>
    <w:next w:val="Normal"/>
    <w:autoRedefine/>
    <w:uiPriority w:val="39"/>
    <w:unhideWhenUsed/>
    <w:rsid w:val="002944C8"/>
    <w:pPr>
      <w:tabs>
        <w:tab w:val="right" w:leader="dot" w:pos="9062"/>
      </w:tabs>
      <w:spacing w:after="100"/>
    </w:pPr>
    <w:rPr>
      <w:rFonts w:ascii="Times New Roman" w:hAnsi="Times New Roman"/>
      <w:caps/>
      <w:sz w:val="24"/>
    </w:rPr>
  </w:style>
  <w:style w:type="paragraph" w:customStyle="1" w:styleId="Normal1">
    <w:name w:val="Normal1"/>
    <w:basedOn w:val="Normal"/>
    <w:rsid w:val="0079717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FollowedHyperlink">
    <w:name w:val="FollowedHyperlink"/>
    <w:basedOn w:val="DefaultParagraphFont"/>
    <w:uiPriority w:val="99"/>
    <w:semiHidden/>
    <w:unhideWhenUsed/>
    <w:rsid w:val="004B09DE"/>
    <w:rPr>
      <w:color w:val="800080" w:themeColor="followedHyperlink"/>
      <w:u w:val="single"/>
    </w:rPr>
  </w:style>
  <w:style w:type="paragraph" w:styleId="BalloonText">
    <w:name w:val="Balloon Text"/>
    <w:basedOn w:val="Normal"/>
    <w:link w:val="BalloonTextChar"/>
    <w:uiPriority w:val="99"/>
    <w:semiHidden/>
    <w:unhideWhenUsed/>
    <w:rsid w:val="00363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D71"/>
    <w:rPr>
      <w:rFonts w:ascii="Segoe UI" w:hAnsi="Segoe UI" w:cs="Segoe UI"/>
      <w:sz w:val="18"/>
      <w:szCs w:val="18"/>
    </w:rPr>
  </w:style>
  <w:style w:type="paragraph" w:styleId="TOC2">
    <w:name w:val="toc 2"/>
    <w:basedOn w:val="Normal"/>
    <w:next w:val="Normal"/>
    <w:autoRedefine/>
    <w:uiPriority w:val="39"/>
    <w:unhideWhenUsed/>
    <w:rsid w:val="002944C8"/>
    <w:pPr>
      <w:spacing w:after="100"/>
      <w:ind w:left="220"/>
    </w:pPr>
    <w:rPr>
      <w:rFonts w:ascii="Times New Roman" w:hAnsi="Times New Roman"/>
      <w:sz w:val="24"/>
    </w:rPr>
  </w:style>
  <w:style w:type="character" w:customStyle="1" w:styleId="UnresolvedMention2">
    <w:name w:val="Unresolved Mention2"/>
    <w:basedOn w:val="DefaultParagraphFont"/>
    <w:uiPriority w:val="99"/>
    <w:semiHidden/>
    <w:unhideWhenUsed/>
    <w:rsid w:val="00644161"/>
    <w:rPr>
      <w:color w:val="605E5C"/>
      <w:shd w:val="clear" w:color="auto" w:fill="E1DFDD"/>
    </w:rPr>
  </w:style>
  <w:style w:type="character" w:customStyle="1" w:styleId="UnresolvedMention3">
    <w:name w:val="Unresolved Mention3"/>
    <w:basedOn w:val="DefaultParagraphFont"/>
    <w:uiPriority w:val="99"/>
    <w:unhideWhenUsed/>
    <w:rsid w:val="001E0CB9"/>
    <w:rPr>
      <w:color w:val="605E5C"/>
      <w:shd w:val="clear" w:color="auto" w:fill="E1DFDD"/>
    </w:rPr>
  </w:style>
  <w:style w:type="character" w:customStyle="1" w:styleId="UnresolvedMention30">
    <w:name w:val="Unresolved Mention30"/>
    <w:basedOn w:val="DefaultParagraphFont"/>
    <w:uiPriority w:val="99"/>
    <w:semiHidden/>
    <w:unhideWhenUsed/>
    <w:rsid w:val="00A32733"/>
    <w:rPr>
      <w:color w:val="605E5C"/>
      <w:shd w:val="clear" w:color="auto" w:fill="E1DFDD"/>
    </w:rPr>
  </w:style>
  <w:style w:type="character" w:customStyle="1" w:styleId="Mention1">
    <w:name w:val="Mention1"/>
    <w:basedOn w:val="DefaultParagraphFont"/>
    <w:uiPriority w:val="99"/>
    <w:unhideWhenUsed/>
    <w:rsid w:val="00A32733"/>
    <w:rPr>
      <w:color w:val="2B579A"/>
      <w:shd w:val="clear" w:color="auto" w:fill="E1DFDD"/>
    </w:rPr>
  </w:style>
  <w:style w:type="character" w:customStyle="1" w:styleId="markedcontent">
    <w:name w:val="markedcontent"/>
    <w:basedOn w:val="DefaultParagraphFont"/>
    <w:rsid w:val="00E07D33"/>
  </w:style>
  <w:style w:type="character" w:customStyle="1" w:styleId="UnresolvedMention4">
    <w:name w:val="Unresolved Mention4"/>
    <w:basedOn w:val="DefaultParagraphFont"/>
    <w:uiPriority w:val="99"/>
    <w:semiHidden/>
    <w:unhideWhenUsed/>
    <w:rsid w:val="00F03C52"/>
    <w:rPr>
      <w:color w:val="605E5C"/>
      <w:shd w:val="clear" w:color="auto" w:fill="E1DFDD"/>
    </w:rPr>
  </w:style>
  <w:style w:type="character" w:customStyle="1" w:styleId="tab">
    <w:name w:val="tab"/>
    <w:basedOn w:val="DefaultParagraphFont"/>
    <w:rsid w:val="00F03C52"/>
  </w:style>
  <w:style w:type="paragraph" w:styleId="NormalWeb">
    <w:name w:val="Normal (Web)"/>
    <w:basedOn w:val="Normal"/>
    <w:uiPriority w:val="99"/>
    <w:unhideWhenUsed/>
    <w:rsid w:val="00713B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r">
    <w:name w:val="Marker"/>
    <w:basedOn w:val="DefaultParagraphFont"/>
    <w:rsid w:val="00C95153"/>
    <w:rPr>
      <w:color w:val="0000FF"/>
      <w:shd w:val="clear" w:color="auto" w:fill="auto"/>
    </w:rPr>
  </w:style>
  <w:style w:type="paragraph" w:customStyle="1" w:styleId="Pagedecouverture">
    <w:name w:val="Page de couverture"/>
    <w:basedOn w:val="Normal"/>
    <w:next w:val="Normal"/>
    <w:rsid w:val="00C9515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C9515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95153"/>
    <w:rPr>
      <w:rFonts w:ascii="Times New Roman" w:hAnsi="Times New Roman" w:cs="Times New Roman"/>
      <w:sz w:val="24"/>
    </w:rPr>
  </w:style>
  <w:style w:type="paragraph" w:customStyle="1" w:styleId="FooterSensitivity">
    <w:name w:val="Footer Sensitivity"/>
    <w:basedOn w:val="Normal"/>
    <w:link w:val="FooterSensitivityChar"/>
    <w:rsid w:val="00C9515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95153"/>
    <w:rPr>
      <w:rFonts w:ascii="Times New Roman" w:hAnsi="Times New Roman" w:cs="Times New Roman"/>
      <w:b/>
      <w:sz w:val="32"/>
    </w:rPr>
  </w:style>
  <w:style w:type="paragraph" w:customStyle="1" w:styleId="HeaderCoverPage">
    <w:name w:val="Header Cover Page"/>
    <w:basedOn w:val="Normal"/>
    <w:link w:val="HeaderCoverPageChar"/>
    <w:rsid w:val="00C9515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95153"/>
    <w:rPr>
      <w:rFonts w:ascii="Times New Roman" w:hAnsi="Times New Roman" w:cs="Times New Roman"/>
      <w:sz w:val="24"/>
    </w:rPr>
  </w:style>
  <w:style w:type="paragraph" w:customStyle="1" w:styleId="HeaderSensitivity">
    <w:name w:val="Header Sensitivity"/>
    <w:basedOn w:val="Normal"/>
    <w:link w:val="HeaderSensitivityChar"/>
    <w:rsid w:val="00C9515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95153"/>
    <w:rPr>
      <w:rFonts w:ascii="Times New Roman" w:hAnsi="Times New Roman" w:cs="Times New Roman"/>
      <w:b/>
      <w:sz w:val="32"/>
    </w:rPr>
  </w:style>
  <w:style w:type="paragraph" w:customStyle="1" w:styleId="HeaderSensitivityRight">
    <w:name w:val="Header Sensitivity Right"/>
    <w:basedOn w:val="Normal"/>
    <w:link w:val="HeaderSensitivityRightChar"/>
    <w:rsid w:val="00C9515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95153"/>
    <w:rPr>
      <w:rFonts w:ascii="Times New Roman" w:hAnsi="Times New Roman" w:cs="Times New Roman"/>
      <w:sz w:val="28"/>
    </w:rPr>
  </w:style>
  <w:style w:type="paragraph" w:customStyle="1" w:styleId="Typedudocument">
    <w:name w:val="Type du document"/>
    <w:basedOn w:val="Normal"/>
    <w:next w:val="Normal"/>
    <w:rsid w:val="00C76B85"/>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C76B85"/>
    <w:pPr>
      <w:spacing w:before="360" w:after="360" w:line="240" w:lineRule="auto"/>
      <w:jc w:val="center"/>
    </w:pPr>
    <w:rPr>
      <w:rFonts w:ascii="Times New Roman" w:hAnsi="Times New Roman" w:cs="Times New Roman"/>
      <w:b/>
      <w:sz w:val="24"/>
    </w:rPr>
  </w:style>
  <w:style w:type="paragraph" w:styleId="TOC3">
    <w:name w:val="toc 3"/>
    <w:basedOn w:val="Normal"/>
    <w:next w:val="Normal"/>
    <w:autoRedefine/>
    <w:uiPriority w:val="39"/>
    <w:semiHidden/>
    <w:unhideWhenUsed/>
    <w:rsid w:val="002944C8"/>
    <w:pPr>
      <w:spacing w:after="100"/>
      <w:ind w:left="440"/>
    </w:pPr>
    <w:rPr>
      <w:rFonts w:ascii="Times New Roman" w:hAnsi="Times New Roman"/>
      <w:sz w:val="24"/>
    </w:rPr>
  </w:style>
  <w:style w:type="character" w:customStyle="1" w:styleId="UnresolvedMention5">
    <w:name w:val="Unresolved Mention5"/>
    <w:basedOn w:val="DefaultParagraphFont"/>
    <w:uiPriority w:val="99"/>
    <w:semiHidden/>
    <w:unhideWhenUsed/>
    <w:rsid w:val="007825E5"/>
    <w:rPr>
      <w:color w:val="605E5C"/>
      <w:shd w:val="clear" w:color="auto" w:fill="E1DFDD"/>
    </w:rPr>
  </w:style>
  <w:style w:type="table" w:styleId="TableGrid">
    <w:name w:val="Table Grid"/>
    <w:basedOn w:val="TableNormal"/>
    <w:uiPriority w:val="59"/>
    <w:rsid w:val="00A37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5817">
      <w:bodyDiv w:val="1"/>
      <w:marLeft w:val="0"/>
      <w:marRight w:val="0"/>
      <w:marTop w:val="0"/>
      <w:marBottom w:val="0"/>
      <w:divBdr>
        <w:top w:val="none" w:sz="0" w:space="0" w:color="auto"/>
        <w:left w:val="none" w:sz="0" w:space="0" w:color="auto"/>
        <w:bottom w:val="none" w:sz="0" w:space="0" w:color="auto"/>
        <w:right w:val="none" w:sz="0" w:space="0" w:color="auto"/>
      </w:divBdr>
    </w:div>
    <w:div w:id="906187457">
      <w:bodyDiv w:val="1"/>
      <w:marLeft w:val="0"/>
      <w:marRight w:val="0"/>
      <w:marTop w:val="0"/>
      <w:marBottom w:val="0"/>
      <w:divBdr>
        <w:top w:val="none" w:sz="0" w:space="0" w:color="auto"/>
        <w:left w:val="none" w:sz="0" w:space="0" w:color="auto"/>
        <w:bottom w:val="none" w:sz="0" w:space="0" w:color="auto"/>
        <w:right w:val="none" w:sz="0" w:space="0" w:color="auto"/>
      </w:divBdr>
    </w:div>
    <w:div w:id="916138232">
      <w:bodyDiv w:val="1"/>
      <w:marLeft w:val="0"/>
      <w:marRight w:val="0"/>
      <w:marTop w:val="0"/>
      <w:marBottom w:val="0"/>
      <w:divBdr>
        <w:top w:val="none" w:sz="0" w:space="0" w:color="auto"/>
        <w:left w:val="none" w:sz="0" w:space="0" w:color="auto"/>
        <w:bottom w:val="none" w:sz="0" w:space="0" w:color="auto"/>
        <w:right w:val="none" w:sz="0" w:space="0" w:color="auto"/>
      </w:divBdr>
    </w:div>
    <w:div w:id="1286235655">
      <w:bodyDiv w:val="1"/>
      <w:marLeft w:val="0"/>
      <w:marRight w:val="0"/>
      <w:marTop w:val="0"/>
      <w:marBottom w:val="0"/>
      <w:divBdr>
        <w:top w:val="none" w:sz="0" w:space="0" w:color="auto"/>
        <w:left w:val="none" w:sz="0" w:space="0" w:color="auto"/>
        <w:bottom w:val="none" w:sz="0" w:space="0" w:color="auto"/>
        <w:right w:val="none" w:sz="0" w:space="0" w:color="auto"/>
      </w:divBdr>
    </w:div>
    <w:div w:id="1507594177">
      <w:bodyDiv w:val="1"/>
      <w:marLeft w:val="0"/>
      <w:marRight w:val="0"/>
      <w:marTop w:val="0"/>
      <w:marBottom w:val="0"/>
      <w:divBdr>
        <w:top w:val="none" w:sz="0" w:space="0" w:color="auto"/>
        <w:left w:val="none" w:sz="0" w:space="0" w:color="auto"/>
        <w:bottom w:val="none" w:sz="0" w:space="0" w:color="auto"/>
        <w:right w:val="none" w:sz="0" w:space="0" w:color="auto"/>
      </w:divBdr>
    </w:div>
    <w:div w:id="1956134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6" Type="http://schemas.openxmlformats.org/officeDocument/2006/relationships/hyperlink" Target="https://publications.jrc.ec.europa.eu/repository/handle/JRC128247" TargetMode="External"/><Relationship Id="rId21" Type="http://schemas.openxmlformats.org/officeDocument/2006/relationships/hyperlink" Target="https://www.boe.es/biblioteca_juridica/index.php?tipo=C" TargetMode="External"/><Relationship Id="rId34" Type="http://schemas.openxmlformats.org/officeDocument/2006/relationships/hyperlink" Target="https://ec.europa.eu/reform-support/public-administration-and-governance-policy-making/expert-group-public-administration-and-governance_en" TargetMode="External"/><Relationship Id="rId42" Type="http://schemas.openxmlformats.org/officeDocument/2006/relationships/hyperlink" Target="https://op.europa.eu/en/publication-detail/-/publication/7e8e2f60-6f87-4be8-9125-477e212e3a74" TargetMode="External"/><Relationship Id="rId47" Type="http://schemas.openxmlformats.org/officeDocument/2006/relationships/hyperlink" Target="https://ec.europa.eu/home-affairs/policies/schengen-borders-and-visa_en" TargetMode="External"/><Relationship Id="rId50" Type="http://schemas.openxmlformats.org/officeDocument/2006/relationships/hyperlink" Target="https://atomico.com/insights/launching-the-7th-annual-state-of-european-tech-report" TargetMode="External"/><Relationship Id="rId55" Type="http://schemas.openxmlformats.org/officeDocument/2006/relationships/hyperlink" Target="https://living-in.eu/groups/commitments/monitoring-measuring" TargetMode="External"/><Relationship Id="rId63" Type="http://schemas.openxmlformats.org/officeDocument/2006/relationships/hyperlink" Target="https://eur-lex.europa.eu/legal-content/EN/TXT/?uri=CELEX%3A32021R0953" TargetMode="External"/><Relationship Id="rId68" Type="http://schemas.openxmlformats.org/officeDocument/2006/relationships/hyperlink" Target="https://ec.europa.eu/info/sites/default/files/better_regulation_joining_forces_to_make_better_laws_en_0.pdf" TargetMode="External"/><Relationship Id="rId76" Type="http://schemas.openxmlformats.org/officeDocument/2006/relationships/hyperlink" Target="https://ec.europa.eu/cefdigital/wiki/display/CEFDIGITAL/2018/11/08/Meet+the+new+CEF+Building+Blocks" TargetMode="External"/><Relationship Id="rId84" Type="http://schemas.openxmlformats.org/officeDocument/2006/relationships/hyperlink" Target="https://eur-lex.europa.eu/legal-content/EN/TXT/?uri=CELEX%3A32019L1024" TargetMode="External"/><Relationship Id="rId89" Type="http://schemas.openxmlformats.org/officeDocument/2006/relationships/hyperlink" Target="https://joinup.ec.europa.eu/collection/open-source-observatory-osor" TargetMode="External"/><Relationship Id="rId97" Type="http://schemas.openxmlformats.org/officeDocument/2006/relationships/hyperlink" Target="https://joinup.ec.europa.eu/collection/nifo-national-interoperability-framework-observatory/digital-public-administration-factsheets-2021" TargetMode="External"/><Relationship Id="rId7" Type="http://schemas.openxmlformats.org/officeDocument/2006/relationships/hyperlink" Target="https://ec.europa.eu/info/strategy/priorities-2019-2024/europe-fit-digital-age/europes-digital-decade-digital-targets-2030_en" TargetMode="External"/><Relationship Id="rId71" Type="http://schemas.openxmlformats.org/officeDocument/2006/relationships/hyperlink" Target="https://ec.europa.eu/info/law/law-making-process/planning-and-proposing-law/better-regulation-why-and-how/better-regulation-guidelines-and-toolbox_en" TargetMode="External"/><Relationship Id="rId92" Type="http://schemas.openxmlformats.org/officeDocument/2006/relationships/hyperlink" Target="https://joinup.ec.europa.eu/collection/ec-ospo" TargetMode="External"/><Relationship Id="rId2" Type="http://schemas.openxmlformats.org/officeDocument/2006/relationships/hyperlink" Target="https://digital-strategy.ec.europa.eu/en/news/ministerial-declaration-egovernment-tallinn-declaration" TargetMode="External"/><Relationship Id="rId16" Type="http://schemas.openxmlformats.org/officeDocument/2006/relationships/hyperlink" Target="https://eportugal.gov.pt/en/noticias/tarifa-social-de-energia-automatica-premiada-pela-onu" TargetMode="External"/><Relationship Id="rId29" Type="http://schemas.openxmlformats.org/officeDocument/2006/relationships/hyperlink" Target="https://ec.europa.eu/info/files/chapter-3-identifying-impacts-evaluations-fitness-checks-and-impact-assessments_en" TargetMode="External"/><Relationship Id="rId11" Type="http://schemas.openxmlformats.org/officeDocument/2006/relationships/hyperlink" Target="https://ec.europa.eu/info/eu-regional-and-urban-development/topics/cities-and-urban-development/city-initiatives/smart-cities_en" TargetMode="External"/><Relationship Id="rId24" Type="http://schemas.openxmlformats.org/officeDocument/2006/relationships/hyperlink" Target="https://ec.europa.eu/isa2/sites/isa/files/ict_impact_assessment_guidelines.pdf" TargetMode="External"/><Relationship Id="rId32" Type="http://schemas.openxmlformats.org/officeDocument/2006/relationships/hyperlink" Target="https://ec.europa.eu/commission/presscorner/detail/en/ip_22_1113" TargetMode="External"/><Relationship Id="rId37" Type="http://schemas.openxmlformats.org/officeDocument/2006/relationships/hyperlink" Target="https://www.themayor.eu/en/a/view/fuengirola-digitized-its-beach-control-and-got-an-award-for-it-8098" TargetMode="External"/><Relationship Id="rId40" Type="http://schemas.openxmlformats.org/officeDocument/2006/relationships/hyperlink" Target="https://sphere-project.eu/" TargetMode="External"/><Relationship Id="rId45" Type="http://schemas.openxmlformats.org/officeDocument/2006/relationships/hyperlink" Target="https://inspire.ec.europa.eu/inspire-directive/2" TargetMode="External"/><Relationship Id="rId53" Type="http://schemas.openxmlformats.org/officeDocument/2006/relationships/hyperlink" Target="https://ec.europa.eu/growth/smes/sme-strategy_en" TargetMode="External"/><Relationship Id="rId58" Type="http://schemas.openxmlformats.org/officeDocument/2006/relationships/hyperlink" Target="https://www.worldbank.org/en/events/2021/09/16/govtech-maturity-index-the-state-of-digital-transformation-in-the-public-sector" TargetMode="External"/><Relationship Id="rId66" Type="http://schemas.openxmlformats.org/officeDocument/2006/relationships/hyperlink" Target="https://ec.europa.eu/info/news/commission-adopts-new-digital-strategy-address-transformation-opportunities-post-pandemic-world-2022-jun-30_en" TargetMode="External"/><Relationship Id="rId74" Type="http://schemas.openxmlformats.org/officeDocument/2006/relationships/hyperlink" Target="https://digital-strategy.ec.europa.eu/en/policies/eidas-regulation" TargetMode="External"/><Relationship Id="rId79" Type="http://schemas.openxmlformats.org/officeDocument/2006/relationships/hyperlink" Target="https://ec.europa.eu/info/business-economy-euro/recovery-coronavirus/recovery-and-resilience-facility_en" TargetMode="External"/><Relationship Id="rId87" Type="http://schemas.openxmlformats.org/officeDocument/2006/relationships/hyperlink" Target="https://data.europa.eu/en" TargetMode="External"/><Relationship Id="rId5" Type="http://schemas.openxmlformats.org/officeDocument/2006/relationships/hyperlink" Target="https://www.eupan.eu/2022/04/presidence-francaise-2022-french-presidency-2022/" TargetMode="External"/><Relationship Id="rId61" Type="http://schemas.openxmlformats.org/officeDocument/2006/relationships/hyperlink" Target="https://eur-lex.europa.eu/legal-content/EN/TXT/?uri=CELEX%3A32021R0953" TargetMode="External"/><Relationship Id="rId82" Type="http://schemas.openxmlformats.org/officeDocument/2006/relationships/hyperlink" Target="https://www.eupan.eu/" TargetMode="External"/><Relationship Id="rId90" Type="http://schemas.openxmlformats.org/officeDocument/2006/relationships/hyperlink" Target="https://ec.europa.eu/info/departments/informatics/open-source-software-strategy_en" TargetMode="External"/><Relationship Id="rId95" Type="http://schemas.openxmlformats.org/officeDocument/2006/relationships/hyperlink" Target="https://eur-lex.europa.eu/legal-content/EN/TXT/?uri=CELEX:52022DC0332" TargetMode="External"/><Relationship Id="rId19" Type="http://schemas.openxmlformats.org/officeDocument/2006/relationships/hyperlink" Target="https://joinup.ec.europa.eu/" TargetMode="External"/><Relationship Id="rId14" Type="http://schemas.openxmlformats.org/officeDocument/2006/relationships/hyperlink" Target="https://publications.jrc.ec.europa.eu/repository/handle/JRC127330" TargetMode="External"/><Relationship Id="rId22" Type="http://schemas.openxmlformats.org/officeDocument/2006/relationships/hyperlink" Target="https://digital-strategy.ec.europa.eu/en/policies/eidas-regulation" TargetMode="External"/><Relationship Id="rId27" Type="http://schemas.openxmlformats.org/officeDocument/2006/relationships/hyperlink" Target="https://publications.jrc.ec.europa.eu/repository/handle/JRC121548" TargetMode="External"/><Relationship Id="rId30" Type="http://schemas.openxmlformats.org/officeDocument/2006/relationships/hyperlink" Target="https://joinup.ec.europa.eu/collection/national-interoperability-framework-observatory/eif-toolbox" TargetMode="External"/><Relationship Id="rId35" Type="http://schemas.openxmlformats.org/officeDocument/2006/relationships/hyperlink" Target="https://smart-cities-marketplace.ec.europa.eu/projects-and-sites" TargetMode="External"/><Relationship Id="rId43" Type="http://schemas.openxmlformats.org/officeDocument/2006/relationships/hyperlink" Target="https://eufordigital.eu/wp-content/uploads/2021/03/Common-Guidelines-for-eHealth-Harmonisation-and-Interoperability.pdf" TargetMode="External"/><Relationship Id="rId48" Type="http://schemas.openxmlformats.org/officeDocument/2006/relationships/hyperlink" Target="https://transport.ec.europa.eu/transport-themes/intelligent-transport-systems_en" TargetMode="External"/><Relationship Id="rId56" Type="http://schemas.openxmlformats.org/officeDocument/2006/relationships/hyperlink" Target="https://goingdigital.oecd.org/indicator/58" TargetMode="External"/><Relationship Id="rId64" Type="http://schemas.openxmlformats.org/officeDocument/2006/relationships/hyperlink" Target="https://joinup.ec.europa.eu/collection/better-legislation-smoother-implementation" TargetMode="External"/><Relationship Id="rId69" Type="http://schemas.openxmlformats.org/officeDocument/2006/relationships/hyperlink" Target="https://ec.europa.eu/info/sites/default/files/swd2021_305_en.pdf" TargetMode="External"/><Relationship Id="rId77" Type="http://schemas.openxmlformats.org/officeDocument/2006/relationships/hyperlink" Target="https://digital-strategy.ec.europa.eu/en/activities/work-programmes-digital" TargetMode="External"/><Relationship Id="rId100" Type="http://schemas.openxmlformats.org/officeDocument/2006/relationships/hyperlink" Target="https://sigmaweb.org/publications/Principles-of-Public-Administration-2017-edition-ENG.pdf" TargetMode="External"/><Relationship Id="rId8" Type="http://schemas.openxmlformats.org/officeDocument/2006/relationships/hyperlink" Target="https://ec.europa.eu/info/files/recovery-and-resilience-facility-annual-report_en" TargetMode="External"/><Relationship Id="rId51" Type="http://schemas.openxmlformats.org/officeDocument/2006/relationships/hyperlink" Target="https://digital-strategy.ec.europa.eu/en/activities/edihs" TargetMode="External"/><Relationship Id="rId72" Type="http://schemas.openxmlformats.org/officeDocument/2006/relationships/hyperlink" Target="https://en.digst.dk/digital-governance/digital-ready-legislation/guidances-and-tools/" TargetMode="External"/><Relationship Id="rId80" Type="http://schemas.openxmlformats.org/officeDocument/2006/relationships/hyperlink" Target="https://hadea.ec.europa.eu/programmes/connecting-europe-facility_en" TargetMode="External"/><Relationship Id="rId85" Type="http://schemas.openxmlformats.org/officeDocument/2006/relationships/hyperlink" Target="https://ec.europa.eu/commission/presscorner/detail/en/IP_21_6428" TargetMode="External"/><Relationship Id="rId93" Type="http://schemas.openxmlformats.org/officeDocument/2006/relationships/hyperlink" Target="https://ec.europa.eu/growth/single-market/european-standards/ict-standardisation_en" TargetMode="External"/><Relationship Id="rId98" Type="http://schemas.openxmlformats.org/officeDocument/2006/relationships/hyperlink" Target="https://ec.europa.eu/isa2/news/european-commission-reinforces-cooperation-uruguay-interoperability_en/" TargetMode="External"/><Relationship Id="rId3" Type="http://schemas.openxmlformats.org/officeDocument/2006/relationships/hyperlink" Target="https://ec.europa.eu/isa2/sites/isa/files/cdr_20201207_eu2020_berlin_declaration_on_digital_society_and_value-based_digital_government_.pdf" TargetMode="External"/><Relationship Id="rId12" Type="http://schemas.openxmlformats.org/officeDocument/2006/relationships/hyperlink" Target="https://joinup.ec.europa.eu/collection/nifo-national-interoperability-framework-observatory/european-interoperability-framework" TargetMode="External"/><Relationship Id="rId17" Type="http://schemas.openxmlformats.org/officeDocument/2006/relationships/hyperlink" Target="https://ec.europa.eu/info/resources-partners/machine-translation-public-administrations-etranslation_en" TargetMode="External"/><Relationship Id="rId25" Type="http://schemas.openxmlformats.org/officeDocument/2006/relationships/hyperlink" Target="https://joinup.ec.europa.eu/collection/interoperable-europe/news/official-expert-recommendations-new-interoperability-policy" TargetMode="External"/><Relationship Id="rId33" Type="http://schemas.openxmlformats.org/officeDocument/2006/relationships/hyperlink" Target="https://www.eupan.eu/" TargetMode="External"/><Relationship Id="rId38" Type="http://schemas.openxmlformats.org/officeDocument/2006/relationships/hyperlink" Target="https://www.digitalurbantwins.com/" TargetMode="External"/><Relationship Id="rId46" Type="http://schemas.openxmlformats.org/officeDocument/2006/relationships/hyperlink" Target="https://e-justice.europa.eu/home?plang=en&amp;action=home" TargetMode="External"/><Relationship Id="rId59" Type="http://schemas.openxmlformats.org/officeDocument/2006/relationships/hyperlink" Target="https://ec.europa.eu/transparency/expert-groups-register/core/api/front/expertGroupAddtitionalInfo/43164/download" TargetMode="External"/><Relationship Id="rId67" Type="http://schemas.openxmlformats.org/officeDocument/2006/relationships/hyperlink" Target="https://ec.europa.eu/info/law/law-making-process/planning-and-proposing-law/better-regulation-why-and-how_en" TargetMode="External"/><Relationship Id="rId20" Type="http://schemas.openxmlformats.org/officeDocument/2006/relationships/hyperlink" Target="https://www.boe.es/buscar/act.php?id=BOE-A-2010-1331" TargetMode="External"/><Relationship Id="rId41" Type="http://schemas.openxmlformats.org/officeDocument/2006/relationships/hyperlink" Target="https://oascities.org/minimal-interoperability-mechanisms/" TargetMode="External"/><Relationship Id="rId54" Type="http://schemas.openxmlformats.org/officeDocument/2006/relationships/hyperlink" Target="https://digital-strategy.ec.europa.eu/en/policies/desi" TargetMode="External"/><Relationship Id="rId62" Type="http://schemas.openxmlformats.org/officeDocument/2006/relationships/hyperlink" Target="https://www.efca.europa.eu/en/content/new-technologies-maritime-surveillance" TargetMode="External"/><Relationship Id="rId70" Type="http://schemas.openxmlformats.org/officeDocument/2006/relationships/hyperlink" Target="https://ec.europa.eu/info/law/law-making-process/planning-and-proposing-law/better-regulation-why-and-how/better-regulation-guidelines-and-toolbox/better-regulation-toolbox-0_en" TargetMode="External"/><Relationship Id="rId75" Type="http://schemas.openxmlformats.org/officeDocument/2006/relationships/hyperlink" Target="https://eur-lex.europa.eu/legal-content/EN/TXT/?uri=uriserv:OJ.L_.2018.295.01.0001.01.ENG&amp;toc=OJ:L:2018:295:TOC" TargetMode="External"/><Relationship Id="rId83" Type="http://schemas.openxmlformats.org/officeDocument/2006/relationships/hyperlink" Target="https://eur-lex.europa.eu/legal-content/EN/TXT/?uri=CELEX%3A52021PC0574" TargetMode="External"/><Relationship Id="rId88" Type="http://schemas.openxmlformats.org/officeDocument/2006/relationships/hyperlink" Target="https://digital-strategy.ec.europa.eu/en/library/proposal-decision-establishing-2030-policy-programme-path-digital-decade" TargetMode="External"/><Relationship Id="rId91" Type="http://schemas.openxmlformats.org/officeDocument/2006/relationships/hyperlink" Target="https://joinup.ec.europa.eu/collection/eupl" TargetMode="External"/><Relationship Id="rId96" Type="http://schemas.openxmlformats.org/officeDocument/2006/relationships/hyperlink" Target="https://joinup.ec.europa.eu/collection/nifo-national-interoperability-framework-observatory/eif-monitoring" TargetMode="External"/><Relationship Id="rId1" Type="http://schemas.openxmlformats.org/officeDocument/2006/relationships/hyperlink" Target="https://ec.europa.eu/eurostat/statistics-explained/index.php?title=Government_finance_statistics" TargetMode="External"/><Relationship Id="rId6" Type="http://schemas.openxmlformats.org/officeDocument/2006/relationships/hyperlink" Target="https://living-in.eu/" TargetMode="External"/><Relationship Id="rId15" Type="http://schemas.openxmlformats.org/officeDocument/2006/relationships/hyperlink" Target="https://www.uantwerpen.be/en/research-groups/govtrust/research/projects/digi4fed/" TargetMode="External"/><Relationship Id="rId23" Type="http://schemas.openxmlformats.org/officeDocument/2006/relationships/hyperlink" Target="https://ec.europa.eu/cefdigital/wiki/display/CEFDIGITAL/ebsi" TargetMode="External"/><Relationship Id="rId28" Type="http://schemas.openxmlformats.org/officeDocument/2006/relationships/hyperlink" Target="https://joinup.ec.europa.eu/collection/better-legislation-smoother-implementation/digital-ready-policymaking" TargetMode="External"/><Relationship Id="rId36" Type="http://schemas.openxmlformats.org/officeDocument/2006/relationships/hyperlink" Target="https://cordis.europa.eu/article/id/421437-artificial-intelligence-detects-cardiac-arrest-in-emergency-calls" TargetMode="External"/><Relationship Id="rId49" Type="http://schemas.openxmlformats.org/officeDocument/2006/relationships/hyperlink" Target="https://joinup.ec.europa.eu/collection/innovative-public-services" TargetMode="External"/><Relationship Id="rId57" Type="http://schemas.openxmlformats.org/officeDocument/2006/relationships/hyperlink" Target="https://publicadministration.un.org/egovkb/en-us/Reports/UN-E-Government-Survey-2020" TargetMode="External"/><Relationship Id="rId10" Type="http://schemas.openxmlformats.org/officeDocument/2006/relationships/hyperlink" Target="https://nordicsmartgovernment.org/" TargetMode="External"/><Relationship Id="rId31" Type="http://schemas.openxmlformats.org/officeDocument/2006/relationships/hyperlink" Target="https://ec.europa.eu/commission/presscorner/detail/en/ip_22_2711" TargetMode="External"/><Relationship Id="rId44" Type="http://schemas.openxmlformats.org/officeDocument/2006/relationships/hyperlink" Target="https://health.ec.europa.eu/ehealth-digital-health-and-care/european-health-data-space_en" TargetMode="External"/><Relationship Id="rId52" Type="http://schemas.openxmlformats.org/officeDocument/2006/relationships/hyperlink" Target="https://eic.ec.europa.eu/index_en" TargetMode="External"/><Relationship Id="rId60" Type="http://schemas.openxmlformats.org/officeDocument/2006/relationships/hyperlink" Target="https://ec.europa.eu/info/law/law-making-process/planning-and-proposing-law/better-regulation-why-and-how/better-regulation-guidelines-and-toolbox_en" TargetMode="External"/><Relationship Id="rId65" Type="http://schemas.openxmlformats.org/officeDocument/2006/relationships/hyperlink" Target="https://joinup.ec.europa.eu/collection/better-legislation-smoother-implementation/news/digital-ready-policymaking-boosted-covid-19" TargetMode="External"/><Relationship Id="rId73" Type="http://schemas.openxmlformats.org/officeDocument/2006/relationships/hyperlink" Target="https://ec.europa.eu/health/blood-tissues-cells-and-organs/overview/revision-eu-legislation-blood-tissues-and-cells_en" TargetMode="External"/><Relationship Id="rId78" Type="http://schemas.openxmlformats.org/officeDocument/2006/relationships/hyperlink" Target="https://ec.europa.eu/info/funding-tenders/funding-opportunities/funding-programmes/overview-funding-programmes/european-structural-and-investment-funds_en" TargetMode="External"/><Relationship Id="rId81" Type="http://schemas.openxmlformats.org/officeDocument/2006/relationships/hyperlink" Target="https://ec.europa.eu/info/funding-tenders/find-funding/eu-funding-programmes/technical-support-instrument/technical-support-instrument-tsi_en" TargetMode="External"/><Relationship Id="rId86" Type="http://schemas.openxmlformats.org/officeDocument/2006/relationships/hyperlink" Target="https://ec.europa.eu/commission/presscorner/detail/en/ip_22_1113" TargetMode="External"/><Relationship Id="rId94" Type="http://schemas.openxmlformats.org/officeDocument/2006/relationships/hyperlink" Target="https://ec.europa.eu/docsroom/documents/48598" TargetMode="External"/><Relationship Id="rId99" Type="http://schemas.openxmlformats.org/officeDocument/2006/relationships/hyperlink" Target="https://eufordigital.eu/countries/ukraine/" TargetMode="External"/><Relationship Id="rId4" Type="http://schemas.openxmlformats.org/officeDocument/2006/relationships/hyperlink" Target="https://www.lisbondeclaration.eu/" TargetMode="External"/><Relationship Id="rId9" Type="http://schemas.openxmlformats.org/officeDocument/2006/relationships/hyperlink" Target="https://ec.europa.eu/info/strategy/priorities-2019-2024/europe-fit-digital-age/shaping-europe-digital-future_en" TargetMode="External"/><Relationship Id="rId13" Type="http://schemas.openxmlformats.org/officeDocument/2006/relationships/hyperlink" Target="https://joinup.ec.europa.eu/collection/nifo-national-interoperability-framework-observatory/national-interoperability-initiatives" TargetMode="External"/><Relationship Id="rId18" Type="http://schemas.openxmlformats.org/officeDocument/2006/relationships/hyperlink" Target="https://www.sciencedirect.com/science/article/pii/S2468042722000033" TargetMode="External"/><Relationship Id="rId39" Type="http://schemas.openxmlformats.org/officeDocument/2006/relationships/hyperlink" Target="https://www.lead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0ab43-7395-48ff-866c-657c86ba7f4e" xsi:nil="true"/>
    <Comments xmlns="1700ab43-7395-48ff-866c-657c86ba7f4e" xsi:nil="true"/>
    <Deadline xmlns="1700ab43-7395-48ff-866c-657c86ba7f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9" ma:contentTypeDescription="Create a new document." ma:contentTypeScope="" ma:versionID="329c800a30bd7b79ba212eaef8c5f5d6">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2bcfdc5ce9b255ea15ef2b1461f1dae3"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Comments" minOccurs="0"/>
                <xsd:element ref="ns2:Deadlin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Choice">
          <xsd:enumeration value="For review"/>
          <xsd:enumeration value="Reviewed"/>
          <xsd:enumeration value="Final"/>
          <xsd:enumeration value="For information"/>
          <xsd:enumeration value="Draft"/>
        </xsd:restriction>
      </xsd:simpleType>
    </xsd:element>
    <xsd:element name="Comments" ma:index="13" nillable="true" ma:displayName="Comments" ma:format="Dropdown" ma:internalName="Comments">
      <xsd:simpleType>
        <xsd:restriction base="dms:Note">
          <xsd:maxLength value="255"/>
        </xsd:restriction>
      </xsd:simpleType>
    </xsd:element>
    <xsd:element name="Deadline" ma:index="14" nillable="true"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20A6F-C921-4968-9E00-ADF56F23D383}">
  <ds:schemaRefs>
    <ds:schemaRef ds:uri="http://schemas.microsoft.com/office/2006/metadata/properties"/>
    <ds:schemaRef ds:uri="http://schemas.microsoft.com/office/infopath/2007/PartnerControls"/>
    <ds:schemaRef ds:uri="1700ab43-7395-48ff-866c-657c86ba7f4e"/>
  </ds:schemaRefs>
</ds:datastoreItem>
</file>

<file path=customXml/itemProps2.xml><?xml version="1.0" encoding="utf-8"?>
<ds:datastoreItem xmlns:ds="http://schemas.openxmlformats.org/officeDocument/2006/customXml" ds:itemID="{C2F813C0-1156-4D66-93F0-BE02C77C7179}">
  <ds:schemaRefs>
    <ds:schemaRef ds:uri="http://schemas.microsoft.com/sharepoint/v3/contenttype/forms"/>
  </ds:schemaRefs>
</ds:datastoreItem>
</file>

<file path=customXml/itemProps3.xml><?xml version="1.0" encoding="utf-8"?>
<ds:datastoreItem xmlns:ds="http://schemas.openxmlformats.org/officeDocument/2006/customXml" ds:itemID="{722B7042-BABD-489D-A29D-EFBEAD03F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C3E12-4277-405C-82BE-53BA0B42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4808</Words>
  <Characters>29140</Characters>
  <Application>Microsoft Office Word</Application>
  <DocSecurity>0</DocSecurity>
  <Lines>422</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33844</CharactersWithSpaces>
  <SharedDoc>false</SharedDoc>
  <HLinks>
    <vt:vector size="636" baseType="variant">
      <vt:variant>
        <vt:i4>1114162</vt:i4>
      </vt:variant>
      <vt:variant>
        <vt:i4>74</vt:i4>
      </vt:variant>
      <vt:variant>
        <vt:i4>0</vt:i4>
      </vt:variant>
      <vt:variant>
        <vt:i4>5</vt:i4>
      </vt:variant>
      <vt:variant>
        <vt:lpwstr/>
      </vt:variant>
      <vt:variant>
        <vt:lpwstr>_Toc106256023</vt:lpwstr>
      </vt:variant>
      <vt:variant>
        <vt:i4>1114162</vt:i4>
      </vt:variant>
      <vt:variant>
        <vt:i4>68</vt:i4>
      </vt:variant>
      <vt:variant>
        <vt:i4>0</vt:i4>
      </vt:variant>
      <vt:variant>
        <vt:i4>5</vt:i4>
      </vt:variant>
      <vt:variant>
        <vt:lpwstr/>
      </vt:variant>
      <vt:variant>
        <vt:lpwstr>_Toc106256022</vt:lpwstr>
      </vt:variant>
      <vt:variant>
        <vt:i4>1114162</vt:i4>
      </vt:variant>
      <vt:variant>
        <vt:i4>62</vt:i4>
      </vt:variant>
      <vt:variant>
        <vt:i4>0</vt:i4>
      </vt:variant>
      <vt:variant>
        <vt:i4>5</vt:i4>
      </vt:variant>
      <vt:variant>
        <vt:lpwstr/>
      </vt:variant>
      <vt:variant>
        <vt:lpwstr>_Toc106256021</vt:lpwstr>
      </vt:variant>
      <vt:variant>
        <vt:i4>1114162</vt:i4>
      </vt:variant>
      <vt:variant>
        <vt:i4>56</vt:i4>
      </vt:variant>
      <vt:variant>
        <vt:i4>0</vt:i4>
      </vt:variant>
      <vt:variant>
        <vt:i4>5</vt:i4>
      </vt:variant>
      <vt:variant>
        <vt:lpwstr/>
      </vt:variant>
      <vt:variant>
        <vt:lpwstr>_Toc106256020</vt:lpwstr>
      </vt:variant>
      <vt:variant>
        <vt:i4>1179698</vt:i4>
      </vt:variant>
      <vt:variant>
        <vt:i4>50</vt:i4>
      </vt:variant>
      <vt:variant>
        <vt:i4>0</vt:i4>
      </vt:variant>
      <vt:variant>
        <vt:i4>5</vt:i4>
      </vt:variant>
      <vt:variant>
        <vt:lpwstr/>
      </vt:variant>
      <vt:variant>
        <vt:lpwstr>_Toc106256019</vt:lpwstr>
      </vt:variant>
      <vt:variant>
        <vt:i4>1179698</vt:i4>
      </vt:variant>
      <vt:variant>
        <vt:i4>44</vt:i4>
      </vt:variant>
      <vt:variant>
        <vt:i4>0</vt:i4>
      </vt:variant>
      <vt:variant>
        <vt:i4>5</vt:i4>
      </vt:variant>
      <vt:variant>
        <vt:lpwstr/>
      </vt:variant>
      <vt:variant>
        <vt:lpwstr>_Toc106256018</vt:lpwstr>
      </vt:variant>
      <vt:variant>
        <vt:i4>1179698</vt:i4>
      </vt:variant>
      <vt:variant>
        <vt:i4>38</vt:i4>
      </vt:variant>
      <vt:variant>
        <vt:i4>0</vt:i4>
      </vt:variant>
      <vt:variant>
        <vt:i4>5</vt:i4>
      </vt:variant>
      <vt:variant>
        <vt:lpwstr/>
      </vt:variant>
      <vt:variant>
        <vt:lpwstr>_Toc106256017</vt:lpwstr>
      </vt:variant>
      <vt:variant>
        <vt:i4>1179698</vt:i4>
      </vt:variant>
      <vt:variant>
        <vt:i4>32</vt:i4>
      </vt:variant>
      <vt:variant>
        <vt:i4>0</vt:i4>
      </vt:variant>
      <vt:variant>
        <vt:i4>5</vt:i4>
      </vt:variant>
      <vt:variant>
        <vt:lpwstr/>
      </vt:variant>
      <vt:variant>
        <vt:lpwstr>_Toc106256016</vt:lpwstr>
      </vt:variant>
      <vt:variant>
        <vt:i4>1179698</vt:i4>
      </vt:variant>
      <vt:variant>
        <vt:i4>26</vt:i4>
      </vt:variant>
      <vt:variant>
        <vt:i4>0</vt:i4>
      </vt:variant>
      <vt:variant>
        <vt:i4>5</vt:i4>
      </vt:variant>
      <vt:variant>
        <vt:lpwstr/>
      </vt:variant>
      <vt:variant>
        <vt:lpwstr>_Toc106256015</vt:lpwstr>
      </vt:variant>
      <vt:variant>
        <vt:i4>1179698</vt:i4>
      </vt:variant>
      <vt:variant>
        <vt:i4>20</vt:i4>
      </vt:variant>
      <vt:variant>
        <vt:i4>0</vt:i4>
      </vt:variant>
      <vt:variant>
        <vt:i4>5</vt:i4>
      </vt:variant>
      <vt:variant>
        <vt:lpwstr/>
      </vt:variant>
      <vt:variant>
        <vt:lpwstr>_Toc106256014</vt:lpwstr>
      </vt:variant>
      <vt:variant>
        <vt:i4>1179698</vt:i4>
      </vt:variant>
      <vt:variant>
        <vt:i4>14</vt:i4>
      </vt:variant>
      <vt:variant>
        <vt:i4>0</vt:i4>
      </vt:variant>
      <vt:variant>
        <vt:i4>5</vt:i4>
      </vt:variant>
      <vt:variant>
        <vt:lpwstr/>
      </vt:variant>
      <vt:variant>
        <vt:lpwstr>_Toc106256013</vt:lpwstr>
      </vt:variant>
      <vt:variant>
        <vt:i4>1179698</vt:i4>
      </vt:variant>
      <vt:variant>
        <vt:i4>8</vt:i4>
      </vt:variant>
      <vt:variant>
        <vt:i4>0</vt:i4>
      </vt:variant>
      <vt:variant>
        <vt:i4>5</vt:i4>
      </vt:variant>
      <vt:variant>
        <vt:lpwstr/>
      </vt:variant>
      <vt:variant>
        <vt:lpwstr>_Toc106256012</vt:lpwstr>
      </vt:variant>
      <vt:variant>
        <vt:i4>1179698</vt:i4>
      </vt:variant>
      <vt:variant>
        <vt:i4>2</vt:i4>
      </vt:variant>
      <vt:variant>
        <vt:i4>0</vt:i4>
      </vt:variant>
      <vt:variant>
        <vt:i4>5</vt:i4>
      </vt:variant>
      <vt:variant>
        <vt:lpwstr/>
      </vt:variant>
      <vt:variant>
        <vt:lpwstr>_Toc106256011</vt:lpwstr>
      </vt:variant>
      <vt:variant>
        <vt:i4>2424941</vt:i4>
      </vt:variant>
      <vt:variant>
        <vt:i4>282</vt:i4>
      </vt:variant>
      <vt:variant>
        <vt:i4>0</vt:i4>
      </vt:variant>
      <vt:variant>
        <vt:i4>5</vt:i4>
      </vt:variant>
      <vt:variant>
        <vt:lpwstr>https://sigmaweb.org/publications/Principles-of-Public-Administration-2017-edition-ENG.pdf</vt:lpwstr>
      </vt:variant>
      <vt:variant>
        <vt:lpwstr/>
      </vt:variant>
      <vt:variant>
        <vt:i4>2621560</vt:i4>
      </vt:variant>
      <vt:variant>
        <vt:i4>279</vt:i4>
      </vt:variant>
      <vt:variant>
        <vt:i4>0</vt:i4>
      </vt:variant>
      <vt:variant>
        <vt:i4>5</vt:i4>
      </vt:variant>
      <vt:variant>
        <vt:lpwstr>https://eufordigital.eu/countries/ukraine/</vt:lpwstr>
      </vt:variant>
      <vt:variant>
        <vt:lpwstr/>
      </vt:variant>
      <vt:variant>
        <vt:i4>3407963</vt:i4>
      </vt:variant>
      <vt:variant>
        <vt:i4>276</vt:i4>
      </vt:variant>
      <vt:variant>
        <vt:i4>0</vt:i4>
      </vt:variant>
      <vt:variant>
        <vt:i4>5</vt:i4>
      </vt:variant>
      <vt:variant>
        <vt:lpwstr>https://ec.europa.eu/isa2/news/european-commission-reinforces-cooperation-uruguay-interoperability_en/</vt:lpwstr>
      </vt:variant>
      <vt:variant>
        <vt:lpwstr/>
      </vt:variant>
      <vt:variant>
        <vt:i4>983041</vt:i4>
      </vt:variant>
      <vt:variant>
        <vt:i4>273</vt:i4>
      </vt:variant>
      <vt:variant>
        <vt:i4>0</vt:i4>
      </vt:variant>
      <vt:variant>
        <vt:i4>5</vt:i4>
      </vt:variant>
      <vt:variant>
        <vt:lpwstr>https://joinup.ec.europa.eu/collection/nifo-national-interoperability-framework-observatory/digital-public-administration-factsheets-2021</vt:lpwstr>
      </vt:variant>
      <vt:variant>
        <vt:lpwstr/>
      </vt:variant>
      <vt:variant>
        <vt:i4>2359336</vt:i4>
      </vt:variant>
      <vt:variant>
        <vt:i4>270</vt:i4>
      </vt:variant>
      <vt:variant>
        <vt:i4>0</vt:i4>
      </vt:variant>
      <vt:variant>
        <vt:i4>5</vt:i4>
      </vt:variant>
      <vt:variant>
        <vt:lpwstr>https://joinup.ec.europa.eu/collection/nifo-national-interoperability-framework-observatory/eif-monitoring</vt:lpwstr>
      </vt:variant>
      <vt:variant>
        <vt:lpwstr/>
      </vt:variant>
      <vt:variant>
        <vt:i4>6160466</vt:i4>
      </vt:variant>
      <vt:variant>
        <vt:i4>267</vt:i4>
      </vt:variant>
      <vt:variant>
        <vt:i4>0</vt:i4>
      </vt:variant>
      <vt:variant>
        <vt:i4>5</vt:i4>
      </vt:variant>
      <vt:variant>
        <vt:lpwstr>https://ec.europa.eu/docsroom/documents/48598</vt:lpwstr>
      </vt:variant>
      <vt:variant>
        <vt:lpwstr/>
      </vt:variant>
      <vt:variant>
        <vt:i4>3538952</vt:i4>
      </vt:variant>
      <vt:variant>
        <vt:i4>261</vt:i4>
      </vt:variant>
      <vt:variant>
        <vt:i4>0</vt:i4>
      </vt:variant>
      <vt:variant>
        <vt:i4>5</vt:i4>
      </vt:variant>
      <vt:variant>
        <vt:lpwstr>https://ec.europa.eu/growth/single-market/european-standards/ict-standardisation_en</vt:lpwstr>
      </vt:variant>
      <vt:variant>
        <vt:lpwstr/>
      </vt:variant>
      <vt:variant>
        <vt:i4>2687077</vt:i4>
      </vt:variant>
      <vt:variant>
        <vt:i4>258</vt:i4>
      </vt:variant>
      <vt:variant>
        <vt:i4>0</vt:i4>
      </vt:variant>
      <vt:variant>
        <vt:i4>5</vt:i4>
      </vt:variant>
      <vt:variant>
        <vt:lpwstr>https://joinup.ec.europa.eu/collection/ec-ospo</vt:lpwstr>
      </vt:variant>
      <vt:variant>
        <vt:lpwstr/>
      </vt:variant>
      <vt:variant>
        <vt:i4>1966117</vt:i4>
      </vt:variant>
      <vt:variant>
        <vt:i4>255</vt:i4>
      </vt:variant>
      <vt:variant>
        <vt:i4>0</vt:i4>
      </vt:variant>
      <vt:variant>
        <vt:i4>5</vt:i4>
      </vt:variant>
      <vt:variant>
        <vt:lpwstr>https://ec.europa.eu/info/departments/informatics/open-source-software-strategy_en</vt:lpwstr>
      </vt:variant>
      <vt:variant>
        <vt:lpwstr/>
      </vt:variant>
      <vt:variant>
        <vt:i4>3866726</vt:i4>
      </vt:variant>
      <vt:variant>
        <vt:i4>252</vt:i4>
      </vt:variant>
      <vt:variant>
        <vt:i4>0</vt:i4>
      </vt:variant>
      <vt:variant>
        <vt:i4>5</vt:i4>
      </vt:variant>
      <vt:variant>
        <vt:lpwstr>https://joinup.ec.europa.eu/collection/open-source-observatory-osor</vt:lpwstr>
      </vt:variant>
      <vt:variant>
        <vt:lpwstr/>
      </vt:variant>
      <vt:variant>
        <vt:i4>4653131</vt:i4>
      </vt:variant>
      <vt:variant>
        <vt:i4>249</vt:i4>
      </vt:variant>
      <vt:variant>
        <vt:i4>0</vt:i4>
      </vt:variant>
      <vt:variant>
        <vt:i4>5</vt:i4>
      </vt:variant>
      <vt:variant>
        <vt:lpwstr>https://digital-strategy.ec.europa.eu/en/library/proposal-decision-establishing-2030-policy-programme-path-digital-decade</vt:lpwstr>
      </vt:variant>
      <vt:variant>
        <vt:lpwstr/>
      </vt:variant>
      <vt:variant>
        <vt:i4>8192101</vt:i4>
      </vt:variant>
      <vt:variant>
        <vt:i4>246</vt:i4>
      </vt:variant>
      <vt:variant>
        <vt:i4>0</vt:i4>
      </vt:variant>
      <vt:variant>
        <vt:i4>5</vt:i4>
      </vt:variant>
      <vt:variant>
        <vt:lpwstr>https://ec.europa.eu/commission/presscorner/detail/en/ip_22_1113</vt:lpwstr>
      </vt:variant>
      <vt:variant>
        <vt:lpwstr/>
      </vt:variant>
      <vt:variant>
        <vt:i4>7536738</vt:i4>
      </vt:variant>
      <vt:variant>
        <vt:i4>243</vt:i4>
      </vt:variant>
      <vt:variant>
        <vt:i4>0</vt:i4>
      </vt:variant>
      <vt:variant>
        <vt:i4>5</vt:i4>
      </vt:variant>
      <vt:variant>
        <vt:lpwstr>https://ec.europa.eu/commission/presscorner/detail/en/IP_21_6428</vt:lpwstr>
      </vt:variant>
      <vt:variant>
        <vt:lpwstr/>
      </vt:variant>
      <vt:variant>
        <vt:i4>7405688</vt:i4>
      </vt:variant>
      <vt:variant>
        <vt:i4>240</vt:i4>
      </vt:variant>
      <vt:variant>
        <vt:i4>0</vt:i4>
      </vt:variant>
      <vt:variant>
        <vt:i4>5</vt:i4>
      </vt:variant>
      <vt:variant>
        <vt:lpwstr>https://eur-lex.europa.eu/legal-content/EN/TXT/?uri=CELEX%3A32019L1024</vt:lpwstr>
      </vt:variant>
      <vt:variant>
        <vt:lpwstr/>
      </vt:variant>
      <vt:variant>
        <vt:i4>458846</vt:i4>
      </vt:variant>
      <vt:variant>
        <vt:i4>237</vt:i4>
      </vt:variant>
      <vt:variant>
        <vt:i4>0</vt:i4>
      </vt:variant>
      <vt:variant>
        <vt:i4>5</vt:i4>
      </vt:variant>
      <vt:variant>
        <vt:lpwstr>https://www.eupan.eu/</vt:lpwstr>
      </vt:variant>
      <vt:variant>
        <vt:lpwstr/>
      </vt:variant>
      <vt:variant>
        <vt:i4>4522101</vt:i4>
      </vt:variant>
      <vt:variant>
        <vt:i4>234</vt:i4>
      </vt:variant>
      <vt:variant>
        <vt:i4>0</vt:i4>
      </vt:variant>
      <vt:variant>
        <vt:i4>5</vt:i4>
      </vt:variant>
      <vt:variant>
        <vt:lpwstr>https://ec.europa.eu/info/funding-tenders/find-funding/eu-funding-programmes/technical-support-instrument/technical-support-instrument-tsi_en</vt:lpwstr>
      </vt:variant>
      <vt:variant>
        <vt:lpwstr/>
      </vt:variant>
      <vt:variant>
        <vt:i4>7667807</vt:i4>
      </vt:variant>
      <vt:variant>
        <vt:i4>231</vt:i4>
      </vt:variant>
      <vt:variant>
        <vt:i4>0</vt:i4>
      </vt:variant>
      <vt:variant>
        <vt:i4>5</vt:i4>
      </vt:variant>
      <vt:variant>
        <vt:lpwstr>https://hadea.ec.europa.eu/programmes/connecting-europe-facility_en</vt:lpwstr>
      </vt:variant>
      <vt:variant>
        <vt:lpwstr/>
      </vt:variant>
      <vt:variant>
        <vt:i4>6750223</vt:i4>
      </vt:variant>
      <vt:variant>
        <vt:i4>228</vt:i4>
      </vt:variant>
      <vt:variant>
        <vt:i4>0</vt:i4>
      </vt:variant>
      <vt:variant>
        <vt:i4>5</vt:i4>
      </vt:variant>
      <vt:variant>
        <vt:lpwstr>https://ec.europa.eu/info/business-economy-euro/recovery-coronavirus/recovery-and-resilience-facility_en</vt:lpwstr>
      </vt:variant>
      <vt:variant>
        <vt:lpwstr/>
      </vt:variant>
      <vt:variant>
        <vt:i4>1703999</vt:i4>
      </vt:variant>
      <vt:variant>
        <vt:i4>225</vt:i4>
      </vt:variant>
      <vt:variant>
        <vt:i4>0</vt:i4>
      </vt:variant>
      <vt:variant>
        <vt:i4>5</vt:i4>
      </vt:variant>
      <vt:variant>
        <vt:lpwstr>https://ec.europa.eu/info/funding-tenders/funding-opportunities/funding-programmes/overview-funding-programmes/european-structural-and-investment-funds_en</vt:lpwstr>
      </vt:variant>
      <vt:variant>
        <vt:lpwstr/>
      </vt:variant>
      <vt:variant>
        <vt:i4>3145790</vt:i4>
      </vt:variant>
      <vt:variant>
        <vt:i4>222</vt:i4>
      </vt:variant>
      <vt:variant>
        <vt:i4>0</vt:i4>
      </vt:variant>
      <vt:variant>
        <vt:i4>5</vt:i4>
      </vt:variant>
      <vt:variant>
        <vt:lpwstr>https://digital-strategy.ec.europa.eu/en/activities/work-programmes-digital</vt:lpwstr>
      </vt:variant>
      <vt:variant>
        <vt:lpwstr/>
      </vt:variant>
      <vt:variant>
        <vt:i4>7536741</vt:i4>
      </vt:variant>
      <vt:variant>
        <vt:i4>219</vt:i4>
      </vt:variant>
      <vt:variant>
        <vt:i4>0</vt:i4>
      </vt:variant>
      <vt:variant>
        <vt:i4>5</vt:i4>
      </vt:variant>
      <vt:variant>
        <vt:lpwstr>https://ec.europa.eu/cefdigital/wiki/display/CEFDIGITAL/2018/11/08/Meet+the+new+CEF+Building+Blocks</vt:lpwstr>
      </vt:variant>
      <vt:variant>
        <vt:lpwstr/>
      </vt:variant>
      <vt:variant>
        <vt:i4>7864321</vt:i4>
      </vt:variant>
      <vt:variant>
        <vt:i4>216</vt:i4>
      </vt:variant>
      <vt:variant>
        <vt:i4>0</vt:i4>
      </vt:variant>
      <vt:variant>
        <vt:i4>5</vt:i4>
      </vt:variant>
      <vt:variant>
        <vt:lpwstr>https://eur-lex.europa.eu/legal-content/EN/TXT/?uri=uriserv:OJ.L_.2018.295.01.0001.01.ENG&amp;toc=OJ:L:2018:295:TOC</vt:lpwstr>
      </vt:variant>
      <vt:variant>
        <vt:lpwstr/>
      </vt:variant>
      <vt:variant>
        <vt:i4>2490494</vt:i4>
      </vt:variant>
      <vt:variant>
        <vt:i4>213</vt:i4>
      </vt:variant>
      <vt:variant>
        <vt:i4>0</vt:i4>
      </vt:variant>
      <vt:variant>
        <vt:i4>5</vt:i4>
      </vt:variant>
      <vt:variant>
        <vt:lpwstr>https://digital-strategy.ec.europa.eu/en/policies/eidas-regulation</vt:lpwstr>
      </vt:variant>
      <vt:variant>
        <vt:lpwstr/>
      </vt:variant>
      <vt:variant>
        <vt:i4>4390963</vt:i4>
      </vt:variant>
      <vt:variant>
        <vt:i4>210</vt:i4>
      </vt:variant>
      <vt:variant>
        <vt:i4>0</vt:i4>
      </vt:variant>
      <vt:variant>
        <vt:i4>5</vt:i4>
      </vt:variant>
      <vt:variant>
        <vt:lpwstr>https://ec.europa.eu/health/blood-tissues-cells-and-organs/overview/revision-eu-legislation-blood-tissues-and-cells_en</vt:lpwstr>
      </vt:variant>
      <vt:variant>
        <vt:lpwstr/>
      </vt:variant>
      <vt:variant>
        <vt:i4>1900610</vt:i4>
      </vt:variant>
      <vt:variant>
        <vt:i4>207</vt:i4>
      </vt:variant>
      <vt:variant>
        <vt:i4>0</vt:i4>
      </vt:variant>
      <vt:variant>
        <vt:i4>5</vt:i4>
      </vt:variant>
      <vt:variant>
        <vt:lpwstr>https://en.digst.dk/digital-governance/digital-ready-legislation/guidances-and-tools/</vt:lpwstr>
      </vt:variant>
      <vt:variant>
        <vt:lpwstr/>
      </vt:variant>
      <vt:variant>
        <vt:i4>5111921</vt:i4>
      </vt:variant>
      <vt:variant>
        <vt:i4>204</vt:i4>
      </vt:variant>
      <vt:variant>
        <vt:i4>0</vt:i4>
      </vt:variant>
      <vt:variant>
        <vt:i4>5</vt:i4>
      </vt:variant>
      <vt:variant>
        <vt:lpwstr>https://ec.europa.eu/info/law/law-making-process/planning-and-proposing-law/better-regulation-why-and-how/better-regulation-guidelines-and-toolbox_en</vt:lpwstr>
      </vt:variant>
      <vt:variant>
        <vt:lpwstr/>
      </vt:variant>
      <vt:variant>
        <vt:i4>5701683</vt:i4>
      </vt:variant>
      <vt:variant>
        <vt:i4>201</vt:i4>
      </vt:variant>
      <vt:variant>
        <vt:i4>0</vt:i4>
      </vt:variant>
      <vt:variant>
        <vt:i4>5</vt:i4>
      </vt:variant>
      <vt:variant>
        <vt:lpwstr>https://ec.europa.eu/info/law/law-making-process/planning-and-proposing-law/better-regulation-why-and-how/better-regulation-guidelines-and-toolbox/better-regulation-toolbox-0_en</vt:lpwstr>
      </vt:variant>
      <vt:variant>
        <vt:lpwstr/>
      </vt:variant>
      <vt:variant>
        <vt:i4>1441802</vt:i4>
      </vt:variant>
      <vt:variant>
        <vt:i4>198</vt:i4>
      </vt:variant>
      <vt:variant>
        <vt:i4>0</vt:i4>
      </vt:variant>
      <vt:variant>
        <vt:i4>5</vt:i4>
      </vt:variant>
      <vt:variant>
        <vt:lpwstr>https://ec.europa.eu/info/sites/default/files/swd2021_305_en.pdf</vt:lpwstr>
      </vt:variant>
      <vt:variant>
        <vt:lpwstr/>
      </vt:variant>
      <vt:variant>
        <vt:i4>5832819</vt:i4>
      </vt:variant>
      <vt:variant>
        <vt:i4>195</vt:i4>
      </vt:variant>
      <vt:variant>
        <vt:i4>0</vt:i4>
      </vt:variant>
      <vt:variant>
        <vt:i4>5</vt:i4>
      </vt:variant>
      <vt:variant>
        <vt:lpwstr>https://ec.europa.eu/info/sites/default/files/better_regulation_joining_forces_to_make_better_laws_en_0.pdf</vt:lpwstr>
      </vt:variant>
      <vt:variant>
        <vt:lpwstr/>
      </vt:variant>
      <vt:variant>
        <vt:i4>8192006</vt:i4>
      </vt:variant>
      <vt:variant>
        <vt:i4>192</vt:i4>
      </vt:variant>
      <vt:variant>
        <vt:i4>0</vt:i4>
      </vt:variant>
      <vt:variant>
        <vt:i4>5</vt:i4>
      </vt:variant>
      <vt:variant>
        <vt:lpwstr>https://ec.europa.eu/info/law/law-making-process/planning-and-proposing-law/better-regulation-why-and-how_en</vt:lpwstr>
      </vt:variant>
      <vt:variant>
        <vt:lpwstr/>
      </vt:variant>
      <vt:variant>
        <vt:i4>3080251</vt:i4>
      </vt:variant>
      <vt:variant>
        <vt:i4>189</vt:i4>
      </vt:variant>
      <vt:variant>
        <vt:i4>0</vt:i4>
      </vt:variant>
      <vt:variant>
        <vt:i4>5</vt:i4>
      </vt:variant>
      <vt:variant>
        <vt:lpwstr>https://joinup.ec.europa.eu/collection/better-legislation-smoother-implementation/news/digital-ready-policymaking-boosted-covid-19</vt:lpwstr>
      </vt:variant>
      <vt:variant>
        <vt:lpwstr/>
      </vt:variant>
      <vt:variant>
        <vt:i4>1769550</vt:i4>
      </vt:variant>
      <vt:variant>
        <vt:i4>186</vt:i4>
      </vt:variant>
      <vt:variant>
        <vt:i4>0</vt:i4>
      </vt:variant>
      <vt:variant>
        <vt:i4>5</vt:i4>
      </vt:variant>
      <vt:variant>
        <vt:lpwstr>https://joinup.ec.europa.eu/collection/better-legislation-smoother-implementation</vt:lpwstr>
      </vt:variant>
      <vt:variant>
        <vt:lpwstr/>
      </vt:variant>
      <vt:variant>
        <vt:i4>6422646</vt:i4>
      </vt:variant>
      <vt:variant>
        <vt:i4>183</vt:i4>
      </vt:variant>
      <vt:variant>
        <vt:i4>0</vt:i4>
      </vt:variant>
      <vt:variant>
        <vt:i4>5</vt:i4>
      </vt:variant>
      <vt:variant>
        <vt:lpwstr>https://eur-lex.europa.eu/legal-content/EN/TXT/?uri=CELEX%3A32021R0953</vt:lpwstr>
      </vt:variant>
      <vt:variant>
        <vt:lpwstr/>
      </vt:variant>
      <vt:variant>
        <vt:i4>1703942</vt:i4>
      </vt:variant>
      <vt:variant>
        <vt:i4>180</vt:i4>
      </vt:variant>
      <vt:variant>
        <vt:i4>0</vt:i4>
      </vt:variant>
      <vt:variant>
        <vt:i4>5</vt:i4>
      </vt:variant>
      <vt:variant>
        <vt:lpwstr>https://www.efca.europa.eu/en/content/new-technologies-maritime-surveillance</vt:lpwstr>
      </vt:variant>
      <vt:variant>
        <vt:lpwstr/>
      </vt:variant>
      <vt:variant>
        <vt:i4>6422646</vt:i4>
      </vt:variant>
      <vt:variant>
        <vt:i4>177</vt:i4>
      </vt:variant>
      <vt:variant>
        <vt:i4>0</vt:i4>
      </vt:variant>
      <vt:variant>
        <vt:i4>5</vt:i4>
      </vt:variant>
      <vt:variant>
        <vt:lpwstr>https://eur-lex.europa.eu/legal-content/EN/TXT/?uri=CELEX%3A32021R0953</vt:lpwstr>
      </vt:variant>
      <vt:variant>
        <vt:lpwstr/>
      </vt:variant>
      <vt:variant>
        <vt:i4>5111921</vt:i4>
      </vt:variant>
      <vt:variant>
        <vt:i4>174</vt:i4>
      </vt:variant>
      <vt:variant>
        <vt:i4>0</vt:i4>
      </vt:variant>
      <vt:variant>
        <vt:i4>5</vt:i4>
      </vt:variant>
      <vt:variant>
        <vt:lpwstr>https://ec.europa.eu/info/law/law-making-process/planning-and-proposing-law/better-regulation-why-and-how/better-regulation-guidelines-and-toolbox_en</vt:lpwstr>
      </vt:variant>
      <vt:variant>
        <vt:lpwstr/>
      </vt:variant>
      <vt:variant>
        <vt:i4>4390991</vt:i4>
      </vt:variant>
      <vt:variant>
        <vt:i4>171</vt:i4>
      </vt:variant>
      <vt:variant>
        <vt:i4>0</vt:i4>
      </vt:variant>
      <vt:variant>
        <vt:i4>5</vt:i4>
      </vt:variant>
      <vt:variant>
        <vt:lpwstr>https://ec.europa.eu/transparency/expert-groups-register/core/api/front/expertGroupAddtitionalInfo/43164/download</vt:lpwstr>
      </vt:variant>
      <vt:variant>
        <vt:lpwstr/>
      </vt:variant>
      <vt:variant>
        <vt:i4>5439573</vt:i4>
      </vt:variant>
      <vt:variant>
        <vt:i4>168</vt:i4>
      </vt:variant>
      <vt:variant>
        <vt:i4>0</vt:i4>
      </vt:variant>
      <vt:variant>
        <vt:i4>5</vt:i4>
      </vt:variant>
      <vt:variant>
        <vt:lpwstr>https://www.worldbank.org/en/events/2021/09/16/govtech-maturity-index-the-state-of-digital-transformation-in-the-public-sector</vt:lpwstr>
      </vt:variant>
      <vt:variant>
        <vt:lpwstr>:~:text=The%20World%20Bank%20has%20developed,citizen%20engagement%2C%20and%20GovTech%20enablers</vt:lpwstr>
      </vt:variant>
      <vt:variant>
        <vt:i4>1638428</vt:i4>
      </vt:variant>
      <vt:variant>
        <vt:i4>165</vt:i4>
      </vt:variant>
      <vt:variant>
        <vt:i4>0</vt:i4>
      </vt:variant>
      <vt:variant>
        <vt:i4>5</vt:i4>
      </vt:variant>
      <vt:variant>
        <vt:lpwstr>https://publicadministration.un.org/egovkb/en-us/Reports/UN-E-Government-Survey-2020</vt:lpwstr>
      </vt:variant>
      <vt:variant>
        <vt:lpwstr/>
      </vt:variant>
      <vt:variant>
        <vt:i4>1114142</vt:i4>
      </vt:variant>
      <vt:variant>
        <vt:i4>162</vt:i4>
      </vt:variant>
      <vt:variant>
        <vt:i4>0</vt:i4>
      </vt:variant>
      <vt:variant>
        <vt:i4>5</vt:i4>
      </vt:variant>
      <vt:variant>
        <vt:lpwstr>C:\Users\gricias\AppData\Local\Microsoft\Windows\INetCache\Content.Outlook\CY338JWK\United Nations</vt:lpwstr>
      </vt:variant>
      <vt:variant>
        <vt:lpwstr/>
      </vt:variant>
      <vt:variant>
        <vt:i4>6946866</vt:i4>
      </vt:variant>
      <vt:variant>
        <vt:i4>159</vt:i4>
      </vt:variant>
      <vt:variant>
        <vt:i4>0</vt:i4>
      </vt:variant>
      <vt:variant>
        <vt:i4>5</vt:i4>
      </vt:variant>
      <vt:variant>
        <vt:lpwstr>https://goingdigital.oecd.org/indicator/58</vt:lpwstr>
      </vt:variant>
      <vt:variant>
        <vt:lpwstr/>
      </vt:variant>
      <vt:variant>
        <vt:i4>6946866</vt:i4>
      </vt:variant>
      <vt:variant>
        <vt:i4>156</vt:i4>
      </vt:variant>
      <vt:variant>
        <vt:i4>0</vt:i4>
      </vt:variant>
      <vt:variant>
        <vt:i4>5</vt:i4>
      </vt:variant>
      <vt:variant>
        <vt:lpwstr>https://goingdigital.oecd.org/indicator/58</vt:lpwstr>
      </vt:variant>
      <vt:variant>
        <vt:lpwstr/>
      </vt:variant>
      <vt:variant>
        <vt:i4>4915218</vt:i4>
      </vt:variant>
      <vt:variant>
        <vt:i4>153</vt:i4>
      </vt:variant>
      <vt:variant>
        <vt:i4>0</vt:i4>
      </vt:variant>
      <vt:variant>
        <vt:i4>5</vt:i4>
      </vt:variant>
      <vt:variant>
        <vt:lpwstr>https://living-in.eu/groups/commitments/monitoring-measuring</vt:lpwstr>
      </vt:variant>
      <vt:variant>
        <vt:lpwstr/>
      </vt:variant>
      <vt:variant>
        <vt:i4>7929977</vt:i4>
      </vt:variant>
      <vt:variant>
        <vt:i4>150</vt:i4>
      </vt:variant>
      <vt:variant>
        <vt:i4>0</vt:i4>
      </vt:variant>
      <vt:variant>
        <vt:i4>5</vt:i4>
      </vt:variant>
      <vt:variant>
        <vt:lpwstr>https://digital-strategy.ec.europa.eu/en/policies/desi</vt:lpwstr>
      </vt:variant>
      <vt:variant>
        <vt:lpwstr/>
      </vt:variant>
      <vt:variant>
        <vt:i4>3539010</vt:i4>
      </vt:variant>
      <vt:variant>
        <vt:i4>147</vt:i4>
      </vt:variant>
      <vt:variant>
        <vt:i4>0</vt:i4>
      </vt:variant>
      <vt:variant>
        <vt:i4>5</vt:i4>
      </vt:variant>
      <vt:variant>
        <vt:lpwstr>https://ec.europa.eu/growth/smes/sme-strategy_en</vt:lpwstr>
      </vt:variant>
      <vt:variant>
        <vt:lpwstr/>
      </vt:variant>
      <vt:variant>
        <vt:i4>1638504</vt:i4>
      </vt:variant>
      <vt:variant>
        <vt:i4>144</vt:i4>
      </vt:variant>
      <vt:variant>
        <vt:i4>0</vt:i4>
      </vt:variant>
      <vt:variant>
        <vt:i4>5</vt:i4>
      </vt:variant>
      <vt:variant>
        <vt:lpwstr>https://eic.ec.europa.eu/index_en</vt:lpwstr>
      </vt:variant>
      <vt:variant>
        <vt:lpwstr/>
      </vt:variant>
      <vt:variant>
        <vt:i4>1114119</vt:i4>
      </vt:variant>
      <vt:variant>
        <vt:i4>141</vt:i4>
      </vt:variant>
      <vt:variant>
        <vt:i4>0</vt:i4>
      </vt:variant>
      <vt:variant>
        <vt:i4>5</vt:i4>
      </vt:variant>
      <vt:variant>
        <vt:lpwstr>https://digital-strategy.ec.europa.eu/en/activities/edihs</vt:lpwstr>
      </vt:variant>
      <vt:variant>
        <vt:lpwstr/>
      </vt:variant>
      <vt:variant>
        <vt:i4>8192059</vt:i4>
      </vt:variant>
      <vt:variant>
        <vt:i4>138</vt:i4>
      </vt:variant>
      <vt:variant>
        <vt:i4>0</vt:i4>
      </vt:variant>
      <vt:variant>
        <vt:i4>5</vt:i4>
      </vt:variant>
      <vt:variant>
        <vt:lpwstr>https://atomico.com/insights/launching-the-7th-annual-state-of-european-tech-report</vt:lpwstr>
      </vt:variant>
      <vt:variant>
        <vt:lpwstr/>
      </vt:variant>
      <vt:variant>
        <vt:i4>5505107</vt:i4>
      </vt:variant>
      <vt:variant>
        <vt:i4>135</vt:i4>
      </vt:variant>
      <vt:variant>
        <vt:i4>0</vt:i4>
      </vt:variant>
      <vt:variant>
        <vt:i4>5</vt:i4>
      </vt:variant>
      <vt:variant>
        <vt:lpwstr>https://joinup.ec.europa.eu/collection/innovative-public-services</vt:lpwstr>
      </vt:variant>
      <vt:variant>
        <vt:lpwstr/>
      </vt:variant>
      <vt:variant>
        <vt:i4>7929861</vt:i4>
      </vt:variant>
      <vt:variant>
        <vt:i4>132</vt:i4>
      </vt:variant>
      <vt:variant>
        <vt:i4>0</vt:i4>
      </vt:variant>
      <vt:variant>
        <vt:i4>5</vt:i4>
      </vt:variant>
      <vt:variant>
        <vt:lpwstr>https://transport.ec.europa.eu/transport-themes/intelligent-transport-systems_en</vt:lpwstr>
      </vt:variant>
      <vt:variant>
        <vt:lpwstr/>
      </vt:variant>
      <vt:variant>
        <vt:i4>6750286</vt:i4>
      </vt:variant>
      <vt:variant>
        <vt:i4>129</vt:i4>
      </vt:variant>
      <vt:variant>
        <vt:i4>0</vt:i4>
      </vt:variant>
      <vt:variant>
        <vt:i4>5</vt:i4>
      </vt:variant>
      <vt:variant>
        <vt:lpwstr>https://ec.europa.eu/home-affairs/policies/schengen-borders-and-visa_en</vt:lpwstr>
      </vt:variant>
      <vt:variant>
        <vt:lpwstr/>
      </vt:variant>
      <vt:variant>
        <vt:i4>2031695</vt:i4>
      </vt:variant>
      <vt:variant>
        <vt:i4>126</vt:i4>
      </vt:variant>
      <vt:variant>
        <vt:i4>0</vt:i4>
      </vt:variant>
      <vt:variant>
        <vt:i4>5</vt:i4>
      </vt:variant>
      <vt:variant>
        <vt:lpwstr>https://e-justice.europa.eu/home?plang=en&amp;action=home</vt:lpwstr>
      </vt:variant>
      <vt:variant>
        <vt:lpwstr/>
      </vt:variant>
      <vt:variant>
        <vt:i4>5308492</vt:i4>
      </vt:variant>
      <vt:variant>
        <vt:i4>123</vt:i4>
      </vt:variant>
      <vt:variant>
        <vt:i4>0</vt:i4>
      </vt:variant>
      <vt:variant>
        <vt:i4>5</vt:i4>
      </vt:variant>
      <vt:variant>
        <vt:lpwstr>https://inspire.ec.europa.eu/inspire-directive/2</vt:lpwstr>
      </vt:variant>
      <vt:variant>
        <vt:lpwstr/>
      </vt:variant>
      <vt:variant>
        <vt:i4>4128888</vt:i4>
      </vt:variant>
      <vt:variant>
        <vt:i4>120</vt:i4>
      </vt:variant>
      <vt:variant>
        <vt:i4>0</vt:i4>
      </vt:variant>
      <vt:variant>
        <vt:i4>5</vt:i4>
      </vt:variant>
      <vt:variant>
        <vt:lpwstr>https://eufordigital.eu/wp-content/uploads/2021/03/Common-Guidelines-for-eHealth-Harmonisation-and-Interoperability.pdf</vt:lpwstr>
      </vt:variant>
      <vt:variant>
        <vt:lpwstr/>
      </vt:variant>
      <vt:variant>
        <vt:i4>720922</vt:i4>
      </vt:variant>
      <vt:variant>
        <vt:i4>117</vt:i4>
      </vt:variant>
      <vt:variant>
        <vt:i4>0</vt:i4>
      </vt:variant>
      <vt:variant>
        <vt:i4>5</vt:i4>
      </vt:variant>
      <vt:variant>
        <vt:lpwstr>https://op.europa.eu/en/publication-detail/-/publication/7e8e2f60-6f87-4be8-9125-477e212e3a74</vt:lpwstr>
      </vt:variant>
      <vt:variant>
        <vt:lpwstr/>
      </vt:variant>
      <vt:variant>
        <vt:i4>6291580</vt:i4>
      </vt:variant>
      <vt:variant>
        <vt:i4>114</vt:i4>
      </vt:variant>
      <vt:variant>
        <vt:i4>0</vt:i4>
      </vt:variant>
      <vt:variant>
        <vt:i4>5</vt:i4>
      </vt:variant>
      <vt:variant>
        <vt:lpwstr>https://oascities.org/minimal-interoperability-mechanisms/</vt:lpwstr>
      </vt:variant>
      <vt:variant>
        <vt:lpwstr/>
      </vt:variant>
      <vt:variant>
        <vt:i4>2424868</vt:i4>
      </vt:variant>
      <vt:variant>
        <vt:i4>111</vt:i4>
      </vt:variant>
      <vt:variant>
        <vt:i4>0</vt:i4>
      </vt:variant>
      <vt:variant>
        <vt:i4>5</vt:i4>
      </vt:variant>
      <vt:variant>
        <vt:lpwstr>https://sphere-project.eu/</vt:lpwstr>
      </vt:variant>
      <vt:variant>
        <vt:lpwstr/>
      </vt:variant>
      <vt:variant>
        <vt:i4>6881318</vt:i4>
      </vt:variant>
      <vt:variant>
        <vt:i4>108</vt:i4>
      </vt:variant>
      <vt:variant>
        <vt:i4>0</vt:i4>
      </vt:variant>
      <vt:variant>
        <vt:i4>5</vt:i4>
      </vt:variant>
      <vt:variant>
        <vt:lpwstr>https://www.leadproject.eu/</vt:lpwstr>
      </vt:variant>
      <vt:variant>
        <vt:lpwstr/>
      </vt:variant>
      <vt:variant>
        <vt:i4>2555944</vt:i4>
      </vt:variant>
      <vt:variant>
        <vt:i4>105</vt:i4>
      </vt:variant>
      <vt:variant>
        <vt:i4>0</vt:i4>
      </vt:variant>
      <vt:variant>
        <vt:i4>5</vt:i4>
      </vt:variant>
      <vt:variant>
        <vt:lpwstr>https://www.digitalurbantwins.com/</vt:lpwstr>
      </vt:variant>
      <vt:variant>
        <vt:lpwstr/>
      </vt:variant>
      <vt:variant>
        <vt:i4>852041</vt:i4>
      </vt:variant>
      <vt:variant>
        <vt:i4>102</vt:i4>
      </vt:variant>
      <vt:variant>
        <vt:i4>0</vt:i4>
      </vt:variant>
      <vt:variant>
        <vt:i4>5</vt:i4>
      </vt:variant>
      <vt:variant>
        <vt:lpwstr>https://www.themayor.eu/en/a/view/fuengirola-digitized-its-beach-control-and-got-an-award-for-it-8098</vt:lpwstr>
      </vt:variant>
      <vt:variant>
        <vt:lpwstr/>
      </vt:variant>
      <vt:variant>
        <vt:i4>5374026</vt:i4>
      </vt:variant>
      <vt:variant>
        <vt:i4>99</vt:i4>
      </vt:variant>
      <vt:variant>
        <vt:i4>0</vt:i4>
      </vt:variant>
      <vt:variant>
        <vt:i4>5</vt:i4>
      </vt:variant>
      <vt:variant>
        <vt:lpwstr>https://cordis.europa.eu/article/id/421437-artificial-intelligence-detects-cardiac-arrest-in-emergency-calls</vt:lpwstr>
      </vt:variant>
      <vt:variant>
        <vt:lpwstr/>
      </vt:variant>
      <vt:variant>
        <vt:i4>6094869</vt:i4>
      </vt:variant>
      <vt:variant>
        <vt:i4>96</vt:i4>
      </vt:variant>
      <vt:variant>
        <vt:i4>0</vt:i4>
      </vt:variant>
      <vt:variant>
        <vt:i4>5</vt:i4>
      </vt:variant>
      <vt:variant>
        <vt:lpwstr>https://smart-cities-marketplace.ec.europa.eu/projects-and-sites</vt:lpwstr>
      </vt:variant>
      <vt:variant>
        <vt:lpwstr/>
      </vt:variant>
      <vt:variant>
        <vt:i4>6619166</vt:i4>
      </vt:variant>
      <vt:variant>
        <vt:i4>93</vt:i4>
      </vt:variant>
      <vt:variant>
        <vt:i4>0</vt:i4>
      </vt:variant>
      <vt:variant>
        <vt:i4>5</vt:i4>
      </vt:variant>
      <vt:variant>
        <vt:lpwstr>https://ec.europa.eu/reform-support/public-administration-and-governance-policy-making/expert-group-public-administration-and-governance_en</vt:lpwstr>
      </vt:variant>
      <vt:variant>
        <vt:lpwstr/>
      </vt:variant>
      <vt:variant>
        <vt:i4>458846</vt:i4>
      </vt:variant>
      <vt:variant>
        <vt:i4>90</vt:i4>
      </vt:variant>
      <vt:variant>
        <vt:i4>0</vt:i4>
      </vt:variant>
      <vt:variant>
        <vt:i4>5</vt:i4>
      </vt:variant>
      <vt:variant>
        <vt:lpwstr>https://www.eupan.eu/</vt:lpwstr>
      </vt:variant>
      <vt:variant>
        <vt:lpwstr/>
      </vt:variant>
      <vt:variant>
        <vt:i4>7929958</vt:i4>
      </vt:variant>
      <vt:variant>
        <vt:i4>87</vt:i4>
      </vt:variant>
      <vt:variant>
        <vt:i4>0</vt:i4>
      </vt:variant>
      <vt:variant>
        <vt:i4>5</vt:i4>
      </vt:variant>
      <vt:variant>
        <vt:lpwstr>https://ec.europa.eu/commission/presscorner/detail/en/ip_22_2711</vt:lpwstr>
      </vt:variant>
      <vt:variant>
        <vt:lpwstr/>
      </vt:variant>
      <vt:variant>
        <vt:i4>2097262</vt:i4>
      </vt:variant>
      <vt:variant>
        <vt:i4>84</vt:i4>
      </vt:variant>
      <vt:variant>
        <vt:i4>0</vt:i4>
      </vt:variant>
      <vt:variant>
        <vt:i4>5</vt:i4>
      </vt:variant>
      <vt:variant>
        <vt:lpwstr>https://joinup.ec.europa.eu/collection/national-interoperability-framework-observatory/eif-toolbox</vt:lpwstr>
      </vt:variant>
      <vt:variant>
        <vt:lpwstr/>
      </vt:variant>
      <vt:variant>
        <vt:i4>5963902</vt:i4>
      </vt:variant>
      <vt:variant>
        <vt:i4>81</vt:i4>
      </vt:variant>
      <vt:variant>
        <vt:i4>0</vt:i4>
      </vt:variant>
      <vt:variant>
        <vt:i4>5</vt:i4>
      </vt:variant>
      <vt:variant>
        <vt:lpwstr>https://ec.europa.eu/info/files/chapter-3-identifying-impacts-evaluations-fitness-checks-and-impact-assessments_en</vt:lpwstr>
      </vt:variant>
      <vt:variant>
        <vt:lpwstr/>
      </vt:variant>
      <vt:variant>
        <vt:i4>4456518</vt:i4>
      </vt:variant>
      <vt:variant>
        <vt:i4>78</vt:i4>
      </vt:variant>
      <vt:variant>
        <vt:i4>0</vt:i4>
      </vt:variant>
      <vt:variant>
        <vt:i4>5</vt:i4>
      </vt:variant>
      <vt:variant>
        <vt:lpwstr>https://joinup.ec.europa.eu/collection/better-legislation-smoother-implementation/digital-ready-policymaking</vt:lpwstr>
      </vt:variant>
      <vt:variant>
        <vt:lpwstr/>
      </vt:variant>
      <vt:variant>
        <vt:i4>393286</vt:i4>
      </vt:variant>
      <vt:variant>
        <vt:i4>75</vt:i4>
      </vt:variant>
      <vt:variant>
        <vt:i4>0</vt:i4>
      </vt:variant>
      <vt:variant>
        <vt:i4>5</vt:i4>
      </vt:variant>
      <vt:variant>
        <vt:lpwstr>https://publications.jrc.ec.europa.eu/repository/handle/JRC121548</vt:lpwstr>
      </vt:variant>
      <vt:variant>
        <vt:lpwstr/>
      </vt:variant>
      <vt:variant>
        <vt:i4>983105</vt:i4>
      </vt:variant>
      <vt:variant>
        <vt:i4>69</vt:i4>
      </vt:variant>
      <vt:variant>
        <vt:i4>0</vt:i4>
      </vt:variant>
      <vt:variant>
        <vt:i4>5</vt:i4>
      </vt:variant>
      <vt:variant>
        <vt:lpwstr>https://publications.jrc.ec.europa.eu/repository/handle/JRC128247</vt:lpwstr>
      </vt:variant>
      <vt:variant>
        <vt:lpwstr/>
      </vt:variant>
      <vt:variant>
        <vt:i4>5177437</vt:i4>
      </vt:variant>
      <vt:variant>
        <vt:i4>66</vt:i4>
      </vt:variant>
      <vt:variant>
        <vt:i4>0</vt:i4>
      </vt:variant>
      <vt:variant>
        <vt:i4>5</vt:i4>
      </vt:variant>
      <vt:variant>
        <vt:lpwstr>https://joinup.ec.europa.eu/collection/interoperable-europe/news/official-expert-recommendations-new-interoperability-policy</vt:lpwstr>
      </vt:variant>
      <vt:variant>
        <vt:lpwstr/>
      </vt:variant>
      <vt:variant>
        <vt:i4>3801119</vt:i4>
      </vt:variant>
      <vt:variant>
        <vt:i4>63</vt:i4>
      </vt:variant>
      <vt:variant>
        <vt:i4>0</vt:i4>
      </vt:variant>
      <vt:variant>
        <vt:i4>5</vt:i4>
      </vt:variant>
      <vt:variant>
        <vt:lpwstr>https://ec.europa.eu/isa2/sites/isa/files/ict_impact_assessment_guidelines.pdf</vt:lpwstr>
      </vt:variant>
      <vt:variant>
        <vt:lpwstr/>
      </vt:variant>
      <vt:variant>
        <vt:i4>4653128</vt:i4>
      </vt:variant>
      <vt:variant>
        <vt:i4>60</vt:i4>
      </vt:variant>
      <vt:variant>
        <vt:i4>0</vt:i4>
      </vt:variant>
      <vt:variant>
        <vt:i4>5</vt:i4>
      </vt:variant>
      <vt:variant>
        <vt:lpwstr>https://ec.europa.eu/cefdigital/wiki/display/CEFDIGITAL/ebsi</vt:lpwstr>
      </vt:variant>
      <vt:variant>
        <vt:lpwstr/>
      </vt:variant>
      <vt:variant>
        <vt:i4>2490494</vt:i4>
      </vt:variant>
      <vt:variant>
        <vt:i4>57</vt:i4>
      </vt:variant>
      <vt:variant>
        <vt:i4>0</vt:i4>
      </vt:variant>
      <vt:variant>
        <vt:i4>5</vt:i4>
      </vt:variant>
      <vt:variant>
        <vt:lpwstr>https://digital-strategy.ec.europa.eu/en/policies/eidas-regulation</vt:lpwstr>
      </vt:variant>
      <vt:variant>
        <vt:lpwstr/>
      </vt:variant>
      <vt:variant>
        <vt:i4>196647</vt:i4>
      </vt:variant>
      <vt:variant>
        <vt:i4>54</vt:i4>
      </vt:variant>
      <vt:variant>
        <vt:i4>0</vt:i4>
      </vt:variant>
      <vt:variant>
        <vt:i4>5</vt:i4>
      </vt:variant>
      <vt:variant>
        <vt:lpwstr>https://www.boe.es/biblioteca_juridica/index.php?tipo=C</vt:lpwstr>
      </vt:variant>
      <vt:variant>
        <vt:lpwstr/>
      </vt:variant>
      <vt:variant>
        <vt:i4>1114181</vt:i4>
      </vt:variant>
      <vt:variant>
        <vt:i4>51</vt:i4>
      </vt:variant>
      <vt:variant>
        <vt:i4>0</vt:i4>
      </vt:variant>
      <vt:variant>
        <vt:i4>5</vt:i4>
      </vt:variant>
      <vt:variant>
        <vt:lpwstr>https://www.boe.es/buscar/act.php?id=BOE-A-2010-1331</vt:lpwstr>
      </vt:variant>
      <vt:variant>
        <vt:lpwstr/>
      </vt:variant>
      <vt:variant>
        <vt:i4>1704007</vt:i4>
      </vt:variant>
      <vt:variant>
        <vt:i4>48</vt:i4>
      </vt:variant>
      <vt:variant>
        <vt:i4>0</vt:i4>
      </vt:variant>
      <vt:variant>
        <vt:i4>5</vt:i4>
      </vt:variant>
      <vt:variant>
        <vt:lpwstr>https://joinup.ec.europa.eu/</vt:lpwstr>
      </vt:variant>
      <vt:variant>
        <vt:lpwstr/>
      </vt:variant>
      <vt:variant>
        <vt:i4>6619250</vt:i4>
      </vt:variant>
      <vt:variant>
        <vt:i4>45</vt:i4>
      </vt:variant>
      <vt:variant>
        <vt:i4>0</vt:i4>
      </vt:variant>
      <vt:variant>
        <vt:i4>5</vt:i4>
      </vt:variant>
      <vt:variant>
        <vt:lpwstr>https://www.sciencedirect.com/science/article/pii/S2468042722000033</vt:lpwstr>
      </vt:variant>
      <vt:variant>
        <vt:lpwstr/>
      </vt:variant>
      <vt:variant>
        <vt:i4>2359414</vt:i4>
      </vt:variant>
      <vt:variant>
        <vt:i4>42</vt:i4>
      </vt:variant>
      <vt:variant>
        <vt:i4>0</vt:i4>
      </vt:variant>
      <vt:variant>
        <vt:i4>5</vt:i4>
      </vt:variant>
      <vt:variant>
        <vt:lpwstr>https://eportugal.gov.pt/en/noticias/tarifa-social-de-energia-automatica-premiada-pela-onu</vt:lpwstr>
      </vt:variant>
      <vt:variant>
        <vt:lpwstr/>
      </vt:variant>
      <vt:variant>
        <vt:i4>5832731</vt:i4>
      </vt:variant>
      <vt:variant>
        <vt:i4>39</vt:i4>
      </vt:variant>
      <vt:variant>
        <vt:i4>0</vt:i4>
      </vt:variant>
      <vt:variant>
        <vt:i4>5</vt:i4>
      </vt:variant>
      <vt:variant>
        <vt:lpwstr>https://www.uantwerpen.be/en/research-groups/govtrust/research/projects/digi4fed/</vt:lpwstr>
      </vt:variant>
      <vt:variant>
        <vt:lpwstr/>
      </vt:variant>
      <vt:variant>
        <vt:i4>4194315</vt:i4>
      </vt:variant>
      <vt:variant>
        <vt:i4>36</vt:i4>
      </vt:variant>
      <vt:variant>
        <vt:i4>0</vt:i4>
      </vt:variant>
      <vt:variant>
        <vt:i4>5</vt:i4>
      </vt:variant>
      <vt:variant>
        <vt:lpwstr>https://joinup.ec.europa.eu/collection/nifo-national-interoperability-framework-observatory/national-interoperability-initiatives</vt:lpwstr>
      </vt:variant>
      <vt:variant>
        <vt:lpwstr/>
      </vt:variant>
      <vt:variant>
        <vt:i4>3539071</vt:i4>
      </vt:variant>
      <vt:variant>
        <vt:i4>33</vt:i4>
      </vt:variant>
      <vt:variant>
        <vt:i4>0</vt:i4>
      </vt:variant>
      <vt:variant>
        <vt:i4>5</vt:i4>
      </vt:variant>
      <vt:variant>
        <vt:lpwstr>https://joinup.ec.europa.eu/collection/nifo-national-interoperability-framework-observatory/european-interoperability-framework</vt:lpwstr>
      </vt:variant>
      <vt:variant>
        <vt:lpwstr/>
      </vt:variant>
      <vt:variant>
        <vt:i4>2752512</vt:i4>
      </vt:variant>
      <vt:variant>
        <vt:i4>30</vt:i4>
      </vt:variant>
      <vt:variant>
        <vt:i4>0</vt:i4>
      </vt:variant>
      <vt:variant>
        <vt:i4>5</vt:i4>
      </vt:variant>
      <vt:variant>
        <vt:lpwstr>https://ec.europa.eu/info/eu-regional-and-urban-development/topics/cities-and-urban-development/city-initiatives/smart-cities_en</vt:lpwstr>
      </vt:variant>
      <vt:variant>
        <vt:lpwstr/>
      </vt:variant>
      <vt:variant>
        <vt:i4>7667758</vt:i4>
      </vt:variant>
      <vt:variant>
        <vt:i4>27</vt:i4>
      </vt:variant>
      <vt:variant>
        <vt:i4>0</vt:i4>
      </vt:variant>
      <vt:variant>
        <vt:i4>5</vt:i4>
      </vt:variant>
      <vt:variant>
        <vt:lpwstr>https://nordicsmartgovernment.org/</vt:lpwstr>
      </vt:variant>
      <vt:variant>
        <vt:lpwstr/>
      </vt:variant>
      <vt:variant>
        <vt:i4>8257608</vt:i4>
      </vt:variant>
      <vt:variant>
        <vt:i4>24</vt:i4>
      </vt:variant>
      <vt:variant>
        <vt:i4>0</vt:i4>
      </vt:variant>
      <vt:variant>
        <vt:i4>5</vt:i4>
      </vt:variant>
      <vt:variant>
        <vt:lpwstr>https://ec.europa.eu/info/strategy/priorities-2019-2024/europe-fit-digital-age/shaping-europe-digital-future_en</vt:lpwstr>
      </vt:variant>
      <vt:variant>
        <vt:lpwstr/>
      </vt:variant>
      <vt:variant>
        <vt:i4>5767231</vt:i4>
      </vt:variant>
      <vt:variant>
        <vt:i4>21</vt:i4>
      </vt:variant>
      <vt:variant>
        <vt:i4>0</vt:i4>
      </vt:variant>
      <vt:variant>
        <vt:i4>5</vt:i4>
      </vt:variant>
      <vt:variant>
        <vt:lpwstr>https://ec.europa.eu/info/files/recovery-and-resilience-facility-annual-report_en</vt:lpwstr>
      </vt:variant>
      <vt:variant>
        <vt:lpwstr/>
      </vt:variant>
      <vt:variant>
        <vt:i4>5439586</vt:i4>
      </vt:variant>
      <vt:variant>
        <vt:i4>18</vt:i4>
      </vt:variant>
      <vt:variant>
        <vt:i4>0</vt:i4>
      </vt:variant>
      <vt:variant>
        <vt:i4>5</vt:i4>
      </vt:variant>
      <vt:variant>
        <vt:lpwstr>https://ec.europa.eu/info/strategy/priorities-2019-2024/europe-fit-digital-age/europes-digital-decade-digital-targets-2030_en</vt:lpwstr>
      </vt:variant>
      <vt:variant>
        <vt:lpwstr/>
      </vt:variant>
      <vt:variant>
        <vt:i4>4456466</vt:i4>
      </vt:variant>
      <vt:variant>
        <vt:i4>15</vt:i4>
      </vt:variant>
      <vt:variant>
        <vt:i4>0</vt:i4>
      </vt:variant>
      <vt:variant>
        <vt:i4>5</vt:i4>
      </vt:variant>
      <vt:variant>
        <vt:lpwstr>https://living-in.eu/</vt:lpwstr>
      </vt:variant>
      <vt:variant>
        <vt:lpwstr/>
      </vt:variant>
      <vt:variant>
        <vt:i4>7995494</vt:i4>
      </vt:variant>
      <vt:variant>
        <vt:i4>12</vt:i4>
      </vt:variant>
      <vt:variant>
        <vt:i4>0</vt:i4>
      </vt:variant>
      <vt:variant>
        <vt:i4>5</vt:i4>
      </vt:variant>
      <vt:variant>
        <vt:lpwstr>https://www.eupan.eu/2022/04/presidence-francaise-2022-french-presidency-2022/</vt:lpwstr>
      </vt:variant>
      <vt:variant>
        <vt:lpwstr/>
      </vt:variant>
      <vt:variant>
        <vt:i4>1441877</vt:i4>
      </vt:variant>
      <vt:variant>
        <vt:i4>9</vt:i4>
      </vt:variant>
      <vt:variant>
        <vt:i4>0</vt:i4>
      </vt:variant>
      <vt:variant>
        <vt:i4>5</vt:i4>
      </vt:variant>
      <vt:variant>
        <vt:lpwstr>https://www.lisbondeclaration.eu/</vt:lpwstr>
      </vt:variant>
      <vt:variant>
        <vt:lpwstr/>
      </vt:variant>
      <vt:variant>
        <vt:i4>2556031</vt:i4>
      </vt:variant>
      <vt:variant>
        <vt:i4>6</vt:i4>
      </vt:variant>
      <vt:variant>
        <vt:i4>0</vt:i4>
      </vt:variant>
      <vt:variant>
        <vt:i4>5</vt:i4>
      </vt:variant>
      <vt:variant>
        <vt:lpwstr>https://ec.europa.eu/isa2/sites/isa/files/cdr_20201207_eu2020_berlin_declaration_on_digital_society_and_value-based_digital_government_.pdf</vt:lpwstr>
      </vt:variant>
      <vt:variant>
        <vt:lpwstr/>
      </vt:variant>
      <vt:variant>
        <vt:i4>1179669</vt:i4>
      </vt:variant>
      <vt:variant>
        <vt:i4>3</vt:i4>
      </vt:variant>
      <vt:variant>
        <vt:i4>0</vt:i4>
      </vt:variant>
      <vt:variant>
        <vt:i4>5</vt:i4>
      </vt:variant>
      <vt:variant>
        <vt:lpwstr>https://digital-strategy.ec.europa.eu/en/news/ministerial-declaration-egovernment-tallinn-declaration</vt:lpwstr>
      </vt:variant>
      <vt:variant>
        <vt:lpwstr/>
      </vt:variant>
      <vt:variant>
        <vt:i4>8126557</vt:i4>
      </vt:variant>
      <vt:variant>
        <vt:i4>0</vt:i4>
      </vt:variant>
      <vt:variant>
        <vt:i4>0</vt:i4>
      </vt:variant>
      <vt:variant>
        <vt:i4>5</vt:i4>
      </vt:variant>
      <vt:variant>
        <vt:lpwstr>https://ec.europa.eu/eurostat/statistics-explained/index.php?title=Government_finance_statistics</vt:lpwstr>
      </vt:variant>
      <vt:variant>
        <vt:lpwstr>Government_revenue_and_expenditure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2022-11-10T14:01:00Z</dcterms:created>
  <dcterms:modified xsi:type="dcterms:W3CDTF">2022-11-17T08:24:00Z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2022-03-15T09:21:48Z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97cc459c-1fdb-4b7b-a7d8-0fc7a7ee1f75</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y fmtid="{D5CDD505-2E9C-101B-9397-08002B2CF9AE}" pid="15" name="Last edited using">
    <vt:lpwstr>LW 8.1, Build 20220902</vt:lpwstr>
  </property>
  <property fmtid="{D5CDD505-2E9C-101B-9397-08002B2CF9AE}" pid="16" name="Created using">
    <vt:lpwstr>LW 8.0, Build 20220128</vt:lpwstr>
  </property>
  <property fmtid="{D5CDD505-2E9C-101B-9397-08002B2CF9AE}" pid="17" name="EC_Collab_DocumentLanguage">
    <vt:lpwstr>EN</vt:lpwstr>
  </property>
  <property fmtid="{D5CDD505-2E9C-101B-9397-08002B2CF9AE}" pid="18" name="EC_Collab_Status">
    <vt:lpwstr>Not Started</vt:lpwstr>
  </property>
  <property fmtid="{D5CDD505-2E9C-101B-9397-08002B2CF9AE}" pid="19" name="EC_ARES_NUMBER">
    <vt:lpwstr>, </vt:lpwstr>
  </property>
</Properties>
</file>