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6.xml" ContentType="application/vnd.openxmlformats-officedocument.wordprocessingml.header+xml"/>
  <Override PartName="/word/footer6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613F" w:rsidRDefault="00004537" w:rsidP="00004537">
      <w:pPr>
        <w:pStyle w:val="Pagedecouverture"/>
        <w:rPr>
          <w:noProof/>
        </w:rPr>
      </w:pPr>
      <w:bookmarkStart w:id="0" w:name="LW_BM_COVERPAGE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45" type="#_x0000_t75" alt="0A7ACB70-6633-499E-811B-8582261097D1" style="width:455.25pt;height:384.75pt">
            <v:imagedata r:id="rId9" o:title=""/>
          </v:shape>
        </w:pict>
      </w:r>
    </w:p>
    <w:bookmarkEnd w:id="0"/>
    <w:p w:rsidR="0026613F" w:rsidRDefault="0026613F" w:rsidP="0026613F">
      <w:pPr>
        <w:rPr>
          <w:noProof/>
        </w:rPr>
        <w:sectPr w:rsidR="0026613F" w:rsidSect="00004537">
          <w:headerReference w:type="even" r:id="rId10"/>
          <w:headerReference w:type="default" r:id="rId11"/>
          <w:footerReference w:type="even" r:id="rId12"/>
          <w:footerReference w:type="default" r:id="rId13"/>
          <w:headerReference w:type="first" r:id="rId14"/>
          <w:footerReference w:type="first" r:id="rId15"/>
          <w:pgSz w:w="11906" w:h="16838"/>
          <w:pgMar w:top="1134" w:right="1417" w:bottom="1134" w:left="1417" w:header="709" w:footer="709" w:gutter="0"/>
          <w:pgNumType w:start="0"/>
          <w:cols w:space="720"/>
          <w:docGrid w:linePitch="360"/>
        </w:sectPr>
      </w:pPr>
    </w:p>
    <w:tbl>
      <w:tblPr>
        <w:tblW w:w="1049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490"/>
      </w:tblGrid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 w:rsidR="009A7C2C" w:rsidRPr="0000636F" w:rsidRDefault="009A7C2C" w:rsidP="00F734C1">
            <w:pPr>
              <w:rPr>
                <w:b/>
                <w:noProof/>
              </w:rPr>
            </w:pPr>
            <w:bookmarkStart w:id="1" w:name="_GoBack"/>
            <w:bookmarkEnd w:id="1"/>
            <w:r>
              <w:rPr>
                <w:b/>
                <w:noProof/>
              </w:rPr>
              <w:lastRenderedPageBreak/>
              <w:t xml:space="preserve">Skeda tas-Sommarju Eżekuttiv 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4F81BD"/>
          </w:tcPr>
          <w:p w:rsidR="009A7C2C" w:rsidRPr="0000636F" w:rsidRDefault="009A7C2C" w:rsidP="00F734C1">
            <w:pPr>
              <w:rPr>
                <w:noProof/>
              </w:rPr>
            </w:pPr>
            <w:r>
              <w:rPr>
                <w:noProof/>
              </w:rPr>
              <w:t>Valutazzjoni tal-impatt dwar proposta għar-reviżjoni tad-Direttiva dwar ir-Rendiment tal-Bini fl-Użu tal-Enerġija (2010/31/UE)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 w:rsidR="009A7C2C" w:rsidRPr="0000636F" w:rsidRDefault="009A7C2C" w:rsidP="00F734C1">
            <w:pPr>
              <w:rPr>
                <w:b/>
                <w:noProof/>
              </w:rPr>
            </w:pPr>
            <w:r>
              <w:rPr>
                <w:b/>
                <w:noProof/>
              </w:rPr>
              <w:t>A. Ħtieġa li tittieħed azzjoni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0E0E0"/>
          </w:tcPr>
          <w:p w:rsidR="009A7C2C" w:rsidRPr="0000636F" w:rsidRDefault="009A7C2C" w:rsidP="00F734C1">
            <w:pPr>
              <w:rPr>
                <w:noProof/>
              </w:rPr>
            </w:pPr>
            <w:r>
              <w:rPr>
                <w:b/>
                <w:noProof/>
              </w:rPr>
              <w:t xml:space="preserve">X’inhi l-problema u għaliex hi problema fil-livell tal-UE? </w:t>
            </w:r>
          </w:p>
        </w:tc>
      </w:tr>
      <w:tr w:rsidR="009A7C2C" w:rsidRPr="0000636F" w:rsidTr="00F734C1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9A7C2C" w:rsidRPr="0000636F" w:rsidRDefault="00E5120F" w:rsidP="00D43045">
            <w:pPr>
              <w:jc w:val="both"/>
              <w:rPr>
                <w:noProof/>
              </w:rPr>
            </w:pPr>
            <w:r>
              <w:rPr>
                <w:noProof/>
              </w:rPr>
              <w:t>Peress li l-bini huwa responsabbli għal 40 % tal-konsum tal-enerġija totali u 36 % tal-emissjonijiet tal-gassijiet serra (GHG) relatati mal-enerġija fl-UE, id-dekarbonizzazzjoni tas-settur tal-bini hija vitali biex jitwettqu l-objettivi tal-UE dwar il-klima u l-enerġija tal-2030 u l-2050 stabbiliti fil-Liġi Ewropea dwar il-Klima u fil-proposti “Inwettqu l-Patt Ekoloġiku Ewropew”. Il-Pjan dwar il-Mira Klimatika jidentifika l-ħtieġa li l-emissjonijiet tal-GHG fil-bini jonqsu b’madwar 60 % sabiex tintlaħaq il-mira globali għat-tnaqqis tal-emissjonijiet ta’ 55 % sal-2030. Dan jeħtieġ tal-inqas l-irduppjar tar-rati ta’ rinnovazzjoni.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9A7C2C" w:rsidRPr="0000636F" w:rsidRDefault="009A7C2C" w:rsidP="00F734C1">
            <w:pPr>
              <w:rPr>
                <w:noProof/>
              </w:rPr>
            </w:pPr>
            <w:r>
              <w:rPr>
                <w:b/>
                <w:noProof/>
              </w:rPr>
              <w:t>X’għandu jinkiseb?</w:t>
            </w:r>
          </w:p>
        </w:tc>
      </w:tr>
      <w:tr w:rsidR="009A7C2C" w:rsidRPr="0000636F" w:rsidTr="00F734C1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9A7C2C" w:rsidRPr="00E77785" w:rsidRDefault="009A7C2C" w:rsidP="009527B9">
            <w:pPr>
              <w:jc w:val="both"/>
              <w:rPr>
                <w:noProof/>
              </w:rPr>
            </w:pPr>
            <w:r>
              <w:rPr>
                <w:noProof/>
              </w:rPr>
              <w:t>Ir-reviżjoni tal-EPBD għandha żewġ objettivi ewlenin: (1) il-kontribuzzjoni għat-tnaqqis tal-emissjonijiet tal-GHG tal-bini u tal-konsum finali tal-enerġija sal-2030; (2) l-iżgurar li l-bini jagħti kontribut adegwat biex tinkiseb in-newtralità klimatika sal-2050. L-objettivi speċifiċi</w:t>
            </w:r>
            <w:bookmarkStart w:id="2" w:name="_Toc75700843"/>
            <w:bookmarkStart w:id="3" w:name="_Toc75701335"/>
            <w:bookmarkStart w:id="4" w:name="_Toc76854594"/>
            <w:r>
              <w:rPr>
                <w:noProof/>
              </w:rPr>
              <w:t xml:space="preserve"> huma: </w:t>
            </w:r>
            <w:bookmarkStart w:id="5" w:name="_Toc73654810"/>
            <w:r>
              <w:rPr>
                <w:noProof/>
              </w:rPr>
              <w:t>li jiżdiedu r-rata u l-profondità tar-rinnovazzjonijiet tal-bini</w:t>
            </w:r>
            <w:bookmarkEnd w:id="5"/>
            <w:bookmarkEnd w:id="2"/>
            <w:bookmarkEnd w:id="3"/>
            <w:bookmarkEnd w:id="4"/>
            <w:r>
              <w:rPr>
                <w:noProof/>
              </w:rPr>
              <w:t xml:space="preserve"> (qasam ta’ politika A); li tittejjeb l-informazzjoni dwar ir-rendiment fl-użu tal-enerġija u s-sostenibbiltà tal-bini bl-użu tal-għodod diġitali (fl-oqsma kollha ta’ politika); li jiġi żgurat li l-bini ġdid ikun konformi mal-objettiv tan-newtralità klimatika sal-2050 (qasam ta’ politika B); u li l-bini jiġi integrat f’sistemi tal-enerġija dekarbonizzati u diġitalizzati (qasam ta’ politika C).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9A7C2C" w:rsidRPr="0000636F" w:rsidRDefault="009A7C2C" w:rsidP="00F734C1">
            <w:pPr>
              <w:rPr>
                <w:noProof/>
              </w:rPr>
            </w:pPr>
            <w:r>
              <w:rPr>
                <w:b/>
                <w:noProof/>
              </w:rPr>
              <w:t>X’inhu l-valur miżjud ta’ azzjoni fil-livell tal-UE (sussidjarjetà)?</w:t>
            </w:r>
            <w:r>
              <w:rPr>
                <w:noProof/>
              </w:rPr>
              <w:t xml:space="preserve"> </w:t>
            </w:r>
          </w:p>
        </w:tc>
      </w:tr>
      <w:tr w:rsidR="009A7C2C" w:rsidRPr="0000636F" w:rsidTr="00F734C1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9A7C2C" w:rsidRPr="0000636F" w:rsidRDefault="009A7C2C" w:rsidP="00ED2CF8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It-tisħiħ tal-qafas komuni se jiżgura li s-settur tal-bini madwar l-UE jnaqqas l-emissjonijiet tal-GHG tiegħu fuq l-iskala meħtieġa. Jekk Stat Membru wieħed jew aktar ma jiħdux azzjoni, dan jimplika kostijiet ġenerali ogħla ta’ tnaqqis tal-GHG għall-UE kollha kemm hi. L-azzjoni fil-livell tal-UE toffri wkoll ingranaġġ fil-mobilizzazzjoni tas-settur madwar ambizzjoni komuni u twassal għall-eżiti tas-suq mistennija ogħla. Dan se jixpruna l-investiment fir-rinnovazzjoni, joħloq l-impjiegi, jistimula l-innovazzjoni u jżid il-benefiċċji tas-suq intern għall-prodotti u l-apparat għall-bini. 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 w:rsidR="009A7C2C" w:rsidRPr="0000636F" w:rsidRDefault="009A7C2C" w:rsidP="00F734C1">
            <w:pPr>
              <w:rPr>
                <w:b/>
                <w:noProof/>
              </w:rPr>
            </w:pPr>
            <w:r>
              <w:rPr>
                <w:b/>
                <w:noProof/>
              </w:rPr>
              <w:t>B. Soluzzjonijiet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9A7C2C" w:rsidRPr="0000636F" w:rsidRDefault="009A7C2C" w:rsidP="00F734C1">
            <w:pPr>
              <w:rPr>
                <w:noProof/>
              </w:rPr>
            </w:pPr>
            <w:r>
              <w:rPr>
                <w:b/>
                <w:noProof/>
              </w:rPr>
              <w:t>X’inhuma l-għażliet differenti biex jinkisbu l-objettivi?</w:t>
            </w:r>
            <w:r>
              <w:rPr>
                <w:noProof/>
              </w:rPr>
              <w:t xml:space="preserve"> </w:t>
            </w:r>
            <w:r>
              <w:rPr>
                <w:b/>
                <w:noProof/>
              </w:rPr>
              <w:t>Hemm għażla ppreferuta jew le? Jekk le, għaliex?</w:t>
            </w:r>
          </w:p>
        </w:tc>
      </w:tr>
      <w:tr w:rsidR="009A7C2C" w:rsidRPr="0000636F" w:rsidTr="00F734C1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9A7C2C" w:rsidRPr="0000636F" w:rsidRDefault="0075480D" w:rsidP="00ED2CF8">
            <w:pPr>
              <w:jc w:val="both"/>
              <w:rPr>
                <w:noProof/>
              </w:rPr>
            </w:pPr>
            <w:r>
              <w:rPr>
                <w:noProof/>
              </w:rPr>
              <w:t>Il-miżura ewlenija skont il-qasam ta’ politika A hija li jiġu introdotti standards minimi tar-rendiment fl-użu tal-enerġija (MEPS), ikkumplimentati minn ċertifikati tar-rendiment fl-użu tal-enerġija aktar b’saħħithom, l-introduzzjoni tal-passaporti ta’ rinnovazzjoni tal-bini u d-definizzjoni ta’ rinnovazzjoni profonda. Il-miżura ewlenija skont il-qasam ta’ politika B hija l-introduzzjoni ta’ standard għall-“bini b’emissjonijiet żero” (ZEBs). Il-miżura ewlenija skont il-qasam ta’ politika C hija r-rekwiżiti msaħħa għall-infrastruttura tal-irriċarġjar għall-vetturi elettriċi fil-bini. Il-miżuri identifikati għal kull qasam ta’ politika huma miġbura f’erba’ għażliet, li jirrappreżentaw livell ogħla ta’ ambizzjoni: ambizzjoni baxxa, moderata u għolja (b’żewġ varjanti, I - II). L-għażla 3 “Ambizzjoni għolja I” hija l-għażla ppreferuta fil-Valutazzjoni tal-impatt. Din l-għażla hija taħlita ta’ tisħiħ tal-miżuri eżistenti u l-introduzzjoni ta’ oħrajn ġodda b’enfasi kemm fuq il-bini ġdid kif ukoll fuq il-bini eżistenti. Dan jirriżulta b’mod partikolari fil-proposta ta’ MEPSs li jinkludu taħlita ta’ standards vinkolanti għal bini bl-agħar rendiment stabbiliti fil-livell tal-UE, ikkumplimentati mill-istandards stabbiliti fil-livell nazzjonali. Wara l-opinjonijiet negattivi tal-Bord tal-Iskrutinju Regolatorju tal-Kummissjoni dwar il-Valutazzjoni tal-impatt, li qajmu tħassib li din ma tipprovdix evidenza soda biżżejjed li tappoġġa s-sett ippreferut ta’ miżuri ta’ politika, b’mod partikolari fir-rigward tal-proporzjonalità u l-grad ta’ armonizzazzjoni tal-UE, il-proposta leġiżlattiva ġiet allinjata mal-għażla 2 dwar l-ambizzjoni moderata għal diversi aspetti, inkluż ir-rinnovazzjoni tal-bini eżistenti, filwaqt li tinżamm l-għażla 3 — approċċ ta’ ambizzjoni għolja I — għall-bini ġdid u l-modernizzazzjoni tiegħu.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shd w:val="clear" w:color="auto" w:fill="CCCCCC"/>
          </w:tcPr>
          <w:p w:rsidR="009A7C2C" w:rsidRPr="0000636F" w:rsidRDefault="009A7C2C" w:rsidP="00F734C1">
            <w:pPr>
              <w:rPr>
                <w:noProof/>
              </w:rPr>
            </w:pPr>
            <w:r>
              <w:rPr>
                <w:b/>
                <w:noProof/>
              </w:rPr>
              <w:t xml:space="preserve">X’inhi l-opinjoni tal-partijiet ikkonċernati differenti? Liema għażla u min jappoġġaha? </w:t>
            </w:r>
          </w:p>
        </w:tc>
      </w:tr>
      <w:tr w:rsidR="009A7C2C" w:rsidRPr="0000636F" w:rsidTr="00F734C1">
        <w:tc>
          <w:tcPr>
            <w:tcW w:w="10490" w:type="dxa"/>
            <w:shd w:val="clear" w:color="auto" w:fill="auto"/>
          </w:tcPr>
          <w:p w:rsidR="009A7C2C" w:rsidRPr="0000636F" w:rsidRDefault="009A7C2C" w:rsidP="0090406A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Il-partijiet ikkonċernati esprimew appoġġ mifrux dwar it-tisħiħ tal-qafas tal-EPBD u l-introduzzjoni tal-miżuri ta’ politika ġodda proposti. Madankollu, ġew espressi fehmiet differenti dwar id-disinn preċiż tagħhom. Il-MEPS huma appoġġati minn 75 % tar-rispondenti għall-konsultazzjoni pubblika (PC), 84 % tar-rispondenti huma favur li iż-ZEBs jiġu ddefiniti fl-EPBD. Hemm appoġġ qawwi (89 %) għat-tisħiħ tal-monitoraġġ tal-objettivi identifikati mill-SM fl-istrateġiji ta’ rinnovazzjoni fit-tul tagħhom. Aktar minn żewġ terzi (68 % tar-rispondenti huma favur l-inklużjoni ta’ miżuri biex l-emissjonijiet tal-karbonju tul iċ-ċiklu tal-ħajja kollu jiġu rrapportati. 68 % jemmnu wkoll li jkun ta’ benefiċċju li tingħata definizzjoni legali ta’ “rinnovazzjoni profonda”. Aktar minn tliet kwarti (76 %) jappoġġaw l-armonizzazzjoni taċ-ċertifikati tar-rendiment fl-użu tal-enerġija (EPC). 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CCCCCC"/>
          </w:tcPr>
          <w:p w:rsidR="009A7C2C" w:rsidRPr="0000636F" w:rsidRDefault="009A7C2C" w:rsidP="00F734C1">
            <w:pPr>
              <w:rPr>
                <w:b/>
                <w:noProof/>
              </w:rPr>
            </w:pPr>
            <w:r>
              <w:rPr>
                <w:b/>
                <w:noProof/>
              </w:rPr>
              <w:t>C. Impatti tal-għażla ppreferuta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9A7C2C" w:rsidRPr="0000636F" w:rsidRDefault="009A7C2C" w:rsidP="00F734C1">
            <w:pPr>
              <w:rPr>
                <w:noProof/>
              </w:rPr>
            </w:pPr>
            <w:r>
              <w:rPr>
                <w:b/>
                <w:noProof/>
              </w:rPr>
              <w:t>X’inhuma l-benefiċċji tal-għażla ppreferuta (jekk hemm, inkella x’inhuma dawk ewlenin)?</w:t>
            </w:r>
            <w:r>
              <w:rPr>
                <w:noProof/>
              </w:rPr>
              <w:t xml:space="preserve"> </w:t>
            </w:r>
          </w:p>
        </w:tc>
      </w:tr>
      <w:tr w:rsidR="009A7C2C" w:rsidRPr="0000636F" w:rsidTr="00F734C1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9A7C2C" w:rsidRPr="00BE338F" w:rsidRDefault="008F4183" w:rsidP="007E072F">
            <w:pPr>
              <w:jc w:val="both"/>
              <w:rPr>
                <w:noProof/>
              </w:rPr>
            </w:pPr>
            <w:r>
              <w:rPr>
                <w:noProof/>
              </w:rPr>
              <w:t xml:space="preserve">Il-miżuri ta’ politika skont l-għażla 3 (“ambizzjoni għolja I”) se jġibu l-benefiċċji massimi meta mqabbla max-xejriet attwali tar-rinnovazzjoni tal-bini. Meta mqabbla mal-linja bażi, ir-rati ta’ rinnovazzjoni huma pproġettati li jkunu bħala medja 1,35 punti perċentwali ogħla fl-2030 u l-konsum tal-enerġija għat-tisħin, it-tkessiħ u l-ilma sħun domestiku 11,7 % anqas sal-2030 u 34 % inqas sal-2050. L-emissjonijiet tal-GHG huma pproġettati li jkunu 23 % u 53,5 % anqas fl-2030 u fl-2050, rispettivament, u t-tniġġis tal-arja u l-użu tal-ilma se jitnaqqsu wkoll. Meta mqabbla mal-linja bażi, il-kostijiet tal-enerġija għall-konsumaturi huma pproġettati li jkunu 8 % anqas fl-2030 u 27,6 % anqas fl-2050. Il-miżuri se jiġġeneraw ukoll l-impjiegi u l-valur miżjud fl-ekosistema tal-kostruzzjoni. L-għażla tal-ambizzjoni moderata f’konformità mal-għażla 2 hija stmata li se twassal għal rata medja ta’ rinnovazzjoni ta’ 0,2 punti perċentwali ogħla milli fix-xenarju ta’ referenza. Hawnhekk, il-konsum finali tal-enerġija se jitnaqqas bi 3,6 % u b’16 % fl-2030 u fl-2050, rispettivament, u l-emissjonijiet tal-GHG għat-tisħin, it-tkessiħ u l-ilma sħun domestiku b’4,2 % u b’21 % fl-2030 u fl-2050, rispettivament. Meta mqabbla mal-linja bażi, il-kostijiet tal-enerġija għall-konsumaturi fl-għażla ta’ ambizzjoni moderata huma pproġettati li se jkunu 2 % ogħla u 12 % anqas sal-2030 u l-2050, rispettivament.  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9A7C2C" w:rsidRPr="0000636F" w:rsidRDefault="009A7C2C" w:rsidP="00F734C1">
            <w:pPr>
              <w:rPr>
                <w:noProof/>
              </w:rPr>
            </w:pPr>
            <w:r>
              <w:rPr>
                <w:b/>
                <w:noProof/>
              </w:rPr>
              <w:t>X’inhuma l-kostijiet tal-għażla ppreferuta (jekk hemm, inkella x’inhuma dawk ewlenin)?</w:t>
            </w:r>
            <w:r>
              <w:rPr>
                <w:noProof/>
              </w:rPr>
              <w:t xml:space="preserve"> </w:t>
            </w:r>
          </w:p>
        </w:tc>
      </w:tr>
      <w:tr w:rsidR="009A7C2C" w:rsidRPr="0000636F" w:rsidTr="00F734C1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9A7C2C" w:rsidRPr="008B7FD6" w:rsidRDefault="009A7C2C" w:rsidP="00B7357A">
            <w:pPr>
              <w:jc w:val="both"/>
              <w:rPr>
                <w:noProof/>
              </w:rPr>
            </w:pPr>
            <w:r>
              <w:rPr>
                <w:noProof/>
              </w:rPr>
              <w:t>Il-kostijiet ewlenin huma relatati mal-investimenti fir-rinnovazzjonijiet tal-enerġija skattati mill-MEPS u mal-konformità mar-rekwiżiti ta’ emissjonijiet żero għall-kostruzzjonijiet ġodda. Meta mqabbla mal-linja bażi, iż-żieda relattiva stmata tal-investiment hija ta’ 80 % sal-2030 fix-xenarju ta’ “ambizzjoni għolja I”. B’kuntrast mal-għażla ppreferuta, l-għażla tal-ambizzjoni moderata għar-rinnovazzjoni ta’ bini eżistenti hija stmata li se tkun teħtieġ żieda relattiva ta’ investiment aktar baxxa ta’ 22,4 % sal-2030.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9A7C2C" w:rsidRPr="0000636F" w:rsidRDefault="009A7C2C" w:rsidP="00F734C1">
            <w:pPr>
              <w:rPr>
                <w:noProof/>
              </w:rPr>
            </w:pPr>
            <w:r>
              <w:rPr>
                <w:b/>
                <w:noProof/>
              </w:rPr>
              <w:t xml:space="preserve">X’inhuma l-impatti fuq l-SMEs u fuq il-kompetittività? </w:t>
            </w:r>
          </w:p>
        </w:tc>
      </w:tr>
      <w:tr w:rsidR="009A7C2C" w:rsidRPr="0000636F" w:rsidTr="00F734C1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9A7C2C" w:rsidRPr="009F097B" w:rsidRDefault="009A7C2C" w:rsidP="009116DB">
            <w:pPr>
              <w:jc w:val="both"/>
              <w:rPr>
                <w:noProof/>
              </w:rPr>
            </w:pPr>
            <w:r>
              <w:rPr>
                <w:noProof/>
              </w:rPr>
              <w:t>Aktar minn 90 % tal-kumpaniji tal-kostruzzjoni, l-arkitettura u l-inġinerija ċivili huma SMEs. Fl-għażla ppreferuta, huwa pproġettat li l-attività se tiżdied b’mod sinifikanti sal-2030, u twassal għal EUR 104 biljuni fis-sena ta’ valur miżjud addizzjonali meta mqabbel mal-2020. Fl-għażla moderata, huwa pproġettat li sal-2030 se jiġu ġġenerati madwar EUR 29 biljun fis-sena ta’ valur miżjud addizzjonali.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9A7C2C" w:rsidRPr="009F097B" w:rsidRDefault="009A7C2C" w:rsidP="00F734C1">
            <w:pPr>
              <w:rPr>
                <w:b/>
                <w:i/>
                <w:noProof/>
              </w:rPr>
            </w:pPr>
            <w:r>
              <w:rPr>
                <w:b/>
                <w:noProof/>
              </w:rPr>
              <w:t>Se jkun hemm impatti sinifikanti fuq il-baġits u l-amministrazzjonijiet nazzjonali?</w:t>
            </w:r>
            <w:r>
              <w:rPr>
                <w:noProof/>
              </w:rPr>
              <w:t xml:space="preserve"> </w:t>
            </w:r>
          </w:p>
        </w:tc>
      </w:tr>
      <w:tr w:rsidR="009A7C2C" w:rsidRPr="0000636F" w:rsidTr="00F734C1">
        <w:tc>
          <w:tcPr>
            <w:tcW w:w="10490" w:type="dxa"/>
            <w:shd w:val="clear" w:color="auto" w:fill="auto"/>
          </w:tcPr>
          <w:p w:rsidR="009A7C2C" w:rsidRPr="009F097B" w:rsidRDefault="009A7C2C" w:rsidP="009116DB">
            <w:pPr>
              <w:jc w:val="both"/>
              <w:rPr>
                <w:noProof/>
              </w:rPr>
            </w:pPr>
            <w:r>
              <w:rPr>
                <w:noProof/>
              </w:rPr>
              <w:t>Il-proposta temenda Direttiva eżistenti għat-tielet darba u tiddependi ħafna fuq l-istrutturi u r-regoli li diġà qegħdin fis-seħħ. Madankollu, l-awtoritajiet pubbliċi se jiffaċċjaw il-kostijiet marbuta mat-traspożizzjoni nazzjonali, il-monitoraġġ u l-infurzar, u ċerti kostijiet amministrattivi mġarrba biex jikkonformaw mal-obbligi li jipprovdu l-informazzjoni. Dwar dan tal-aħħar, id-diġitalizzazzjoni taċ-Ċertifikati tar-Rendiment fl-Użu tal-Enerġija u d-dispożizzjonijiet il-ġodda dwar l-iskambju tad-</w:t>
            </w:r>
            <w:r>
              <w:rPr>
                <w:i/>
                <w:iCs/>
                <w:noProof/>
              </w:rPr>
              <w:t>data</w:t>
            </w:r>
            <w:r>
              <w:rPr>
                <w:noProof/>
              </w:rPr>
              <w:t xml:space="preserve"> u l-bażijiet tad-</w:t>
            </w:r>
            <w:r>
              <w:rPr>
                <w:i/>
                <w:iCs/>
                <w:noProof/>
              </w:rPr>
              <w:t>data</w:t>
            </w:r>
            <w:r>
              <w:rPr>
                <w:noProof/>
              </w:rPr>
              <w:t xml:space="preserve"> huma mistennija li jnaqqsu l-kostijiet tal-konformità u jiffaċilitaw il-proċeduri amministrattivi marbuta mar-rinnovazzjonijiet.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9A7C2C" w:rsidRPr="0000636F" w:rsidRDefault="009A7C2C" w:rsidP="00F734C1">
            <w:pPr>
              <w:jc w:val="both"/>
              <w:rPr>
                <w:noProof/>
              </w:rPr>
            </w:pPr>
            <w:r>
              <w:rPr>
                <w:b/>
                <w:noProof/>
              </w:rPr>
              <w:t>Se jkun hemm impatti sinifikanti oħra?</w:t>
            </w:r>
            <w:r>
              <w:rPr>
                <w:noProof/>
              </w:rPr>
              <w:t xml:space="preserve"> </w:t>
            </w:r>
          </w:p>
        </w:tc>
      </w:tr>
      <w:tr w:rsidR="009A7C2C" w:rsidRPr="0000636F" w:rsidTr="00F734C1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9A7C2C" w:rsidRPr="0000636F" w:rsidRDefault="009A7C2C" w:rsidP="00572EF4">
            <w:pPr>
              <w:jc w:val="both"/>
              <w:rPr>
                <w:noProof/>
              </w:rPr>
            </w:pPr>
            <w:r>
              <w:rPr>
                <w:noProof/>
              </w:rPr>
              <w:t>Il-kontijiet orħos tal-enerġija se jgħinu biex jittaffa l-faqar enerġetiku. It-tnaqqis relattiv stmat tal-faqar enerġetiku se jkun jikkonċerna madwar 3,5 miljun unità domestika għall-għażla ppreferuta u 2,3 miljun unità domestika għall-ambizzjoni ta’ moderazzjoni sal-2030. Barra minn hekk, it-tnaqqis fl-użu tal-enerġija se jġib miegħu benefiċċji ambjentali u tas-saħħa sinifikanti, u se jnaqqas ukoll id-dipendenza tal-UE fuq l-importazzjonijiet tal-enerġija.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D9D9D9"/>
          </w:tcPr>
          <w:p w:rsidR="009A7C2C" w:rsidRPr="0000636F" w:rsidRDefault="009A7C2C" w:rsidP="00F734C1">
            <w:pPr>
              <w:jc w:val="both"/>
              <w:rPr>
                <w:i/>
                <w:noProof/>
              </w:rPr>
            </w:pPr>
            <w:r>
              <w:rPr>
                <w:b/>
                <w:noProof/>
              </w:rPr>
              <w:t>Proporzjonalità?</w:t>
            </w:r>
            <w:r>
              <w:rPr>
                <w:noProof/>
              </w:rPr>
              <w:t xml:space="preserve">  </w:t>
            </w:r>
          </w:p>
        </w:tc>
      </w:tr>
      <w:tr w:rsidR="009A7C2C" w:rsidRPr="0000636F" w:rsidTr="00F734C1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9A7C2C" w:rsidRPr="00197728" w:rsidRDefault="009A7C2C" w:rsidP="003B0A80">
            <w:pPr>
              <w:jc w:val="both"/>
              <w:rPr>
                <w:noProof/>
              </w:rPr>
            </w:pPr>
            <w:r>
              <w:rPr>
                <w:noProof/>
              </w:rPr>
              <w:t>Il-miżuri proposti ma jmorrux lil hinn minn dak li hu meħtieġ biex is-settur tal-bini jagħti l-kontribut adegwat tiegħu għall-ambizzjoni klimatika tal-UE għall-2030 u l-2050. It-tħassib espress mill-Bord tal-Iskrutinju Regolatorju ġie indirizzat bil-modifikazzjoni tal-proposta leġiżlattiva.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C0C0C0"/>
          </w:tcPr>
          <w:p w:rsidR="009A7C2C" w:rsidRPr="0000636F" w:rsidRDefault="009A7C2C" w:rsidP="00F734C1">
            <w:pPr>
              <w:rPr>
                <w:b/>
                <w:noProof/>
              </w:rPr>
            </w:pPr>
            <w:r>
              <w:rPr>
                <w:b/>
                <w:noProof/>
              </w:rPr>
              <w:t>D. Segwitu</w:t>
            </w:r>
          </w:p>
        </w:tc>
      </w:tr>
      <w:tr w:rsidR="009A7C2C" w:rsidRPr="0000636F" w:rsidTr="00F734C1">
        <w:trPr>
          <w:trHeight w:hRule="exact" w:val="397"/>
        </w:trPr>
        <w:tc>
          <w:tcPr>
            <w:tcW w:w="10490" w:type="dxa"/>
            <w:tcBorders>
              <w:bottom w:val="single" w:sz="4" w:space="0" w:color="auto"/>
            </w:tcBorders>
            <w:shd w:val="clear" w:color="auto" w:fill="E6E6E6"/>
          </w:tcPr>
          <w:p w:rsidR="009A7C2C" w:rsidRPr="0000636F" w:rsidRDefault="009A7C2C" w:rsidP="00F734C1">
            <w:pPr>
              <w:rPr>
                <w:noProof/>
              </w:rPr>
            </w:pPr>
            <w:r>
              <w:rPr>
                <w:b/>
                <w:noProof/>
              </w:rPr>
              <w:t xml:space="preserve">Meta se tiġi rieżaminata l-politika? </w:t>
            </w:r>
          </w:p>
        </w:tc>
      </w:tr>
      <w:tr w:rsidR="009A7C2C" w:rsidRPr="0000636F" w:rsidTr="00F734C1">
        <w:tc>
          <w:tcPr>
            <w:tcW w:w="10490" w:type="dxa"/>
            <w:tcBorders>
              <w:bottom w:val="single" w:sz="4" w:space="0" w:color="auto"/>
            </w:tcBorders>
            <w:shd w:val="clear" w:color="auto" w:fill="auto"/>
          </w:tcPr>
          <w:p w:rsidR="009A7C2C" w:rsidRPr="005C20CE" w:rsidRDefault="009A7C2C" w:rsidP="00D43045">
            <w:pPr>
              <w:jc w:val="both"/>
              <w:rPr>
                <w:noProof/>
                <w:highlight w:val="yellow"/>
              </w:rPr>
            </w:pPr>
            <w:r>
              <w:rPr>
                <w:noProof/>
              </w:rPr>
              <w:t xml:space="preserve">Il-Kummissjoni biħsiebha tirrieżamina l-EPBD sa mhux aktar tard minn tmiem l-2027. L-impatti tal-EPBD riveduta se jiġu mmonitorjati u l-progress se jiġi evalwat abbażi tad-dispożizzjonijiet fl-EPBD attwali, tal-Pjanijiet għar-Rinnovazzjoni tal-Bini, u tal-progress fil-kuntest tar-Regolament (UE) 2018/1999 dwar il-Governanza tal-Unjoni tal-Enerġija u tal-Azzjoni Klimatika. Il-Kummissjoni se tivvaluta jekk il-miżuri fis-seħħ, inkluż l-ipprezzar tal-karbonju, humiex se jġibu biżżejjed titjib biex jitwassal stokk tal-bini kompletament dekarbonizzat u b’emissjonijiet żero sal-2050, jew jekk hux se jkun meħtieġ li jiġu introdotti aktar miżuri vinkolanti fil-livell tal-Unjoni bħal standards minimi tar-rendiment fl-użu tal-enerġija msaħħa madwar l-UE kollha. </w:t>
            </w:r>
          </w:p>
        </w:tc>
      </w:tr>
    </w:tbl>
    <w:p w:rsidR="00F31280" w:rsidRDefault="00F31280">
      <w:pPr>
        <w:rPr>
          <w:noProof/>
        </w:rPr>
      </w:pPr>
    </w:p>
    <w:sectPr w:rsidR="00F31280" w:rsidSect="0026613F">
      <w:headerReference w:type="even" r:id="rId16"/>
      <w:headerReference w:type="default" r:id="rId17"/>
      <w:footerReference w:type="even" r:id="rId18"/>
      <w:footerReference w:type="default" r:id="rId19"/>
      <w:headerReference w:type="first" r:id="rId20"/>
      <w:footerReference w:type="first" r:id="rId21"/>
      <w:pgSz w:w="11906" w:h="16838"/>
      <w:pgMar w:top="1417" w:right="1417" w:bottom="1417" w:left="1417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0425" w:rsidRDefault="009B0425" w:rsidP="0026613F">
      <w:pPr>
        <w:spacing w:after="0" w:line="240" w:lineRule="auto"/>
      </w:pPr>
      <w:r>
        <w:separator/>
      </w:r>
    </w:p>
  </w:endnote>
  <w:endnote w:type="continuationSeparator" w:id="0">
    <w:p w:rsidR="009B0425" w:rsidRDefault="009B0425" w:rsidP="002661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37" w:rsidRPr="00004537" w:rsidRDefault="00004537" w:rsidP="0000453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C4FBD" w:rsidRPr="00004537" w:rsidRDefault="00004537" w:rsidP="00004537">
    <w:pPr>
      <w:pStyle w:val="FooterCoverPage"/>
      <w:rPr>
        <w:rFonts w:ascii="Arial" w:hAnsi="Arial" w:cs="Arial"/>
        <w:b/>
        <w:sz w:val="48"/>
      </w:rPr>
    </w:pPr>
    <w:r w:rsidRPr="00004537">
      <w:rPr>
        <w:rFonts w:ascii="Arial" w:hAnsi="Arial" w:cs="Arial"/>
        <w:b/>
        <w:sz w:val="48"/>
      </w:rPr>
      <w:t>MT</w:t>
    </w:r>
    <w:r w:rsidRPr="00004537">
      <w:rPr>
        <w:rFonts w:ascii="Arial" w:hAnsi="Arial" w:cs="Arial"/>
        <w:b/>
        <w:sz w:val="48"/>
      </w:rPr>
      <w:tab/>
    </w:r>
    <w:r w:rsidRPr="00004537">
      <w:rPr>
        <w:rFonts w:ascii="Arial" w:hAnsi="Arial" w:cs="Arial"/>
        <w:b/>
        <w:sz w:val="48"/>
      </w:rPr>
      <w:tab/>
    </w:r>
    <w:r w:rsidRPr="00004537">
      <w:tab/>
    </w:r>
    <w:r w:rsidRPr="00004537">
      <w:rPr>
        <w:rFonts w:ascii="Arial" w:hAnsi="Arial" w:cs="Arial"/>
        <w:b/>
        <w:sz w:val="48"/>
      </w:rPr>
      <w:t>MT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37" w:rsidRPr="00004537" w:rsidRDefault="00004537" w:rsidP="00004537">
    <w:pPr>
      <w:pStyle w:val="FooterCoverPage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13F" w:rsidRDefault="0026613F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010074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26613F" w:rsidRDefault="0026613F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04537">
          <w:rPr>
            <w:noProof/>
          </w:rPr>
          <w:t>1</w:t>
        </w:r>
        <w:r>
          <w:fldChar w:fldCharType="end"/>
        </w:r>
      </w:p>
    </w:sdtContent>
  </w:sdt>
  <w:p w:rsidR="0026613F" w:rsidRDefault="0026613F">
    <w:pPr>
      <w:pStyle w:val="Footer"/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13F" w:rsidRDefault="0026613F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0425" w:rsidRDefault="009B0425" w:rsidP="0026613F">
      <w:pPr>
        <w:spacing w:after="0" w:line="240" w:lineRule="auto"/>
      </w:pPr>
      <w:r>
        <w:separator/>
      </w:r>
    </w:p>
  </w:footnote>
  <w:footnote w:type="continuationSeparator" w:id="0">
    <w:p w:rsidR="009B0425" w:rsidRDefault="009B0425" w:rsidP="0026613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37" w:rsidRPr="00004537" w:rsidRDefault="00004537" w:rsidP="0000453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37" w:rsidRPr="00004537" w:rsidRDefault="00004537" w:rsidP="00004537">
    <w:pPr>
      <w:pStyle w:val="HeaderCoverPag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04537" w:rsidRPr="00004537" w:rsidRDefault="00004537" w:rsidP="00004537">
    <w:pPr>
      <w:pStyle w:val="HeaderCoverPage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13F" w:rsidRPr="007757CD" w:rsidRDefault="0026613F" w:rsidP="007757CD">
    <w:pPr>
      <w:pStyle w:val="Header"/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13F" w:rsidRPr="007757CD" w:rsidRDefault="0026613F" w:rsidP="007757CD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6613F" w:rsidRPr="007757CD" w:rsidRDefault="0026613F" w:rsidP="007757C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zoom w:percent="100"/>
  <w:hideSpellingErrors/>
  <w:hideGrammaticalErrors/>
  <w:revisionView w:markup="0"/>
  <w:doNotTrackFormatting/>
  <w:defaultTabStop w:val="720"/>
  <w:characterSpacingControl w:val="doNotCompress"/>
  <w:hdrShapeDefaults>
    <o:shapedefaults v:ext="edit" spidmax="122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ocStatus" w:val="Green"/>
    <w:docVar w:name="LW_ACCOMPAGNANT.CP" w:val="Li jakkumpanja d-dokument"/>
    <w:docVar w:name="LW_CORRIGENDUM" w:val="&lt;UNUSED&gt;"/>
    <w:docVar w:name="LW_COVERPAGE_EXISTS" w:val="True"/>
    <w:docVar w:name="LW_COVERPAGE_GUID" w:val="0A7ACB70-6633-499E-811B-8582261097D1"/>
    <w:docVar w:name="LW_COVERPAGE_TYPE" w:val="1"/>
    <w:docVar w:name="LW_CROSSREFERENCE" w:val="{COM(2021) 802 final} - {SEC(2021) 430 final} - {SWD(2021) 453 final}"/>
    <w:docVar w:name="LW_DocType" w:val="NORMAL"/>
    <w:docVar w:name="LW_EMISSION" w:val="15.12.2021"/>
    <w:docVar w:name="LW_EMISSION_ISODATE" w:val="2021-12-15"/>
    <w:docVar w:name="LW_EMISSION_LOCATION" w:val="BRX"/>
    <w:docVar w:name="LW_EMISSION_PREFIX" w:val="Brussell, "/>
    <w:docVar w:name="LW_EMISSION_SUFFIX" w:val=" "/>
    <w:docVar w:name="LW_ID_DOCTYPE_NONLW" w:val="CP-027"/>
    <w:docVar w:name="LW_LANGUE" w:val="MT"/>
    <w:docVar w:name="LW_LEVEL_OF_SENSITIVITY" w:val="Standard treatment"/>
    <w:docVar w:name="LW_NOM.INST" w:val="IL-KUMMISSJONI EWROPEA"/>
    <w:docVar w:name="LW_NOM.INST_JOINTDOC" w:val="&lt;EMPTY&gt;"/>
    <w:docVar w:name="LW_OBJETACTEPRINCIPAL.CP" w:val="dwar ir-rendiment tal-bini fl-użu tal-enerġija (tfassil mill-ġdid)"/>
    <w:docVar w:name="LW_PART_NBR" w:val="1"/>
    <w:docVar w:name="LW_PART_NBR_TOTAL" w:val="1"/>
    <w:docVar w:name="LW_REF.INST.NEW" w:val="SWD"/>
    <w:docVar w:name="LW_REF.INST.NEW_ADOPTED" w:val="final"/>
    <w:docVar w:name="LW_REF.INST.NEW_TEXT" w:val="(2021) 454"/>
    <w:docVar w:name="LW_REF.INTERNE" w:val="&lt;UNUSED&gt;"/>
    <w:docVar w:name="LW_SENSITIVITY" w:val="&lt;?xml version=&quot;1.0&quot; encoding=&quot;utf-8&quot;?&gt;_x000d__x000a_&lt;SensitivityLevel xmlns:xsi=&quot;http://www.w3.org/2001/XMLSchema-instance&quot; xmlns:xsd=&quot;http://www.w3.org/2001/XMLSchema&quot; id=&quot;standard&quot;&gt;_x000d__x000a_  &lt;nicename EN=&quot;Standard treatment&quot; FR=&quot;Traitement standard&quot; /&gt;_x000d__x000a_  &lt;documentProperty&gt;Standard treatment&lt;/documentProperty&gt;_x000d__x000a_  &lt;markingConfig isAvailable=&quot;false&quot; isMandatory=&quot;false&quot; sensitiveMarkingMandatory=&quot;false&quot; specialMarkingMandatory=&quot;true&quot; isOptionDisplayInHeaderAvailable=&quot;true&quot; sensitiveMarkingListSee=&quot;SensitiveMarkings&quot; specialMarkingListSee=&quot;SpecialMarkings&quot; sensitiveFootnoteTextSee=&quot;sensitiveFootnote&quot; specialFootnoteTextSee=&quot;specialFootnote&quot; /&gt;_x000d__x000a_  &lt;chosenMainMarking xsi:nil=&quot;true&quot; /&gt;_x000d__x000a_  &lt;dateMarking xsi:nil=&quot;true&quot; /&gt;_x000d__x000a_  &lt;releasableToConfig isAvailable=&quot;false&quot; institutionListSee=&quot;DefaultInstitutions&quot; /&gt;_x000d__x000a_  &lt;chosenReleasableTo xsi:nil=&quot;true&quot; /&gt;_x000d__x000a_  &lt;detached xsi:nil=&quot;true&quot; /&gt;_x000d__x000a_  &lt;declassify xsi:nil=&quot;true&quot; /&gt;_x000d__x000a_  &lt;headerTexts xsi:nil=&quot;true&quot; /&gt;_x000d__x000a_  &lt;footerTexts xsi:nil=&quot;true&quot; /&gt;_x000d__x000a_  &lt;isRestricted&gt;false&lt;/isRestricted&gt;_x000d__x000a_&lt;/SensitivityLevel&gt;"/>
    <w:docVar w:name="LW_SUPERTITRE" w:val="&lt;UNUSED&gt;"/>
    <w:docVar w:name="LW_TITRE.OBJ.CP" w:val="&lt;UNUSED&gt;"/>
    <w:docVar w:name="LW_TYPE.DOC.CP" w:val="DOKUMENT TA’ ĦIDMA TAL-PERSUNAL TAL-KUMMISSJONI_x000b__x000b_SOMMARJU EŻEKUTTIV TAR-RAPPORT TAL-VALUTAZZJONI TAL-IMPATT _x000b_"/>
    <w:docVar w:name="LW_TYPEACTEPRINCIPAL.CP" w:val="Proposta għal Direttiva tal-Parlament Ewropew u tal-Kunsill"/>
    <w:docVar w:name="LwApiVersions" w:val="LW4CoDe 1.23.2.0; LW 8.0, Build 20211117"/>
  </w:docVars>
  <w:rsids>
    <w:rsidRoot w:val="0026613F"/>
    <w:rsid w:val="00004537"/>
    <w:rsid w:val="00006AC3"/>
    <w:rsid w:val="000446FD"/>
    <w:rsid w:val="00085CC2"/>
    <w:rsid w:val="000B33BD"/>
    <w:rsid w:val="000D6842"/>
    <w:rsid w:val="001006FD"/>
    <w:rsid w:val="00153530"/>
    <w:rsid w:val="00153908"/>
    <w:rsid w:val="001564D9"/>
    <w:rsid w:val="002529A1"/>
    <w:rsid w:val="00254112"/>
    <w:rsid w:val="0026613F"/>
    <w:rsid w:val="00277873"/>
    <w:rsid w:val="003B0A80"/>
    <w:rsid w:val="003D0B96"/>
    <w:rsid w:val="003D43A3"/>
    <w:rsid w:val="00481AE2"/>
    <w:rsid w:val="004A3979"/>
    <w:rsid w:val="004B34C8"/>
    <w:rsid w:val="004D6474"/>
    <w:rsid w:val="004E066E"/>
    <w:rsid w:val="00550A1E"/>
    <w:rsid w:val="00572EF4"/>
    <w:rsid w:val="005E3CDA"/>
    <w:rsid w:val="00616390"/>
    <w:rsid w:val="00624693"/>
    <w:rsid w:val="00681ABE"/>
    <w:rsid w:val="006C4FBD"/>
    <w:rsid w:val="006F782E"/>
    <w:rsid w:val="0075480D"/>
    <w:rsid w:val="007757CD"/>
    <w:rsid w:val="007A3CA3"/>
    <w:rsid w:val="007A3DB2"/>
    <w:rsid w:val="007E072F"/>
    <w:rsid w:val="00831CCC"/>
    <w:rsid w:val="008D1CE0"/>
    <w:rsid w:val="008F40B1"/>
    <w:rsid w:val="008F4183"/>
    <w:rsid w:val="0090406A"/>
    <w:rsid w:val="009116DB"/>
    <w:rsid w:val="009527B9"/>
    <w:rsid w:val="009601DE"/>
    <w:rsid w:val="0098704B"/>
    <w:rsid w:val="009A74C6"/>
    <w:rsid w:val="009A7C2C"/>
    <w:rsid w:val="009B0425"/>
    <w:rsid w:val="009D4654"/>
    <w:rsid w:val="00AC1C24"/>
    <w:rsid w:val="00B1566B"/>
    <w:rsid w:val="00B7357A"/>
    <w:rsid w:val="00BE46C6"/>
    <w:rsid w:val="00D20FD1"/>
    <w:rsid w:val="00D43045"/>
    <w:rsid w:val="00D5084C"/>
    <w:rsid w:val="00D6530E"/>
    <w:rsid w:val="00D77D67"/>
    <w:rsid w:val="00D97C0C"/>
    <w:rsid w:val="00DB2C36"/>
    <w:rsid w:val="00E5120F"/>
    <w:rsid w:val="00ED2CF8"/>
    <w:rsid w:val="00ED7DC0"/>
    <w:rsid w:val="00EE0118"/>
    <w:rsid w:val="00F31280"/>
    <w:rsid w:val="00F42A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5:chartTrackingRefBased/>
  <w15:docId w15:val="{C06031B9-DAFF-4D24-8216-215BE15B13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mt-M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Marker">
    <w:name w:val="Marker"/>
    <w:basedOn w:val="DefaultParagraphFont"/>
    <w:rsid w:val="0026613F"/>
    <w:rPr>
      <w:color w:val="0000FF"/>
      <w:shd w:val="clear" w:color="auto" w:fill="auto"/>
    </w:rPr>
  </w:style>
  <w:style w:type="paragraph" w:customStyle="1" w:styleId="Pagedecouverture">
    <w:name w:val="Page de couverture"/>
    <w:basedOn w:val="Normal"/>
    <w:next w:val="Normal"/>
    <w:rsid w:val="0026613F"/>
    <w:pPr>
      <w:spacing w:after="0" w:line="240" w:lineRule="auto"/>
      <w:jc w:val="both"/>
    </w:pPr>
    <w:rPr>
      <w:rFonts w:ascii="Times New Roman" w:hAnsi="Times New Roman" w:cs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26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6613F"/>
  </w:style>
  <w:style w:type="paragraph" w:styleId="Footer">
    <w:name w:val="footer"/>
    <w:basedOn w:val="Normal"/>
    <w:link w:val="FooterChar"/>
    <w:uiPriority w:val="99"/>
    <w:unhideWhenUsed/>
    <w:rsid w:val="002661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6613F"/>
  </w:style>
  <w:style w:type="paragraph" w:customStyle="1" w:styleId="FooterCoverPage">
    <w:name w:val="Footer Cover Page"/>
    <w:basedOn w:val="Normal"/>
    <w:link w:val="FooterCoverPageChar"/>
    <w:rsid w:val="0026613F"/>
    <w:pPr>
      <w:tabs>
        <w:tab w:val="center" w:pos="4535"/>
        <w:tab w:val="right" w:pos="9071"/>
        <w:tab w:val="right" w:pos="9921"/>
      </w:tabs>
      <w:spacing w:before="360" w:after="0" w:line="240" w:lineRule="auto"/>
      <w:ind w:left="-850" w:right="-850"/>
    </w:pPr>
    <w:rPr>
      <w:rFonts w:ascii="Times New Roman" w:hAnsi="Times New Roman" w:cs="Times New Roman"/>
      <w:sz w:val="24"/>
    </w:rPr>
  </w:style>
  <w:style w:type="character" w:customStyle="1" w:styleId="FooterCoverPageChar">
    <w:name w:val="Footer Cover Page Char"/>
    <w:basedOn w:val="DefaultParagraphFont"/>
    <w:link w:val="FooterCoverPage"/>
    <w:rsid w:val="0026613F"/>
    <w:rPr>
      <w:rFonts w:ascii="Times New Roman" w:hAnsi="Times New Roman" w:cs="Times New Roman"/>
      <w:sz w:val="24"/>
    </w:rPr>
  </w:style>
  <w:style w:type="paragraph" w:customStyle="1" w:styleId="FooterSensitivity">
    <w:name w:val="Footer Sensitivity"/>
    <w:basedOn w:val="Normal"/>
    <w:link w:val="FooterSensitivityChar"/>
    <w:rsid w:val="002661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before="360" w:after="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FooterSensitivityChar">
    <w:name w:val="Footer Sensitivity Char"/>
    <w:basedOn w:val="DefaultParagraphFont"/>
    <w:link w:val="FooterSensitivity"/>
    <w:rsid w:val="0026613F"/>
    <w:rPr>
      <w:rFonts w:ascii="Times New Roman" w:hAnsi="Times New Roman" w:cs="Times New Roman"/>
      <w:b/>
      <w:sz w:val="32"/>
    </w:rPr>
  </w:style>
  <w:style w:type="paragraph" w:customStyle="1" w:styleId="HeaderCoverPage">
    <w:name w:val="Header Cover Page"/>
    <w:basedOn w:val="Normal"/>
    <w:link w:val="HeaderCoverPageChar"/>
    <w:rsid w:val="0026613F"/>
    <w:pPr>
      <w:tabs>
        <w:tab w:val="center" w:pos="4535"/>
        <w:tab w:val="right" w:pos="9071"/>
      </w:tabs>
      <w:spacing w:after="120" w:line="240" w:lineRule="auto"/>
      <w:jc w:val="both"/>
    </w:pPr>
    <w:rPr>
      <w:rFonts w:ascii="Times New Roman" w:hAnsi="Times New Roman" w:cs="Times New Roman"/>
      <w:sz w:val="24"/>
    </w:rPr>
  </w:style>
  <w:style w:type="character" w:customStyle="1" w:styleId="HeaderCoverPageChar">
    <w:name w:val="Header Cover Page Char"/>
    <w:basedOn w:val="DefaultParagraphFont"/>
    <w:link w:val="HeaderCoverPage"/>
    <w:rsid w:val="0026613F"/>
    <w:rPr>
      <w:rFonts w:ascii="Times New Roman" w:hAnsi="Times New Roman" w:cs="Times New Roman"/>
      <w:sz w:val="24"/>
    </w:rPr>
  </w:style>
  <w:style w:type="paragraph" w:customStyle="1" w:styleId="HeaderSensitivity">
    <w:name w:val="Header Sensitivity"/>
    <w:basedOn w:val="Normal"/>
    <w:link w:val="HeaderSensitivityChar"/>
    <w:rsid w:val="0026613F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pacing w:after="120" w:line="240" w:lineRule="auto"/>
      <w:ind w:left="113" w:right="113"/>
      <w:jc w:val="center"/>
    </w:pPr>
    <w:rPr>
      <w:rFonts w:ascii="Times New Roman" w:hAnsi="Times New Roman" w:cs="Times New Roman"/>
      <w:b/>
      <w:sz w:val="32"/>
    </w:rPr>
  </w:style>
  <w:style w:type="character" w:customStyle="1" w:styleId="HeaderSensitivityChar">
    <w:name w:val="Header Sensitivity Char"/>
    <w:basedOn w:val="DefaultParagraphFont"/>
    <w:link w:val="HeaderSensitivity"/>
    <w:rsid w:val="0026613F"/>
    <w:rPr>
      <w:rFonts w:ascii="Times New Roman" w:hAnsi="Times New Roman" w:cs="Times New Roman"/>
      <w:b/>
      <w:sz w:val="32"/>
    </w:rPr>
  </w:style>
  <w:style w:type="paragraph" w:customStyle="1" w:styleId="HeaderSensitivityRight">
    <w:name w:val="Header Sensitivity Right"/>
    <w:basedOn w:val="Normal"/>
    <w:link w:val="HeaderSensitivityRightChar"/>
    <w:rsid w:val="0026613F"/>
    <w:pPr>
      <w:spacing w:after="120" w:line="240" w:lineRule="auto"/>
      <w:jc w:val="right"/>
    </w:pPr>
    <w:rPr>
      <w:rFonts w:ascii="Times New Roman" w:hAnsi="Times New Roman" w:cs="Times New Roman"/>
      <w:sz w:val="28"/>
    </w:rPr>
  </w:style>
  <w:style w:type="character" w:customStyle="1" w:styleId="HeaderSensitivityRightChar">
    <w:name w:val="Header Sensitivity Right Char"/>
    <w:basedOn w:val="DefaultParagraphFont"/>
    <w:link w:val="HeaderSensitivityRight"/>
    <w:rsid w:val="0026613F"/>
    <w:rPr>
      <w:rFonts w:ascii="Times New Roman" w:hAnsi="Times New Roman" w:cs="Times New Roman"/>
      <w:sz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5120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5120F"/>
    <w:rPr>
      <w:rFonts w:ascii="Segoe UI" w:hAnsi="Segoe UI" w:cs="Segoe UI"/>
      <w:sz w:val="18"/>
      <w:szCs w:val="18"/>
    </w:rPr>
  </w:style>
  <w:style w:type="character" w:styleId="CommentReference">
    <w:name w:val="annotation reference"/>
    <w:basedOn w:val="DefaultParagraphFont"/>
    <w:uiPriority w:val="99"/>
    <w:semiHidden/>
    <w:unhideWhenUsed/>
    <w:rsid w:val="009601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9601D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9601DE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9601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9601D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18" Type="http://schemas.openxmlformats.org/officeDocument/2006/relationships/footer" Target="footer4.xml"/><Relationship Id="rId3" Type="http://schemas.openxmlformats.org/officeDocument/2006/relationships/customXml" Target="../customXml/item3.xml"/><Relationship Id="rId21" Type="http://schemas.openxmlformats.org/officeDocument/2006/relationships/footer" Target="footer6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header" Target="header5.xml"/><Relationship Id="rId2" Type="http://schemas.openxmlformats.org/officeDocument/2006/relationships/customXml" Target="../customXml/item2.xml"/><Relationship Id="rId16" Type="http://schemas.openxmlformats.org/officeDocument/2006/relationships/header" Target="header4.xml"/><Relationship Id="rId20" Type="http://schemas.openxmlformats.org/officeDocument/2006/relationships/header" Target="header6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23" Type="http://schemas.openxmlformats.org/officeDocument/2006/relationships/theme" Target="theme/theme1.xml"/><Relationship Id="rId10" Type="http://schemas.openxmlformats.org/officeDocument/2006/relationships/header" Target="header1.xml"/><Relationship Id="rId19" Type="http://schemas.openxmlformats.org/officeDocument/2006/relationships/footer" Target="footer5.xml"/><Relationship Id="rId4" Type="http://schemas.openxmlformats.org/officeDocument/2006/relationships/styles" Target="styles.xml"/><Relationship Id="rId9" Type="http://schemas.openxmlformats.org/officeDocument/2006/relationships/image" Target="media/image1.emf"/><Relationship Id="rId14" Type="http://schemas.openxmlformats.org/officeDocument/2006/relationships/header" Target="header3.xm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98322858357ED4DB8ACEC003F271AA8" ma:contentTypeVersion="0" ma:contentTypeDescription="Create a new document." ma:contentTypeScope="" ma:versionID="b325f6ffac22de495129019a455f508b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FB1BB55-B040-4127-A629-C2FF3815A48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68801F-6CFB-40D9-8555-97F7F252745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309ADD4F-F658-4544-A3E9-ADD1FEAA3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1256</Words>
  <Characters>9001</Characters>
  <Application>Microsoft Office Word</Application>
  <DocSecurity>0</DocSecurity>
  <Lines>107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EC CoDe</cp:lastModifiedBy>
  <cp:revision>36</cp:revision>
  <dcterms:created xsi:type="dcterms:W3CDTF">2021-12-09T11:31:00Z</dcterms:created>
  <dcterms:modified xsi:type="dcterms:W3CDTF">2022-02-02T15:10:00Z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evel of sensitivity">
    <vt:lpwstr>Standard treatment</vt:lpwstr>
  </property>
  <property fmtid="{D5CDD505-2E9C-101B-9397-08002B2CF9AE}" pid="3" name="Part">
    <vt:lpwstr>1</vt:lpwstr>
  </property>
  <property fmtid="{D5CDD505-2E9C-101B-9397-08002B2CF9AE}" pid="4" name="Total parts">
    <vt:lpwstr>1</vt:lpwstr>
  </property>
  <property fmtid="{D5CDD505-2E9C-101B-9397-08002B2CF9AE}" pid="5" name="DocStatus">
    <vt:lpwstr>Green</vt:lpwstr>
  </property>
  <property fmtid="{D5CDD505-2E9C-101B-9397-08002B2CF9AE}" pid="6" name="CPTemplateID">
    <vt:lpwstr>CP-027</vt:lpwstr>
  </property>
  <property fmtid="{D5CDD505-2E9C-101B-9397-08002B2CF9AE}" pid="7" name="Last edited using">
    <vt:lpwstr>LW 7.0.1, Build 20200226</vt:lpwstr>
  </property>
  <property fmtid="{D5CDD505-2E9C-101B-9397-08002B2CF9AE}" pid="8" name="Created using">
    <vt:lpwstr>LW 7.0.1, Build 20190916</vt:lpwstr>
  </property>
  <property fmtid="{D5CDD505-2E9C-101B-9397-08002B2CF9AE}" pid="9" name="_LW_INVALIDATED__LW_INVALIDATED_ContentTypeId">
    <vt:lpwstr>0x010100E98322858357ED4DB8ACEC003F271AA8</vt:lpwstr>
  </property>
</Properties>
</file>