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00472D3E-19F5-4568-9A7F-AD88E9FC5BD8" style="width:450.35pt;height:410.9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PIELIKUMS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Regulas (EK) Nr. 715/2007 I pielikumā iekļauj šādu 2.a tabulu:</w:t>
      </w:r>
    </w:p>
    <w:p>
      <w:pPr>
        <w:jc w:val="center"/>
        <w:rPr>
          <w:i/>
          <w:noProof/>
        </w:rPr>
      </w:pPr>
      <w:r>
        <w:rPr>
          <w:i/>
          <w:noProof/>
        </w:rPr>
        <w:t xml:space="preserve"> </w:t>
      </w:r>
      <w:r>
        <w:rPr>
          <w:noProof/>
        </w:rPr>
        <w:t>“</w:t>
      </w:r>
      <w:r>
        <w:rPr>
          <w:i/>
          <w:noProof/>
        </w:rPr>
        <w:t xml:space="preserve">2.a tabula </w:t>
      </w:r>
    </w:p>
    <w:p>
      <w:pPr>
        <w:jc w:val="center"/>
        <w:rPr>
          <w:b/>
          <w:noProof/>
        </w:rPr>
      </w:pPr>
      <w:r>
        <w:rPr>
          <w:b/>
          <w:noProof/>
        </w:rPr>
        <w:t xml:space="preserve">Emisiju reālos braukšanas apstākļos atbilstības koeficienti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275"/>
        <w:gridCol w:w="1276"/>
        <w:gridCol w:w="1276"/>
        <w:gridCol w:w="2090"/>
      </w:tblGrid>
      <w:t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Slāpekļa oksīdi (NO</w:t>
            </w:r>
            <w:r>
              <w:rPr>
                <w:noProof/>
                <w:vertAlign w:val="subscript"/>
              </w:rPr>
              <w:t>x</w:t>
            </w:r>
            <w:r>
              <w:rPr>
                <w:noProof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Daļiņu skaits (PN)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Oglekļa monoksīds (CO)</w:t>
            </w:r>
            <w:r>
              <w:rPr>
                <w:noProof/>
                <w:vertAlign w:val="superscript"/>
              </w:rPr>
              <w:t>(</w:t>
            </w:r>
            <w:r>
              <w:rPr>
                <w:rStyle w:val="FootnoteReference"/>
                <w:noProof/>
              </w:rPr>
              <w:footnoteReference w:id="1"/>
            </w:r>
            <w:r>
              <w:rPr>
                <w:noProof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Ogļūdeņraži kopā (THC)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Ogļūdeņraži un slāpekļa oksīdi kopā (THC + NO</w:t>
            </w:r>
            <w:r>
              <w:rPr>
                <w:noProof/>
                <w:vertAlign w:val="subscript"/>
              </w:rPr>
              <w:t>x</w:t>
            </w:r>
            <w:r>
              <w:rPr>
                <w:noProof/>
              </w:rPr>
              <w:t>)</w:t>
            </w:r>
          </w:p>
        </w:tc>
      </w:tr>
      <w:t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i/>
                <w:noProof/>
              </w:rPr>
              <w:t>CF</w:t>
            </w:r>
            <w:r>
              <w:rPr>
                <w:i/>
                <w:noProof/>
                <w:vertAlign w:val="subscript"/>
              </w:rPr>
              <w:t>pollutant</w:t>
            </w:r>
            <w:r>
              <w:rPr>
                <w:i/>
                <w:noProof/>
              </w:rPr>
              <w:t>-</w:t>
            </w:r>
            <w:r>
              <w:rPr>
                <w:i/>
                <w:noProof/>
                <w:vertAlign w:val="subscript"/>
              </w:rPr>
              <w:t xml:space="preserve">final </w:t>
            </w:r>
            <w:r>
              <w:rPr>
                <w:i/>
                <w:noProof/>
                <w:vertAlign w:val="superscript"/>
              </w:rPr>
              <w:t>(2)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1,43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i/>
                <w:iCs/>
                <w:noProof/>
              </w:rPr>
            </w:pPr>
            <w:r>
              <w:rPr>
                <w:i/>
                <w:noProof/>
              </w:rPr>
              <w:t xml:space="preserve">CF </w:t>
            </w:r>
            <w:r>
              <w:rPr>
                <w:i/>
                <w:noProof/>
                <w:vertAlign w:val="subscript"/>
              </w:rPr>
              <w:t>pollutant</w:t>
            </w:r>
            <w:r>
              <w:rPr>
                <w:i/>
                <w:noProof/>
              </w:rPr>
              <w:t>-</w:t>
            </w:r>
            <w:r>
              <w:rPr>
                <w:i/>
                <w:noProof/>
                <w:vertAlign w:val="subscript"/>
              </w:rPr>
              <w:t>temp</w:t>
            </w:r>
            <w:r>
              <w:rPr>
                <w:noProof/>
                <w:vertAlign w:val="subscript"/>
              </w:rPr>
              <w:t xml:space="preserve"> </w:t>
            </w:r>
            <w:r>
              <w:rPr>
                <w:noProof/>
                <w:vertAlign w:val="superscript"/>
              </w:rPr>
              <w:t>(3)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  <w:vertAlign w:val="superscript"/>
        </w:rPr>
        <w:t>(1)</w:t>
      </w:r>
      <w:r>
        <w:rPr>
          <w:noProof/>
        </w:rPr>
        <w:t xml:space="preserve"> CO emisijas mēra un reģistrē visos </w:t>
      </w:r>
      <w:r>
        <w:rPr>
          <w:i/>
          <w:noProof/>
        </w:rPr>
        <w:t>RDE</w:t>
      </w:r>
      <w:r>
        <w:rPr>
          <w:noProof/>
        </w:rPr>
        <w:t xml:space="preserve"> testos.</w:t>
      </w:r>
    </w:p>
    <w:p>
      <w:pPr>
        <w:rPr>
          <w:noProof/>
        </w:rPr>
      </w:pPr>
      <w:r>
        <w:rPr>
          <w:noProof/>
          <w:vertAlign w:val="superscript"/>
        </w:rPr>
        <w:t xml:space="preserve"> (2) </w:t>
      </w:r>
      <w:r>
        <w:rPr>
          <w:i/>
          <w:noProof/>
        </w:rPr>
        <w:t>CF</w:t>
      </w:r>
      <w:r>
        <w:rPr>
          <w:i/>
          <w:noProof/>
          <w:vertAlign w:val="subscript"/>
        </w:rPr>
        <w:t>pollutant</w:t>
      </w:r>
      <w:r>
        <w:rPr>
          <w:i/>
          <w:noProof/>
        </w:rPr>
        <w:t>-</w:t>
      </w:r>
      <w:r>
        <w:rPr>
          <w:i/>
          <w:noProof/>
          <w:vertAlign w:val="subscript"/>
        </w:rPr>
        <w:t>final</w:t>
      </w:r>
      <w:r>
        <w:rPr>
          <w:noProof/>
        </w:rPr>
        <w:t xml:space="preserve"> ir atbilstības koeficients, ko izmanto, lai noteiktu atbilstību “Euro 6” emisiju robežām, ņemot vērā tehnisko nenoteiktību, kas saistīta ar portatīvo emisiju mērīšanas sistēmu (PEMS) izmantošanu.</w:t>
      </w:r>
    </w:p>
    <w:p>
      <w:pPr>
        <w:rPr>
          <w:noProof/>
        </w:rPr>
      </w:pPr>
      <w:r>
        <w:rPr>
          <w:noProof/>
          <w:vertAlign w:val="superscript"/>
        </w:rPr>
        <w:t xml:space="preserve"> (3)</w:t>
      </w:r>
      <w:r>
        <w:rPr>
          <w:noProof/>
        </w:rPr>
        <w:t xml:space="preserve"> CF </w:t>
      </w:r>
      <w:r>
        <w:rPr>
          <w:i/>
          <w:noProof/>
          <w:vertAlign w:val="subscript"/>
        </w:rPr>
        <w:t>pollutant</w:t>
      </w:r>
      <w:r>
        <w:rPr>
          <w:i/>
          <w:noProof/>
        </w:rPr>
        <w:t>-</w:t>
      </w:r>
      <w:r>
        <w:rPr>
          <w:i/>
          <w:noProof/>
          <w:vertAlign w:val="subscript"/>
        </w:rPr>
        <w:t>temp</w:t>
      </w:r>
      <w:r>
        <w:rPr>
          <w:noProof/>
        </w:rPr>
        <w:t xml:space="preserve"> ir pagaidu atbilstības koeficients, ko pēc ražotāja pieprasījuma drīkst izmantot kā alternatīvu </w:t>
      </w:r>
      <w:r>
        <w:rPr>
          <w:i/>
          <w:noProof/>
        </w:rPr>
        <w:t>CF</w:t>
      </w:r>
      <w:r>
        <w:rPr>
          <w:i/>
          <w:noProof/>
          <w:vertAlign w:val="subscript"/>
        </w:rPr>
        <w:t>pollutant</w:t>
      </w:r>
      <w:r>
        <w:rPr>
          <w:i/>
          <w:noProof/>
        </w:rPr>
        <w:t>-</w:t>
      </w:r>
      <w:r>
        <w:rPr>
          <w:i/>
          <w:noProof/>
          <w:vertAlign w:val="subscript"/>
        </w:rPr>
        <w:t>final</w:t>
      </w:r>
      <w:r>
        <w:rPr>
          <w:noProof/>
        </w:rPr>
        <w:t xml:space="preserve"> 5 gadu un 4 mēnešu laikposmā pēc datumiem, kas noteikti 10. panta 4. un 5. punktā.”</w:t>
      </w: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r>
        <w:rPr>
          <w:rStyle w:val="FootnoteReference"/>
        </w:rPr>
        <w:footnoteRef/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E209D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03C76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A5A3A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36E2B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E256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8C8CC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DA64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78080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12 11:44:0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kumentam"/>
    <w:docVar w:name="LW_ACCOMPAGNANT.CP" w:val="dokumentam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0472D3E-19F5-4568-9A7F-AD88E9FC5BD8"/>
    <w:docVar w:name="LW_COVERPAGE_TYPE" w:val="1"/>
    <w:docVar w:name="LW_CROSSREFERENCE" w:val="&lt;UNUSED&gt;"/>
    <w:docVar w:name="LW_DocType" w:val="ANNEX"/>
    <w:docVar w:name="LW_EMISSION" w:val="14.6.2019"/>
    <w:docVar w:name="LW_EMISSION_ISODATE" w:val="2019-06-14"/>
    <w:docVar w:name="LW_EMISSION_LOCATION" w:val="BRX"/>
    <w:docVar w:name="LW_EMISSION_PREFIX" w:val="Briselē, "/>
    <w:docVar w:name="LW_EMISSION_SUFFIX" w:val="."/>
    <w:docVar w:name="LW_ID_DOCSTRUCTURE" w:val="COM/ANNEX"/>
    <w:docVar w:name="LW_ID_DOCTYPE" w:val="SG-017"/>
    <w:docVar w:name="LW_LANGUE" w:val="LV"/>
    <w:docVar w:name="LW_LEVEL_OF_SENSITIVITY" w:val="Standard treatment"/>
    <w:docVar w:name="LW_NOM.INST" w:val="EIROPAS KOMISIJA"/>
    <w:docVar w:name="LW_NOM.INST_JOINTDOC" w:val="&lt;EMPTY&gt;"/>
    <w:docVar w:name="LW_OBJETACTEPRINCIPAL" w:val="ar ko groza Regulu (EK) Nr.&lt;LWCR:NBS&gt;715/2007 par tipa apstiprin\u257?jumu meh\u257?niskiem transportl\u299?dzek\u316?iem attiec\u299?b\u257? uz emisij\u257?m no vieglajiem pasa\u382?ieru un komerci\u257?lajiem transportl\u299?dzek\u316?iem (&quot;Euro 5&quot; un &quot;Euro 6&quot;) un par piek\u316?uvi transportl\u299?dzek\u316?a remonta un tehnisk\u257?s apkopes inform\u257?cijai"/>
    <w:docVar w:name="LW_OBJETACTEPRINCIPAL.CP" w:val="ar ko groza Regulu (EK) Nr. 715/2007 par tipa apstiprin\u257?jumu meh\u257?niskiem transportl\u299?dzek\u316?iem attiec\u299?b\u257? uz emisij\u257?m no vieglajiem pasa\u382?ieru un komerci\u257?lajiem transportl\u299?dzek\u316?iem (&quot;Euro 5&quot; un &quot;Euro 6&quot;) un par piek\u316?uvi transportl\u299?dzek\u316?a remonta un tehnisk\u257?s apkopes inform\u257?cijai"/>
    <w:docVar w:name="LW_PART_NBR" w:val="1"/>
    <w:docVar w:name="LW_PART_NBR_TOTAL" w:val="1"/>
    <w:docVar w:name="LW_REF.INST.NEW" w:val="COM"/>
    <w:docVar w:name="LW_REF.INST.NEW_ADOPTED" w:val="final"/>
    <w:docVar w:name="LW_REF.INST.NEW_TEXT" w:val="(2019) 20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IELIKUMS"/>
    <w:docVar w:name="LW_TYPE.DOC.CP" w:val="PIELIKUMS"/>
    <w:docVar w:name="LW_TYPEACTEPRINCIPAL" w:val="Eiropas Parlamenta un Padomes regula,"/>
    <w:docVar w:name="LW_TYPEACTEPRINCIPAL.CP" w:val="Eiropas Parlamenta un Padomes regula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character" w:customStyle="1" w:styleId="CRRefNum">
    <w:name w:val="CR RefNum"/>
    <w:basedOn w:val="DefaultParagraphFont"/>
    <w:uiPriority w:val="99"/>
    <w:rPr>
      <w:vertAlign w:val="subscrip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lv-LV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character" w:customStyle="1" w:styleId="CRRefNum">
    <w:name w:val="CR RefNum"/>
    <w:basedOn w:val="DefaultParagraphFont"/>
    <w:uiPriority w:val="99"/>
    <w:rPr>
      <w:vertAlign w:val="subscrip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lv-LV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98D4EF7-9D29-4C19-B6F7-50EDC08A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125</Words>
  <Characters>735</Characters>
  <Application>Microsoft Office Word</Application>
  <DocSecurity>0</DocSecurity>
  <Lines>43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 ROMAO Margarida (GROW)</dc:creator>
  <cp:lastModifiedBy>DIGIT/C6</cp:lastModifiedBy>
  <cp:revision>8</cp:revision>
  <cp:lastPrinted>2019-03-06T17:01:00Z</cp:lastPrinted>
  <dcterms:created xsi:type="dcterms:W3CDTF">2019-04-16T13:38:00Z</dcterms:created>
  <dcterms:modified xsi:type="dcterms:W3CDTF">2019-06-12T09:44:00Z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