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019BC76-B81B-4876-B59F-3432BEC73ABA" style="width:450.75pt;height:409.5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t>1.</w:t>
      </w:r>
      <w:r>
        <w:tab/>
      </w:r>
      <w:r>
        <w:rPr>
          <w:noProof/>
        </w:rPr>
        <w:t>CONTEXT OF THE PROPOSAL</w:t>
      </w:r>
    </w:p>
    <w:p>
      <w:pPr>
        <w:pStyle w:val="Bullet0"/>
        <w:numPr>
          <w:ilvl w:val="0"/>
          <w:numId w:val="15"/>
        </w:numPr>
        <w:spacing w:before="0" w:after="240"/>
        <w:rPr>
          <w:b/>
          <w:noProof/>
        </w:rPr>
      </w:pPr>
      <w:r>
        <w:rPr>
          <w:b/>
          <w:noProof/>
        </w:rPr>
        <w:t>Reasons for and objectives of the proposal</w:t>
      </w:r>
    </w:p>
    <w:p>
      <w:pPr>
        <w:spacing w:before="0" w:after="240"/>
        <w:rPr>
          <w:noProof/>
          <w:szCs w:val="24"/>
        </w:rPr>
      </w:pPr>
      <w:r>
        <w:rPr>
          <w:noProof/>
        </w:rPr>
        <w:t>Climate change is a major challenge that needs to be tackled urgently. This is why the Paris Agreement aims to limit global temperature increase well below 2°C compared to pre-industrial levels, and pursue efforts to limit the temperature increase to 1,5°C based on significant greenhouse gases (</w:t>
      </w:r>
      <w:r>
        <w:rPr>
          <w:noProof/>
          <w:szCs w:val="24"/>
        </w:rPr>
        <w:t>GHG) emission reductions from all countries.</w:t>
      </w:r>
    </w:p>
    <w:p>
      <w:pPr>
        <w:spacing w:before="0" w:after="240"/>
        <w:rPr>
          <w:noProof/>
          <w:szCs w:val="24"/>
        </w:rPr>
      </w:pPr>
      <w:r>
        <w:rPr>
          <w:noProof/>
          <w:szCs w:val="24"/>
        </w:rPr>
        <w:t>Due to the considerable consumption of fossil fuels, global shipping activity emits significant amounts of GHG emissions and contributes to climate change. GHG emissions from international maritime transport are estimated to be around 2-3 percent of total global GHG emissions. This is more than the emissions of any EU state. If the shipping sector were a country, it would rank sixth in emission in the world. The impact of the sector at EU level is equally considerable: in 2015, it was 13% of the overall EU greenhouse gas emissions from the transport sector</w:t>
      </w:r>
      <w:r>
        <w:rPr>
          <w:rStyle w:val="FootnoteReference"/>
          <w:noProof/>
          <w:szCs w:val="24"/>
        </w:rPr>
        <w:footnoteReference w:id="2"/>
      </w:r>
      <w:r>
        <w:rPr>
          <w:noProof/>
          <w:szCs w:val="24"/>
        </w:rPr>
        <w:t>.</w:t>
      </w:r>
      <w:r>
        <w:rPr>
          <w:noProof/>
        </w:rPr>
        <w:t xml:space="preserve"> However, maritime transport is the only sector not expressly addressed by an EU emission reduction objective or specific mitigation measures.</w:t>
      </w:r>
    </w:p>
    <w:p>
      <w:pPr>
        <w:spacing w:before="0" w:after="240"/>
        <w:rPr>
          <w:noProof/>
        </w:rPr>
      </w:pPr>
      <w:r>
        <w:rPr>
          <w:noProof/>
          <w:szCs w:val="24"/>
        </w:rPr>
        <w:t>In the future, seaborne trade volumes are likely to grow, which will lead to a significant increase of associated GHG emissions if mitigation measures are not put in place swiftly. According to a study</w:t>
      </w:r>
      <w:r>
        <w:rPr>
          <w:rStyle w:val="FootnoteReference"/>
          <w:noProof/>
          <w:szCs w:val="24"/>
        </w:rPr>
        <w:footnoteReference w:id="3"/>
      </w:r>
      <w:r>
        <w:rPr>
          <w:noProof/>
          <w:szCs w:val="24"/>
        </w:rPr>
        <w:t xml:space="preserve"> from the International Maritime Organisation (IMO), depending on future economic and energy developments, global shipping emissions could grow between 50% and 250% by 2050. At the EU level, CO</w:t>
      </w:r>
      <w:r>
        <w:rPr>
          <w:noProof/>
          <w:szCs w:val="24"/>
          <w:vertAlign w:val="subscript"/>
        </w:rPr>
        <w:t>2</w:t>
      </w:r>
      <w:r>
        <w:rPr>
          <w:noProof/>
          <w:szCs w:val="24"/>
        </w:rPr>
        <w:t xml:space="preserve"> emissions from maritime transport increased by 48% between 1990 and 2008, and are expected to increase by 86% above 1990 levels by 2050 despite the adoption of minimum ship efficiency standards for new ships by the IMO in 2011</w:t>
      </w:r>
      <w:r>
        <w:rPr>
          <w:rStyle w:val="FootnoteReference"/>
          <w:noProof/>
          <w:szCs w:val="24"/>
        </w:rPr>
        <w:footnoteReference w:id="4"/>
      </w:r>
      <w:r>
        <w:rPr>
          <w:noProof/>
          <w:szCs w:val="24"/>
        </w:rPr>
        <w:t>. If nothing is done to tackle these emissions, this risks undermining the goals of the Paris Agreement and the efforts deployed by other sectors.</w:t>
      </w:r>
    </w:p>
    <w:p>
      <w:pPr>
        <w:spacing w:before="0" w:after="240"/>
        <w:rPr>
          <w:noProof/>
          <w:szCs w:val="24"/>
        </w:rPr>
      </w:pPr>
      <w:r>
        <w:rPr>
          <w:noProof/>
          <w:szCs w:val="24"/>
        </w:rPr>
        <w:t>Following up on the 2011 EU White paper on transport, the EU adopted a strategy in 2013 for progressively integrating maritime emissions into the EU's policy for reducing greenhouse gas emissions</w:t>
      </w:r>
      <w:r>
        <w:rPr>
          <w:rStyle w:val="FootnoteReference"/>
          <w:noProof/>
          <w:szCs w:val="24"/>
        </w:rPr>
        <w:footnoteReference w:id="5"/>
      </w:r>
      <w:r>
        <w:rPr>
          <w:noProof/>
          <w:szCs w:val="24"/>
        </w:rPr>
        <w:t>. As a first step, the European Parliament and the Council adopted in April 2015 the Regulation (EU) 2015/757</w:t>
      </w:r>
      <w:r>
        <w:rPr>
          <w:rStyle w:val="FootnoteReference"/>
          <w:noProof/>
          <w:szCs w:val="24"/>
        </w:rPr>
        <w:footnoteReference w:id="6"/>
      </w:r>
      <w:r>
        <w:rPr>
          <w:noProof/>
          <w:szCs w:val="24"/>
        </w:rPr>
        <w:t xml:space="preserve"> on the monitoring, reporting and verification of carbon dioxide emissions from maritime transport (the “EU MRV Regulation”), which was completed in 2016 with two Delegated</w:t>
      </w:r>
      <w:r>
        <w:rPr>
          <w:rStyle w:val="FootnoteReference"/>
          <w:noProof/>
          <w:szCs w:val="24"/>
        </w:rPr>
        <w:footnoteReference w:id="7"/>
      </w:r>
      <w:r>
        <w:rPr>
          <w:noProof/>
          <w:szCs w:val="24"/>
        </w:rPr>
        <w:t xml:space="preserve"> and two Implementing Regulations</w:t>
      </w:r>
      <w:r>
        <w:rPr>
          <w:rStyle w:val="FootnoteReference"/>
          <w:noProof/>
          <w:szCs w:val="24"/>
        </w:rPr>
        <w:footnoteReference w:id="8"/>
      </w:r>
      <w:r>
        <w:rPr>
          <w:noProof/>
          <w:szCs w:val="24"/>
        </w:rPr>
        <w:t>. The EU MRV Regulation was developed with a view to:</w:t>
      </w:r>
    </w:p>
    <w:p>
      <w:pPr>
        <w:pStyle w:val="Tiret0"/>
        <w:numPr>
          <w:ilvl w:val="0"/>
          <w:numId w:val="16"/>
        </w:numPr>
        <w:spacing w:before="0" w:after="240"/>
        <w:rPr>
          <w:noProof/>
        </w:rPr>
      </w:pPr>
      <w:r>
        <w:rPr>
          <w:noProof/>
        </w:rPr>
        <w:lastRenderedPageBreak/>
        <w:t>Collect robust and verified CO</w:t>
      </w:r>
      <w:r>
        <w:rPr>
          <w:noProof/>
          <w:vertAlign w:val="subscript"/>
        </w:rPr>
        <w:t>2</w:t>
      </w:r>
      <w:r>
        <w:rPr>
          <w:noProof/>
        </w:rPr>
        <w:t xml:space="preserve"> emission data for all ships (above 5000 gross tonnage) calling at European Economic Area (EEA) ports, including CO</w:t>
      </w:r>
      <w:r>
        <w:rPr>
          <w:noProof/>
          <w:vertAlign w:val="subscript"/>
        </w:rPr>
        <w:t>2</w:t>
      </w:r>
      <w:r>
        <w:rPr>
          <w:noProof/>
        </w:rPr>
        <w:t xml:space="preserve"> emissions from these ships in ports;</w:t>
      </w:r>
    </w:p>
    <w:p>
      <w:pPr>
        <w:pStyle w:val="Tiret0"/>
        <w:spacing w:before="0" w:after="240"/>
        <w:rPr>
          <w:noProof/>
        </w:rPr>
      </w:pPr>
      <w:r>
        <w:rPr>
          <w:noProof/>
        </w:rPr>
        <w:t>Provide robust information to support future policy-making decisions and implementation of policy tools, as well as allow for the implementation of international objectives or measures (e.g. on energy efficiency);</w:t>
      </w:r>
    </w:p>
    <w:p>
      <w:pPr>
        <w:pStyle w:val="Tiret0"/>
        <w:spacing w:before="0" w:after="240"/>
        <w:rPr>
          <w:noProof/>
        </w:rPr>
      </w:pPr>
      <w:r>
        <w:rPr>
          <w:noProof/>
        </w:rPr>
        <w:t>Provide the necessary transparency concerning data to stimulate the up-take of new technologies and operational measures to make ships greener.</w:t>
      </w:r>
    </w:p>
    <w:p>
      <w:pPr>
        <w:spacing w:before="0" w:after="240"/>
        <w:rPr>
          <w:noProof/>
          <w:szCs w:val="24"/>
        </w:rPr>
      </w:pPr>
      <w:r>
        <w:rPr>
          <w:noProof/>
          <w:szCs w:val="24"/>
        </w:rPr>
        <w:t>According to the EU MRV Regulation, shipping companies have to report their annual CO</w:t>
      </w:r>
      <w:r>
        <w:rPr>
          <w:noProof/>
          <w:szCs w:val="24"/>
          <w:vertAlign w:val="subscript"/>
        </w:rPr>
        <w:t>2</w:t>
      </w:r>
      <w:r>
        <w:rPr>
          <w:noProof/>
          <w:szCs w:val="24"/>
        </w:rPr>
        <w:t xml:space="preserve"> emissions and other relevant information arising from their ships’ voyages to and from EEA ports, and within EEA ports. The obligations for shipping companies started in 2017 with the preparation and submission to accredited verifiers of monitoring plans. The monitoring of fuel consumption, CO</w:t>
      </w:r>
      <w:r>
        <w:rPr>
          <w:noProof/>
          <w:szCs w:val="24"/>
          <w:vertAlign w:val="subscript"/>
        </w:rPr>
        <w:t>2</w:t>
      </w:r>
      <w:r>
        <w:rPr>
          <w:noProof/>
          <w:szCs w:val="24"/>
        </w:rPr>
        <w:t xml:space="preserve"> emissions and energy efficiency started in 2018 and the first emissions reports are due in April 2019.</w:t>
      </w:r>
    </w:p>
    <w:p>
      <w:pPr>
        <w:spacing w:before="0" w:after="240"/>
        <w:rPr>
          <w:noProof/>
          <w:szCs w:val="24"/>
        </w:rPr>
      </w:pPr>
      <w:r>
        <w:rPr>
          <w:noProof/>
          <w:szCs w:val="24"/>
        </w:rPr>
        <w:t>In 2016, following the entry into force of the Paris Agreement and the adoption of the EU MRV Regulation, the IMO Marine Environment Protection Committee (MEPC) adopted amendments to the MARPOL Convention establishing the legal framework for a global data collection system for fuel oil consumption of ships (“global IMO DCS”). Details and implementing modalities of the global IMO DCS were agreed later on through "guidelines" adopted by MEPC 70 in October 2016 and by MEPC 71 in July 2017. Under the global IMO DCS, monitoring obligations start in 2019, with reporting in 2020.</w:t>
      </w:r>
    </w:p>
    <w:p>
      <w:pPr>
        <w:spacing w:before="0" w:after="240"/>
        <w:rPr>
          <w:noProof/>
          <w:szCs w:val="24"/>
        </w:rPr>
      </w:pPr>
      <w:r>
        <w:rPr>
          <w:noProof/>
        </w:rPr>
        <w:t>As a result, from January 2019 ships performing EEA-related maritime transport activities will have to fulfil monitoring and reporting requirements under both the EU MRV Regulation and the global IMO DCS.</w:t>
      </w:r>
    </w:p>
    <w:p>
      <w:pPr>
        <w:spacing w:before="0" w:after="240"/>
        <w:rPr>
          <w:noProof/>
          <w:szCs w:val="24"/>
        </w:rPr>
      </w:pPr>
      <w:r>
        <w:rPr>
          <w:noProof/>
          <w:szCs w:val="24"/>
        </w:rPr>
        <w:t>The co-existence of these two monitoring, reporting and verification systems at the EU and global level was anticipated in the EU MRV Regulation. Article 22 of this Regulation says: "</w:t>
      </w:r>
      <w:r>
        <w:rPr>
          <w:i/>
          <w:noProof/>
          <w:szCs w:val="24"/>
        </w:rPr>
        <w:t>In the event that an international agreement on a global monitoring, reporting and verification system for greenhouse gas emissions (…) is reached, the Commission shall review this Regulation and shall, if appropriate, propose amendments to this Regulation in order to ensure alignment with that international agreement.</w:t>
      </w:r>
      <w:r>
        <w:rPr>
          <w:noProof/>
          <w:szCs w:val="24"/>
        </w:rPr>
        <w:t xml:space="preserve">" </w:t>
      </w:r>
    </w:p>
    <w:p>
      <w:pPr>
        <w:spacing w:before="0" w:after="240"/>
        <w:rPr>
          <w:noProof/>
        </w:rPr>
      </w:pPr>
      <w:r>
        <w:rPr>
          <w:noProof/>
        </w:rPr>
        <w:t xml:space="preserve">The main objective of this proposal is therefore to amend the EU MRV Regulation in order to take appropriate account of the new global IMO DCS, with a view to allow for streamlining and reducing administrative effort for companies and administrations as possible, while preserving the objectives of the EU MRV Regulation. </w:t>
      </w:r>
    </w:p>
    <w:p>
      <w:pPr>
        <w:pStyle w:val="Bullet0"/>
        <w:spacing w:before="0" w:after="240"/>
        <w:rPr>
          <w:b/>
          <w:noProof/>
        </w:rPr>
      </w:pPr>
      <w:r>
        <w:rPr>
          <w:b/>
          <w:noProof/>
        </w:rPr>
        <w:lastRenderedPageBreak/>
        <w:t>Consistency with existing policy provisions in the policy area</w:t>
      </w:r>
    </w:p>
    <w:p>
      <w:pPr>
        <w:spacing w:before="0" w:after="240"/>
        <w:rPr>
          <w:noProof/>
          <w:szCs w:val="24"/>
        </w:rPr>
      </w:pPr>
      <w:r>
        <w:rPr>
          <w:noProof/>
          <w:szCs w:val="24"/>
        </w:rPr>
        <w:t xml:space="preserve">The proposed changes to the EU MRV Regulation are consistent with existing policy provisions in the area as they should not undermine the key objectives pursued by the EU MRV system and more generally, they are consistent with EU climate policy. In particular, the proposal aims to preserve the projected positive impact of the EU MRV Regulation in terms of gathering robust and verified data, informing future policy-making decisions and incentivising the up-take of energy efficiency measures and behaviours in shipping. </w:t>
      </w:r>
    </w:p>
    <w:p>
      <w:pPr>
        <w:spacing w:before="0" w:after="240"/>
        <w:rPr>
          <w:noProof/>
          <w:szCs w:val="24"/>
        </w:rPr>
      </w:pPr>
      <w:r>
        <w:rPr>
          <w:noProof/>
          <w:szCs w:val="24"/>
        </w:rPr>
        <w:t>In addition, this proposal pursues the approach laid down in the other EU emissions reductions policies where the monitoring, reporting and verification of greenhouse gas emissions plays a fundamental role to ensure the effective implementation of EU climate policies, such as under the greenhouse gas emission allowance trading system. The proposal is consistent with the transparency provisions under the EU ETS, including verification by third parties.</w:t>
      </w:r>
    </w:p>
    <w:p>
      <w:pPr>
        <w:pStyle w:val="Bullet0"/>
        <w:spacing w:before="0" w:after="240"/>
        <w:rPr>
          <w:b/>
          <w:noProof/>
        </w:rPr>
      </w:pPr>
      <w:r>
        <w:rPr>
          <w:b/>
          <w:noProof/>
        </w:rPr>
        <w:t>Consistency with other Union policies</w:t>
      </w:r>
    </w:p>
    <w:p>
      <w:pPr>
        <w:spacing w:before="0" w:after="240"/>
        <w:rPr>
          <w:rFonts w:eastAsia="Calibri"/>
          <w:noProof/>
          <w:szCs w:val="24"/>
          <w:lang w:val="en"/>
        </w:rPr>
      </w:pPr>
      <w:r>
        <w:rPr>
          <w:noProof/>
          <w:szCs w:val="24"/>
        </w:rPr>
        <w:t>The EU</w:t>
      </w:r>
      <w:r>
        <w:rPr>
          <w:rFonts w:ascii="inherit" w:hAnsi="inherit" w:cs="Arial"/>
          <w:noProof/>
          <w:color w:val="666666"/>
          <w:szCs w:val="24"/>
        </w:rPr>
        <w:t xml:space="preserve"> </w:t>
      </w:r>
      <w:r>
        <w:rPr>
          <w:noProof/>
          <w:szCs w:val="24"/>
        </w:rPr>
        <w:t>submitted the Nationally Determined Contribution ('NDC') of the EU and its Member States to the UNFCCC in March 2015, committing to a binding target of at least a 40 % domestic reduction in economy-wide GHG emissions by 2030 below 1990 levels, in line with the 2030 climate and energy policy framework approved by the October 2014 European Council and since adopted into law</w:t>
      </w:r>
      <w:r>
        <w:rPr>
          <w:rStyle w:val="FootnoteReference"/>
          <w:noProof/>
          <w:szCs w:val="24"/>
        </w:rPr>
        <w:footnoteReference w:id="9"/>
      </w:r>
      <w:r>
        <w:rPr>
          <w:noProof/>
          <w:szCs w:val="24"/>
        </w:rPr>
        <w:t xml:space="preserve">. </w:t>
      </w:r>
      <w:r>
        <w:rPr>
          <w:rFonts w:eastAsia="Calibri"/>
          <w:noProof/>
          <w:szCs w:val="24"/>
          <w:lang w:val="en"/>
        </w:rPr>
        <w:t>All sectors need to contribute to the low-carbon transition and to the Paris agreement</w:t>
      </w:r>
      <w:r>
        <w:rPr>
          <w:noProof/>
          <w:szCs w:val="24"/>
        </w:rPr>
        <w:t>.</w:t>
      </w:r>
    </w:p>
    <w:p>
      <w:pPr>
        <w:spacing w:before="0" w:after="240"/>
        <w:rPr>
          <w:noProof/>
          <w:szCs w:val="24"/>
        </w:rPr>
      </w:pPr>
      <w:r>
        <w:rPr>
          <w:noProof/>
          <w:szCs w:val="24"/>
        </w:rPr>
        <w:t>The proposal is consistent with the strategy on low emissions mobility, which addresses actions to further reduce GHG emissions in transport, as part of broader decarbonisation efforts undertaken and committed by the EU, including for the 2030 horizon</w:t>
      </w:r>
      <w:r>
        <w:rPr>
          <w:rStyle w:val="FootnoteReference"/>
          <w:noProof/>
          <w:szCs w:val="24"/>
        </w:rPr>
        <w:footnoteReference w:id="10"/>
      </w:r>
      <w:r>
        <w:rPr>
          <w:noProof/>
          <w:szCs w:val="24"/>
        </w:rPr>
        <w:t xml:space="preserve">. </w:t>
      </w:r>
    </w:p>
    <w:p>
      <w:pPr>
        <w:spacing w:before="0" w:after="240"/>
        <w:rPr>
          <w:noProof/>
          <w:szCs w:val="24"/>
        </w:rPr>
      </w:pPr>
      <w:r>
        <w:rPr>
          <w:noProof/>
          <w:szCs w:val="24"/>
        </w:rPr>
        <w:t>By providing robust information on CO</w:t>
      </w:r>
      <w:r>
        <w:rPr>
          <w:noProof/>
          <w:szCs w:val="24"/>
          <w:vertAlign w:val="subscript"/>
        </w:rPr>
        <w:t>2</w:t>
      </w:r>
      <w:r>
        <w:rPr>
          <w:noProof/>
          <w:szCs w:val="24"/>
        </w:rPr>
        <w:t xml:space="preserve"> emissions from individual ships, the EU MRV Regulation is key to facilitate future decision making at Union level and to govern possible future climate policies in this sector. The proposal safeguards this key principle. </w:t>
      </w:r>
      <w:r>
        <w:rPr>
          <w:rFonts w:eastAsia="Calibri"/>
          <w:noProof/>
          <w:szCs w:val="24"/>
        </w:rPr>
        <w:t>T</w:t>
      </w:r>
      <w:r>
        <w:rPr>
          <w:noProof/>
          <w:szCs w:val="24"/>
        </w:rPr>
        <w:t>he EU MRV Regulation as an existing EU policy instrument is a first step in the right direction to be used as a basis for further policy development.</w:t>
      </w:r>
    </w:p>
    <w:p>
      <w:pPr>
        <w:spacing w:before="0" w:after="240"/>
        <w:rPr>
          <w:noProof/>
          <w:szCs w:val="24"/>
        </w:rPr>
      </w:pPr>
      <w:r>
        <w:rPr>
          <w:noProof/>
          <w:szCs w:val="24"/>
        </w:rPr>
        <w:t>The proposal is also consistent with the “energy efficient first” principle of the Energy Union, as it should enhance the implementation of energy efficiency measures in the shipping sector.</w:t>
      </w:r>
    </w:p>
    <w:p>
      <w:pPr>
        <w:pStyle w:val="ManualHeading1"/>
        <w:rPr>
          <w:noProof/>
        </w:rPr>
      </w:pPr>
      <w:r>
        <w:t>2.</w:t>
      </w:r>
      <w:r>
        <w:tab/>
      </w:r>
      <w:r>
        <w:rPr>
          <w:noProof/>
        </w:rPr>
        <w:t>LEGAL BASIS, SUBSIDIARITY AND PROPORTIONALITY</w:t>
      </w:r>
    </w:p>
    <w:p>
      <w:pPr>
        <w:pStyle w:val="Bullet0"/>
        <w:spacing w:before="0" w:after="240"/>
        <w:rPr>
          <w:b/>
          <w:noProof/>
        </w:rPr>
      </w:pPr>
      <w:r>
        <w:rPr>
          <w:b/>
          <w:noProof/>
        </w:rPr>
        <w:t>Legal basis</w:t>
      </w:r>
    </w:p>
    <w:p>
      <w:pPr>
        <w:spacing w:before="0" w:after="240"/>
        <w:rPr>
          <w:noProof/>
          <w:sz w:val="23"/>
          <w:szCs w:val="23"/>
        </w:rPr>
      </w:pPr>
      <w:r>
        <w:rPr>
          <w:noProof/>
          <w:sz w:val="23"/>
          <w:szCs w:val="23"/>
        </w:rPr>
        <w:t>Articles 191 to 193 of the Treaty on the Functioning of the European Union (TFEU) confirm and specify EU competences in the area of climate change. The legal basis for this proposal is Article 192 TFEU.</w:t>
      </w:r>
    </w:p>
    <w:p>
      <w:pPr>
        <w:pStyle w:val="Bullet0"/>
        <w:spacing w:before="0" w:after="240"/>
        <w:rPr>
          <w:b/>
          <w:noProof/>
        </w:rPr>
      </w:pPr>
      <w:r>
        <w:rPr>
          <w:b/>
          <w:noProof/>
        </w:rPr>
        <w:t xml:space="preserve">Subsidiarity (for non-exclusive competence) </w:t>
      </w:r>
    </w:p>
    <w:p>
      <w:pPr>
        <w:spacing w:before="0" w:after="240"/>
        <w:rPr>
          <w:rFonts w:eastAsia="Calibri"/>
          <w:noProof/>
          <w:szCs w:val="24"/>
        </w:rPr>
      </w:pPr>
      <w:r>
        <w:rPr>
          <w:noProof/>
          <w:szCs w:val="24"/>
        </w:rPr>
        <w:lastRenderedPageBreak/>
        <w:t>In accordance with the principle of subsidiarity set out in Article 5 of the Treaty on European Union, the objectives of this proposal can only be achieved through a proposal from the Commission at EU level</w:t>
      </w:r>
      <w:r>
        <w:rPr>
          <w:rFonts w:eastAsia="Calibri"/>
          <w:noProof/>
          <w:szCs w:val="24"/>
        </w:rPr>
        <w:t xml:space="preserve"> as the proposal intends to amend existing EU legislation.</w:t>
      </w:r>
    </w:p>
    <w:p>
      <w:pPr>
        <w:pBdr>
          <w:top w:val="nil"/>
          <w:left w:val="nil"/>
          <w:bottom w:val="nil"/>
          <w:right w:val="nil"/>
          <w:between w:val="nil"/>
          <w:bar w:val="nil"/>
        </w:pBdr>
        <w:spacing w:before="0" w:after="240"/>
        <w:rPr>
          <w:rFonts w:eastAsia="Arial Unicode MS"/>
          <w:noProof/>
        </w:rPr>
      </w:pPr>
      <w:r>
        <w:rPr>
          <w:rFonts w:eastAsia="Calibri"/>
          <w:noProof/>
          <w:szCs w:val="24"/>
        </w:rPr>
        <w:t>Collecting and publishing data of ships' emissions and energy efficiency at EU level has the advantage that the results are fully comparable as based on a single set of requirements. This contributes better to the removal of market barriers due to lack of information.</w:t>
      </w:r>
    </w:p>
    <w:p>
      <w:pPr>
        <w:pStyle w:val="Bullet0"/>
        <w:spacing w:before="0" w:after="240"/>
        <w:rPr>
          <w:b/>
          <w:noProof/>
        </w:rPr>
      </w:pPr>
      <w:r>
        <w:rPr>
          <w:b/>
          <w:noProof/>
        </w:rPr>
        <w:t>Proportionality</w:t>
      </w:r>
    </w:p>
    <w:p>
      <w:pPr>
        <w:spacing w:before="0" w:after="240"/>
        <w:rPr>
          <w:noProof/>
          <w:szCs w:val="24"/>
        </w:rPr>
      </w:pPr>
      <w:r>
        <w:rPr>
          <w:noProof/>
          <w:szCs w:val="24"/>
        </w:rPr>
        <w:t>The proposal complies with the proportionality principle because it does not go beyond what is necessary in order to achieve the objectives of the EU MRV Regulation, while at the same time ensuring the proper functioning of the internal market and the European shipping industry's competitiveness.</w:t>
      </w:r>
    </w:p>
    <w:p>
      <w:pPr>
        <w:pStyle w:val="Bullet0"/>
        <w:spacing w:before="0" w:after="240"/>
        <w:rPr>
          <w:b/>
          <w:noProof/>
        </w:rPr>
      </w:pPr>
      <w:r>
        <w:rPr>
          <w:b/>
          <w:noProof/>
        </w:rPr>
        <w:t>Choice of the instrument</w:t>
      </w:r>
    </w:p>
    <w:p>
      <w:pPr>
        <w:spacing w:before="0" w:after="240"/>
        <w:rPr>
          <w:noProof/>
          <w:szCs w:val="24"/>
        </w:rPr>
      </w:pPr>
      <w:r>
        <w:rPr>
          <w:noProof/>
          <w:szCs w:val="24"/>
        </w:rPr>
        <w:t>This proposal for an amending Regulation follows on the fact that the proposal is to amend the existing EU MRV Regulation.</w:t>
      </w:r>
    </w:p>
    <w:p>
      <w:pPr>
        <w:pStyle w:val="ManualHeading1"/>
        <w:rPr>
          <w:noProof/>
        </w:rPr>
      </w:pPr>
      <w:r>
        <w:t>3.</w:t>
      </w:r>
      <w:r>
        <w:tab/>
      </w:r>
      <w:r>
        <w:rPr>
          <w:noProof/>
        </w:rPr>
        <w:t>RESULTS OF EX-POST EVALUATIONS, STAKEHOLDER CONSULTATIONS AND IMPACT ASSESSMENTS</w:t>
      </w:r>
    </w:p>
    <w:p>
      <w:pPr>
        <w:pStyle w:val="Bullet0"/>
        <w:spacing w:before="0" w:after="240"/>
        <w:rPr>
          <w:b/>
          <w:noProof/>
        </w:rPr>
      </w:pPr>
      <w:r>
        <w:rPr>
          <w:b/>
          <w:noProof/>
        </w:rPr>
        <w:t>Ex-post evaluations/fitness checks of existing legislation</w:t>
      </w:r>
    </w:p>
    <w:p>
      <w:pPr>
        <w:spacing w:before="0" w:after="240"/>
        <w:rPr>
          <w:rFonts w:eastAsia="Calibri"/>
          <w:noProof/>
          <w:szCs w:val="24"/>
        </w:rPr>
      </w:pPr>
      <w:r>
        <w:rPr>
          <w:rFonts w:eastAsia="Times New Roman"/>
          <w:noProof/>
          <w:szCs w:val="24"/>
        </w:rPr>
        <w:t>It is relevant</w:t>
      </w:r>
      <w:r>
        <w:rPr>
          <w:rFonts w:eastAsia="Calibri"/>
          <w:noProof/>
          <w:szCs w:val="24"/>
        </w:rPr>
        <w:t xml:space="preserve"> to note that the review of the EU MRV Regulation is carried out without prior evaluation as this would only have been possible towards the end of 2019, after the completion of the first compliance cycle.</w:t>
      </w:r>
      <w:r>
        <w:rPr>
          <w:rFonts w:eastAsia="Times New Roman"/>
          <w:noProof/>
          <w:szCs w:val="24"/>
        </w:rPr>
        <w:t xml:space="preserve"> Therefore, an evaluation of the existing EU MRV Regulation was not part of the preparatory work and has not fed into the assessment of the policy options.</w:t>
      </w:r>
    </w:p>
    <w:p>
      <w:pPr>
        <w:pStyle w:val="Bullet0"/>
        <w:spacing w:before="0" w:after="240"/>
        <w:rPr>
          <w:b/>
          <w:noProof/>
        </w:rPr>
      </w:pPr>
      <w:r>
        <w:rPr>
          <w:b/>
          <w:noProof/>
        </w:rPr>
        <w:t>Stakeholder consultations</w:t>
      </w:r>
    </w:p>
    <w:p>
      <w:pPr>
        <w:spacing w:before="0" w:after="240"/>
        <w:rPr>
          <w:rFonts w:eastAsia="Times New Roman"/>
          <w:noProof/>
          <w:szCs w:val="24"/>
          <w:lang w:eastAsia="en-GB"/>
        </w:rPr>
      </w:pPr>
      <w:r>
        <w:rPr>
          <w:noProof/>
          <w:szCs w:val="24"/>
        </w:rPr>
        <w:t>The proposed modifications to the EU MRV Regulation are widely in line with the interests expressed by stakeholders on their replies to the online public consultation and the targeted e-survey. Civil society organisations, national accreditation bodies, research institutions and citizens/individuals widely support that some important objectives need to be preserved when amending the EU MRV Regulation. These include raising awareness on emission reduction, providing robust information to market players on fuel consumption and energy efficiency and collecting data for an informed policy making. For the shipping sector, the main priority is, however, reducing administrative burden. EEA Member States and EU MRV verifiers widely support these objectives too, notably the collection of reliable data to develop future policies and minimising administrative effort.</w:t>
      </w:r>
    </w:p>
    <w:p>
      <w:pPr>
        <w:pStyle w:val="Bullet0"/>
        <w:spacing w:before="0" w:after="240"/>
        <w:rPr>
          <w:b/>
          <w:noProof/>
        </w:rPr>
      </w:pPr>
      <w:r>
        <w:rPr>
          <w:b/>
          <w:noProof/>
        </w:rPr>
        <w:t>Collection and use of expertise</w:t>
      </w:r>
    </w:p>
    <w:p>
      <w:pPr>
        <w:spacing w:before="0" w:after="240"/>
        <w:rPr>
          <w:noProof/>
          <w:szCs w:val="24"/>
        </w:rPr>
      </w:pPr>
      <w:r>
        <w:rPr>
          <w:noProof/>
          <w:szCs w:val="24"/>
        </w:rPr>
        <w:t>Emission projections studies rely on relevant data from the IMO 3</w:t>
      </w:r>
      <w:r>
        <w:rPr>
          <w:noProof/>
          <w:szCs w:val="24"/>
          <w:vertAlign w:val="superscript"/>
        </w:rPr>
        <w:t>rd</w:t>
      </w:r>
      <w:r>
        <w:rPr>
          <w:noProof/>
          <w:szCs w:val="24"/>
        </w:rPr>
        <w:t xml:space="preserve"> GHG study</w:t>
      </w:r>
      <w:r>
        <w:rPr>
          <w:rStyle w:val="FootnoteReference"/>
          <w:noProof/>
          <w:szCs w:val="24"/>
        </w:rPr>
        <w:footnoteReference w:id="11"/>
      </w:r>
      <w:r>
        <w:rPr>
          <w:noProof/>
          <w:szCs w:val="24"/>
        </w:rPr>
        <w:t xml:space="preserve"> and have been taken into account, notably in relation to emissions and emission forecasts for </w:t>
      </w:r>
      <w:r>
        <w:rPr>
          <w:noProof/>
          <w:szCs w:val="24"/>
        </w:rPr>
        <w:lastRenderedPageBreak/>
        <w:t>international shipping, as well as the emissions reduction potential arising from technical and operational measures of  international shipping.</w:t>
      </w:r>
    </w:p>
    <w:p>
      <w:pPr>
        <w:pStyle w:val="Bullet0"/>
        <w:spacing w:before="0" w:after="240"/>
        <w:rPr>
          <w:b/>
          <w:noProof/>
        </w:rPr>
      </w:pPr>
      <w:r>
        <w:rPr>
          <w:b/>
          <w:noProof/>
        </w:rPr>
        <w:t>Staff Working Document - impact assessment</w:t>
      </w:r>
    </w:p>
    <w:p>
      <w:pPr>
        <w:spacing w:before="0" w:after="240"/>
        <w:rPr>
          <w:noProof/>
          <w:szCs w:val="24"/>
        </w:rPr>
      </w:pPr>
      <w:r>
        <w:rPr>
          <w:noProof/>
        </w:rPr>
        <w:t xml:space="preserve">An impact assessment has been developed to </w:t>
      </w:r>
      <w:r>
        <w:rPr>
          <w:noProof/>
          <w:szCs w:val="24"/>
        </w:rPr>
        <w:t>analyse which features of the EU MRV Regulation might be aligned with the global IMO DCS ones. This document complements the impact assessment that accompanied the proposal in 2013, which included an estimation of the costs associated with the EU MRV Regulation. In addition, the new Staff Working Document containing this i</w:t>
      </w:r>
      <w:r>
        <w:rPr>
          <w:noProof/>
        </w:rPr>
        <w:t xml:space="preserve">mpact assessment </w:t>
      </w:r>
      <w:r>
        <w:rPr>
          <w:noProof/>
          <w:szCs w:val="24"/>
        </w:rPr>
        <w:t>builds on the inception impact assessment published in June 2017 and the public consultation concluded in December 2017.</w:t>
      </w:r>
    </w:p>
    <w:p>
      <w:pPr>
        <w:spacing w:before="0" w:after="240"/>
        <w:rPr>
          <w:noProof/>
          <w:szCs w:val="24"/>
        </w:rPr>
      </w:pPr>
      <w:r>
        <w:rPr>
          <w:noProof/>
          <w:szCs w:val="24"/>
        </w:rPr>
        <w:t>The Regulatory Scrutiny Board of the European Commission assessed a draft version of the impact assessment and issued a positive opinion on 13 July 2018. The Board made recommendations to further improve the report, which are addressed in the revised report. The Executive Summary of the impact assessment and the opinion of the Regulatory Scrutiny Board are on the Commission’s website</w:t>
      </w:r>
      <w:r>
        <w:rPr>
          <w:rStyle w:val="FootnoteReference"/>
          <w:noProof/>
          <w:szCs w:val="24"/>
        </w:rPr>
        <w:footnoteReference w:id="12"/>
      </w:r>
      <w:r>
        <w:rPr>
          <w:noProof/>
          <w:szCs w:val="24"/>
        </w:rPr>
        <w:t>.</w:t>
      </w:r>
    </w:p>
    <w:p>
      <w:pPr>
        <w:spacing w:before="0" w:after="240"/>
        <w:rPr>
          <w:noProof/>
          <w:szCs w:val="24"/>
        </w:rPr>
      </w:pPr>
      <w:r>
        <w:rPr>
          <w:noProof/>
          <w:szCs w:val="24"/>
        </w:rPr>
        <w:t>Considering the need to preserve the key objectives of the EU MRV Regulation, two alignment candidates were discarded upfront: governance and CO</w:t>
      </w:r>
      <w:r>
        <w:rPr>
          <w:noProof/>
          <w:szCs w:val="24"/>
          <w:vertAlign w:val="subscript"/>
        </w:rPr>
        <w:t>2</w:t>
      </w:r>
      <w:r>
        <w:rPr>
          <w:noProof/>
          <w:szCs w:val="24"/>
        </w:rPr>
        <w:t xml:space="preserve"> reporting. Aligning the governance was not considered to be an option as it would entail that the EU and its Member States can only collect data concerning emissions from EU-flagged ships, leaving aside the GHG emissions emitted by non EU-flagged ships as part of voyages involving EEA ports. In addition, aligning on CO</w:t>
      </w:r>
      <w:r>
        <w:rPr>
          <w:noProof/>
          <w:szCs w:val="24"/>
          <w:vertAlign w:val="subscript"/>
        </w:rPr>
        <w:t>2</w:t>
      </w:r>
      <w:r>
        <w:rPr>
          <w:noProof/>
          <w:szCs w:val="24"/>
        </w:rPr>
        <w:t xml:space="preserve"> reporting would mean that ships would not report CO</w:t>
      </w:r>
      <w:r>
        <w:rPr>
          <w:noProof/>
          <w:szCs w:val="24"/>
          <w:vertAlign w:val="subscript"/>
        </w:rPr>
        <w:t>2</w:t>
      </w:r>
      <w:r>
        <w:rPr>
          <w:noProof/>
          <w:szCs w:val="24"/>
        </w:rPr>
        <w:t xml:space="preserve"> emissions data. This would be fully inconsistent with the very objective of the EU MRV Regulation, which is related to the CO</w:t>
      </w:r>
      <w:r>
        <w:rPr>
          <w:noProof/>
          <w:szCs w:val="24"/>
          <w:vertAlign w:val="subscript"/>
        </w:rPr>
        <w:t>2</w:t>
      </w:r>
      <w:r>
        <w:rPr>
          <w:noProof/>
          <w:szCs w:val="24"/>
        </w:rPr>
        <w:t xml:space="preserve"> emissions performance of ships and their climate impact.</w:t>
      </w:r>
    </w:p>
    <w:p>
      <w:pPr>
        <w:spacing w:before="0" w:after="240"/>
        <w:rPr>
          <w:noProof/>
          <w:szCs w:val="24"/>
        </w:rPr>
      </w:pPr>
      <w:r>
        <w:rPr>
          <w:noProof/>
          <w:szCs w:val="24"/>
        </w:rPr>
        <w:t>Bearing in mind these limitations, three policy options have been assessed in the impact assessment:</w:t>
      </w:r>
    </w:p>
    <w:p>
      <w:pPr>
        <w:pStyle w:val="Text1"/>
        <w:spacing w:before="0" w:after="240"/>
        <w:rPr>
          <w:i/>
          <w:noProof/>
        </w:rPr>
      </w:pPr>
      <w:r>
        <w:rPr>
          <w:i/>
          <w:noProof/>
        </w:rPr>
        <w:t>Option 1 - Baseline Scenario</w:t>
      </w:r>
    </w:p>
    <w:p>
      <w:pPr>
        <w:pStyle w:val="Text1"/>
        <w:spacing w:before="0" w:after="240"/>
        <w:rPr>
          <w:noProof/>
        </w:rPr>
      </w:pPr>
      <w:r>
        <w:rPr>
          <w:noProof/>
        </w:rPr>
        <w:t xml:space="preserve">This option reflects what would happen if no action is taken. </w:t>
      </w:r>
    </w:p>
    <w:p>
      <w:pPr>
        <w:pStyle w:val="Text1"/>
        <w:spacing w:before="0" w:after="240"/>
        <w:rPr>
          <w:i/>
          <w:noProof/>
        </w:rPr>
      </w:pPr>
      <w:r>
        <w:rPr>
          <w:i/>
          <w:noProof/>
        </w:rPr>
        <w:t>Option 2 – Streamlining</w:t>
      </w:r>
    </w:p>
    <w:p>
      <w:pPr>
        <w:pStyle w:val="Text1"/>
        <w:spacing w:before="0" w:after="240"/>
        <w:rPr>
          <w:noProof/>
        </w:rPr>
      </w:pPr>
      <w:r>
        <w:rPr>
          <w:noProof/>
        </w:rPr>
        <w:t>Under this scenario, different alignment options were assessed, in terms of: scope, definitions, monitoring parameters, monitoring plans and templates, verification and transparency.</w:t>
      </w:r>
    </w:p>
    <w:p>
      <w:pPr>
        <w:pStyle w:val="Text1"/>
        <w:spacing w:before="0" w:after="240"/>
        <w:rPr>
          <w:i/>
          <w:noProof/>
        </w:rPr>
      </w:pPr>
      <w:r>
        <w:rPr>
          <w:i/>
          <w:noProof/>
        </w:rPr>
        <w:t>Option 3 - High Convergence</w:t>
      </w:r>
    </w:p>
    <w:p>
      <w:pPr>
        <w:pStyle w:val="Text1"/>
        <w:spacing w:before="0" w:after="240"/>
        <w:rPr>
          <w:noProof/>
        </w:rPr>
      </w:pPr>
      <w:r>
        <w:rPr>
          <w:noProof/>
        </w:rPr>
        <w:t xml:space="preserve">Under this option, the EU MRV Regulation would be amended to harmonise all its technical aspects with the global IMO DCS, at the risk of undermining its expected market impact. </w:t>
      </w:r>
    </w:p>
    <w:p>
      <w:pPr>
        <w:spacing w:before="0" w:after="240"/>
        <w:rPr>
          <w:noProof/>
        </w:rPr>
      </w:pPr>
      <w:r>
        <w:rPr>
          <w:noProof/>
        </w:rPr>
        <w:t>The comparison of the three options led to the following conclusions:</w:t>
      </w:r>
    </w:p>
    <w:p>
      <w:pPr>
        <w:spacing w:before="0" w:after="240"/>
        <w:rPr>
          <w:noProof/>
        </w:rPr>
      </w:pPr>
      <w:r>
        <w:rPr>
          <w:noProof/>
        </w:rPr>
        <w:lastRenderedPageBreak/>
        <w:t>Aligning the definitions, the monitoring parameters and the monitoring plans and templates as appropriate contributes to reducing the administrative burden for shipping companies and national authorities, facilitating compliance with the reporting obligations under the two systems.</w:t>
      </w:r>
    </w:p>
    <w:p>
      <w:pPr>
        <w:spacing w:before="0" w:after="240"/>
        <w:rPr>
          <w:noProof/>
        </w:rPr>
      </w:pPr>
      <w:r>
        <w:rPr>
          <w:noProof/>
        </w:rPr>
        <w:t xml:space="preserve">At the same time, this does not jeopardise the objectives pursued by the current EU MRV Regulation and its projected positive impacts. </w:t>
      </w:r>
    </w:p>
    <w:p>
      <w:pPr>
        <w:spacing w:before="0" w:after="240"/>
        <w:rPr>
          <w:noProof/>
        </w:rPr>
      </w:pPr>
      <w:r>
        <w:rPr>
          <w:noProof/>
        </w:rPr>
        <w:t>Conversely, aligning aspects such as scope, verification and transparency would severely affect the objectives pursued by the EU MRV Regulation, while not necessarily contributing to the significant reduction of the administrative burden. If there were an alignment on transparency, the benefit of having energy efficiency data available at ship level to incentivise the uptake of such measures would be lost. Aligning verification requirements would mean giving up the homogeneous and independent third party verification system. Finally, an alignment on scope would lead to incomplete information on the EEA related emissions.</w:t>
      </w:r>
    </w:p>
    <w:p>
      <w:pPr>
        <w:spacing w:before="0" w:after="240"/>
        <w:rPr>
          <w:noProof/>
        </w:rPr>
      </w:pPr>
      <w:r>
        <w:rPr>
          <w:noProof/>
        </w:rPr>
        <w:t>Consequently, Option 2 (Streamlining) is the preferred option, and elements such as definitions, the monitoring parameters and the monitoring plans and templates are proposed to be aligned as appropriate.</w:t>
      </w:r>
    </w:p>
    <w:p>
      <w:pPr>
        <w:pStyle w:val="Bullet0"/>
        <w:spacing w:before="0" w:after="240"/>
        <w:rPr>
          <w:b/>
          <w:noProof/>
        </w:rPr>
      </w:pPr>
      <w:r>
        <w:rPr>
          <w:b/>
          <w:noProof/>
        </w:rPr>
        <w:t>Regulatory fitness and simplification</w:t>
      </w:r>
    </w:p>
    <w:p>
      <w:pPr>
        <w:spacing w:before="0" w:after="240"/>
        <w:rPr>
          <w:noProof/>
        </w:rPr>
      </w:pPr>
      <w:r>
        <w:rPr>
          <w:noProof/>
          <w:lang w:val="en-US"/>
        </w:rPr>
        <w:t xml:space="preserve">The proposed streamlining approach </w:t>
      </w:r>
      <w:r>
        <w:rPr>
          <w:noProof/>
        </w:rPr>
        <w:t>would reduce the compliance efforts compared to a business as usual scenario. As explained above, it would contribute to the reduction of the administrative burden for shipping companies and facilitate compliance with the reporting obligations under the two monitoring, reporting and verification systems. In this context, the proposed review of the EU MRV Regulation is assumed to cover the needs for REFIT requiring exploring the potential for simplification and improving the efficiency of the EU legislation.</w:t>
      </w:r>
    </w:p>
    <w:p>
      <w:pPr>
        <w:pStyle w:val="Bullet0"/>
        <w:spacing w:before="0" w:after="240"/>
        <w:rPr>
          <w:b/>
          <w:noProof/>
        </w:rPr>
      </w:pPr>
      <w:r>
        <w:rPr>
          <w:b/>
          <w:noProof/>
        </w:rPr>
        <w:t>Fundamental rights</w:t>
      </w:r>
    </w:p>
    <w:p>
      <w:pPr>
        <w:spacing w:before="0" w:after="240"/>
        <w:rPr>
          <w:noProof/>
          <w:lang w:val="en-US"/>
        </w:rPr>
      </w:pPr>
      <w:r>
        <w:rPr>
          <w:noProof/>
          <w:lang w:val="en-US"/>
        </w:rPr>
        <w:t>The proposal respects the fundamental rights and observes the principles recognised in particular by the Charter of Fundamental Rights of the European Union. More specifically, it contributes to the objective of a high level of environmental protection in accordance with the principle of sustainable development as laid down in Article 37 of the Charter of Fundamental Rights of the European Union.</w:t>
      </w:r>
    </w:p>
    <w:p>
      <w:pPr>
        <w:pStyle w:val="ManualHeading1"/>
        <w:rPr>
          <w:noProof/>
        </w:rPr>
      </w:pPr>
      <w:r>
        <w:t>4.</w:t>
      </w:r>
      <w:r>
        <w:tab/>
      </w:r>
      <w:r>
        <w:rPr>
          <w:noProof/>
        </w:rPr>
        <w:t>BUDGETARY IMPLICATIONS</w:t>
      </w:r>
    </w:p>
    <w:p>
      <w:pPr>
        <w:spacing w:before="0" w:after="240"/>
        <w:rPr>
          <w:noProof/>
        </w:rPr>
      </w:pPr>
      <w:r>
        <w:rPr>
          <w:noProof/>
        </w:rPr>
        <w:t xml:space="preserve">The proposal has no implication for the Union budget. </w:t>
      </w:r>
    </w:p>
    <w:p>
      <w:pPr>
        <w:pStyle w:val="ManualHeading1"/>
        <w:rPr>
          <w:noProof/>
        </w:rPr>
      </w:pPr>
      <w:r>
        <w:t>5.</w:t>
      </w:r>
      <w:r>
        <w:tab/>
      </w:r>
      <w:r>
        <w:rPr>
          <w:noProof/>
        </w:rPr>
        <w:t>OTHER ELEMENTS TO BE DEVELOPPED</w:t>
      </w:r>
    </w:p>
    <w:p>
      <w:pPr>
        <w:pStyle w:val="Bullet0"/>
        <w:spacing w:before="0" w:after="240"/>
        <w:rPr>
          <w:b/>
          <w:noProof/>
        </w:rPr>
      </w:pPr>
      <w:r>
        <w:rPr>
          <w:b/>
          <w:noProof/>
        </w:rPr>
        <w:t>Detailed explanation of the specific provisions of the proposal</w:t>
      </w:r>
    </w:p>
    <w:p>
      <w:pPr>
        <w:spacing w:before="0" w:after="240"/>
        <w:rPr>
          <w:noProof/>
        </w:rPr>
      </w:pPr>
      <w:r>
        <w:rPr>
          <w:noProof/>
        </w:rPr>
        <w:t>In response to the progress achieved by the Maritime Environmental Protection Committee (MEPC)</w:t>
      </w:r>
      <w:r>
        <w:rPr>
          <w:noProof/>
          <w:vertAlign w:val="superscript"/>
        </w:rPr>
        <w:t xml:space="preserve"> </w:t>
      </w:r>
      <w:r>
        <w:rPr>
          <w:noProof/>
        </w:rPr>
        <w:t>at its meetings in October 2016 and in July 2017 when adopting relevant guidelines for the global IMO DCS, the Commission has undertaken the analysis under Article 22 of the EU MRV Regulation.</w:t>
      </w:r>
    </w:p>
    <w:p>
      <w:pPr>
        <w:spacing w:before="0" w:after="240"/>
        <w:rPr>
          <w:noProof/>
        </w:rPr>
      </w:pPr>
      <w:r>
        <w:rPr>
          <w:noProof/>
        </w:rPr>
        <w:lastRenderedPageBreak/>
        <w:t>This proposal aims at reducing the administrative burden for ships performing maritime transport activities that are covered by both the EU MRV Regulation and the global IMO DCS while preserving the specific objectives of the EU action in this area.</w:t>
      </w:r>
    </w:p>
    <w:p>
      <w:pPr>
        <w:spacing w:before="0" w:after="240"/>
        <w:rPr>
          <w:noProof/>
        </w:rPr>
      </w:pPr>
      <w:r>
        <w:rPr>
          <w:noProof/>
        </w:rPr>
        <w:t>Therefore, it is proposed to make the following amendments:</w:t>
      </w:r>
    </w:p>
    <w:p>
      <w:pPr>
        <w:pStyle w:val="ManualNumPar1"/>
        <w:rPr>
          <w:noProof/>
        </w:rPr>
      </w:pPr>
      <w:r>
        <w:t>1.</w:t>
      </w:r>
      <w:r>
        <w:tab/>
      </w:r>
      <w:r>
        <w:rPr>
          <w:noProof/>
        </w:rPr>
        <w:t>Definitions of "company" and "reporting period" and also the attribution of monitoring and reporting obligations in case of "changes of company" are to take into account the global IMO DCS parallel provisions. This will ensure that the same legal entities monitor and report according to similarly calculated reporting periods for their ships performing EEA-related maritime transport activities under the EU MRV Regulation and under the global IMO DCS. In order to do so, Article 3 and 11(2) of the EU MRV Regulation will be amended.</w:t>
      </w:r>
    </w:p>
    <w:p>
      <w:pPr>
        <w:pStyle w:val="ManualNumPar1"/>
        <w:rPr>
          <w:noProof/>
        </w:rPr>
      </w:pPr>
      <w:r>
        <w:t>2.</w:t>
      </w:r>
      <w:r>
        <w:tab/>
      </w:r>
      <w:r>
        <w:rPr>
          <w:noProof/>
        </w:rPr>
        <w:t>Global IMO DCS provisions on data to be monitored and reported annually should be taken into account so as to ensure that streamlined data is collected for ships' activities falling under both systems. In order to do so, "deadweight tonnage" should be defined and reported as a compulsory parameter while "cargo carried" is kept as a voluntary monitoring parameter for those companies willing to provide a calculation of their ships' average energy efficiency based on cargo carried. EU Shipping current parameter "time at sea" should be replaced by the global IMO DCS definition of “hours underway". Finally, calculation of “distance travelled” should take as a basis the options retained under relevant IMO DCS guidelines. In order to do so, Articles 6(3), 9(1), 10, 11(3), 21(2) and Annex II, letter A(1) of the EU MRV Regulation will be amended.</w:t>
      </w:r>
    </w:p>
    <w:p>
      <w:pPr>
        <w:pStyle w:val="ManualNumPar1"/>
        <w:rPr>
          <w:noProof/>
        </w:rPr>
      </w:pPr>
      <w:r>
        <w:t>3.</w:t>
      </w:r>
      <w:r>
        <w:tab/>
      </w:r>
      <w:r>
        <w:rPr>
          <w:noProof/>
        </w:rPr>
        <w:t>Minimum content of monitoring plans should be streamlined so as to take into consideration IMO "Guidelines for the development of a Ship Energy Efficiency Management Plan (SEEMP)” except for those provisions which are necessary to ensure that only EU-related data are monitored and reported under the EU MRV Regulation. In order to do so, Article 6(3) of the Regulation will be amended.</w:t>
      </w:r>
    </w:p>
    <w:p>
      <w:pPr>
        <w:spacing w:before="0" w:after="240"/>
        <w:rPr>
          <w:noProof/>
          <w:szCs w:val="24"/>
        </w:rPr>
      </w:pPr>
      <w:r>
        <w:rPr>
          <w:noProof/>
        </w:rPr>
        <w:t>On the other hand, some relevant features of the EU MRV Regulation should be maintained.</w:t>
      </w:r>
      <w:r>
        <w:rPr>
          <w:noProof/>
          <w:szCs w:val="24"/>
        </w:rPr>
        <w:t xml:space="preserve"> They are as follows:</w:t>
      </w:r>
    </w:p>
    <w:p>
      <w:pPr>
        <w:pStyle w:val="ManualNumPar1"/>
        <w:rPr>
          <w:noProof/>
        </w:rPr>
      </w:pPr>
      <w:r>
        <w:t>1.</w:t>
      </w:r>
      <w:r>
        <w:tab/>
      </w:r>
      <w:r>
        <w:rPr>
          <w:noProof/>
        </w:rPr>
        <w:t>Scope in terms of ships and activities covered under the EU MRV Regulation will be maintained (thus covering the majority of ships above 5000 GT calling at EU ports for maritime transport purposes). Ship activities that are not considered maritime transport such as dredging, laying pipelines and supporting offshore installation activities continue not to be subject to monitoring and reporting requirements.</w:t>
      </w:r>
    </w:p>
    <w:p>
      <w:pPr>
        <w:pStyle w:val="ManualNumPar1"/>
        <w:rPr>
          <w:noProof/>
        </w:rPr>
      </w:pPr>
      <w:r>
        <w:t>2.</w:t>
      </w:r>
      <w:r>
        <w:tab/>
      </w:r>
      <w:r>
        <w:rPr>
          <w:noProof/>
        </w:rPr>
        <w:t xml:space="preserve">Ships' </w:t>
      </w:r>
      <w:r>
        <w:rPr>
          <w:noProof/>
          <w:szCs w:val="24"/>
        </w:rPr>
        <w:t>CO</w:t>
      </w:r>
      <w:r>
        <w:rPr>
          <w:noProof/>
          <w:szCs w:val="24"/>
          <w:vertAlign w:val="subscript"/>
        </w:rPr>
        <w:t>2</w:t>
      </w:r>
      <w:r>
        <w:rPr>
          <w:noProof/>
        </w:rPr>
        <w:t xml:space="preserve"> emissions within Union ports are also to be monitored and reported separately, so as to incentivise the use of available measures for reduction of </w:t>
      </w:r>
      <w:r>
        <w:rPr>
          <w:noProof/>
          <w:szCs w:val="24"/>
        </w:rPr>
        <w:t>CO</w:t>
      </w:r>
      <w:r>
        <w:rPr>
          <w:noProof/>
          <w:szCs w:val="24"/>
          <w:vertAlign w:val="subscript"/>
        </w:rPr>
        <w:t>2</w:t>
      </w:r>
      <w:r>
        <w:rPr>
          <w:noProof/>
        </w:rPr>
        <w:t xml:space="preserve"> emissions within EU ports and to bring further awareness of shipping emissions. Also data on voyages internal to any EU Member State is to be monitored and reported so as to enable Member States authorities to have robust and comparable data of their national shipping emissions. Current MRV provisions on verification of data by accredited third parties are to be kept so as to preserve the EU objective of providing comparable over time and robust information for further decision making at the EU or at the global level.</w:t>
      </w:r>
    </w:p>
    <w:p>
      <w:pPr>
        <w:pStyle w:val="ManualNumPar1"/>
        <w:rPr>
          <w:noProof/>
        </w:rPr>
      </w:pPr>
      <w:r>
        <w:t>3.</w:t>
      </w:r>
      <w:r>
        <w:tab/>
      </w:r>
      <w:r>
        <w:rPr>
          <w:noProof/>
        </w:rPr>
        <w:t xml:space="preserve">The EU MRV Regulation provisions on publication of individual ships' data of </w:t>
      </w:r>
      <w:r>
        <w:rPr>
          <w:noProof/>
          <w:szCs w:val="24"/>
        </w:rPr>
        <w:t>CO</w:t>
      </w:r>
      <w:r>
        <w:rPr>
          <w:noProof/>
          <w:szCs w:val="24"/>
          <w:vertAlign w:val="subscript"/>
        </w:rPr>
        <w:t>2</w:t>
      </w:r>
      <w:r>
        <w:rPr>
          <w:noProof/>
        </w:rPr>
        <w:t xml:space="preserve"> emissions and energy efficiency is also to be kept to help remove market barriers </w:t>
      </w:r>
      <w:r>
        <w:rPr>
          <w:noProof/>
        </w:rPr>
        <w:lastRenderedPageBreak/>
        <w:t>hampering the uptake of more energy efficient technologies and behaviours in the sector.</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2019/0017 (COD)</w:t>
      </w:r>
    </w:p>
    <w:p>
      <w:pPr>
        <w:pStyle w:val="Statut"/>
        <w:rPr>
          <w:noProof/>
        </w:rPr>
      </w:pPr>
      <w:r>
        <w:rPr>
          <w:noProof/>
        </w:rPr>
        <w:t>Proposal for a</w:t>
      </w:r>
    </w:p>
    <w:p>
      <w:pPr>
        <w:pStyle w:val="Typedudocument"/>
        <w:rPr>
          <w:noProof/>
        </w:rPr>
      </w:pPr>
      <w:r>
        <w:rPr>
          <w:noProof/>
        </w:rPr>
        <w:t>REGULATION OF THE EUROPEAN PARLIAMENT AND OF THE COUNCIL</w:t>
      </w:r>
    </w:p>
    <w:p>
      <w:pPr>
        <w:pStyle w:val="Titreobjet"/>
        <w:rPr>
          <w:noProof/>
        </w:rPr>
      </w:pPr>
      <w:r>
        <w:rPr>
          <w:noProof/>
        </w:rPr>
        <w:t>amending Regulation (EU) 2015/757 in order to take appropriate account of the global data collection system for ship fuel oil consumption data</w:t>
      </w:r>
    </w:p>
    <w:p>
      <w:pPr>
        <w:pStyle w:val="IntrtEEE"/>
        <w:rPr>
          <w:noProof/>
        </w:rPr>
      </w:pPr>
      <w:r>
        <w:rPr>
          <w:noProof/>
        </w:rPr>
        <w:t>(Text with EEA relevance)</w:t>
      </w:r>
    </w:p>
    <w:p>
      <w:pPr>
        <w:pStyle w:val="Institutionquiagit"/>
        <w:spacing w:before="0" w:after="240"/>
        <w:rPr>
          <w:noProof/>
        </w:rPr>
      </w:pPr>
      <w:r>
        <w:rPr>
          <w:noProof/>
        </w:rPr>
        <w:t xml:space="preserve">THE EUROPEAN PARLIAMENT AND THE COUNCIL OF THE EUROPEAN </w:t>
      </w:r>
      <w:smartTag w:uri="urn:schemas-microsoft-com:office:smarttags" w:element="place">
        <w:r>
          <w:rPr>
            <w:noProof/>
          </w:rPr>
          <w:t>UNION</w:t>
        </w:r>
      </w:smartTag>
      <w:r>
        <w:rPr>
          <w:noProof/>
        </w:rPr>
        <w:t>,</w:t>
      </w:r>
    </w:p>
    <w:p>
      <w:pPr>
        <w:spacing w:before="0" w:after="240"/>
        <w:rPr>
          <w:noProof/>
        </w:rPr>
      </w:pPr>
      <w:r>
        <w:rPr>
          <w:noProof/>
        </w:rPr>
        <w:t>Having regard to the Treaty on the Functioning of the European Union, and in particular Article 192(1) thereof,</w:t>
      </w:r>
    </w:p>
    <w:p>
      <w:pPr>
        <w:spacing w:before="0" w:after="240"/>
        <w:rPr>
          <w:noProof/>
        </w:rPr>
      </w:pPr>
      <w:r>
        <w:rPr>
          <w:noProof/>
        </w:rPr>
        <w:t>Having regard to the proposal from the European Commission,</w:t>
      </w:r>
    </w:p>
    <w:p>
      <w:pPr>
        <w:spacing w:before="0" w:after="240"/>
        <w:rPr>
          <w:noProof/>
        </w:rPr>
      </w:pPr>
      <w:r>
        <w:rPr>
          <w:noProof/>
        </w:rPr>
        <w:t>After transmission of the draft legislative act to the national parliaments,</w:t>
      </w:r>
    </w:p>
    <w:p>
      <w:pPr>
        <w:spacing w:before="0" w:after="240"/>
        <w:rPr>
          <w:noProof/>
        </w:rPr>
      </w:pPr>
      <w:r>
        <w:rPr>
          <w:noProof/>
        </w:rPr>
        <w:t>Having regard to the opinion of the European Economic and Social Committee</w:t>
      </w:r>
      <w:r>
        <w:rPr>
          <w:rStyle w:val="FootnoteReference"/>
          <w:noProof/>
        </w:rPr>
        <w:footnoteReference w:id="13"/>
      </w:r>
      <w:r>
        <w:rPr>
          <w:noProof/>
        </w:rPr>
        <w:t xml:space="preserve">, </w:t>
      </w:r>
    </w:p>
    <w:p>
      <w:pPr>
        <w:spacing w:before="0" w:after="240"/>
        <w:rPr>
          <w:noProof/>
        </w:rPr>
      </w:pPr>
      <w:r>
        <w:rPr>
          <w:noProof/>
        </w:rPr>
        <w:t>Having regard to the opinion of the Committee of the Regions</w:t>
      </w:r>
      <w:r>
        <w:rPr>
          <w:rStyle w:val="FootnoteReference"/>
          <w:noProof/>
        </w:rPr>
        <w:footnoteReference w:id="14"/>
      </w:r>
      <w:r>
        <w:rPr>
          <w:noProof/>
        </w:rPr>
        <w:t xml:space="preserve">, </w:t>
      </w:r>
    </w:p>
    <w:p>
      <w:pPr>
        <w:spacing w:before="0" w:after="240"/>
        <w:rPr>
          <w:noProof/>
        </w:rPr>
      </w:pPr>
      <w:r>
        <w:rPr>
          <w:noProof/>
        </w:rPr>
        <w:t>Acting in accordance with the ordinary legislative procedure</w:t>
      </w:r>
      <w:r>
        <w:rPr>
          <w:rStyle w:val="FootnoteReference"/>
          <w:noProof/>
        </w:rPr>
        <w:footnoteReference w:id="15"/>
      </w:r>
      <w:r>
        <w:rPr>
          <w:noProof/>
        </w:rPr>
        <w:t>,</w:t>
      </w:r>
    </w:p>
    <w:p>
      <w:pPr>
        <w:spacing w:before="0" w:after="240"/>
        <w:rPr>
          <w:noProof/>
        </w:rPr>
      </w:pPr>
      <w:r>
        <w:rPr>
          <w:noProof/>
        </w:rPr>
        <w:t>Whereas:</w:t>
      </w:r>
    </w:p>
    <w:p>
      <w:pPr>
        <w:pStyle w:val="ManualConsidrant"/>
        <w:rPr>
          <w:noProof/>
        </w:rPr>
      </w:pPr>
      <w:r>
        <w:t>(1)</w:t>
      </w:r>
      <w:r>
        <w:tab/>
      </w:r>
      <w:r>
        <w:rPr>
          <w:noProof/>
        </w:rPr>
        <w:t>Maritime transport has an impact on the global climate, as a result of carbon dioxide (CO</w:t>
      </w:r>
      <w:r>
        <w:rPr>
          <w:noProof/>
          <w:vertAlign w:val="subscript"/>
        </w:rPr>
        <w:t>2</w:t>
      </w:r>
      <w:r>
        <w:rPr>
          <w:noProof/>
        </w:rPr>
        <w:t>) emissions from shipping. In 2015, it emitted 13% of the total Union greenhouse gas emissions from transport</w:t>
      </w:r>
      <w:r>
        <w:rPr>
          <w:rStyle w:val="FootnoteReference"/>
          <w:noProof/>
        </w:rPr>
        <w:footnoteReference w:id="16"/>
      </w:r>
      <w:r>
        <w:rPr>
          <w:noProof/>
        </w:rPr>
        <w:t>. International maritime shipping remains the only means of transportation not included in the Union's commitment to reduce greenhouse gas emissions.</w:t>
      </w:r>
    </w:p>
    <w:p>
      <w:pPr>
        <w:pStyle w:val="ManualConsidrant"/>
        <w:rPr>
          <w:noProof/>
        </w:rPr>
      </w:pPr>
      <w:r>
        <w:t>(2)</w:t>
      </w:r>
      <w:r>
        <w:tab/>
      </w:r>
      <w:r>
        <w:rPr>
          <w:noProof/>
        </w:rPr>
        <w:t>All sectors of the economy should contribute to the reduction of greenhouse gas emissions in line with the commitment of the co-legislators as expressed in Regulation (EU) 2018/842 of the European Parliament and of the Council</w:t>
      </w:r>
      <w:r>
        <w:rPr>
          <w:rStyle w:val="FootnoteReference"/>
          <w:noProof/>
        </w:rPr>
        <w:footnoteReference w:id="17"/>
      </w:r>
      <w:r>
        <w:rPr>
          <w:noProof/>
        </w:rPr>
        <w:t xml:space="preserve"> and Directive (EU) 2018/410 of the European Parliament and of the Council</w:t>
      </w:r>
      <w:r>
        <w:rPr>
          <w:rStyle w:val="FootnoteReference"/>
          <w:noProof/>
        </w:rPr>
        <w:footnoteReference w:id="18"/>
      </w:r>
      <w:r>
        <w:rPr>
          <w:noProof/>
        </w:rPr>
        <w:t>.</w:t>
      </w:r>
    </w:p>
    <w:p>
      <w:pPr>
        <w:pStyle w:val="ManualConsidrant"/>
        <w:rPr>
          <w:noProof/>
        </w:rPr>
      </w:pPr>
      <w:r>
        <w:lastRenderedPageBreak/>
        <w:t>(3)</w:t>
      </w:r>
      <w:r>
        <w:tab/>
      </w:r>
      <w:r>
        <w:rPr>
          <w:noProof/>
        </w:rPr>
        <w:t>The European Parliament's Resolution of February 2014 on a 2030 framework for climate and energy policies called on the Commission and the Member States to set a binding Union 2030 target of reducing greenhouse gas emissions by at least 40% compared to 1990 levels. The European Parliament also noted that all sectors of the economy would need to contribute to the reduction of greenhouse gas emissions if the Union is to deliver its fair share of global efforts.</w:t>
      </w:r>
    </w:p>
    <w:p>
      <w:pPr>
        <w:pStyle w:val="ManualConsidrant"/>
        <w:rPr>
          <w:noProof/>
        </w:rPr>
      </w:pPr>
      <w:r>
        <w:t>(4)</w:t>
      </w:r>
      <w:r>
        <w:tab/>
      </w:r>
      <w:r>
        <w:rPr>
          <w:noProof/>
        </w:rPr>
        <w:t>In its Conclusions of 24 October 2014, the European Council endorsed a binding Union target of an at least 40% domestic reduction in greenhouse gas emissions by 2030 compared to 1990. The European Council also stated the importance of reducing greenhouse gas emissions and risks related to fossil fuel dependency in the transport sector and invited the Commission to examine further instruments and measures for a comprehensive and technology-neutral approach, including for the promotion of emissions reduction, renewable energy sources, and energy efficiency in transport.</w:t>
      </w:r>
    </w:p>
    <w:p>
      <w:pPr>
        <w:pStyle w:val="ManualConsidrant"/>
        <w:rPr>
          <w:noProof/>
        </w:rPr>
      </w:pPr>
      <w:r>
        <w:t>(5)</w:t>
      </w:r>
      <w:r>
        <w:tab/>
      </w:r>
      <w:r>
        <w:rPr>
          <w:noProof/>
          <w:szCs w:val="24"/>
        </w:rPr>
        <w:t>Building on the 2011 Union White paper on transport</w:t>
      </w:r>
      <w:r>
        <w:rPr>
          <w:rStyle w:val="FootnoteReference"/>
          <w:noProof/>
          <w:szCs w:val="24"/>
        </w:rPr>
        <w:footnoteReference w:id="19"/>
      </w:r>
      <w:r>
        <w:rPr>
          <w:noProof/>
          <w:szCs w:val="24"/>
        </w:rPr>
        <w:t xml:space="preserve">, </w:t>
      </w:r>
      <w:r>
        <w:rPr>
          <w:noProof/>
        </w:rPr>
        <w:t>in 2013</w:t>
      </w:r>
      <w:r>
        <w:rPr>
          <w:noProof/>
          <w:szCs w:val="24"/>
        </w:rPr>
        <w:t xml:space="preserve"> </w:t>
      </w:r>
      <w:r>
        <w:rPr>
          <w:noProof/>
        </w:rPr>
        <w:t>the Commission adopted a strategy for progressively integrating maritime emissions into the Union's policy for reducing greenhouse gas emissions</w:t>
      </w:r>
      <w:r>
        <w:rPr>
          <w:rStyle w:val="FootnoteReference"/>
          <w:noProof/>
        </w:rPr>
        <w:footnoteReference w:id="20"/>
      </w:r>
      <w:r>
        <w:rPr>
          <w:noProof/>
        </w:rPr>
        <w:t>.</w:t>
      </w:r>
    </w:p>
    <w:p>
      <w:pPr>
        <w:pStyle w:val="ManualConsidrant"/>
        <w:rPr>
          <w:noProof/>
        </w:rPr>
      </w:pPr>
      <w:r>
        <w:t>(6)</w:t>
      </w:r>
      <w:r>
        <w:tab/>
      </w:r>
      <w:r>
        <w:rPr>
          <w:noProof/>
          <w:szCs w:val="24"/>
        </w:rPr>
        <w:t>In April 2015, the European Parliament and the Council adopted Regulation (EU) 2015/757</w:t>
      </w:r>
      <w:r>
        <w:rPr>
          <w:noProof/>
        </w:rPr>
        <w:t xml:space="preserve"> on the monitoring, reporting and verification of carbon dioxide emissions from maritime transport </w:t>
      </w:r>
      <w:r>
        <w:rPr>
          <w:rStyle w:val="FootnoteReference"/>
          <w:noProof/>
          <w:szCs w:val="24"/>
        </w:rPr>
        <w:footnoteReference w:id="21"/>
      </w:r>
      <w:r>
        <w:rPr>
          <w:noProof/>
          <w:szCs w:val="24"/>
        </w:rPr>
        <w:t xml:space="preserve"> (the “EU MRV Regulation”), which was</w:t>
      </w:r>
      <w:r>
        <w:rPr>
          <w:noProof/>
        </w:rPr>
        <w:t xml:space="preserve"> complemented in 2016 with two Delegated Regulations</w:t>
      </w:r>
      <w:r>
        <w:rPr>
          <w:rStyle w:val="FootnoteReference"/>
          <w:noProof/>
        </w:rPr>
        <w:footnoteReference w:id="22"/>
      </w:r>
      <w:r>
        <w:rPr>
          <w:noProof/>
        </w:rPr>
        <w:t xml:space="preserve"> and two Implementing Regulations</w:t>
      </w:r>
      <w:r>
        <w:rPr>
          <w:rStyle w:val="FootnoteReference"/>
          <w:noProof/>
        </w:rPr>
        <w:footnoteReference w:id="23"/>
      </w:r>
      <w:r>
        <w:rPr>
          <w:noProof/>
        </w:rPr>
        <w:t xml:space="preserve">. The aim of the </w:t>
      </w:r>
      <w:r>
        <w:rPr>
          <w:noProof/>
          <w:szCs w:val="24"/>
        </w:rPr>
        <w:t>EU MRV Regulation</w:t>
      </w:r>
      <w:r>
        <w:rPr>
          <w:noProof/>
        </w:rPr>
        <w:t xml:space="preserve"> is to collect data on shipping emissions for further policymaking and to incentivise emission reductions by providing information on ships' efficiency to relevant markets. The EU MRV Regulation obliges companies to monitor, report and verify the fuel consumption, CO</w:t>
      </w:r>
      <w:r>
        <w:rPr>
          <w:noProof/>
          <w:vertAlign w:val="subscript"/>
        </w:rPr>
        <w:t>2</w:t>
      </w:r>
      <w:r>
        <w:rPr>
          <w:noProof/>
        </w:rPr>
        <w:t xml:space="preserve"> emissions and energy efficiency of their ships on voyages to and from </w:t>
      </w:r>
      <w:r>
        <w:rPr>
          <w:noProof/>
          <w:szCs w:val="24"/>
        </w:rPr>
        <w:t>European Economic Area (EEA)</w:t>
      </w:r>
      <w:r>
        <w:rPr>
          <w:noProof/>
        </w:rPr>
        <w:t xml:space="preserve"> ports on an annual basis, starting from 2018. It also applies to CO</w:t>
      </w:r>
      <w:r>
        <w:rPr>
          <w:noProof/>
          <w:vertAlign w:val="subscript"/>
        </w:rPr>
        <w:t>2</w:t>
      </w:r>
      <w:r>
        <w:rPr>
          <w:noProof/>
        </w:rPr>
        <w:t xml:space="preserve"> emissions within EEA ports. The first emissions reports are due by 30 April 2019.</w:t>
      </w:r>
    </w:p>
    <w:p>
      <w:pPr>
        <w:pStyle w:val="ManualConsidrant"/>
        <w:rPr>
          <w:noProof/>
        </w:rPr>
      </w:pPr>
      <w:r>
        <w:t>(7)</w:t>
      </w:r>
      <w:r>
        <w:tab/>
      </w:r>
      <w:r>
        <w:rPr>
          <w:noProof/>
        </w:rPr>
        <w:t xml:space="preserve">Article 22 of the EU MRV Regulation states that the Commission will, in the event of an international agreement on a global monitoring, reporting and verification system, </w:t>
      </w:r>
      <w:r>
        <w:rPr>
          <w:noProof/>
        </w:rPr>
        <w:lastRenderedPageBreak/>
        <w:t>review the EU MRV Regulation and, if appropriate, propose amendments in order to ensure alignment with that international agreement.</w:t>
      </w:r>
    </w:p>
    <w:p>
      <w:pPr>
        <w:pStyle w:val="ManualConsidrant"/>
        <w:rPr>
          <w:noProof/>
        </w:rPr>
      </w:pPr>
      <w:r>
        <w:t>(8)</w:t>
      </w:r>
      <w:r>
        <w:tab/>
      </w:r>
      <w:r>
        <w:rPr>
          <w:noProof/>
        </w:rPr>
        <w:t>Under the Paris Agreement that was adopted in December 2015 at the 21st Conference of the Parties of the United Nations Framework Convention on Climate Change (UNFCCC)</w:t>
      </w:r>
      <w:r>
        <w:rPr>
          <w:rStyle w:val="FootnoteReference"/>
          <w:noProof/>
        </w:rPr>
        <w:footnoteReference w:id="24"/>
      </w:r>
      <w:r>
        <w:rPr>
          <w:noProof/>
        </w:rPr>
        <w:t>, the Union and its Member States have undertaken an economy-wide reduction target. Efforts to limit international maritime emissions through the International Maritime Organisation (IMO) are under way and should be encouraged. The IMO adopted</w:t>
      </w:r>
      <w:r>
        <w:rPr>
          <w:rStyle w:val="FootnoteReference"/>
          <w:noProof/>
        </w:rPr>
        <w:footnoteReference w:id="25"/>
      </w:r>
      <w:r>
        <w:rPr>
          <w:noProof/>
        </w:rPr>
        <w:t xml:space="preserve"> in October 2016 a data collection system for fuel oil consumption of ships ("the global IMO DCS").</w:t>
      </w:r>
    </w:p>
    <w:p>
      <w:pPr>
        <w:pStyle w:val="ManualConsidrant"/>
        <w:rPr>
          <w:noProof/>
        </w:rPr>
      </w:pPr>
      <w:r>
        <w:t>(9)</w:t>
      </w:r>
      <w:r>
        <w:tab/>
      </w:r>
      <w:r>
        <w:rPr>
          <w:noProof/>
        </w:rPr>
        <w:t>Considering the co-existence of these two monitoring, reporting and verification systems, the Commission assessed pursuant to Article 22 of the EU MRV Regulation how to align the two systems so as to reduce administrative burden for ships, while preserving the objectives of the EU MRV Regulation.</w:t>
      </w:r>
    </w:p>
    <w:p>
      <w:pPr>
        <w:pStyle w:val="ManualConsidrant"/>
        <w:rPr>
          <w:noProof/>
        </w:rPr>
      </w:pPr>
      <w:r>
        <w:t>(10)</w:t>
      </w:r>
      <w:r>
        <w:tab/>
      </w:r>
      <w:r>
        <w:rPr>
          <w:noProof/>
        </w:rPr>
        <w:t xml:space="preserve">The impact assessment indicated that a partial alignment of the two monitoring, reporting and verification systems could contribute to reducing the administrative burden for shipping companies, while preserving the key objectives of the EU MRV Regulation. Such a partial alignment should however not modify the governance, scope, verification, transparency or </w:t>
      </w:r>
      <w:r>
        <w:rPr>
          <w:noProof/>
          <w:szCs w:val="24"/>
        </w:rPr>
        <w:t>CO</w:t>
      </w:r>
      <w:r>
        <w:rPr>
          <w:noProof/>
          <w:szCs w:val="24"/>
          <w:vertAlign w:val="subscript"/>
        </w:rPr>
        <w:t>2</w:t>
      </w:r>
      <w:r>
        <w:rPr>
          <w:noProof/>
        </w:rPr>
        <w:t xml:space="preserve"> reporting requirements of the EU MRV Regulation as it would severely undermine its objectives and affect its capacity to inform future policy-making decisions and to incentivise the uptake of energy efficiency measures and behaviours in shipping. Any amendments to the EU MRV Regulation should therefore limit the alignment with the global IMO DCS in relation to definitions, monitoring parameters, monitoring plans and templates.</w:t>
      </w:r>
    </w:p>
    <w:p>
      <w:pPr>
        <w:pStyle w:val="ManualConsidrant"/>
        <w:rPr>
          <w:noProof/>
        </w:rPr>
      </w:pPr>
      <w:r>
        <w:t>(11)</w:t>
      </w:r>
      <w:r>
        <w:tab/>
      </w:r>
      <w:r>
        <w:rPr>
          <w:noProof/>
        </w:rPr>
        <w:t>Amendments to the EU MRV Regulation should ensure that the same legal entities are responsible for monitoring during similarly calculated reporting periods where a ships activities fall under both systems. Thus definitions concerning companies and reporting periods including reporting in case of change of companies should be amended to take into account the IMO provisions.</w:t>
      </w:r>
    </w:p>
    <w:p>
      <w:pPr>
        <w:pStyle w:val="ManualConsidrant"/>
        <w:rPr>
          <w:noProof/>
        </w:rPr>
      </w:pPr>
      <w:r>
        <w:t>(12)</w:t>
      </w:r>
      <w:r>
        <w:tab/>
      </w:r>
      <w:r>
        <w:rPr>
          <w:noProof/>
        </w:rPr>
        <w:t xml:space="preserve">Global IMO DCS provisions on data to be monitored and reported annually should be taken into account so as to ensure that streamlined data is collected for ships' activities falling under both systems. In order to do so, the parameter "deadweight tonnage" should be reported but "cargo carried" should remain on a voluntary basis. "Time at sea" should be replaced by the global IMO DCS definition of “hours underway". Finally, calculation of “distance travelled” should be based on global IMO DCS </w:t>
      </w:r>
      <w:r>
        <w:rPr>
          <w:rStyle w:val="FootnoteReference"/>
          <w:noProof/>
        </w:rPr>
        <w:footnoteReference w:id="26"/>
      </w:r>
      <w:r>
        <w:rPr>
          <w:noProof/>
        </w:rPr>
        <w:t xml:space="preserve"> to reduce administrative burden.</w:t>
      </w:r>
    </w:p>
    <w:p>
      <w:pPr>
        <w:pStyle w:val="ManualConsidrant"/>
        <w:rPr>
          <w:noProof/>
        </w:rPr>
      </w:pPr>
      <w:r>
        <w:t>(13)</w:t>
      </w:r>
      <w:r>
        <w:tab/>
      </w:r>
      <w:r>
        <w:rPr>
          <w:noProof/>
        </w:rPr>
        <w:t>Content of monitoring plans should be streamlined so as to take into consideration the global IMO DCS</w:t>
      </w:r>
      <w:r>
        <w:rPr>
          <w:rStyle w:val="CommentReference"/>
          <w:noProof/>
        </w:rPr>
        <w:t xml:space="preserve"> </w:t>
      </w:r>
      <w:r>
        <w:rPr>
          <w:noProof/>
        </w:rPr>
        <w:t>except for the parts of the plan which are necessary to ensure that only Union-related data are monitored and reported under the EU MRV Regulation. Therefore, any "</w:t>
      </w:r>
      <w:r>
        <w:rPr>
          <w:i/>
          <w:noProof/>
        </w:rPr>
        <w:t>per voyage</w:t>
      </w:r>
      <w:r>
        <w:rPr>
          <w:noProof/>
        </w:rPr>
        <w:t>" provisions should remain as part of the monitoring plan.</w:t>
      </w:r>
    </w:p>
    <w:p>
      <w:pPr>
        <w:pStyle w:val="ManualConsidrant"/>
        <w:rPr>
          <w:noProof/>
        </w:rPr>
      </w:pPr>
      <w:r>
        <w:t>(14)</w:t>
      </w:r>
      <w:r>
        <w:tab/>
      </w:r>
      <w:r>
        <w:rPr>
          <w:noProof/>
        </w:rPr>
        <w:t>The deferred date of application is necessary to ensure that on-going monitoring, reporting and verification are implemented consistently for the reporting period.</w:t>
      </w:r>
    </w:p>
    <w:p>
      <w:pPr>
        <w:pStyle w:val="ManualConsidrant"/>
        <w:rPr>
          <w:noProof/>
        </w:rPr>
      </w:pPr>
      <w:r>
        <w:t>(15)</w:t>
      </w:r>
      <w:r>
        <w:tab/>
      </w:r>
      <w:r>
        <w:rPr>
          <w:noProof/>
        </w:rPr>
        <w:t xml:space="preserve">The objective of Regulation (EU) 2015/757 is to monitor, report and verify </w:t>
      </w:r>
      <w:r>
        <w:rPr>
          <w:noProof/>
          <w:color w:val="262626" w:themeColor="text1" w:themeTint="D9"/>
        </w:rPr>
        <w:t>CO</w:t>
      </w:r>
      <w:r>
        <w:rPr>
          <w:noProof/>
          <w:color w:val="262626" w:themeColor="text1" w:themeTint="D9"/>
          <w:vertAlign w:val="subscript"/>
        </w:rPr>
        <w:t>2</w:t>
      </w:r>
      <w:r>
        <w:rPr>
          <w:noProof/>
        </w:rPr>
        <w:t xml:space="preserve"> emissions from ships calling at EEA ports as the first step of a staged approach to </w:t>
      </w:r>
      <w:r>
        <w:rPr>
          <w:noProof/>
        </w:rPr>
        <w:lastRenderedPageBreak/>
        <w:t>reduce greenhouse gas emissions. This cannot be sufficiently achieved by the Member States but can rather, by reason of its scale and effects, be better achieved at Union level. The global IMO DCS should be taken into account  and this Regulation ensures the continued comparability and reliability of collected data based on a single set of requirements. The Union may adopt measures, in accordance with the principle of subsidiarity as set out in Article 5 of the Treaty on European Union. In accordance with the principle of proportionality as set out in that Article, this Regulation does not go beyond what is necessary in order to achieve that objective.</w:t>
      </w:r>
    </w:p>
    <w:p>
      <w:pPr>
        <w:pStyle w:val="ManualConsidrant"/>
        <w:rPr>
          <w:noProof/>
        </w:rPr>
      </w:pPr>
      <w:r>
        <w:t>(16)</w:t>
      </w:r>
      <w:r>
        <w:tab/>
      </w:r>
      <w:r>
        <w:rPr>
          <w:noProof/>
        </w:rPr>
        <w:t>Regulation (EU) 2015/757 should therefore be amended accordingly,</w:t>
      </w:r>
    </w:p>
    <w:p>
      <w:pPr>
        <w:pStyle w:val="Formuledadoption"/>
        <w:spacing w:before="0" w:after="240"/>
        <w:rPr>
          <w:noProof/>
        </w:rPr>
      </w:pPr>
      <w:r>
        <w:rPr>
          <w:noProof/>
        </w:rPr>
        <w:t>HAVE ADOPTED THIS REGULATION:</w:t>
      </w:r>
    </w:p>
    <w:p>
      <w:pPr>
        <w:pStyle w:val="Titrearticle"/>
        <w:rPr>
          <w:noProof/>
        </w:rPr>
      </w:pPr>
      <w:r>
        <w:rPr>
          <w:noProof/>
        </w:rPr>
        <w:t>Article 1</w:t>
      </w:r>
    </w:p>
    <w:p>
      <w:pPr>
        <w:pStyle w:val="Point0number"/>
        <w:numPr>
          <w:ilvl w:val="0"/>
          <w:numId w:val="13"/>
        </w:numPr>
        <w:spacing w:before="0" w:after="240"/>
        <w:rPr>
          <w:noProof/>
        </w:rPr>
      </w:pPr>
      <w:r>
        <w:rPr>
          <w:noProof/>
        </w:rPr>
        <w:t xml:space="preserve">Article 3 is amended as follows: </w:t>
      </w:r>
    </w:p>
    <w:p>
      <w:pPr>
        <w:pStyle w:val="Point1letter"/>
        <w:numPr>
          <w:ilvl w:val="3"/>
          <w:numId w:val="2"/>
        </w:numPr>
        <w:spacing w:before="0" w:after="240"/>
        <w:rPr>
          <w:noProof/>
        </w:rPr>
      </w:pPr>
      <w:r>
        <w:rPr>
          <w:noProof/>
        </w:rPr>
        <w:t>point (d) is replaced by the following:</w:t>
      </w:r>
    </w:p>
    <w:p>
      <w:pPr>
        <w:pStyle w:val="Point2"/>
        <w:spacing w:before="0" w:after="240"/>
        <w:rPr>
          <w:noProof/>
        </w:rPr>
      </w:pPr>
      <w:r>
        <w:rPr>
          <w:noProof/>
        </w:rPr>
        <w:t>"(d)</w:t>
      </w:r>
      <w:r>
        <w:rPr>
          <w:noProof/>
        </w:rPr>
        <w:tab/>
        <w:t>'company' means the shipowner or any other organisation or person such as the manager or the bareboat charterer, which has assumed the responsibility for the operation of the ship from the shipowner and has agreed to take over all the duties and responsibilities imposed by Regulation (EC) No 336/2006 of the European Parliament and of the Council;";</w:t>
      </w:r>
    </w:p>
    <w:p>
      <w:pPr>
        <w:pStyle w:val="Point1letter"/>
        <w:numPr>
          <w:ilvl w:val="3"/>
          <w:numId w:val="2"/>
        </w:numPr>
        <w:spacing w:before="0" w:after="240"/>
        <w:rPr>
          <w:noProof/>
        </w:rPr>
      </w:pPr>
      <w:r>
        <w:rPr>
          <w:noProof/>
        </w:rPr>
        <w:t>point (m) is replaced by the following:</w:t>
      </w:r>
    </w:p>
    <w:p>
      <w:pPr>
        <w:pStyle w:val="Point2"/>
        <w:spacing w:before="0" w:after="240"/>
        <w:rPr>
          <w:noProof/>
        </w:rPr>
      </w:pPr>
      <w:r>
        <w:rPr>
          <w:noProof/>
        </w:rPr>
        <w:t>"(m)</w:t>
      </w:r>
      <w:r>
        <w:rPr>
          <w:noProof/>
        </w:rPr>
        <w:tab/>
        <w:t>'reporting period' means the period from 1 January until 31 December inclusive. For voyages starting and ending in two different calendar years, the respective data shall be accounted under the calendar year concerned;";</w:t>
      </w:r>
    </w:p>
    <w:p>
      <w:pPr>
        <w:pStyle w:val="Point1letter"/>
        <w:numPr>
          <w:ilvl w:val="3"/>
          <w:numId w:val="2"/>
        </w:numPr>
        <w:spacing w:before="0" w:after="240"/>
        <w:rPr>
          <w:noProof/>
        </w:rPr>
      </w:pPr>
      <w:r>
        <w:rPr>
          <w:noProof/>
        </w:rPr>
        <w:t>a new point (p) is added:</w:t>
      </w:r>
    </w:p>
    <w:p>
      <w:pPr>
        <w:pStyle w:val="Point2"/>
        <w:spacing w:before="0" w:after="240"/>
        <w:rPr>
          <w:noProof/>
        </w:rPr>
      </w:pPr>
      <w:r>
        <w:rPr>
          <w:noProof/>
        </w:rPr>
        <w:t>"(p)</w:t>
      </w:r>
      <w:r>
        <w:rPr>
          <w:noProof/>
        </w:rPr>
        <w:tab/>
        <w:t>‘deadweight tonnage’ means the difference in tonnes between the displacement of a ship in water of relative density of 1025 kg/m3 at the summer load draught and the lightweight of the ship. The summer load draught should be taken as the maximum summer draught as certified in the stability booklet approved by the Administration or an organisation recognised by it.".</w:t>
      </w:r>
    </w:p>
    <w:p>
      <w:pPr>
        <w:pStyle w:val="Point0number"/>
        <w:numPr>
          <w:ilvl w:val="0"/>
          <w:numId w:val="13"/>
        </w:numPr>
        <w:spacing w:before="0" w:after="240"/>
        <w:rPr>
          <w:noProof/>
        </w:rPr>
      </w:pPr>
      <w:r>
        <w:rPr>
          <w:noProof/>
        </w:rPr>
        <w:t>Article 6 is amended as follows:</w:t>
      </w:r>
    </w:p>
    <w:p>
      <w:pPr>
        <w:pStyle w:val="Point1letter"/>
        <w:rPr>
          <w:noProof/>
        </w:rPr>
      </w:pPr>
      <w:r>
        <w:rPr>
          <w:noProof/>
        </w:rPr>
        <w:t>paragraph 3 is amended as follows:</w:t>
      </w:r>
    </w:p>
    <w:p>
      <w:pPr>
        <w:pStyle w:val="Point2"/>
        <w:rPr>
          <w:noProof/>
        </w:rPr>
      </w:pPr>
      <w:r>
        <w:rPr>
          <w:noProof/>
        </w:rPr>
        <w:t>(i)</w:t>
      </w:r>
      <w:r>
        <w:rPr>
          <w:noProof/>
        </w:rPr>
        <w:tab/>
        <w:t>points (a), (b) and (c) are replaced by the following:</w:t>
      </w:r>
    </w:p>
    <w:p>
      <w:pPr>
        <w:pStyle w:val="Point3"/>
        <w:rPr>
          <w:noProof/>
        </w:rPr>
      </w:pPr>
      <w:r>
        <w:rPr>
          <w:noProof/>
        </w:rPr>
        <w:t>“(a)</w:t>
      </w:r>
      <w:r>
        <w:rPr>
          <w:noProof/>
        </w:rPr>
        <w:tab/>
        <w:t>the ship particulars, including name, IMO identification number, type of the ship and the name of the company;”;</w:t>
      </w:r>
    </w:p>
    <w:p>
      <w:pPr>
        <w:pStyle w:val="Point3"/>
        <w:rPr>
          <w:noProof/>
        </w:rPr>
      </w:pPr>
      <w:r>
        <w:rPr>
          <w:noProof/>
        </w:rPr>
        <w:t>“(b)</w:t>
      </w:r>
      <w:r>
        <w:rPr>
          <w:noProof/>
        </w:rPr>
        <w:tab/>
        <w:t>a description of the ship's engines and other fuel oil consumers and fuel oil types;”;</w:t>
      </w:r>
    </w:p>
    <w:p>
      <w:pPr>
        <w:pStyle w:val="Point3"/>
        <w:rPr>
          <w:noProof/>
        </w:rPr>
      </w:pPr>
      <w:r>
        <w:rPr>
          <w:noProof/>
        </w:rPr>
        <w:t>“(c)</w:t>
      </w:r>
      <w:r>
        <w:rPr>
          <w:noProof/>
        </w:rPr>
        <w:tab/>
        <w:t>emissions factors;".</w:t>
      </w:r>
    </w:p>
    <w:p>
      <w:pPr>
        <w:pStyle w:val="Point2"/>
        <w:rPr>
          <w:noProof/>
        </w:rPr>
      </w:pPr>
      <w:r>
        <w:rPr>
          <w:noProof/>
        </w:rPr>
        <w:lastRenderedPageBreak/>
        <w:t>(ii)</w:t>
      </w:r>
      <w:r>
        <w:rPr>
          <w:noProof/>
        </w:rPr>
        <w:tab/>
        <w:t>point (d) is deleted;</w:t>
      </w:r>
    </w:p>
    <w:p>
      <w:pPr>
        <w:pStyle w:val="Point2"/>
        <w:rPr>
          <w:noProof/>
        </w:rPr>
      </w:pPr>
      <w:r>
        <w:rPr>
          <w:noProof/>
        </w:rPr>
        <w:t>(iii)</w:t>
      </w:r>
      <w:r>
        <w:rPr>
          <w:noProof/>
        </w:rPr>
        <w:tab/>
        <w:t>point (g) is deleted;</w:t>
      </w:r>
    </w:p>
    <w:p>
      <w:pPr>
        <w:pStyle w:val="Point2"/>
        <w:rPr>
          <w:noProof/>
        </w:rPr>
      </w:pPr>
      <w:r>
        <w:rPr>
          <w:noProof/>
        </w:rPr>
        <w:t>(iv)</w:t>
      </w:r>
      <w:r>
        <w:rPr>
          <w:noProof/>
        </w:rPr>
        <w:tab/>
        <w:t>in point (h), point (iii) is replaced by the following:</w:t>
      </w:r>
    </w:p>
    <w:p>
      <w:pPr>
        <w:pStyle w:val="Point3"/>
        <w:rPr>
          <w:noProof/>
        </w:rPr>
      </w:pPr>
      <w:r>
        <w:rPr>
          <w:noProof/>
        </w:rPr>
        <w:t>"(iii)</w:t>
      </w:r>
      <w:r>
        <w:rPr>
          <w:noProof/>
        </w:rPr>
        <w:tab/>
        <w:t>the procedures, responsibilities, formulae and data sources for determining and recording hours underway;";</w:t>
      </w:r>
    </w:p>
    <w:p>
      <w:pPr>
        <w:pStyle w:val="Point2"/>
        <w:rPr>
          <w:noProof/>
        </w:rPr>
      </w:pPr>
      <w:r>
        <w:rPr>
          <w:noProof/>
        </w:rPr>
        <w:t>(v)</w:t>
      </w:r>
      <w:r>
        <w:rPr>
          <w:noProof/>
        </w:rPr>
        <w:tab/>
        <w:t>point (i) is replaced by the following:</w:t>
      </w:r>
    </w:p>
    <w:p>
      <w:pPr>
        <w:pStyle w:val="Point3"/>
        <w:rPr>
          <w:noProof/>
        </w:rPr>
      </w:pPr>
      <w:r>
        <w:rPr>
          <w:noProof/>
        </w:rPr>
        <w:t>“(i)</w:t>
      </w:r>
      <w:r>
        <w:rPr>
          <w:noProof/>
        </w:rPr>
        <w:tab/>
        <w:t>data quality, including procedures to identify and address data gaps;”;</w:t>
      </w:r>
    </w:p>
    <w:p>
      <w:pPr>
        <w:pStyle w:val="Point0number"/>
        <w:numPr>
          <w:ilvl w:val="0"/>
          <w:numId w:val="2"/>
        </w:numPr>
        <w:spacing w:before="0" w:after="240"/>
        <w:rPr>
          <w:noProof/>
        </w:rPr>
      </w:pPr>
      <w:r>
        <w:rPr>
          <w:noProof/>
        </w:rPr>
        <w:t>In Article 9, paragraph 1 is amended as follows:</w:t>
      </w:r>
    </w:p>
    <w:p>
      <w:pPr>
        <w:pStyle w:val="Point1letter"/>
        <w:numPr>
          <w:ilvl w:val="3"/>
          <w:numId w:val="2"/>
        </w:numPr>
        <w:spacing w:before="0" w:after="240"/>
        <w:rPr>
          <w:noProof/>
        </w:rPr>
      </w:pPr>
      <w:r>
        <w:rPr>
          <w:noProof/>
        </w:rPr>
        <w:t>points (e) and (f) are replaced by the following:</w:t>
      </w:r>
    </w:p>
    <w:p>
      <w:pPr>
        <w:pStyle w:val="Point2"/>
        <w:spacing w:before="0" w:after="240"/>
        <w:rPr>
          <w:noProof/>
        </w:rPr>
      </w:pPr>
      <w:r>
        <w:rPr>
          <w:noProof/>
        </w:rPr>
        <w:t>"(e)</w:t>
      </w:r>
      <w:r>
        <w:rPr>
          <w:noProof/>
        </w:rPr>
        <w:tab/>
        <w:t>hours underway;”;</w:t>
      </w:r>
    </w:p>
    <w:p>
      <w:pPr>
        <w:pStyle w:val="Point2"/>
        <w:spacing w:before="0" w:after="240"/>
        <w:rPr>
          <w:noProof/>
        </w:rPr>
      </w:pPr>
      <w:r>
        <w:rPr>
          <w:noProof/>
        </w:rPr>
        <w:t>“(f)</w:t>
      </w:r>
      <w:r>
        <w:rPr>
          <w:noProof/>
        </w:rPr>
        <w:tab/>
        <w:t>cargo carried, on a voluntary basis;";</w:t>
      </w:r>
    </w:p>
    <w:p>
      <w:pPr>
        <w:pStyle w:val="Point0number"/>
        <w:numPr>
          <w:ilvl w:val="0"/>
          <w:numId w:val="2"/>
        </w:numPr>
        <w:spacing w:before="0" w:after="240"/>
        <w:rPr>
          <w:noProof/>
        </w:rPr>
      </w:pPr>
      <w:r>
        <w:rPr>
          <w:noProof/>
        </w:rPr>
        <w:t xml:space="preserve">Article 10 is amended as follows: </w:t>
      </w:r>
    </w:p>
    <w:p>
      <w:pPr>
        <w:pStyle w:val="Point1letter"/>
        <w:numPr>
          <w:ilvl w:val="3"/>
          <w:numId w:val="2"/>
        </w:numPr>
        <w:spacing w:before="0" w:after="240"/>
        <w:rPr>
          <w:noProof/>
        </w:rPr>
      </w:pPr>
      <w:r>
        <w:rPr>
          <w:noProof/>
        </w:rPr>
        <w:t>points (h) is replaced by the following:</w:t>
      </w:r>
    </w:p>
    <w:p>
      <w:pPr>
        <w:pStyle w:val="Point2"/>
        <w:spacing w:before="0" w:after="240"/>
        <w:rPr>
          <w:noProof/>
        </w:rPr>
      </w:pPr>
      <w:r>
        <w:rPr>
          <w:noProof/>
        </w:rPr>
        <w:t>"(h)</w:t>
      </w:r>
      <w:r>
        <w:rPr>
          <w:noProof/>
        </w:rPr>
        <w:tab/>
        <w:t>total hours underway;”;</w:t>
      </w:r>
    </w:p>
    <w:p>
      <w:pPr>
        <w:pStyle w:val="Point0number"/>
        <w:numPr>
          <w:ilvl w:val="0"/>
          <w:numId w:val="2"/>
        </w:numPr>
        <w:spacing w:before="0" w:after="240"/>
        <w:rPr>
          <w:noProof/>
        </w:rPr>
      </w:pPr>
      <w:r>
        <w:rPr>
          <w:noProof/>
        </w:rPr>
        <w:t>Article 11 is amended as follows:</w:t>
      </w:r>
    </w:p>
    <w:p>
      <w:pPr>
        <w:pStyle w:val="Point1letter"/>
        <w:numPr>
          <w:ilvl w:val="3"/>
          <w:numId w:val="2"/>
        </w:numPr>
        <w:spacing w:before="0" w:after="240"/>
        <w:rPr>
          <w:noProof/>
        </w:rPr>
      </w:pPr>
      <w:r>
        <w:rPr>
          <w:noProof/>
        </w:rPr>
        <w:t>paragraph 2 is replaced by the following:</w:t>
      </w:r>
    </w:p>
    <w:p>
      <w:pPr>
        <w:pStyle w:val="Point2"/>
        <w:rPr>
          <w:noProof/>
        </w:rPr>
      </w:pPr>
      <w:r>
        <w:rPr>
          <w:noProof/>
        </w:rPr>
        <w:t>"2.</w:t>
      </w:r>
      <w:r>
        <w:rPr>
          <w:noProof/>
        </w:rPr>
        <w:tab/>
        <w:t>Where there is a change of company, the previous company shall submit to the Commission and to the authorities of the flag State concerned, as close as practical to the day of the completion of the change and no later than three months thereafter, a report covering the same elements as the emissions report but limited to the period  corresponding to the activities carried out under its responsibility.”;</w:t>
      </w:r>
    </w:p>
    <w:p>
      <w:pPr>
        <w:pStyle w:val="Point1letter"/>
        <w:numPr>
          <w:ilvl w:val="3"/>
          <w:numId w:val="2"/>
        </w:numPr>
        <w:spacing w:before="0" w:after="240"/>
        <w:rPr>
          <w:noProof/>
        </w:rPr>
      </w:pPr>
      <w:r>
        <w:rPr>
          <w:noProof/>
        </w:rPr>
        <w:t>a new point (xi) is added to paragraph 3(a):</w:t>
      </w:r>
    </w:p>
    <w:p>
      <w:pPr>
        <w:pStyle w:val="Point2"/>
        <w:spacing w:before="0" w:after="240"/>
        <w:rPr>
          <w:noProof/>
        </w:rPr>
      </w:pPr>
      <w:r>
        <w:rPr>
          <w:noProof/>
        </w:rPr>
        <w:t>“(xi)</w:t>
      </w:r>
      <w:r>
        <w:rPr>
          <w:noProof/>
        </w:rPr>
        <w:tab/>
        <w:t>deadweight tonnage of the ship;”;</w:t>
      </w:r>
    </w:p>
    <w:p>
      <w:pPr>
        <w:pStyle w:val="Point0number"/>
        <w:numPr>
          <w:ilvl w:val="0"/>
          <w:numId w:val="2"/>
        </w:numPr>
        <w:spacing w:before="0" w:after="240"/>
        <w:rPr>
          <w:noProof/>
        </w:rPr>
      </w:pPr>
      <w:r>
        <w:rPr>
          <w:noProof/>
        </w:rPr>
        <w:t>In Article 21(2), point (g) is replaced by the following:</w:t>
      </w:r>
    </w:p>
    <w:p>
      <w:pPr>
        <w:pStyle w:val="Point1"/>
        <w:spacing w:before="0" w:after="240"/>
        <w:rPr>
          <w:noProof/>
        </w:rPr>
      </w:pPr>
      <w:r>
        <w:rPr>
          <w:noProof/>
        </w:rPr>
        <w:t>"(g)</w:t>
      </w:r>
      <w:r>
        <w:rPr>
          <w:noProof/>
        </w:rPr>
        <w:tab/>
        <w:t>the annual total hours underway;";</w:t>
      </w:r>
    </w:p>
    <w:p>
      <w:pPr>
        <w:pStyle w:val="Point0number"/>
        <w:numPr>
          <w:ilvl w:val="0"/>
          <w:numId w:val="2"/>
        </w:numPr>
        <w:spacing w:before="0" w:after="240"/>
        <w:rPr>
          <w:noProof/>
        </w:rPr>
      </w:pPr>
      <w:r>
        <w:rPr>
          <w:noProof/>
        </w:rPr>
        <w:t>Annex II is amended in accordance with the Annex to this Regulation.</w:t>
      </w:r>
    </w:p>
    <w:p>
      <w:pPr>
        <w:pStyle w:val="Titrearticle"/>
        <w:spacing w:before="0" w:after="240"/>
        <w:rPr>
          <w:noProof/>
          <w:color w:val="0D0D0D" w:themeColor="text1" w:themeTint="F2"/>
        </w:rPr>
      </w:pPr>
      <w:r>
        <w:rPr>
          <w:noProof/>
          <w:color w:val="0D0D0D" w:themeColor="text1" w:themeTint="F2"/>
        </w:rPr>
        <w:t>Article 2</w:t>
      </w:r>
    </w:p>
    <w:p>
      <w:pPr>
        <w:spacing w:before="0" w:after="240"/>
        <w:rPr>
          <w:noProof/>
          <w:color w:val="0D0D0D" w:themeColor="text1" w:themeTint="F2"/>
        </w:rPr>
      </w:pPr>
      <w:r>
        <w:rPr>
          <w:noProof/>
          <w:color w:val="0D0D0D" w:themeColor="text1" w:themeTint="F2"/>
        </w:rPr>
        <w:t>This Regulation shall enter into force on the twentieth day</w:t>
      </w:r>
      <w:r>
        <w:rPr>
          <w:noProof/>
        </w:rPr>
        <w:t xml:space="preserve"> </w:t>
      </w:r>
      <w:r>
        <w:rPr>
          <w:noProof/>
          <w:color w:val="0D0D0D" w:themeColor="text1" w:themeTint="F2"/>
        </w:rPr>
        <w:t xml:space="preserve">following that of its publication in the </w:t>
      </w:r>
      <w:r>
        <w:rPr>
          <w:i/>
          <w:noProof/>
          <w:color w:val="0D0D0D" w:themeColor="text1" w:themeTint="F2"/>
        </w:rPr>
        <w:t>Official Journal of the European Union.</w:t>
      </w:r>
    </w:p>
    <w:p>
      <w:pPr>
        <w:pStyle w:val="Applicationdirecte"/>
        <w:keepNext/>
        <w:keepLines/>
        <w:spacing w:before="0" w:after="240"/>
        <w:rPr>
          <w:noProof/>
          <w:color w:val="0D0D0D" w:themeColor="text1" w:themeTint="F2"/>
        </w:rPr>
      </w:pPr>
      <w:r>
        <w:rPr>
          <w:noProof/>
          <w:color w:val="0D0D0D" w:themeColor="text1" w:themeTint="F2"/>
        </w:rPr>
        <w:lastRenderedPageBreak/>
        <w:t>It shall apply from 1 January following the year of entry into force of this act. This Regulation shall be binding in its entirety and directly applicable in all Member States.</w:t>
      </w:r>
    </w:p>
    <w:p>
      <w:pPr>
        <w:pStyle w:val="Fait"/>
        <w:rPr>
          <w:noProof/>
        </w:rPr>
      </w:pPr>
      <w:r>
        <w:t>Done at Brussels,</w:t>
      </w:r>
    </w:p>
    <w:p>
      <w:pPr>
        <w:pStyle w:val="Institutionquisigne"/>
        <w:spacing w:before="0" w:after="240"/>
        <w:rPr>
          <w:noProof/>
        </w:rPr>
      </w:pPr>
      <w:r>
        <w:rPr>
          <w:noProof/>
        </w:rPr>
        <w:t>For the European Parliament</w:t>
      </w:r>
      <w:r>
        <w:rPr>
          <w:noProof/>
        </w:rPr>
        <w:tab/>
        <w:t>For the Council</w:t>
      </w:r>
    </w:p>
    <w:p>
      <w:pPr>
        <w:pStyle w:val="Personnequisigne"/>
        <w:spacing w:after="240"/>
        <w:rPr>
          <w:noProof/>
        </w:rPr>
      </w:pPr>
      <w:r>
        <w:rPr>
          <w:noProof/>
        </w:rPr>
        <w:t>The President</w:t>
      </w:r>
      <w:r>
        <w:rPr>
          <w:noProof/>
        </w:rPr>
        <w:tab/>
        <w:t>The President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fr-BE"/>
        </w:rPr>
      </w:pPr>
      <w:r>
        <w:rPr>
          <w:rStyle w:val="FootnoteReference"/>
        </w:rPr>
        <w:footnoteRef/>
      </w:r>
      <w:r>
        <w:tab/>
        <w:t>https://www.eea.europa.eu/data-and-maps/indicators/transport-emissions-of-greenhouse-gases/transport-emissions-of-greenhouse-gases-10.</w:t>
      </w:r>
    </w:p>
  </w:footnote>
  <w:footnote w:id="3">
    <w:p>
      <w:pPr>
        <w:pStyle w:val="FootnoteText"/>
        <w:rPr>
          <w:lang w:val="fr-BE"/>
        </w:rPr>
      </w:pPr>
      <w:r>
        <w:rPr>
          <w:rStyle w:val="FootnoteReference"/>
        </w:rPr>
        <w:footnoteRef/>
      </w:r>
      <w:r>
        <w:rPr>
          <w:lang w:val="fr-BE"/>
        </w:rPr>
        <w:tab/>
        <w:t>http://www.imo.org/en/OurWork/Environment/PollutionPrevention/AirPollution/Pages/Greenhouse-Gas-Studies-2014.aspx.</w:t>
      </w:r>
    </w:p>
  </w:footnote>
  <w:footnote w:id="4">
    <w:p>
      <w:pPr>
        <w:pStyle w:val="FootnoteText"/>
      </w:pPr>
      <w:r>
        <w:rPr>
          <w:rStyle w:val="FootnoteReference"/>
        </w:rPr>
        <w:footnoteRef/>
      </w:r>
      <w:r>
        <w:tab/>
        <w:t>IMO Resolution MEPC.203(62).</w:t>
      </w:r>
    </w:p>
  </w:footnote>
  <w:footnote w:id="5">
    <w:p>
      <w:pPr>
        <w:pStyle w:val="FootnoteText"/>
      </w:pPr>
      <w:r>
        <w:rPr>
          <w:rStyle w:val="FootnoteReference"/>
        </w:rPr>
        <w:footnoteRef/>
      </w:r>
      <w:r>
        <w:tab/>
        <w:t>COM (2013) 479.</w:t>
      </w:r>
    </w:p>
  </w:footnote>
  <w:footnote w:id="6">
    <w:p>
      <w:pPr>
        <w:pStyle w:val="FootnoteText"/>
      </w:pPr>
      <w:r>
        <w:rPr>
          <w:rStyle w:val="FootnoteReference"/>
        </w:rPr>
        <w:footnoteRef/>
      </w:r>
      <w:r>
        <w:tab/>
        <w:t xml:space="preserve">Regulation (EU) 2015/757 of the European Parliament and the Council of 29 April 2015 on the monitoring, reporting and verification of carbon dioxide emissions from maritime transport and amending Directive 2009/16/EC, </w:t>
      </w:r>
      <w:r>
        <w:rPr>
          <w:i/>
        </w:rPr>
        <w:t>(OJ L 123, 19.5.2015, p. 55)</w:t>
      </w:r>
      <w:r>
        <w:t>.</w:t>
      </w:r>
    </w:p>
  </w:footnote>
  <w:footnote w:id="7">
    <w:p>
      <w:pPr>
        <w:pStyle w:val="FootnoteText"/>
      </w:pPr>
      <w:r>
        <w:rPr>
          <w:rStyle w:val="FootnoteReference"/>
        </w:rPr>
        <w:footnoteRef/>
      </w:r>
      <w:r>
        <w:tab/>
        <w:t xml:space="preserve">Commission Delegated Regulation (EU) 2016/2072 on the verification activities and accreditation of verifiers pursuant to Regulation (EU) 2015/757 </w:t>
      </w:r>
      <w:r>
        <w:rPr>
          <w:color w:val="444444"/>
          <w:lang w:val="en"/>
        </w:rPr>
        <w:t>(</w:t>
      </w:r>
      <w:r>
        <w:rPr>
          <w:rStyle w:val="Emphasis"/>
          <w:color w:val="444444"/>
          <w:lang w:val="en"/>
        </w:rPr>
        <w:t xml:space="preserve">OJ L 320, 26.11.2016, p. 5) </w:t>
      </w:r>
      <w:r>
        <w:t>and Commission Delegated Regulation (EU) 2016/2071 of 22 September 2016 amending Regulation (EU) 2015/757 of the European Parliament and of the Council as regards the methods for monitoring carbon dioxide emissions and the rules for monitoring other relevant information (</w:t>
      </w:r>
      <w:r>
        <w:rPr>
          <w:i/>
          <w:iCs/>
          <w:color w:val="444444"/>
          <w:lang w:val="en"/>
        </w:rPr>
        <w:t>OJ L 320, 26.11.2016, p. 1)</w:t>
      </w:r>
      <w:r>
        <w:t>.</w:t>
      </w:r>
    </w:p>
  </w:footnote>
  <w:footnote w:id="8">
    <w:p>
      <w:pPr>
        <w:pStyle w:val="FootnoteText"/>
      </w:pPr>
      <w:r>
        <w:rPr>
          <w:rStyle w:val="FootnoteReference"/>
        </w:rPr>
        <w:footnoteRef/>
      </w:r>
      <w:r>
        <w:tab/>
      </w:r>
      <w:r>
        <w:rPr>
          <w:color w:val="444444"/>
          <w:lang w:val="en"/>
        </w:rPr>
        <w:t>Commission Implementing Regulation (EU) 2016/1927 of 4 November 2016 on templates for monitoring plans, emissions reports and documents of compliance pursuant to Regulation (EU) 2015/757 of the European Parliament and of the Council on monitoring, reporting and verification of carbon dioxide emissions from maritime transport</w:t>
      </w:r>
      <w:r>
        <w:t xml:space="preserve"> </w:t>
      </w:r>
      <w:r>
        <w:rPr>
          <w:i/>
        </w:rPr>
        <w:t>(OJ L 299, 5.11.2016, p. 1–21)</w:t>
      </w:r>
      <w:r>
        <w:t xml:space="preserve"> and Commission Implementing Regulation (EU) 2016/1928 of 4 November 2016 on determination of cargo carried for categories of ships other than passenger, ro-ro and container ships pursuant to Regulation (EU) 2015/757 of the European Parliament and of the Council on the monitoring, reporting and verification of carbon dioxide emissions from maritime transport </w:t>
      </w:r>
      <w:r>
        <w:rPr>
          <w:i/>
        </w:rPr>
        <w:t>(OJ L 299, 5.11.2016, p. 22–25 )</w:t>
      </w:r>
      <w:r>
        <w:t>.</w:t>
      </w:r>
    </w:p>
  </w:footnote>
  <w:footnote w:id="9">
    <w:p>
      <w:pPr>
        <w:pStyle w:val="FootnoteText"/>
      </w:pPr>
      <w:r>
        <w:rPr>
          <w:rStyle w:val="FootnoteReference"/>
        </w:rPr>
        <w:footnoteRef/>
      </w:r>
      <w:r>
        <w:tab/>
        <w:t>Directive (EU) 2018/410, Regulation (EU) 2018/842 and Regulation (EU) 2018/841 on Land Use.</w:t>
      </w:r>
    </w:p>
  </w:footnote>
  <w:footnote w:id="10">
    <w:p>
      <w:pPr>
        <w:pStyle w:val="FootnoteText"/>
      </w:pPr>
      <w:r>
        <w:rPr>
          <w:rStyle w:val="FootnoteReference"/>
        </w:rPr>
        <w:footnoteRef/>
      </w:r>
      <w:r>
        <w:tab/>
        <w:t>COM (2016) 501.</w:t>
      </w:r>
    </w:p>
  </w:footnote>
  <w:footnote w:id="11">
    <w:p>
      <w:pPr>
        <w:pStyle w:val="FootnoteText"/>
      </w:pPr>
      <w:r>
        <w:rPr>
          <w:rStyle w:val="FootnoteReference"/>
        </w:rPr>
        <w:footnoteRef/>
      </w:r>
      <w:r>
        <w:tab/>
        <w:t>http://www.imo.org/en/OurWork/Environment/PollutionPrevention/AirPollution/Documents/</w:t>
      </w:r>
    </w:p>
    <w:p>
      <w:pPr>
        <w:pStyle w:val="FootnoteText"/>
      </w:pPr>
      <w:r>
        <w:tab/>
        <w:t>Third%20Greenhouse%20Gas%20Study/GHG3%20Executive%20Summary%20and%20Report.pdf.</w:t>
      </w:r>
    </w:p>
  </w:footnote>
  <w:footnote w:id="12">
    <w:p>
      <w:pPr>
        <w:pStyle w:val="FootnoteText"/>
      </w:pPr>
      <w:r>
        <w:rPr>
          <w:rStyle w:val="FootnoteReference"/>
        </w:rPr>
        <w:footnoteRef/>
      </w:r>
      <w:r>
        <w:tab/>
        <w:t>http://ec.europa.eu/transparency/regdoc/?fuseaction=ia.</w:t>
      </w:r>
    </w:p>
  </w:footnote>
  <w:footnote w:id="13">
    <w:p>
      <w:pPr>
        <w:pStyle w:val="FootnoteText"/>
        <w:rPr>
          <w:lang w:val="nl-BE"/>
        </w:rPr>
      </w:pPr>
      <w:r>
        <w:rPr>
          <w:rStyle w:val="FootnoteReference"/>
        </w:rPr>
        <w:footnoteRef/>
      </w:r>
      <w:r>
        <w:rPr>
          <w:lang w:val="nl-BE"/>
        </w:rPr>
        <w:tab/>
        <w:t>OJ C […],[…], p.[…].</w:t>
      </w:r>
    </w:p>
  </w:footnote>
  <w:footnote w:id="14">
    <w:p>
      <w:pPr>
        <w:pStyle w:val="FootnoteText"/>
        <w:rPr>
          <w:lang w:val="nl-BE"/>
        </w:rPr>
      </w:pPr>
      <w:r>
        <w:rPr>
          <w:rStyle w:val="FootnoteReference"/>
        </w:rPr>
        <w:footnoteRef/>
      </w:r>
      <w:r>
        <w:rPr>
          <w:lang w:val="nl-BE"/>
        </w:rPr>
        <w:tab/>
        <w:t>XXX</w:t>
      </w:r>
    </w:p>
  </w:footnote>
  <w:footnote w:id="15">
    <w:p>
      <w:pPr>
        <w:pStyle w:val="FootnoteText"/>
        <w:rPr>
          <w:lang w:val="nl-BE"/>
        </w:rPr>
      </w:pPr>
      <w:r>
        <w:rPr>
          <w:rStyle w:val="FootnoteReference"/>
        </w:rPr>
        <w:footnoteRef/>
      </w:r>
      <w:r>
        <w:rPr>
          <w:lang w:val="nl-BE"/>
        </w:rPr>
        <w:tab/>
        <w:t xml:space="preserve">XXX </w:t>
      </w:r>
    </w:p>
  </w:footnote>
  <w:footnote w:id="16">
    <w:p>
      <w:pPr>
        <w:pStyle w:val="FootnoteText"/>
        <w:rPr>
          <w:lang w:val="nl-BE"/>
        </w:rPr>
      </w:pPr>
      <w:r>
        <w:rPr>
          <w:rStyle w:val="FootnoteReference"/>
        </w:rPr>
        <w:footnoteRef/>
      </w:r>
      <w:r>
        <w:rPr>
          <w:lang w:val="nl-BE"/>
        </w:rPr>
        <w:tab/>
        <w:t>https://www.eea.europa.eu/data-and-maps/indicators/transport-emissions-of-greenhouse-gases/transport-emissions-of-greenhouse-gases-10.</w:t>
      </w:r>
    </w:p>
  </w:footnote>
  <w:footnote w:id="17">
    <w:p>
      <w:pPr>
        <w:pStyle w:val="FootnoteText"/>
      </w:pPr>
      <w:r>
        <w:rPr>
          <w:rStyle w:val="FootnoteReference"/>
        </w:rPr>
        <w:footnoteRef/>
      </w:r>
      <w:r>
        <w:tab/>
        <w:t>Regulation (EU) 2018/842 of the European Parliament and of the Council of 30 May 2018 on binding annual greenhouse gas emission reductions by Member States from 2021 to 2030 contributing to climate action to meet commitments under the Paris Agreement and amending Regulation (EU) No 525/2013 (OJ L 156, 19.6.2018, p. 26).</w:t>
      </w:r>
    </w:p>
  </w:footnote>
  <w:footnote w:id="18">
    <w:p>
      <w:pPr>
        <w:pStyle w:val="FootnoteText"/>
      </w:pPr>
      <w:r>
        <w:rPr>
          <w:rStyle w:val="FootnoteReference"/>
        </w:rPr>
        <w:footnoteRef/>
      </w:r>
      <w:r>
        <w:tab/>
        <w:t>Directive (EU) 2018/410 of the European Parliament and of the Council of 14 March 2018 amending Directive 2003/87/EC to enhance cost-effective emission reductions and low-carbon investments, and Decision (EU) 2015/1814 (OJ L 76, 19.3.2018, p. 3).</w:t>
      </w:r>
    </w:p>
  </w:footnote>
  <w:footnote w:id="19">
    <w:p>
      <w:pPr>
        <w:pStyle w:val="FootnoteText"/>
        <w:rPr>
          <w:lang w:val="pl-PL"/>
        </w:rPr>
      </w:pPr>
      <w:r>
        <w:rPr>
          <w:rStyle w:val="FootnoteReference"/>
        </w:rPr>
        <w:footnoteRef/>
      </w:r>
      <w:r>
        <w:rPr>
          <w:lang w:val="pl-PL"/>
        </w:rPr>
        <w:tab/>
        <w:t>https://ec.europa.eu/transport/sites/transport/files/themes/strategies/doc/2011_white_paper/white-paper-illustrated-brochure_en.pdf.</w:t>
      </w:r>
    </w:p>
  </w:footnote>
  <w:footnote w:id="20">
    <w:p>
      <w:pPr>
        <w:pStyle w:val="FootnoteText"/>
      </w:pPr>
      <w:r>
        <w:rPr>
          <w:rStyle w:val="FootnoteReference"/>
        </w:rPr>
        <w:footnoteRef/>
      </w:r>
      <w:r>
        <w:tab/>
        <w:t>COM (2013) 479.</w:t>
      </w:r>
    </w:p>
  </w:footnote>
  <w:footnote w:id="21">
    <w:p>
      <w:pPr>
        <w:pStyle w:val="FootnoteText"/>
      </w:pPr>
      <w:r>
        <w:rPr>
          <w:rStyle w:val="FootnoteReference"/>
        </w:rPr>
        <w:footnoteRef/>
      </w:r>
      <w:r>
        <w:tab/>
        <w:t xml:space="preserve">Regulation (EU) 2015/757 of the European Parliament and the Council of 29 April 2015 on the monitoring, reporting and verification of carbon dioxide emissions from maritime transport and amending Directive 2009/16/EC, </w:t>
      </w:r>
      <w:r>
        <w:rPr>
          <w:i/>
        </w:rPr>
        <w:t>(OJ L 123, 19.5.2015, p. 55)</w:t>
      </w:r>
      <w:r>
        <w:t>.</w:t>
      </w:r>
    </w:p>
  </w:footnote>
  <w:footnote w:id="22">
    <w:p>
      <w:pPr>
        <w:pStyle w:val="FootnoteText"/>
      </w:pPr>
      <w:r>
        <w:rPr>
          <w:rStyle w:val="FootnoteReference"/>
        </w:rPr>
        <w:footnoteRef/>
      </w:r>
      <w:r>
        <w:tab/>
        <w:t xml:space="preserve">Commission Delegated Regulation (EU) 2016/2072 on the verification activities and accreditation of verifiers pursuant to Regulation (EU) 2015/757 </w:t>
      </w:r>
      <w:r>
        <w:rPr>
          <w:color w:val="444444"/>
          <w:lang w:val="en"/>
        </w:rPr>
        <w:t>of the European Parliament and of the Council on the monitoring, reporting and verification of carbon dioxide emissions from maritime transport (</w:t>
      </w:r>
      <w:r>
        <w:rPr>
          <w:rStyle w:val="Emphasis"/>
          <w:color w:val="444444"/>
          <w:lang w:val="en"/>
        </w:rPr>
        <w:t>OJ L 320, 26.11.2016, p. 5);</w:t>
      </w:r>
      <w:r>
        <w:rPr>
          <w:rFonts w:ascii="Roboto" w:hAnsi="Roboto" w:cs="Arial"/>
          <w:color w:val="444444"/>
          <w:sz w:val="21"/>
          <w:szCs w:val="21"/>
          <w:lang w:val="en"/>
        </w:rPr>
        <w:t xml:space="preserve"> </w:t>
      </w:r>
      <w:r>
        <w:t>Commission Delegated Regulation (EU) 2016/2071 of 22 September 2016 amending Regulation (EU) 2015/757 of the European Parliament and of the Council as regards the methods for monitoring carbon dioxide emissions and the rules for monitoring other relevant information (</w:t>
      </w:r>
      <w:r>
        <w:rPr>
          <w:i/>
          <w:iCs/>
          <w:color w:val="444444"/>
          <w:lang w:val="en"/>
        </w:rPr>
        <w:t>OJ L 320, 26.11.2016, p. 1)</w:t>
      </w:r>
      <w:r>
        <w:t>.</w:t>
      </w:r>
    </w:p>
  </w:footnote>
  <w:footnote w:id="23">
    <w:p>
      <w:pPr>
        <w:pStyle w:val="FootnoteText"/>
      </w:pPr>
      <w:r>
        <w:rPr>
          <w:rStyle w:val="FootnoteReference"/>
        </w:rPr>
        <w:footnoteRef/>
      </w:r>
      <w:r>
        <w:tab/>
        <w:t>Commission Implementing Regulation (EU) 2016/1927 of 4 November 2016 on templates for monitoring plans, emissions reports and documents of compliance pursuant to Regulation (EU) 2015/757 of the European Parliament and of the Council on monitoring, reporting and verification of carbon dioxide emissions from maritime transport (OJ L 299, 5.11.2016, p. 1–21); Commission Implementing Regulation (EU) 2016/1928 of 4 November 2016 on determination of cargo carried for categories of ships other than passenger, ro-ro and container ships pursuant to Regulation (EU) 2015/757 of the European Parliament and of the Council on the monitoring, reporting and verification of carbon dioxide emissions from maritime transport (OJ L 299, 5.11.2016, p. 22–25)</w:t>
      </w:r>
    </w:p>
  </w:footnote>
  <w:footnote w:id="24">
    <w:p>
      <w:pPr>
        <w:pStyle w:val="FootnoteText"/>
      </w:pPr>
      <w:r>
        <w:rPr>
          <w:rStyle w:val="FootnoteReference"/>
        </w:rPr>
        <w:footnoteRef/>
      </w:r>
      <w:r>
        <w:tab/>
        <w:t>Paris Agreement (</w:t>
      </w:r>
      <w:r>
        <w:rPr>
          <w:i/>
        </w:rPr>
        <w:t>OJ L</w:t>
      </w:r>
      <w:r>
        <w:rPr>
          <w:i/>
          <w:iCs/>
        </w:rPr>
        <w:t xml:space="preserve"> 282, 19.10.2016, p. 4–18).</w:t>
      </w:r>
    </w:p>
  </w:footnote>
  <w:footnote w:id="25">
    <w:p>
      <w:pPr>
        <w:pStyle w:val="FootnoteText"/>
      </w:pPr>
      <w:r>
        <w:rPr>
          <w:rStyle w:val="FootnoteReference"/>
        </w:rPr>
        <w:footnoteRef/>
      </w:r>
      <w:r>
        <w:tab/>
        <w:t>IMO Resolution MEPC.278(70) amending MARPOL Annex VI.</w:t>
      </w:r>
    </w:p>
  </w:footnote>
  <w:footnote w:id="26">
    <w:p>
      <w:pPr>
        <w:pStyle w:val="FootnoteText"/>
      </w:pPr>
      <w:r>
        <w:rPr>
          <w:rStyle w:val="FootnoteReference"/>
        </w:rPr>
        <w:footnoteRef/>
      </w:r>
      <w:r>
        <w:tab/>
        <w:t>IMO Resolution MEPC 282 (70).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5A06C2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CA6D74C"/>
    <w:lvl w:ilvl="0">
      <w:start w:val="1"/>
      <w:numFmt w:val="decimal"/>
      <w:pStyle w:val="ListNumber3"/>
      <w:lvlText w:val="%1."/>
      <w:lvlJc w:val="left"/>
      <w:pPr>
        <w:tabs>
          <w:tab w:val="num" w:pos="926"/>
        </w:tabs>
        <w:ind w:left="926" w:hanging="360"/>
      </w:pPr>
    </w:lvl>
  </w:abstractNum>
  <w:abstractNum w:abstractNumId="2">
    <w:nsid w:val="FFFFFF7F"/>
    <w:multiLevelType w:val="singleLevel"/>
    <w:tmpl w:val="7B6C5120"/>
    <w:lvl w:ilvl="0">
      <w:start w:val="1"/>
      <w:numFmt w:val="decimal"/>
      <w:pStyle w:val="ListNumber2"/>
      <w:lvlText w:val="%1."/>
      <w:lvlJc w:val="left"/>
      <w:pPr>
        <w:tabs>
          <w:tab w:val="num" w:pos="643"/>
        </w:tabs>
        <w:ind w:left="643" w:hanging="360"/>
      </w:pPr>
    </w:lvl>
  </w:abstractNum>
  <w:abstractNum w:abstractNumId="3">
    <w:nsid w:val="FFFFFF81"/>
    <w:multiLevelType w:val="singleLevel"/>
    <w:tmpl w:val="C8DE60B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8620E5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E9A747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646F140"/>
    <w:lvl w:ilvl="0">
      <w:start w:val="1"/>
      <w:numFmt w:val="decimal"/>
      <w:pStyle w:val="ListNumber"/>
      <w:lvlText w:val="%1."/>
      <w:lvlJc w:val="left"/>
      <w:pPr>
        <w:tabs>
          <w:tab w:val="num" w:pos="360"/>
        </w:tabs>
        <w:ind w:left="360" w:hanging="360"/>
      </w:pPr>
    </w:lvl>
  </w:abstractNum>
  <w:abstractNum w:abstractNumId="7">
    <w:nsid w:val="FFFFFF89"/>
    <w:multiLevelType w:val="singleLevel"/>
    <w:tmpl w:val="482084F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num>
  <w:num w:numId="2">
    <w:abstractNumId w:val="8"/>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num>
  <w:num w:numId="16">
    <w:abstractNumId w:val="18"/>
    <w:lvlOverride w:ilvl="0">
      <w:startOverride w:val="1"/>
    </w:lvlOverride>
  </w:num>
  <w:num w:numId="17">
    <w:abstractNumId w:val="21"/>
    <w:lvlOverride w:ilvl="0">
      <w:startOverride w:val="1"/>
    </w:lvlOverride>
  </w:num>
  <w:num w:numId="18">
    <w:abstractNumId w:val="18"/>
  </w:num>
  <w:num w:numId="19">
    <w:abstractNumId w:val="12"/>
  </w:num>
  <w:num w:numId="20">
    <w:abstractNumId w:val="20"/>
  </w:num>
  <w:num w:numId="21">
    <w:abstractNumId w:val="11"/>
  </w:num>
  <w:num w:numId="22">
    <w:abstractNumId w:val="13"/>
  </w:num>
  <w:num w:numId="23">
    <w:abstractNumId w:val="9"/>
  </w:num>
  <w:num w:numId="24">
    <w:abstractNumId w:val="19"/>
  </w:num>
  <w:num w:numId="25">
    <w:abstractNumId w:val="8"/>
  </w:num>
  <w:num w:numId="26">
    <w:abstractNumId w:val="14"/>
  </w:num>
  <w:num w:numId="27">
    <w:abstractNumId w:val="16"/>
  </w:num>
  <w:num w:numId="28">
    <w:abstractNumId w:val="17"/>
  </w:num>
  <w:num w:numId="29">
    <w:abstractNumId w:val="10"/>
  </w:num>
  <w:num w:numId="30">
    <w:abstractNumId w:val="15"/>
  </w:num>
  <w:num w:numId="31">
    <w:abstractNumId w:val="21"/>
  </w:num>
  <w:num w:numId="32">
    <w:abstractNumId w:val="18"/>
  </w:num>
  <w:num w:numId="33">
    <w:abstractNumId w:val="12"/>
  </w:num>
  <w:num w:numId="34">
    <w:abstractNumId w:val="20"/>
  </w:num>
  <w:num w:numId="35">
    <w:abstractNumId w:val="11"/>
  </w:num>
  <w:num w:numId="36">
    <w:abstractNumId w:val="13"/>
  </w:num>
  <w:num w:numId="37">
    <w:abstractNumId w:val="9"/>
  </w:num>
  <w:num w:numId="38">
    <w:abstractNumId w:val="19"/>
  </w:num>
  <w:num w:numId="39">
    <w:abstractNumId w:val="8"/>
  </w:num>
  <w:num w:numId="40">
    <w:abstractNumId w:val="14"/>
  </w:num>
  <w:num w:numId="41">
    <w:abstractNumId w:val="16"/>
  </w:num>
  <w:num w:numId="42">
    <w:abstractNumId w:val="17"/>
  </w:num>
  <w:num w:numId="43">
    <w:abstractNumId w:val="10"/>
  </w:num>
  <w:num w:numId="44">
    <w:abstractNumId w:val="15"/>
  </w:num>
  <w:num w:numId="45">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attachedTemplate r:id="rId1"/>
  <w:revisionView w:markup="0"/>
  <w:defaultTabStop w:val="720"/>
  <w:hyphenationZone w:val="425"/>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9 13:39:0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019BC76-B81B-4876-B59F-3432BEC73ABA"/>
    <w:docVar w:name="LW_COVERPAGE_TYPE" w:val="1"/>
    <w:docVar w:name="LW_CROSSREFERENCE" w:val="{SEC(2019) 20 final} - {SWD(2019) 10 final} - {SWD(2019) 11 final}"/>
    <w:docVar w:name="LW_DocType" w:val="COM"/>
    <w:docVar w:name="LW_EMISSION" w:val="4.2.2019"/>
    <w:docVar w:name="LW_EMISSION_ISODATE" w:val="2019-02-04"/>
    <w:docVar w:name="LW_EMISSION_LOCATION" w:val="BRX"/>
    <w:docVar w:name="LW_EMISSION_PREFIX" w:val="Brussel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xt with EEA relevance)"/>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COD"/>
    <w:docVar w:name="LW_REF.II.NEW.CP_NUMBER" w:val="0017"/>
    <w:docVar w:name="LW_REF.II.NEW.CP_YEAR" w:val="2019"/>
    <w:docVar w:name="LW_REF.INST.NEW" w:val="COM"/>
    <w:docVar w:name="LW_REF.INST.NEW_ADOPTED" w:val="final"/>
    <w:docVar w:name="LW_REF.INST.NEW_TEXT" w:val="(2019) 3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al for a"/>
    <w:docVar w:name="LW_SUPERTITRE" w:val="&lt;UNUSED&gt;"/>
    <w:docVar w:name="LW_TITRE.OBJ.CP" w:val="amending Regulation (EU) 2015/757 in order to take appropriate account of the global data collection system for ship fuel oil consumption data"/>
    <w:docVar w:name="LW_TYPE.DOC.CP" w:val="REGULATION OF THE EUROPEAN PARLIAMENT AND OF THE COUNCIL"/>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78599">
      <w:bodyDiv w:val="1"/>
      <w:marLeft w:val="0"/>
      <w:marRight w:val="0"/>
      <w:marTop w:val="0"/>
      <w:marBottom w:val="0"/>
      <w:divBdr>
        <w:top w:val="none" w:sz="0" w:space="0" w:color="auto"/>
        <w:left w:val="none" w:sz="0" w:space="0" w:color="auto"/>
        <w:bottom w:val="none" w:sz="0" w:space="0" w:color="auto"/>
        <w:right w:val="none" w:sz="0" w:space="0" w:color="auto"/>
      </w:divBdr>
      <w:divsChild>
        <w:div w:id="1989086873">
          <w:marLeft w:val="0"/>
          <w:marRight w:val="0"/>
          <w:marTop w:val="0"/>
          <w:marBottom w:val="0"/>
          <w:divBdr>
            <w:top w:val="none" w:sz="0" w:space="0" w:color="auto"/>
            <w:left w:val="none" w:sz="0" w:space="0" w:color="auto"/>
            <w:bottom w:val="none" w:sz="0" w:space="0" w:color="auto"/>
            <w:right w:val="none" w:sz="0" w:space="0" w:color="auto"/>
          </w:divBdr>
          <w:divsChild>
            <w:div w:id="1114904000">
              <w:marLeft w:val="0"/>
              <w:marRight w:val="0"/>
              <w:marTop w:val="0"/>
              <w:marBottom w:val="0"/>
              <w:divBdr>
                <w:top w:val="none" w:sz="0" w:space="0" w:color="auto"/>
                <w:left w:val="none" w:sz="0" w:space="0" w:color="auto"/>
                <w:bottom w:val="none" w:sz="0" w:space="0" w:color="auto"/>
                <w:right w:val="none" w:sz="0" w:space="0" w:color="auto"/>
              </w:divBdr>
              <w:divsChild>
                <w:div w:id="385029256">
                  <w:marLeft w:val="0"/>
                  <w:marRight w:val="0"/>
                  <w:marTop w:val="0"/>
                  <w:marBottom w:val="0"/>
                  <w:divBdr>
                    <w:top w:val="none" w:sz="0" w:space="0" w:color="auto"/>
                    <w:left w:val="none" w:sz="0" w:space="0" w:color="auto"/>
                    <w:bottom w:val="none" w:sz="0" w:space="0" w:color="auto"/>
                    <w:right w:val="none" w:sz="0" w:space="0" w:color="auto"/>
                  </w:divBdr>
                  <w:divsChild>
                    <w:div w:id="449857895">
                      <w:marLeft w:val="0"/>
                      <w:marRight w:val="0"/>
                      <w:marTop w:val="0"/>
                      <w:marBottom w:val="0"/>
                      <w:divBdr>
                        <w:top w:val="none" w:sz="0" w:space="0" w:color="auto"/>
                        <w:left w:val="none" w:sz="0" w:space="0" w:color="auto"/>
                        <w:bottom w:val="none" w:sz="0" w:space="0" w:color="auto"/>
                        <w:right w:val="none" w:sz="0" w:space="0" w:color="auto"/>
                      </w:divBdr>
                      <w:divsChild>
                        <w:div w:id="1057050623">
                          <w:marLeft w:val="0"/>
                          <w:marRight w:val="0"/>
                          <w:marTop w:val="0"/>
                          <w:marBottom w:val="0"/>
                          <w:divBdr>
                            <w:top w:val="none" w:sz="0" w:space="0" w:color="auto"/>
                            <w:left w:val="none" w:sz="0" w:space="0" w:color="auto"/>
                            <w:bottom w:val="single" w:sz="6" w:space="0" w:color="94C0D2"/>
                            <w:right w:val="none" w:sz="0" w:space="0" w:color="auto"/>
                          </w:divBdr>
                        </w:div>
                      </w:divsChild>
                    </w:div>
                  </w:divsChild>
                </w:div>
                <w:div w:id="890654317">
                  <w:marLeft w:val="0"/>
                  <w:marRight w:val="0"/>
                  <w:marTop w:val="0"/>
                  <w:marBottom w:val="0"/>
                  <w:divBdr>
                    <w:top w:val="none" w:sz="0" w:space="0" w:color="auto"/>
                    <w:left w:val="none" w:sz="0" w:space="0" w:color="auto"/>
                    <w:bottom w:val="none" w:sz="0" w:space="0" w:color="auto"/>
                    <w:right w:val="none" w:sz="0" w:space="0" w:color="auto"/>
                  </w:divBdr>
                  <w:divsChild>
                    <w:div w:id="1794714261">
                      <w:marLeft w:val="0"/>
                      <w:marRight w:val="0"/>
                      <w:marTop w:val="0"/>
                      <w:marBottom w:val="0"/>
                      <w:divBdr>
                        <w:top w:val="none" w:sz="0" w:space="0" w:color="auto"/>
                        <w:left w:val="none" w:sz="0" w:space="0" w:color="auto"/>
                        <w:bottom w:val="none" w:sz="0" w:space="0" w:color="auto"/>
                        <w:right w:val="none" w:sz="0" w:space="0" w:color="auto"/>
                      </w:divBdr>
                      <w:divsChild>
                        <w:div w:id="999651739">
                          <w:marLeft w:val="0"/>
                          <w:marRight w:val="0"/>
                          <w:marTop w:val="0"/>
                          <w:marBottom w:val="0"/>
                          <w:divBdr>
                            <w:top w:val="none" w:sz="0" w:space="0" w:color="auto"/>
                            <w:left w:val="none" w:sz="0" w:space="0" w:color="auto"/>
                            <w:bottom w:val="none" w:sz="0" w:space="0" w:color="auto"/>
                            <w:right w:val="none" w:sz="0" w:space="0" w:color="auto"/>
                          </w:divBdr>
                          <w:divsChild>
                            <w:div w:id="68428782">
                              <w:marLeft w:val="0"/>
                              <w:marRight w:val="0"/>
                              <w:marTop w:val="450"/>
                              <w:marBottom w:val="0"/>
                              <w:divBdr>
                                <w:top w:val="none" w:sz="0" w:space="0" w:color="auto"/>
                                <w:left w:val="none" w:sz="0" w:space="0" w:color="auto"/>
                                <w:bottom w:val="none" w:sz="0" w:space="0" w:color="auto"/>
                                <w:right w:val="none" w:sz="0" w:space="0" w:color="auto"/>
                              </w:divBdr>
                            </w:div>
                            <w:div w:id="79840187">
                              <w:marLeft w:val="0"/>
                              <w:marRight w:val="0"/>
                              <w:marTop w:val="0"/>
                              <w:marBottom w:val="0"/>
                              <w:divBdr>
                                <w:top w:val="none" w:sz="0" w:space="0" w:color="auto"/>
                                <w:left w:val="none" w:sz="0" w:space="0" w:color="auto"/>
                                <w:bottom w:val="none" w:sz="0" w:space="0" w:color="auto"/>
                                <w:right w:val="none" w:sz="0" w:space="0" w:color="auto"/>
                              </w:divBdr>
                              <w:divsChild>
                                <w:div w:id="1966735884">
                                  <w:marLeft w:val="0"/>
                                  <w:marRight w:val="0"/>
                                  <w:marTop w:val="30"/>
                                  <w:marBottom w:val="0"/>
                                  <w:divBdr>
                                    <w:top w:val="single" w:sz="6" w:space="0" w:color="B7B7B7"/>
                                    <w:left w:val="single" w:sz="6" w:space="4" w:color="B7B7B7"/>
                                    <w:bottom w:val="single" w:sz="6" w:space="0" w:color="B7B7B7"/>
                                    <w:right w:val="single" w:sz="6" w:space="4" w:color="B7B7B7"/>
                                  </w:divBdr>
                                </w:div>
                              </w:divsChild>
                            </w:div>
                            <w:div w:id="653950650">
                              <w:marLeft w:val="0"/>
                              <w:marRight w:val="0"/>
                              <w:marTop w:val="300"/>
                              <w:marBottom w:val="0"/>
                              <w:divBdr>
                                <w:top w:val="none" w:sz="0" w:space="0" w:color="auto"/>
                                <w:left w:val="none" w:sz="0" w:space="0" w:color="auto"/>
                                <w:bottom w:val="none" w:sz="0" w:space="0" w:color="auto"/>
                                <w:right w:val="none" w:sz="0" w:space="0" w:color="auto"/>
                              </w:divBdr>
                              <w:divsChild>
                                <w:div w:id="1945573842">
                                  <w:marLeft w:val="0"/>
                                  <w:marRight w:val="0"/>
                                  <w:marTop w:val="0"/>
                                  <w:marBottom w:val="0"/>
                                  <w:divBdr>
                                    <w:top w:val="none" w:sz="0" w:space="0" w:color="auto"/>
                                    <w:left w:val="none" w:sz="0" w:space="0" w:color="auto"/>
                                    <w:bottom w:val="none" w:sz="0" w:space="0" w:color="auto"/>
                                    <w:right w:val="none" w:sz="0" w:space="0" w:color="auto"/>
                                  </w:divBdr>
                                  <w:divsChild>
                                    <w:div w:id="871695126">
                                      <w:marLeft w:val="0"/>
                                      <w:marRight w:val="0"/>
                                      <w:marTop w:val="0"/>
                                      <w:marBottom w:val="0"/>
                                      <w:divBdr>
                                        <w:top w:val="none" w:sz="0" w:space="0" w:color="auto"/>
                                        <w:left w:val="none" w:sz="0" w:space="0" w:color="auto"/>
                                        <w:bottom w:val="none" w:sz="0" w:space="0" w:color="auto"/>
                                        <w:right w:val="none" w:sz="0" w:space="0" w:color="auto"/>
                                      </w:divBdr>
                                      <w:divsChild>
                                        <w:div w:id="546797976">
                                          <w:marLeft w:val="0"/>
                                          <w:marRight w:val="0"/>
                                          <w:marTop w:val="0"/>
                                          <w:marBottom w:val="0"/>
                                          <w:divBdr>
                                            <w:top w:val="none" w:sz="0" w:space="0" w:color="auto"/>
                                            <w:left w:val="none" w:sz="0" w:space="0" w:color="auto"/>
                                            <w:bottom w:val="none" w:sz="0" w:space="0" w:color="auto"/>
                                            <w:right w:val="none" w:sz="0" w:space="0" w:color="auto"/>
                                          </w:divBdr>
                                          <w:divsChild>
                                            <w:div w:id="1204368989">
                                              <w:marLeft w:val="0"/>
                                              <w:marRight w:val="0"/>
                                              <w:marTop w:val="30"/>
                                              <w:marBottom w:val="0"/>
                                              <w:divBdr>
                                                <w:top w:val="single" w:sz="6" w:space="0" w:color="B7B7B7"/>
                                                <w:left w:val="single" w:sz="6" w:space="4" w:color="B7B7B7"/>
                                                <w:bottom w:val="single" w:sz="6" w:space="0" w:color="B7B7B7"/>
                                                <w:right w:val="single" w:sz="6" w:space="4" w:color="B7B7B7"/>
                                              </w:divBdr>
                                            </w:div>
                                          </w:divsChild>
                                        </w:div>
                                        <w:div w:id="973486385">
                                          <w:marLeft w:val="0"/>
                                          <w:marRight w:val="0"/>
                                          <w:marTop w:val="0"/>
                                          <w:marBottom w:val="0"/>
                                          <w:divBdr>
                                            <w:top w:val="none" w:sz="0" w:space="0" w:color="auto"/>
                                            <w:left w:val="none" w:sz="0" w:space="0" w:color="auto"/>
                                            <w:bottom w:val="none" w:sz="0" w:space="0" w:color="auto"/>
                                            <w:right w:val="none" w:sz="0" w:space="0" w:color="auto"/>
                                          </w:divBdr>
                                          <w:divsChild>
                                            <w:div w:id="1530600978">
                                              <w:marLeft w:val="0"/>
                                              <w:marRight w:val="0"/>
                                              <w:marTop w:val="30"/>
                                              <w:marBottom w:val="0"/>
                                              <w:divBdr>
                                                <w:top w:val="single" w:sz="6" w:space="0" w:color="B7B7B7"/>
                                                <w:left w:val="single" w:sz="6" w:space="4" w:color="B7B7B7"/>
                                                <w:bottom w:val="single" w:sz="6" w:space="0" w:color="B7B7B7"/>
                                                <w:right w:val="single" w:sz="6" w:space="4" w:color="B7B7B7"/>
                                              </w:divBdr>
                                            </w:div>
                                          </w:divsChild>
                                        </w:div>
                                      </w:divsChild>
                                    </w:div>
                                    <w:div w:id="2147157765">
                                      <w:marLeft w:val="0"/>
                                      <w:marRight w:val="0"/>
                                      <w:marTop w:val="0"/>
                                      <w:marBottom w:val="0"/>
                                      <w:divBdr>
                                        <w:top w:val="none" w:sz="0" w:space="0" w:color="auto"/>
                                        <w:left w:val="none" w:sz="0" w:space="0" w:color="auto"/>
                                        <w:bottom w:val="none" w:sz="0" w:space="0" w:color="auto"/>
                                        <w:right w:val="none" w:sz="0" w:space="0" w:color="auto"/>
                                      </w:divBdr>
                                      <w:divsChild>
                                        <w:div w:id="1252201740">
                                          <w:marLeft w:val="0"/>
                                          <w:marRight w:val="0"/>
                                          <w:marTop w:val="0"/>
                                          <w:marBottom w:val="0"/>
                                          <w:divBdr>
                                            <w:top w:val="none" w:sz="0" w:space="0" w:color="auto"/>
                                            <w:left w:val="none" w:sz="0" w:space="0" w:color="auto"/>
                                            <w:bottom w:val="none" w:sz="0" w:space="0" w:color="auto"/>
                                            <w:right w:val="none" w:sz="0" w:space="0" w:color="auto"/>
                                          </w:divBdr>
                                          <w:divsChild>
                                            <w:div w:id="501243355">
                                              <w:marLeft w:val="0"/>
                                              <w:marRight w:val="0"/>
                                              <w:marTop w:val="30"/>
                                              <w:marBottom w:val="0"/>
                                              <w:divBdr>
                                                <w:top w:val="single" w:sz="6" w:space="0" w:color="B7B7B7"/>
                                                <w:left w:val="single" w:sz="6" w:space="4" w:color="B7B7B7"/>
                                                <w:bottom w:val="single" w:sz="6" w:space="0" w:color="B7B7B7"/>
                                                <w:right w:val="single" w:sz="6" w:space="4" w:color="B7B7B7"/>
                                              </w:divBdr>
                                            </w:div>
                                          </w:divsChild>
                                        </w:div>
                                      </w:divsChild>
                                    </w:div>
                                  </w:divsChild>
                                </w:div>
                              </w:divsChild>
                            </w:div>
                            <w:div w:id="663431392">
                              <w:marLeft w:val="0"/>
                              <w:marRight w:val="0"/>
                              <w:marTop w:val="300"/>
                              <w:marBottom w:val="0"/>
                              <w:divBdr>
                                <w:top w:val="none" w:sz="0" w:space="0" w:color="auto"/>
                                <w:left w:val="none" w:sz="0" w:space="0" w:color="auto"/>
                                <w:bottom w:val="none" w:sz="0" w:space="0" w:color="auto"/>
                                <w:right w:val="none" w:sz="0" w:space="0" w:color="auto"/>
                              </w:divBdr>
                              <w:divsChild>
                                <w:div w:id="45377054">
                                  <w:marLeft w:val="0"/>
                                  <w:marRight w:val="0"/>
                                  <w:marTop w:val="0"/>
                                  <w:marBottom w:val="0"/>
                                  <w:divBdr>
                                    <w:top w:val="none" w:sz="0" w:space="0" w:color="auto"/>
                                    <w:left w:val="none" w:sz="0" w:space="0" w:color="auto"/>
                                    <w:bottom w:val="none" w:sz="0" w:space="0" w:color="auto"/>
                                    <w:right w:val="none" w:sz="0" w:space="0" w:color="auto"/>
                                  </w:divBdr>
                                </w:div>
                                <w:div w:id="1562211323">
                                  <w:marLeft w:val="0"/>
                                  <w:marRight w:val="0"/>
                                  <w:marTop w:val="150"/>
                                  <w:marBottom w:val="0"/>
                                  <w:divBdr>
                                    <w:top w:val="none" w:sz="0" w:space="0" w:color="auto"/>
                                    <w:left w:val="none" w:sz="0" w:space="0" w:color="auto"/>
                                    <w:bottom w:val="none" w:sz="0" w:space="0" w:color="auto"/>
                                    <w:right w:val="none" w:sz="0" w:space="0" w:color="auto"/>
                                  </w:divBdr>
                                  <w:divsChild>
                                    <w:div w:id="207962515">
                                      <w:marLeft w:val="0"/>
                                      <w:marRight w:val="0"/>
                                      <w:marTop w:val="0"/>
                                      <w:marBottom w:val="0"/>
                                      <w:divBdr>
                                        <w:top w:val="none" w:sz="0" w:space="0" w:color="auto"/>
                                        <w:left w:val="none" w:sz="0" w:space="0" w:color="auto"/>
                                        <w:bottom w:val="none" w:sz="0" w:space="0" w:color="auto"/>
                                        <w:right w:val="none" w:sz="0" w:space="0" w:color="auto"/>
                                      </w:divBdr>
                                      <w:divsChild>
                                        <w:div w:id="683092992">
                                          <w:marLeft w:val="0"/>
                                          <w:marRight w:val="0"/>
                                          <w:marTop w:val="0"/>
                                          <w:marBottom w:val="0"/>
                                          <w:divBdr>
                                            <w:top w:val="none" w:sz="0" w:space="0" w:color="auto"/>
                                            <w:left w:val="none" w:sz="0" w:space="0" w:color="auto"/>
                                            <w:bottom w:val="none" w:sz="0" w:space="0" w:color="auto"/>
                                            <w:right w:val="none" w:sz="0" w:space="0" w:color="auto"/>
                                          </w:divBdr>
                                          <w:divsChild>
                                            <w:div w:id="70859377">
                                              <w:marLeft w:val="0"/>
                                              <w:marRight w:val="0"/>
                                              <w:marTop w:val="0"/>
                                              <w:marBottom w:val="0"/>
                                              <w:divBdr>
                                                <w:top w:val="none" w:sz="0" w:space="0" w:color="auto"/>
                                                <w:left w:val="none" w:sz="0" w:space="0" w:color="auto"/>
                                                <w:bottom w:val="none" w:sz="0" w:space="0" w:color="auto"/>
                                                <w:right w:val="none" w:sz="0" w:space="0" w:color="auto"/>
                                              </w:divBdr>
                                              <w:divsChild>
                                                <w:div w:id="1118835113">
                                                  <w:marLeft w:val="0"/>
                                                  <w:marRight w:val="0"/>
                                                  <w:marTop w:val="30"/>
                                                  <w:marBottom w:val="0"/>
                                                  <w:divBdr>
                                                    <w:top w:val="single" w:sz="6" w:space="0" w:color="B7B7B7"/>
                                                    <w:left w:val="single" w:sz="6" w:space="4" w:color="B7B7B7"/>
                                                    <w:bottom w:val="single" w:sz="6" w:space="0" w:color="B7B7B7"/>
                                                    <w:right w:val="single" w:sz="6" w:space="4" w:color="B7B7B7"/>
                                                  </w:divBdr>
                                                </w:div>
                                              </w:divsChild>
                                            </w:div>
                                            <w:div w:id="348945468">
                                              <w:marLeft w:val="0"/>
                                              <w:marRight w:val="0"/>
                                              <w:marTop w:val="0"/>
                                              <w:marBottom w:val="0"/>
                                              <w:divBdr>
                                                <w:top w:val="none" w:sz="0" w:space="0" w:color="auto"/>
                                                <w:left w:val="none" w:sz="0" w:space="0" w:color="auto"/>
                                                <w:bottom w:val="none" w:sz="0" w:space="0" w:color="auto"/>
                                                <w:right w:val="none" w:sz="0" w:space="0" w:color="auto"/>
                                              </w:divBdr>
                                            </w:div>
                                          </w:divsChild>
                                        </w:div>
                                        <w:div w:id="1178037894">
                                          <w:marLeft w:val="0"/>
                                          <w:marRight w:val="0"/>
                                          <w:marTop w:val="0"/>
                                          <w:marBottom w:val="0"/>
                                          <w:divBdr>
                                            <w:top w:val="none" w:sz="0" w:space="0" w:color="auto"/>
                                            <w:left w:val="none" w:sz="0" w:space="0" w:color="auto"/>
                                            <w:bottom w:val="none" w:sz="0" w:space="0" w:color="auto"/>
                                            <w:right w:val="none" w:sz="0" w:space="0" w:color="auto"/>
                                          </w:divBdr>
                                          <w:divsChild>
                                            <w:div w:id="269431096">
                                              <w:marLeft w:val="0"/>
                                              <w:marRight w:val="0"/>
                                              <w:marTop w:val="0"/>
                                              <w:marBottom w:val="0"/>
                                              <w:divBdr>
                                                <w:top w:val="none" w:sz="0" w:space="0" w:color="auto"/>
                                                <w:left w:val="none" w:sz="0" w:space="0" w:color="auto"/>
                                                <w:bottom w:val="none" w:sz="0" w:space="0" w:color="auto"/>
                                                <w:right w:val="none" w:sz="0" w:space="0" w:color="auto"/>
                                              </w:divBdr>
                                              <w:divsChild>
                                                <w:div w:id="1560902098">
                                                  <w:marLeft w:val="0"/>
                                                  <w:marRight w:val="0"/>
                                                  <w:marTop w:val="30"/>
                                                  <w:marBottom w:val="0"/>
                                                  <w:divBdr>
                                                    <w:top w:val="single" w:sz="6" w:space="0" w:color="B7B7B7"/>
                                                    <w:left w:val="single" w:sz="6" w:space="4" w:color="B7B7B7"/>
                                                    <w:bottom w:val="single" w:sz="6" w:space="0" w:color="B7B7B7"/>
                                                    <w:right w:val="single" w:sz="6" w:space="4" w:color="B7B7B7"/>
                                                  </w:divBdr>
                                                </w:div>
                                              </w:divsChild>
                                            </w:div>
                                            <w:div w:id="12779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98466">
                                      <w:marLeft w:val="0"/>
                                      <w:marRight w:val="0"/>
                                      <w:marTop w:val="0"/>
                                      <w:marBottom w:val="0"/>
                                      <w:divBdr>
                                        <w:top w:val="none" w:sz="0" w:space="0" w:color="auto"/>
                                        <w:left w:val="none" w:sz="0" w:space="0" w:color="auto"/>
                                        <w:bottom w:val="none" w:sz="0" w:space="0" w:color="auto"/>
                                        <w:right w:val="none" w:sz="0" w:space="0" w:color="auto"/>
                                      </w:divBdr>
                                      <w:divsChild>
                                        <w:div w:id="735248724">
                                          <w:marLeft w:val="0"/>
                                          <w:marRight w:val="0"/>
                                          <w:marTop w:val="30"/>
                                          <w:marBottom w:val="0"/>
                                          <w:divBdr>
                                            <w:top w:val="single" w:sz="6" w:space="0" w:color="B7B7B7"/>
                                            <w:left w:val="single" w:sz="6" w:space="4" w:color="B7B7B7"/>
                                            <w:bottom w:val="single" w:sz="6" w:space="0" w:color="B7B7B7"/>
                                            <w:right w:val="single" w:sz="6" w:space="4" w:color="B7B7B7"/>
                                          </w:divBdr>
                                        </w:div>
                                      </w:divsChild>
                                    </w:div>
                                    <w:div w:id="476145503">
                                      <w:marLeft w:val="0"/>
                                      <w:marRight w:val="0"/>
                                      <w:marTop w:val="0"/>
                                      <w:marBottom w:val="0"/>
                                      <w:divBdr>
                                        <w:top w:val="none" w:sz="0" w:space="0" w:color="auto"/>
                                        <w:left w:val="none" w:sz="0" w:space="0" w:color="auto"/>
                                        <w:bottom w:val="none" w:sz="0" w:space="0" w:color="auto"/>
                                        <w:right w:val="none" w:sz="0" w:space="0" w:color="auto"/>
                                      </w:divBdr>
                                    </w:div>
                                    <w:div w:id="981999784">
                                      <w:marLeft w:val="0"/>
                                      <w:marRight w:val="0"/>
                                      <w:marTop w:val="0"/>
                                      <w:marBottom w:val="0"/>
                                      <w:divBdr>
                                        <w:top w:val="none" w:sz="0" w:space="0" w:color="auto"/>
                                        <w:left w:val="none" w:sz="0" w:space="0" w:color="auto"/>
                                        <w:bottom w:val="none" w:sz="0" w:space="0" w:color="auto"/>
                                        <w:right w:val="none" w:sz="0" w:space="0" w:color="auto"/>
                                      </w:divBdr>
                                      <w:divsChild>
                                        <w:div w:id="76750311">
                                          <w:marLeft w:val="0"/>
                                          <w:marRight w:val="0"/>
                                          <w:marTop w:val="0"/>
                                          <w:marBottom w:val="0"/>
                                          <w:divBdr>
                                            <w:top w:val="none" w:sz="0" w:space="0" w:color="auto"/>
                                            <w:left w:val="none" w:sz="0" w:space="0" w:color="auto"/>
                                            <w:bottom w:val="none" w:sz="0" w:space="0" w:color="auto"/>
                                            <w:right w:val="none" w:sz="0" w:space="0" w:color="auto"/>
                                          </w:divBdr>
                                          <w:divsChild>
                                            <w:div w:id="1039404172">
                                              <w:marLeft w:val="0"/>
                                              <w:marRight w:val="0"/>
                                              <w:marTop w:val="0"/>
                                              <w:marBottom w:val="0"/>
                                              <w:divBdr>
                                                <w:top w:val="none" w:sz="0" w:space="0" w:color="auto"/>
                                                <w:left w:val="none" w:sz="0" w:space="0" w:color="auto"/>
                                                <w:bottom w:val="none" w:sz="0" w:space="0" w:color="auto"/>
                                                <w:right w:val="none" w:sz="0" w:space="0" w:color="auto"/>
                                              </w:divBdr>
                                            </w:div>
                                            <w:div w:id="143297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93922">
                                      <w:marLeft w:val="0"/>
                                      <w:marRight w:val="0"/>
                                      <w:marTop w:val="0"/>
                                      <w:marBottom w:val="0"/>
                                      <w:divBdr>
                                        <w:top w:val="none" w:sz="0" w:space="0" w:color="auto"/>
                                        <w:left w:val="none" w:sz="0" w:space="0" w:color="auto"/>
                                        <w:bottom w:val="single" w:sz="48" w:space="0" w:color="auto"/>
                                        <w:right w:val="none" w:sz="0" w:space="0" w:color="auto"/>
                                      </w:divBdr>
                                      <w:divsChild>
                                        <w:div w:id="583535485">
                                          <w:marLeft w:val="0"/>
                                          <w:marRight w:val="0"/>
                                          <w:marTop w:val="0"/>
                                          <w:marBottom w:val="0"/>
                                          <w:divBdr>
                                            <w:top w:val="none" w:sz="0" w:space="0" w:color="auto"/>
                                            <w:left w:val="none" w:sz="0" w:space="0" w:color="auto"/>
                                            <w:bottom w:val="none" w:sz="0" w:space="0" w:color="auto"/>
                                            <w:right w:val="none" w:sz="0" w:space="0" w:color="auto"/>
                                          </w:divBdr>
                                          <w:divsChild>
                                            <w:div w:id="998658985">
                                              <w:marLeft w:val="0"/>
                                              <w:marRight w:val="0"/>
                                              <w:marTop w:val="30"/>
                                              <w:marBottom w:val="0"/>
                                              <w:divBdr>
                                                <w:top w:val="single" w:sz="6" w:space="0" w:color="B7B7B7"/>
                                                <w:left w:val="single" w:sz="6" w:space="4" w:color="B7B7B7"/>
                                                <w:bottom w:val="single" w:sz="6" w:space="0" w:color="B7B7B7"/>
                                                <w:right w:val="single" w:sz="6" w:space="4" w:color="B7B7B7"/>
                                              </w:divBdr>
                                            </w:div>
                                            <w:div w:id="2107342431">
                                              <w:marLeft w:val="0"/>
                                              <w:marRight w:val="0"/>
                                              <w:marTop w:val="30"/>
                                              <w:marBottom w:val="150"/>
                                              <w:divBdr>
                                                <w:top w:val="single" w:sz="6" w:space="0" w:color="B7B7B7"/>
                                                <w:left w:val="single" w:sz="6" w:space="4" w:color="B7B7B7"/>
                                                <w:bottom w:val="single" w:sz="6" w:space="0" w:color="B7B7B7"/>
                                                <w:right w:val="single" w:sz="6" w:space="4" w:color="B7B7B7"/>
                                              </w:divBdr>
                                            </w:div>
                                          </w:divsChild>
                                        </w:div>
                                      </w:divsChild>
                                    </w:div>
                                    <w:div w:id="1404639103">
                                      <w:marLeft w:val="0"/>
                                      <w:marRight w:val="0"/>
                                      <w:marTop w:val="0"/>
                                      <w:marBottom w:val="0"/>
                                      <w:divBdr>
                                        <w:top w:val="none" w:sz="0" w:space="0" w:color="auto"/>
                                        <w:left w:val="none" w:sz="0" w:space="0" w:color="auto"/>
                                        <w:bottom w:val="none" w:sz="0" w:space="0" w:color="auto"/>
                                        <w:right w:val="none" w:sz="0" w:space="0" w:color="auto"/>
                                      </w:divBdr>
                                      <w:divsChild>
                                        <w:div w:id="685324601">
                                          <w:marLeft w:val="0"/>
                                          <w:marRight w:val="0"/>
                                          <w:marTop w:val="0"/>
                                          <w:marBottom w:val="0"/>
                                          <w:divBdr>
                                            <w:top w:val="none" w:sz="0" w:space="0" w:color="auto"/>
                                            <w:left w:val="none" w:sz="0" w:space="0" w:color="auto"/>
                                            <w:bottom w:val="none" w:sz="0" w:space="0" w:color="auto"/>
                                            <w:right w:val="none" w:sz="0" w:space="0" w:color="auto"/>
                                          </w:divBdr>
                                          <w:divsChild>
                                            <w:div w:id="1338734164">
                                              <w:marLeft w:val="0"/>
                                              <w:marRight w:val="0"/>
                                              <w:marTop w:val="0"/>
                                              <w:marBottom w:val="0"/>
                                              <w:divBdr>
                                                <w:top w:val="none" w:sz="0" w:space="0" w:color="auto"/>
                                                <w:left w:val="none" w:sz="0" w:space="0" w:color="auto"/>
                                                <w:bottom w:val="none" w:sz="0" w:space="0" w:color="auto"/>
                                                <w:right w:val="none" w:sz="0" w:space="0" w:color="auto"/>
                                              </w:divBdr>
                                              <w:divsChild>
                                                <w:div w:id="1354527500">
                                                  <w:marLeft w:val="0"/>
                                                  <w:marRight w:val="0"/>
                                                  <w:marTop w:val="0"/>
                                                  <w:marBottom w:val="0"/>
                                                  <w:divBdr>
                                                    <w:top w:val="none" w:sz="0" w:space="0" w:color="auto"/>
                                                    <w:left w:val="none" w:sz="0" w:space="0" w:color="auto"/>
                                                    <w:bottom w:val="none" w:sz="0" w:space="0" w:color="auto"/>
                                                    <w:right w:val="none" w:sz="0" w:space="0" w:color="auto"/>
                                                  </w:divBdr>
                                                </w:div>
                                                <w:div w:id="2011983084">
                                                  <w:marLeft w:val="0"/>
                                                  <w:marRight w:val="0"/>
                                                  <w:marTop w:val="0"/>
                                                  <w:marBottom w:val="0"/>
                                                  <w:divBdr>
                                                    <w:top w:val="none" w:sz="0" w:space="0" w:color="auto"/>
                                                    <w:left w:val="none" w:sz="0" w:space="0" w:color="auto"/>
                                                    <w:bottom w:val="none" w:sz="0" w:space="0" w:color="auto"/>
                                                    <w:right w:val="none" w:sz="0" w:space="0" w:color="auto"/>
                                                  </w:divBdr>
                                                  <w:divsChild>
                                                    <w:div w:id="3709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595605">
                                      <w:marLeft w:val="0"/>
                                      <w:marRight w:val="0"/>
                                      <w:marTop w:val="0"/>
                                      <w:marBottom w:val="0"/>
                                      <w:divBdr>
                                        <w:top w:val="none" w:sz="0" w:space="0" w:color="auto"/>
                                        <w:left w:val="none" w:sz="0" w:space="0" w:color="auto"/>
                                        <w:bottom w:val="none" w:sz="0" w:space="0" w:color="auto"/>
                                        <w:right w:val="none" w:sz="0" w:space="0" w:color="auto"/>
                                      </w:divBdr>
                                      <w:divsChild>
                                        <w:div w:id="1383094424">
                                          <w:marLeft w:val="0"/>
                                          <w:marRight w:val="0"/>
                                          <w:marTop w:val="30"/>
                                          <w:marBottom w:val="0"/>
                                          <w:divBdr>
                                            <w:top w:val="single" w:sz="6" w:space="0" w:color="B7B7B7"/>
                                            <w:left w:val="single" w:sz="6" w:space="4" w:color="B7B7B7"/>
                                            <w:bottom w:val="single" w:sz="6" w:space="0" w:color="B7B7B7"/>
                                            <w:right w:val="single" w:sz="6" w:space="4" w:color="B7B7B7"/>
                                          </w:divBdr>
                                        </w:div>
                                      </w:divsChild>
                                    </w:div>
                                    <w:div w:id="1852648050">
                                      <w:marLeft w:val="0"/>
                                      <w:marRight w:val="0"/>
                                      <w:marTop w:val="0"/>
                                      <w:marBottom w:val="0"/>
                                      <w:divBdr>
                                        <w:top w:val="none" w:sz="0" w:space="0" w:color="auto"/>
                                        <w:left w:val="none" w:sz="0" w:space="0" w:color="auto"/>
                                        <w:bottom w:val="none" w:sz="0" w:space="0" w:color="auto"/>
                                        <w:right w:val="none" w:sz="0" w:space="0" w:color="auto"/>
                                      </w:divBdr>
                                      <w:divsChild>
                                        <w:div w:id="20554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0421">
                                  <w:marLeft w:val="0"/>
                                  <w:marRight w:val="0"/>
                                  <w:marTop w:val="225"/>
                                  <w:marBottom w:val="0"/>
                                  <w:divBdr>
                                    <w:top w:val="none" w:sz="0" w:space="0" w:color="auto"/>
                                    <w:left w:val="none" w:sz="0" w:space="0" w:color="auto"/>
                                    <w:bottom w:val="none" w:sz="0" w:space="0" w:color="auto"/>
                                    <w:right w:val="none" w:sz="0" w:space="0" w:color="auto"/>
                                  </w:divBdr>
                                  <w:divsChild>
                                    <w:div w:id="361904932">
                                      <w:marLeft w:val="0"/>
                                      <w:marRight w:val="0"/>
                                      <w:marTop w:val="0"/>
                                      <w:marBottom w:val="0"/>
                                      <w:divBdr>
                                        <w:top w:val="none" w:sz="0" w:space="0" w:color="auto"/>
                                        <w:left w:val="none" w:sz="0" w:space="0" w:color="auto"/>
                                        <w:bottom w:val="none" w:sz="0" w:space="0" w:color="auto"/>
                                        <w:right w:val="none" w:sz="0" w:space="0" w:color="auto"/>
                                      </w:divBdr>
                                    </w:div>
                                    <w:div w:id="1147822327">
                                      <w:marLeft w:val="0"/>
                                      <w:marRight w:val="0"/>
                                      <w:marTop w:val="0"/>
                                      <w:marBottom w:val="0"/>
                                      <w:divBdr>
                                        <w:top w:val="none" w:sz="0" w:space="0" w:color="auto"/>
                                        <w:left w:val="none" w:sz="0" w:space="0" w:color="auto"/>
                                        <w:bottom w:val="none" w:sz="0" w:space="0" w:color="auto"/>
                                        <w:right w:val="none" w:sz="0" w:space="0" w:color="auto"/>
                                      </w:divBdr>
                                      <w:divsChild>
                                        <w:div w:id="1923292524">
                                          <w:marLeft w:val="0"/>
                                          <w:marRight w:val="0"/>
                                          <w:marTop w:val="30"/>
                                          <w:marBottom w:val="0"/>
                                          <w:divBdr>
                                            <w:top w:val="single" w:sz="6" w:space="0" w:color="B7B7B7"/>
                                            <w:left w:val="single" w:sz="6" w:space="4" w:color="B7B7B7"/>
                                            <w:bottom w:val="single" w:sz="6" w:space="0" w:color="B7B7B7"/>
                                            <w:right w:val="single" w:sz="6" w:space="4" w:color="B7B7B7"/>
                                          </w:divBdr>
                                        </w:div>
                                      </w:divsChild>
                                    </w:div>
                                  </w:divsChild>
                                </w:div>
                              </w:divsChild>
                            </w:div>
                            <w:div w:id="812600939">
                              <w:marLeft w:val="0"/>
                              <w:marRight w:val="0"/>
                              <w:marTop w:val="300"/>
                              <w:marBottom w:val="0"/>
                              <w:divBdr>
                                <w:top w:val="none" w:sz="0" w:space="0" w:color="auto"/>
                                <w:left w:val="none" w:sz="0" w:space="0" w:color="auto"/>
                                <w:bottom w:val="none" w:sz="0" w:space="0" w:color="auto"/>
                                <w:right w:val="none" w:sz="0" w:space="0" w:color="auto"/>
                              </w:divBdr>
                              <w:divsChild>
                                <w:div w:id="133449172">
                                  <w:marLeft w:val="0"/>
                                  <w:marRight w:val="0"/>
                                  <w:marTop w:val="0"/>
                                  <w:marBottom w:val="0"/>
                                  <w:divBdr>
                                    <w:top w:val="none" w:sz="0" w:space="0" w:color="auto"/>
                                    <w:left w:val="none" w:sz="0" w:space="0" w:color="auto"/>
                                    <w:bottom w:val="none" w:sz="0" w:space="0" w:color="auto"/>
                                    <w:right w:val="none" w:sz="0" w:space="0" w:color="auto"/>
                                  </w:divBdr>
                                  <w:divsChild>
                                    <w:div w:id="24252614">
                                      <w:marLeft w:val="0"/>
                                      <w:marRight w:val="0"/>
                                      <w:marTop w:val="30"/>
                                      <w:marBottom w:val="0"/>
                                      <w:divBdr>
                                        <w:top w:val="single" w:sz="6" w:space="0" w:color="B7B7B7"/>
                                        <w:left w:val="single" w:sz="6" w:space="4" w:color="B7B7B7"/>
                                        <w:bottom w:val="single" w:sz="6" w:space="0" w:color="B7B7B7"/>
                                        <w:right w:val="single" w:sz="6" w:space="4" w:color="B7B7B7"/>
                                      </w:divBdr>
                                    </w:div>
                                    <w:div w:id="2104572372">
                                      <w:marLeft w:val="0"/>
                                      <w:marRight w:val="0"/>
                                      <w:marTop w:val="30"/>
                                      <w:marBottom w:val="0"/>
                                      <w:divBdr>
                                        <w:top w:val="single" w:sz="6" w:space="0" w:color="B7B7B7"/>
                                        <w:left w:val="single" w:sz="6" w:space="4" w:color="B7B7B7"/>
                                        <w:bottom w:val="single" w:sz="6" w:space="0" w:color="B7B7B7"/>
                                        <w:right w:val="single" w:sz="6" w:space="4" w:color="B7B7B7"/>
                                      </w:divBdr>
                                    </w:div>
                                  </w:divsChild>
                                </w:div>
                                <w:div w:id="571499868">
                                  <w:marLeft w:val="0"/>
                                  <w:marRight w:val="0"/>
                                  <w:marTop w:val="0"/>
                                  <w:marBottom w:val="0"/>
                                  <w:divBdr>
                                    <w:top w:val="none" w:sz="0" w:space="0" w:color="auto"/>
                                    <w:left w:val="none" w:sz="0" w:space="0" w:color="auto"/>
                                    <w:bottom w:val="none" w:sz="0" w:space="0" w:color="auto"/>
                                    <w:right w:val="none" w:sz="0" w:space="0" w:color="auto"/>
                                  </w:divBdr>
                                  <w:divsChild>
                                    <w:div w:id="1053622650">
                                      <w:marLeft w:val="0"/>
                                      <w:marRight w:val="0"/>
                                      <w:marTop w:val="0"/>
                                      <w:marBottom w:val="0"/>
                                      <w:divBdr>
                                        <w:top w:val="none" w:sz="0" w:space="0" w:color="auto"/>
                                        <w:left w:val="none" w:sz="0" w:space="0" w:color="auto"/>
                                        <w:bottom w:val="none" w:sz="0" w:space="0" w:color="auto"/>
                                        <w:right w:val="none" w:sz="0" w:space="0" w:color="auto"/>
                                      </w:divBdr>
                                      <w:divsChild>
                                        <w:div w:id="96600803">
                                          <w:marLeft w:val="0"/>
                                          <w:marRight w:val="0"/>
                                          <w:marTop w:val="0"/>
                                          <w:marBottom w:val="0"/>
                                          <w:divBdr>
                                            <w:top w:val="none" w:sz="0" w:space="0" w:color="auto"/>
                                            <w:left w:val="none" w:sz="0" w:space="0" w:color="auto"/>
                                            <w:bottom w:val="none" w:sz="0" w:space="0" w:color="auto"/>
                                            <w:right w:val="none" w:sz="0" w:space="0" w:color="auto"/>
                                          </w:divBdr>
                                          <w:divsChild>
                                            <w:div w:id="8458845">
                                              <w:marLeft w:val="0"/>
                                              <w:marRight w:val="0"/>
                                              <w:marTop w:val="0"/>
                                              <w:marBottom w:val="0"/>
                                              <w:divBdr>
                                                <w:top w:val="none" w:sz="0" w:space="0" w:color="auto"/>
                                                <w:left w:val="none" w:sz="0" w:space="0" w:color="auto"/>
                                                <w:bottom w:val="none" w:sz="0" w:space="0" w:color="auto"/>
                                                <w:right w:val="none" w:sz="0" w:space="0" w:color="auto"/>
                                              </w:divBdr>
                                            </w:div>
                                            <w:div w:id="124661141">
                                              <w:marLeft w:val="0"/>
                                              <w:marRight w:val="0"/>
                                              <w:marTop w:val="0"/>
                                              <w:marBottom w:val="0"/>
                                              <w:divBdr>
                                                <w:top w:val="none" w:sz="0" w:space="0" w:color="auto"/>
                                                <w:left w:val="none" w:sz="0" w:space="0" w:color="auto"/>
                                                <w:bottom w:val="none" w:sz="0" w:space="0" w:color="auto"/>
                                                <w:right w:val="none" w:sz="0" w:space="0" w:color="auto"/>
                                              </w:divBdr>
                                            </w:div>
                                            <w:div w:id="927352400">
                                              <w:marLeft w:val="0"/>
                                              <w:marRight w:val="0"/>
                                              <w:marTop w:val="0"/>
                                              <w:marBottom w:val="0"/>
                                              <w:divBdr>
                                                <w:top w:val="none" w:sz="0" w:space="0" w:color="auto"/>
                                                <w:left w:val="none" w:sz="0" w:space="0" w:color="auto"/>
                                                <w:bottom w:val="none" w:sz="0" w:space="0" w:color="auto"/>
                                                <w:right w:val="none" w:sz="0" w:space="0" w:color="auto"/>
                                              </w:divBdr>
                                            </w:div>
                                            <w:div w:id="1006246240">
                                              <w:marLeft w:val="0"/>
                                              <w:marRight w:val="0"/>
                                              <w:marTop w:val="30"/>
                                              <w:marBottom w:val="0"/>
                                              <w:divBdr>
                                                <w:top w:val="single" w:sz="6" w:space="0" w:color="B7B7B7"/>
                                                <w:left w:val="single" w:sz="6" w:space="4" w:color="B7B7B7"/>
                                                <w:bottom w:val="single" w:sz="6" w:space="0" w:color="B7B7B7"/>
                                                <w:right w:val="single" w:sz="6" w:space="4" w:color="B7B7B7"/>
                                              </w:divBdr>
                                            </w:div>
                                          </w:divsChild>
                                        </w:div>
                                        <w:div w:id="1904098266">
                                          <w:marLeft w:val="0"/>
                                          <w:marRight w:val="0"/>
                                          <w:marTop w:val="0"/>
                                          <w:marBottom w:val="0"/>
                                          <w:divBdr>
                                            <w:top w:val="none" w:sz="0" w:space="0" w:color="auto"/>
                                            <w:left w:val="none" w:sz="0" w:space="0" w:color="auto"/>
                                            <w:bottom w:val="none" w:sz="0" w:space="0" w:color="auto"/>
                                            <w:right w:val="none" w:sz="0" w:space="0" w:color="auto"/>
                                          </w:divBdr>
                                        </w:div>
                                      </w:divsChild>
                                    </w:div>
                                    <w:div w:id="1799177540">
                                      <w:marLeft w:val="0"/>
                                      <w:marRight w:val="0"/>
                                      <w:marTop w:val="30"/>
                                      <w:marBottom w:val="0"/>
                                      <w:divBdr>
                                        <w:top w:val="single" w:sz="6" w:space="0" w:color="B7B7B7"/>
                                        <w:left w:val="single" w:sz="6" w:space="4" w:color="B7B7B7"/>
                                        <w:bottom w:val="single" w:sz="6" w:space="0" w:color="B7B7B7"/>
                                        <w:right w:val="single" w:sz="6" w:space="4" w:color="B7B7B7"/>
                                      </w:divBdr>
                                    </w:div>
                                  </w:divsChild>
                                </w:div>
                                <w:div w:id="756050779">
                                  <w:marLeft w:val="0"/>
                                  <w:marRight w:val="0"/>
                                  <w:marTop w:val="0"/>
                                  <w:marBottom w:val="0"/>
                                  <w:divBdr>
                                    <w:top w:val="none" w:sz="0" w:space="0" w:color="auto"/>
                                    <w:left w:val="none" w:sz="0" w:space="0" w:color="auto"/>
                                    <w:bottom w:val="none" w:sz="0" w:space="0" w:color="auto"/>
                                    <w:right w:val="none" w:sz="0" w:space="0" w:color="auto"/>
                                  </w:divBdr>
                                  <w:divsChild>
                                    <w:div w:id="116681443">
                                      <w:marLeft w:val="0"/>
                                      <w:marRight w:val="0"/>
                                      <w:marTop w:val="150"/>
                                      <w:marBottom w:val="0"/>
                                      <w:divBdr>
                                        <w:top w:val="none" w:sz="0" w:space="0" w:color="auto"/>
                                        <w:left w:val="none" w:sz="0" w:space="0" w:color="auto"/>
                                        <w:bottom w:val="none" w:sz="0" w:space="0" w:color="auto"/>
                                        <w:right w:val="none" w:sz="0" w:space="0" w:color="auto"/>
                                      </w:divBdr>
                                    </w:div>
                                    <w:div w:id="288361409">
                                      <w:marLeft w:val="0"/>
                                      <w:marRight w:val="0"/>
                                      <w:marTop w:val="30"/>
                                      <w:marBottom w:val="0"/>
                                      <w:divBdr>
                                        <w:top w:val="single" w:sz="6" w:space="0" w:color="B7B7B7"/>
                                        <w:left w:val="single" w:sz="6" w:space="4" w:color="B7B7B7"/>
                                        <w:bottom w:val="single" w:sz="6" w:space="0" w:color="B7B7B7"/>
                                        <w:right w:val="single" w:sz="6" w:space="4" w:color="B7B7B7"/>
                                      </w:divBdr>
                                    </w:div>
                                    <w:div w:id="878929965">
                                      <w:marLeft w:val="0"/>
                                      <w:marRight w:val="0"/>
                                      <w:marTop w:val="150"/>
                                      <w:marBottom w:val="0"/>
                                      <w:divBdr>
                                        <w:top w:val="none" w:sz="0" w:space="0" w:color="auto"/>
                                        <w:left w:val="none" w:sz="0" w:space="0" w:color="auto"/>
                                        <w:bottom w:val="none" w:sz="0" w:space="0" w:color="auto"/>
                                        <w:right w:val="none" w:sz="0" w:space="0" w:color="auto"/>
                                      </w:divBdr>
                                      <w:divsChild>
                                        <w:div w:id="235936571">
                                          <w:marLeft w:val="0"/>
                                          <w:marRight w:val="0"/>
                                          <w:marTop w:val="0"/>
                                          <w:marBottom w:val="0"/>
                                          <w:divBdr>
                                            <w:top w:val="none" w:sz="0" w:space="0" w:color="auto"/>
                                            <w:left w:val="none" w:sz="0" w:space="0" w:color="auto"/>
                                            <w:bottom w:val="none" w:sz="0" w:space="0" w:color="auto"/>
                                            <w:right w:val="none" w:sz="0" w:space="0" w:color="auto"/>
                                          </w:divBdr>
                                          <w:divsChild>
                                            <w:div w:id="821655122">
                                              <w:marLeft w:val="0"/>
                                              <w:marRight w:val="0"/>
                                              <w:marTop w:val="0"/>
                                              <w:marBottom w:val="0"/>
                                              <w:divBdr>
                                                <w:top w:val="none" w:sz="0" w:space="0" w:color="auto"/>
                                                <w:left w:val="none" w:sz="0" w:space="0" w:color="auto"/>
                                                <w:bottom w:val="none" w:sz="0" w:space="0" w:color="auto"/>
                                                <w:right w:val="none" w:sz="0" w:space="0" w:color="auto"/>
                                              </w:divBdr>
                                              <w:divsChild>
                                                <w:div w:id="1177845260">
                                                  <w:marLeft w:val="0"/>
                                                  <w:marRight w:val="0"/>
                                                  <w:marTop w:val="0"/>
                                                  <w:marBottom w:val="0"/>
                                                  <w:divBdr>
                                                    <w:top w:val="none" w:sz="0" w:space="0" w:color="auto"/>
                                                    <w:left w:val="none" w:sz="0" w:space="0" w:color="auto"/>
                                                    <w:bottom w:val="none" w:sz="0" w:space="0" w:color="auto"/>
                                                    <w:right w:val="none" w:sz="0" w:space="0" w:color="auto"/>
                                                  </w:divBdr>
                                                </w:div>
                                              </w:divsChild>
                                            </w:div>
                                            <w:div w:id="1366255810">
                                              <w:marLeft w:val="0"/>
                                              <w:marRight w:val="0"/>
                                              <w:marTop w:val="0"/>
                                              <w:marBottom w:val="0"/>
                                              <w:divBdr>
                                                <w:top w:val="none" w:sz="0" w:space="0" w:color="auto"/>
                                                <w:left w:val="none" w:sz="0" w:space="0" w:color="auto"/>
                                                <w:bottom w:val="none" w:sz="0" w:space="0" w:color="auto"/>
                                                <w:right w:val="none" w:sz="0" w:space="0" w:color="auto"/>
                                              </w:divBdr>
                                              <w:divsChild>
                                                <w:div w:id="155493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22109">
                                          <w:marLeft w:val="0"/>
                                          <w:marRight w:val="0"/>
                                          <w:marTop w:val="0"/>
                                          <w:marBottom w:val="0"/>
                                          <w:divBdr>
                                            <w:top w:val="none" w:sz="0" w:space="0" w:color="auto"/>
                                            <w:left w:val="none" w:sz="0" w:space="0" w:color="auto"/>
                                            <w:bottom w:val="none" w:sz="0" w:space="0" w:color="auto"/>
                                            <w:right w:val="none" w:sz="0" w:space="0" w:color="auto"/>
                                          </w:divBdr>
                                          <w:divsChild>
                                            <w:div w:id="203442672">
                                              <w:marLeft w:val="0"/>
                                              <w:marRight w:val="0"/>
                                              <w:marTop w:val="0"/>
                                              <w:marBottom w:val="0"/>
                                              <w:divBdr>
                                                <w:top w:val="none" w:sz="0" w:space="0" w:color="auto"/>
                                                <w:left w:val="none" w:sz="0" w:space="0" w:color="auto"/>
                                                <w:bottom w:val="none" w:sz="0" w:space="0" w:color="auto"/>
                                                <w:right w:val="none" w:sz="0" w:space="0" w:color="auto"/>
                                              </w:divBdr>
                                            </w:div>
                                            <w:div w:id="1770195509">
                                              <w:marLeft w:val="0"/>
                                              <w:marRight w:val="0"/>
                                              <w:marTop w:val="0"/>
                                              <w:marBottom w:val="0"/>
                                              <w:divBdr>
                                                <w:top w:val="none" w:sz="0" w:space="0" w:color="auto"/>
                                                <w:left w:val="none" w:sz="0" w:space="0" w:color="auto"/>
                                                <w:bottom w:val="none" w:sz="0" w:space="0" w:color="auto"/>
                                                <w:right w:val="none" w:sz="0" w:space="0" w:color="auto"/>
                                              </w:divBdr>
                                              <w:divsChild>
                                                <w:div w:id="5225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3027">
                                          <w:marLeft w:val="0"/>
                                          <w:marRight w:val="0"/>
                                          <w:marTop w:val="0"/>
                                          <w:marBottom w:val="0"/>
                                          <w:divBdr>
                                            <w:top w:val="none" w:sz="0" w:space="0" w:color="auto"/>
                                            <w:left w:val="none" w:sz="0" w:space="0" w:color="auto"/>
                                            <w:bottom w:val="none" w:sz="0" w:space="0" w:color="auto"/>
                                            <w:right w:val="none" w:sz="0" w:space="0" w:color="auto"/>
                                          </w:divBdr>
                                          <w:divsChild>
                                            <w:div w:id="655959653">
                                              <w:marLeft w:val="0"/>
                                              <w:marRight w:val="0"/>
                                              <w:marTop w:val="0"/>
                                              <w:marBottom w:val="0"/>
                                              <w:divBdr>
                                                <w:top w:val="none" w:sz="0" w:space="0" w:color="auto"/>
                                                <w:left w:val="none" w:sz="0" w:space="0" w:color="auto"/>
                                                <w:bottom w:val="none" w:sz="0" w:space="0" w:color="auto"/>
                                                <w:right w:val="none" w:sz="0" w:space="0" w:color="auto"/>
                                              </w:divBdr>
                                              <w:divsChild>
                                                <w:div w:id="1368489980">
                                                  <w:marLeft w:val="0"/>
                                                  <w:marRight w:val="0"/>
                                                  <w:marTop w:val="30"/>
                                                  <w:marBottom w:val="0"/>
                                                  <w:divBdr>
                                                    <w:top w:val="single" w:sz="6" w:space="0" w:color="B7B7B7"/>
                                                    <w:left w:val="single" w:sz="6" w:space="4" w:color="B7B7B7"/>
                                                    <w:bottom w:val="single" w:sz="6" w:space="0" w:color="B7B7B7"/>
                                                    <w:right w:val="single" w:sz="6" w:space="4" w:color="B7B7B7"/>
                                                  </w:divBdr>
                                                </w:div>
                                              </w:divsChild>
                                            </w:div>
                                          </w:divsChild>
                                        </w:div>
                                        <w:div w:id="413629821">
                                          <w:marLeft w:val="0"/>
                                          <w:marRight w:val="0"/>
                                          <w:marTop w:val="0"/>
                                          <w:marBottom w:val="0"/>
                                          <w:divBdr>
                                            <w:top w:val="none" w:sz="0" w:space="0" w:color="auto"/>
                                            <w:left w:val="none" w:sz="0" w:space="0" w:color="auto"/>
                                            <w:bottom w:val="none" w:sz="0" w:space="0" w:color="auto"/>
                                            <w:right w:val="none" w:sz="0" w:space="0" w:color="auto"/>
                                          </w:divBdr>
                                          <w:divsChild>
                                            <w:div w:id="331840898">
                                              <w:marLeft w:val="0"/>
                                              <w:marRight w:val="0"/>
                                              <w:marTop w:val="0"/>
                                              <w:marBottom w:val="0"/>
                                              <w:divBdr>
                                                <w:top w:val="none" w:sz="0" w:space="0" w:color="auto"/>
                                                <w:left w:val="none" w:sz="0" w:space="0" w:color="auto"/>
                                                <w:bottom w:val="none" w:sz="0" w:space="0" w:color="auto"/>
                                                <w:right w:val="none" w:sz="0" w:space="0" w:color="auto"/>
                                              </w:divBdr>
                                              <w:divsChild>
                                                <w:div w:id="979456977">
                                                  <w:marLeft w:val="0"/>
                                                  <w:marRight w:val="0"/>
                                                  <w:marTop w:val="30"/>
                                                  <w:marBottom w:val="0"/>
                                                  <w:divBdr>
                                                    <w:top w:val="single" w:sz="6" w:space="0" w:color="B7B7B7"/>
                                                    <w:left w:val="single" w:sz="6" w:space="4" w:color="B7B7B7"/>
                                                    <w:bottom w:val="single" w:sz="6" w:space="0" w:color="B7B7B7"/>
                                                    <w:right w:val="single" w:sz="6" w:space="4" w:color="B7B7B7"/>
                                                  </w:divBdr>
                                                </w:div>
                                              </w:divsChild>
                                            </w:div>
                                          </w:divsChild>
                                        </w:div>
                                        <w:div w:id="469446845">
                                          <w:marLeft w:val="0"/>
                                          <w:marRight w:val="0"/>
                                          <w:marTop w:val="0"/>
                                          <w:marBottom w:val="0"/>
                                          <w:divBdr>
                                            <w:top w:val="none" w:sz="0" w:space="0" w:color="auto"/>
                                            <w:left w:val="none" w:sz="0" w:space="0" w:color="auto"/>
                                            <w:bottom w:val="none" w:sz="0" w:space="0" w:color="auto"/>
                                            <w:right w:val="none" w:sz="0" w:space="0" w:color="auto"/>
                                          </w:divBdr>
                                          <w:divsChild>
                                            <w:div w:id="18166046">
                                              <w:marLeft w:val="0"/>
                                              <w:marRight w:val="0"/>
                                              <w:marTop w:val="0"/>
                                              <w:marBottom w:val="0"/>
                                              <w:divBdr>
                                                <w:top w:val="none" w:sz="0" w:space="0" w:color="auto"/>
                                                <w:left w:val="none" w:sz="0" w:space="0" w:color="auto"/>
                                                <w:bottom w:val="none" w:sz="0" w:space="0" w:color="auto"/>
                                                <w:right w:val="none" w:sz="0" w:space="0" w:color="auto"/>
                                              </w:divBdr>
                                              <w:divsChild>
                                                <w:div w:id="1427309321">
                                                  <w:marLeft w:val="0"/>
                                                  <w:marRight w:val="0"/>
                                                  <w:marTop w:val="0"/>
                                                  <w:marBottom w:val="0"/>
                                                  <w:divBdr>
                                                    <w:top w:val="none" w:sz="0" w:space="0" w:color="auto"/>
                                                    <w:left w:val="none" w:sz="0" w:space="0" w:color="auto"/>
                                                    <w:bottom w:val="none" w:sz="0" w:space="0" w:color="auto"/>
                                                    <w:right w:val="none" w:sz="0" w:space="0" w:color="auto"/>
                                                  </w:divBdr>
                                                </w:div>
                                              </w:divsChild>
                                            </w:div>
                                            <w:div w:id="1853956546">
                                              <w:marLeft w:val="0"/>
                                              <w:marRight w:val="0"/>
                                              <w:marTop w:val="0"/>
                                              <w:marBottom w:val="0"/>
                                              <w:divBdr>
                                                <w:top w:val="none" w:sz="0" w:space="0" w:color="auto"/>
                                                <w:left w:val="none" w:sz="0" w:space="0" w:color="auto"/>
                                                <w:bottom w:val="none" w:sz="0" w:space="0" w:color="auto"/>
                                                <w:right w:val="none" w:sz="0" w:space="0" w:color="auto"/>
                                              </w:divBdr>
                                            </w:div>
                                          </w:divsChild>
                                        </w:div>
                                        <w:div w:id="1577786822">
                                          <w:marLeft w:val="0"/>
                                          <w:marRight w:val="0"/>
                                          <w:marTop w:val="0"/>
                                          <w:marBottom w:val="0"/>
                                          <w:divBdr>
                                            <w:top w:val="none" w:sz="0" w:space="0" w:color="auto"/>
                                            <w:left w:val="none" w:sz="0" w:space="0" w:color="auto"/>
                                            <w:bottom w:val="none" w:sz="0" w:space="0" w:color="auto"/>
                                            <w:right w:val="none" w:sz="0" w:space="0" w:color="auto"/>
                                          </w:divBdr>
                                          <w:divsChild>
                                            <w:div w:id="1154299820">
                                              <w:marLeft w:val="0"/>
                                              <w:marRight w:val="0"/>
                                              <w:marTop w:val="0"/>
                                              <w:marBottom w:val="0"/>
                                              <w:divBdr>
                                                <w:top w:val="none" w:sz="0" w:space="0" w:color="auto"/>
                                                <w:left w:val="none" w:sz="0" w:space="0" w:color="auto"/>
                                                <w:bottom w:val="none" w:sz="0" w:space="0" w:color="auto"/>
                                                <w:right w:val="none" w:sz="0" w:space="0" w:color="auto"/>
                                              </w:divBdr>
                                            </w:div>
                                            <w:div w:id="1223368267">
                                              <w:marLeft w:val="0"/>
                                              <w:marRight w:val="0"/>
                                              <w:marTop w:val="0"/>
                                              <w:marBottom w:val="0"/>
                                              <w:divBdr>
                                                <w:top w:val="none" w:sz="0" w:space="0" w:color="auto"/>
                                                <w:left w:val="none" w:sz="0" w:space="0" w:color="auto"/>
                                                <w:bottom w:val="none" w:sz="0" w:space="0" w:color="auto"/>
                                                <w:right w:val="none" w:sz="0" w:space="0" w:color="auto"/>
                                              </w:divBdr>
                                              <w:divsChild>
                                                <w:div w:id="16379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75436">
                                          <w:marLeft w:val="0"/>
                                          <w:marRight w:val="0"/>
                                          <w:marTop w:val="0"/>
                                          <w:marBottom w:val="0"/>
                                          <w:divBdr>
                                            <w:top w:val="none" w:sz="0" w:space="0" w:color="auto"/>
                                            <w:left w:val="none" w:sz="0" w:space="0" w:color="auto"/>
                                            <w:bottom w:val="none" w:sz="0" w:space="0" w:color="auto"/>
                                            <w:right w:val="none" w:sz="0" w:space="0" w:color="auto"/>
                                          </w:divBdr>
                                          <w:divsChild>
                                            <w:div w:id="202906354">
                                              <w:marLeft w:val="0"/>
                                              <w:marRight w:val="0"/>
                                              <w:marTop w:val="0"/>
                                              <w:marBottom w:val="0"/>
                                              <w:divBdr>
                                                <w:top w:val="none" w:sz="0" w:space="0" w:color="auto"/>
                                                <w:left w:val="none" w:sz="0" w:space="0" w:color="auto"/>
                                                <w:bottom w:val="none" w:sz="0" w:space="0" w:color="auto"/>
                                                <w:right w:val="none" w:sz="0" w:space="0" w:color="auto"/>
                                              </w:divBdr>
                                              <w:divsChild>
                                                <w:div w:id="1469394070">
                                                  <w:marLeft w:val="0"/>
                                                  <w:marRight w:val="0"/>
                                                  <w:marTop w:val="0"/>
                                                  <w:marBottom w:val="0"/>
                                                  <w:divBdr>
                                                    <w:top w:val="none" w:sz="0" w:space="0" w:color="auto"/>
                                                    <w:left w:val="none" w:sz="0" w:space="0" w:color="auto"/>
                                                    <w:bottom w:val="none" w:sz="0" w:space="0" w:color="auto"/>
                                                    <w:right w:val="none" w:sz="0" w:space="0" w:color="auto"/>
                                                  </w:divBdr>
                                                </w:div>
                                              </w:divsChild>
                                            </w:div>
                                            <w:div w:id="103562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77738">
                              <w:marLeft w:val="0"/>
                              <w:marRight w:val="0"/>
                              <w:marTop w:val="150"/>
                              <w:marBottom w:val="0"/>
                              <w:divBdr>
                                <w:top w:val="none" w:sz="0" w:space="0" w:color="auto"/>
                                <w:left w:val="none" w:sz="0" w:space="0" w:color="auto"/>
                                <w:bottom w:val="none" w:sz="0" w:space="0" w:color="auto"/>
                                <w:right w:val="none" w:sz="0" w:space="0" w:color="auto"/>
                              </w:divBdr>
                              <w:divsChild>
                                <w:div w:id="26218369">
                                  <w:marLeft w:val="0"/>
                                  <w:marRight w:val="0"/>
                                  <w:marTop w:val="30"/>
                                  <w:marBottom w:val="0"/>
                                  <w:divBdr>
                                    <w:top w:val="single" w:sz="6" w:space="0" w:color="B7B7B7"/>
                                    <w:left w:val="single" w:sz="6" w:space="4" w:color="B7B7B7"/>
                                    <w:bottom w:val="single" w:sz="6" w:space="0" w:color="B7B7B7"/>
                                    <w:right w:val="single" w:sz="6" w:space="4" w:color="B7B7B7"/>
                                  </w:divBdr>
                                </w:div>
                              </w:divsChild>
                            </w:div>
                            <w:div w:id="1468283458">
                              <w:marLeft w:val="0"/>
                              <w:marRight w:val="0"/>
                              <w:marTop w:val="0"/>
                              <w:marBottom w:val="0"/>
                              <w:divBdr>
                                <w:top w:val="none" w:sz="0" w:space="0" w:color="auto"/>
                                <w:left w:val="none" w:sz="0" w:space="0" w:color="auto"/>
                                <w:bottom w:val="none" w:sz="0" w:space="0" w:color="auto"/>
                                <w:right w:val="none" w:sz="0" w:space="0" w:color="auto"/>
                              </w:divBdr>
                            </w:div>
                            <w:div w:id="1571161656">
                              <w:marLeft w:val="0"/>
                              <w:marRight w:val="0"/>
                              <w:marTop w:val="0"/>
                              <w:marBottom w:val="300"/>
                              <w:divBdr>
                                <w:top w:val="none" w:sz="0" w:space="0" w:color="auto"/>
                                <w:left w:val="none" w:sz="0" w:space="0" w:color="auto"/>
                                <w:bottom w:val="none" w:sz="0" w:space="0" w:color="auto"/>
                                <w:right w:val="none" w:sz="0" w:space="0" w:color="auto"/>
                              </w:divBdr>
                              <w:divsChild>
                                <w:div w:id="87728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132321">
                          <w:marLeft w:val="0"/>
                          <w:marRight w:val="0"/>
                          <w:marTop w:val="0"/>
                          <w:marBottom w:val="0"/>
                          <w:divBdr>
                            <w:top w:val="none" w:sz="0" w:space="0" w:color="auto"/>
                            <w:left w:val="none" w:sz="0" w:space="0" w:color="auto"/>
                            <w:bottom w:val="none" w:sz="0" w:space="0" w:color="auto"/>
                            <w:right w:val="none" w:sz="0" w:space="0" w:color="auto"/>
                          </w:divBdr>
                          <w:divsChild>
                            <w:div w:id="1545024265">
                              <w:marLeft w:val="0"/>
                              <w:marRight w:val="0"/>
                              <w:marTop w:val="0"/>
                              <w:marBottom w:val="0"/>
                              <w:divBdr>
                                <w:top w:val="none" w:sz="0" w:space="0" w:color="auto"/>
                                <w:left w:val="none" w:sz="0" w:space="0" w:color="auto"/>
                                <w:bottom w:val="none" w:sz="0" w:space="0" w:color="auto"/>
                                <w:right w:val="none" w:sz="0" w:space="0" w:color="auto"/>
                              </w:divBdr>
                              <w:divsChild>
                                <w:div w:id="728726412">
                                  <w:marLeft w:val="0"/>
                                  <w:marRight w:val="0"/>
                                  <w:marTop w:val="0"/>
                                  <w:marBottom w:val="0"/>
                                  <w:divBdr>
                                    <w:top w:val="none" w:sz="0" w:space="0" w:color="auto"/>
                                    <w:left w:val="none" w:sz="0" w:space="0" w:color="auto"/>
                                    <w:bottom w:val="none" w:sz="0" w:space="0" w:color="auto"/>
                                    <w:right w:val="none" w:sz="0" w:space="0" w:color="auto"/>
                                  </w:divBdr>
                                  <w:divsChild>
                                    <w:div w:id="874587326">
                                      <w:marLeft w:val="0"/>
                                      <w:marRight w:val="0"/>
                                      <w:marTop w:val="0"/>
                                      <w:marBottom w:val="0"/>
                                      <w:divBdr>
                                        <w:top w:val="single" w:sz="6" w:space="0" w:color="auto"/>
                                        <w:left w:val="single" w:sz="6" w:space="0" w:color="auto"/>
                                        <w:bottom w:val="single" w:sz="6" w:space="0" w:color="auto"/>
                                        <w:right w:val="single" w:sz="6" w:space="0" w:color="auto"/>
                                      </w:divBdr>
                                      <w:divsChild>
                                        <w:div w:id="612248230">
                                          <w:marLeft w:val="150"/>
                                          <w:marRight w:val="150"/>
                                          <w:marTop w:val="150"/>
                                          <w:marBottom w:val="150"/>
                                          <w:divBdr>
                                            <w:top w:val="none" w:sz="0" w:space="0" w:color="auto"/>
                                            <w:left w:val="none" w:sz="0" w:space="0" w:color="auto"/>
                                            <w:bottom w:val="none" w:sz="0" w:space="0" w:color="auto"/>
                                            <w:right w:val="none" w:sz="0" w:space="0" w:color="auto"/>
                                          </w:divBdr>
                                          <w:divsChild>
                                            <w:div w:id="1678967752">
                                              <w:marLeft w:val="0"/>
                                              <w:marRight w:val="0"/>
                                              <w:marTop w:val="0"/>
                                              <w:marBottom w:val="0"/>
                                              <w:divBdr>
                                                <w:top w:val="none" w:sz="0" w:space="0" w:color="auto"/>
                                                <w:left w:val="none" w:sz="0" w:space="0" w:color="auto"/>
                                                <w:bottom w:val="none" w:sz="0" w:space="0" w:color="auto"/>
                                                <w:right w:val="none" w:sz="0" w:space="0" w:color="auto"/>
                                              </w:divBdr>
                                              <w:divsChild>
                                                <w:div w:id="1776289958">
                                                  <w:marLeft w:val="150"/>
                                                  <w:marRight w:val="150"/>
                                                  <w:marTop w:val="150"/>
                                                  <w:marBottom w:val="150"/>
                                                  <w:divBdr>
                                                    <w:top w:val="none" w:sz="0" w:space="0" w:color="auto"/>
                                                    <w:left w:val="none" w:sz="0" w:space="0" w:color="auto"/>
                                                    <w:bottom w:val="none" w:sz="0" w:space="0" w:color="auto"/>
                                                    <w:right w:val="none" w:sz="0" w:space="0" w:color="auto"/>
                                                  </w:divBdr>
                                                  <w:divsChild>
                                                    <w:div w:id="1669358638">
                                                      <w:marLeft w:val="0"/>
                                                      <w:marRight w:val="0"/>
                                                      <w:marTop w:val="0"/>
                                                      <w:marBottom w:val="450"/>
                                                      <w:divBdr>
                                                        <w:top w:val="none" w:sz="0" w:space="0" w:color="auto"/>
                                                        <w:left w:val="none" w:sz="0" w:space="0" w:color="auto"/>
                                                        <w:bottom w:val="none" w:sz="0" w:space="0" w:color="auto"/>
                                                        <w:right w:val="none" w:sz="0" w:space="0" w:color="auto"/>
                                                      </w:divBdr>
                                                      <w:divsChild>
                                                        <w:div w:id="1424112495">
                                                          <w:marLeft w:val="0"/>
                                                          <w:marRight w:val="0"/>
                                                          <w:marTop w:val="0"/>
                                                          <w:marBottom w:val="75"/>
                                                          <w:divBdr>
                                                            <w:top w:val="none" w:sz="0" w:space="0" w:color="auto"/>
                                                            <w:left w:val="none" w:sz="0" w:space="0" w:color="auto"/>
                                                            <w:bottom w:val="none" w:sz="0" w:space="0" w:color="auto"/>
                                                            <w:right w:val="none" w:sz="0" w:space="0" w:color="auto"/>
                                                          </w:divBdr>
                                                          <w:divsChild>
                                                            <w:div w:id="1959677646">
                                                              <w:marLeft w:val="0"/>
                                                              <w:marRight w:val="0"/>
                                                              <w:marTop w:val="0"/>
                                                              <w:marBottom w:val="0"/>
                                                              <w:divBdr>
                                                                <w:top w:val="none" w:sz="0" w:space="0" w:color="auto"/>
                                                                <w:left w:val="none" w:sz="0" w:space="0" w:color="auto"/>
                                                                <w:bottom w:val="none" w:sz="0" w:space="0" w:color="auto"/>
                                                                <w:right w:val="none" w:sz="0" w:space="0" w:color="auto"/>
                                                              </w:divBdr>
                                                              <w:divsChild>
                                                                <w:div w:id="11402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97319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080641000">
                                          <w:marLeft w:val="0"/>
                                          <w:marRight w:val="0"/>
                                          <w:marTop w:val="0"/>
                                          <w:marBottom w:val="0"/>
                                          <w:divBdr>
                                            <w:top w:val="none" w:sz="0" w:space="0" w:color="auto"/>
                                            <w:left w:val="none" w:sz="0" w:space="0" w:color="auto"/>
                                            <w:bottom w:val="none" w:sz="0" w:space="0" w:color="auto"/>
                                            <w:right w:val="none" w:sz="0" w:space="0" w:color="auto"/>
                                          </w:divBdr>
                                          <w:divsChild>
                                            <w:div w:id="1543470970">
                                              <w:marLeft w:val="75"/>
                                              <w:marRight w:val="75"/>
                                              <w:marTop w:val="225"/>
                                              <w:marBottom w:val="225"/>
                                              <w:divBdr>
                                                <w:top w:val="none" w:sz="0" w:space="0" w:color="auto"/>
                                                <w:left w:val="none" w:sz="0" w:space="0" w:color="auto"/>
                                                <w:bottom w:val="none" w:sz="0" w:space="0" w:color="auto"/>
                                                <w:right w:val="none" w:sz="0" w:space="0" w:color="auto"/>
                                              </w:divBdr>
                                              <w:divsChild>
                                                <w:div w:id="1820997348">
                                                  <w:marLeft w:val="0"/>
                                                  <w:marRight w:val="0"/>
                                                  <w:marTop w:val="0"/>
                                                  <w:marBottom w:val="0"/>
                                                  <w:divBdr>
                                                    <w:top w:val="none" w:sz="0" w:space="0" w:color="auto"/>
                                                    <w:left w:val="none" w:sz="0" w:space="0" w:color="auto"/>
                                                    <w:bottom w:val="none" w:sz="0" w:space="0" w:color="auto"/>
                                                    <w:right w:val="none" w:sz="0" w:space="0" w:color="auto"/>
                                                  </w:divBdr>
                                                </w:div>
                                              </w:divsChild>
                                            </w:div>
                                            <w:div w:id="2034728236">
                                              <w:marLeft w:val="0"/>
                                              <w:marRight w:val="0"/>
                                              <w:marTop w:val="75"/>
                                              <w:marBottom w:val="0"/>
                                              <w:divBdr>
                                                <w:top w:val="none" w:sz="0" w:space="0" w:color="auto"/>
                                                <w:left w:val="none" w:sz="0" w:space="0" w:color="auto"/>
                                                <w:bottom w:val="none" w:sz="0" w:space="0" w:color="auto"/>
                                                <w:right w:val="none" w:sz="0" w:space="0" w:color="auto"/>
                                              </w:divBdr>
                                              <w:divsChild>
                                                <w:div w:id="6909304">
                                                  <w:marLeft w:val="0"/>
                                                  <w:marRight w:val="0"/>
                                                  <w:marTop w:val="0"/>
                                                  <w:marBottom w:val="0"/>
                                                  <w:divBdr>
                                                    <w:top w:val="none" w:sz="0" w:space="0" w:color="94C0D2"/>
                                                    <w:left w:val="none" w:sz="0" w:space="0" w:color="94C0D2"/>
                                                    <w:bottom w:val="none" w:sz="0" w:space="0" w:color="94C0D2"/>
                                                    <w:right w:val="none" w:sz="0" w:space="0" w:color="94C0D2"/>
                                                  </w:divBdr>
                                                  <w:divsChild>
                                                    <w:div w:id="343870346">
                                                      <w:marLeft w:val="225"/>
                                                      <w:marRight w:val="0"/>
                                                      <w:marTop w:val="75"/>
                                                      <w:marBottom w:val="0"/>
                                                      <w:divBdr>
                                                        <w:top w:val="none" w:sz="0" w:space="0" w:color="auto"/>
                                                        <w:left w:val="none" w:sz="0" w:space="0" w:color="auto"/>
                                                        <w:bottom w:val="none" w:sz="0" w:space="0" w:color="auto"/>
                                                        <w:right w:val="none" w:sz="0" w:space="0" w:color="auto"/>
                                                      </w:divBdr>
                                                    </w:div>
                                                    <w:div w:id="1365133510">
                                                      <w:marLeft w:val="150"/>
                                                      <w:marRight w:val="150"/>
                                                      <w:marTop w:val="0"/>
                                                      <w:marBottom w:val="150"/>
                                                      <w:divBdr>
                                                        <w:top w:val="none" w:sz="0" w:space="0" w:color="auto"/>
                                                        <w:left w:val="none" w:sz="0" w:space="0" w:color="auto"/>
                                                        <w:bottom w:val="none" w:sz="0" w:space="0" w:color="auto"/>
                                                        <w:right w:val="none" w:sz="0" w:space="0" w:color="auto"/>
                                                      </w:divBdr>
                                                      <w:divsChild>
                                                        <w:div w:id="1173498194">
                                                          <w:marLeft w:val="0"/>
                                                          <w:marRight w:val="75"/>
                                                          <w:marTop w:val="150"/>
                                                          <w:marBottom w:val="0"/>
                                                          <w:divBdr>
                                                            <w:top w:val="single" w:sz="6" w:space="2" w:color="94C0D2"/>
                                                            <w:left w:val="single" w:sz="6" w:space="2" w:color="94C0D2"/>
                                                            <w:bottom w:val="single" w:sz="6" w:space="4" w:color="94C0D2"/>
                                                            <w:right w:val="single" w:sz="6" w:space="2" w:color="94C0D2"/>
                                                          </w:divBdr>
                                                        </w:div>
                                                      </w:divsChild>
                                                    </w:div>
                                                  </w:divsChild>
                                                </w:div>
                                                <w:div w:id="293489800">
                                                  <w:marLeft w:val="0"/>
                                                  <w:marRight w:val="0"/>
                                                  <w:marTop w:val="0"/>
                                                  <w:marBottom w:val="0"/>
                                                  <w:divBdr>
                                                    <w:top w:val="none" w:sz="0" w:space="0" w:color="94C0D2"/>
                                                    <w:left w:val="none" w:sz="0" w:space="0" w:color="94C0D2"/>
                                                    <w:bottom w:val="none" w:sz="0" w:space="0" w:color="94C0D2"/>
                                                    <w:right w:val="none" w:sz="0" w:space="0" w:color="94C0D2"/>
                                                  </w:divBdr>
                                                  <w:divsChild>
                                                    <w:div w:id="471486929">
                                                      <w:marLeft w:val="225"/>
                                                      <w:marRight w:val="0"/>
                                                      <w:marTop w:val="75"/>
                                                      <w:marBottom w:val="0"/>
                                                      <w:divBdr>
                                                        <w:top w:val="none" w:sz="0" w:space="0" w:color="auto"/>
                                                        <w:left w:val="none" w:sz="0" w:space="0" w:color="auto"/>
                                                        <w:bottom w:val="none" w:sz="0" w:space="0" w:color="auto"/>
                                                        <w:right w:val="none" w:sz="0" w:space="0" w:color="auto"/>
                                                      </w:divBdr>
                                                    </w:div>
                                                    <w:div w:id="624316927">
                                                      <w:marLeft w:val="150"/>
                                                      <w:marRight w:val="150"/>
                                                      <w:marTop w:val="0"/>
                                                      <w:marBottom w:val="150"/>
                                                      <w:divBdr>
                                                        <w:top w:val="none" w:sz="0" w:space="0" w:color="auto"/>
                                                        <w:left w:val="none" w:sz="0" w:space="0" w:color="auto"/>
                                                        <w:bottom w:val="none" w:sz="0" w:space="0" w:color="auto"/>
                                                        <w:right w:val="none" w:sz="0" w:space="0" w:color="auto"/>
                                                      </w:divBdr>
                                                      <w:divsChild>
                                                        <w:div w:id="1971474759">
                                                          <w:marLeft w:val="0"/>
                                                          <w:marRight w:val="75"/>
                                                          <w:marTop w:val="150"/>
                                                          <w:marBottom w:val="0"/>
                                                          <w:divBdr>
                                                            <w:top w:val="single" w:sz="6" w:space="2" w:color="94C0D2"/>
                                                            <w:left w:val="single" w:sz="6" w:space="2" w:color="94C0D2"/>
                                                            <w:bottom w:val="single" w:sz="6" w:space="4" w:color="94C0D2"/>
                                                            <w:right w:val="single" w:sz="6" w:space="2" w:color="94C0D2"/>
                                                          </w:divBdr>
                                                          <w:divsChild>
                                                            <w:div w:id="842669968">
                                                              <w:marLeft w:val="45"/>
                                                              <w:marRight w:val="0"/>
                                                              <w:marTop w:val="0"/>
                                                              <w:marBottom w:val="0"/>
                                                              <w:divBdr>
                                                                <w:top w:val="none" w:sz="0" w:space="0" w:color="auto"/>
                                                                <w:left w:val="none" w:sz="0" w:space="0" w:color="auto"/>
                                                                <w:bottom w:val="none" w:sz="0" w:space="0" w:color="auto"/>
                                                                <w:right w:val="none" w:sz="0" w:space="0" w:color="auto"/>
                                                              </w:divBdr>
                                                              <w:divsChild>
                                                                <w:div w:id="2145656278">
                                                                  <w:marLeft w:val="0"/>
                                                                  <w:marRight w:val="750"/>
                                                                  <w:marTop w:val="0"/>
                                                                  <w:marBottom w:val="0"/>
                                                                  <w:divBdr>
                                                                    <w:top w:val="none" w:sz="0" w:space="0" w:color="auto"/>
                                                                    <w:left w:val="none" w:sz="0" w:space="0" w:color="auto"/>
                                                                    <w:bottom w:val="none" w:sz="0" w:space="0" w:color="auto"/>
                                                                    <w:right w:val="none" w:sz="0" w:space="0" w:color="auto"/>
                                                                  </w:divBdr>
                                                                  <w:divsChild>
                                                                    <w:div w:id="100803945">
                                                                      <w:marLeft w:val="75"/>
                                                                      <w:marRight w:val="75"/>
                                                                      <w:marTop w:val="75"/>
                                                                      <w:marBottom w:val="75"/>
                                                                      <w:divBdr>
                                                                        <w:top w:val="none" w:sz="0" w:space="0" w:color="auto"/>
                                                                        <w:left w:val="none" w:sz="0" w:space="0" w:color="auto"/>
                                                                        <w:bottom w:val="none" w:sz="0" w:space="0" w:color="auto"/>
                                                                        <w:right w:val="none" w:sz="0" w:space="0" w:color="auto"/>
                                                                      </w:divBdr>
                                                                    </w:div>
                                                                    <w:div w:id="582373710">
                                                                      <w:marLeft w:val="75"/>
                                                                      <w:marRight w:val="75"/>
                                                                      <w:marTop w:val="75"/>
                                                                      <w:marBottom w:val="75"/>
                                                                      <w:divBdr>
                                                                        <w:top w:val="none" w:sz="0" w:space="0" w:color="auto"/>
                                                                        <w:left w:val="none" w:sz="0" w:space="0" w:color="auto"/>
                                                                        <w:bottom w:val="none" w:sz="0" w:space="0" w:color="auto"/>
                                                                        <w:right w:val="none" w:sz="0" w:space="0" w:color="auto"/>
                                                                      </w:divBdr>
                                                                    </w:div>
                                                                    <w:div w:id="670839440">
                                                                      <w:marLeft w:val="75"/>
                                                                      <w:marRight w:val="75"/>
                                                                      <w:marTop w:val="75"/>
                                                                      <w:marBottom w:val="75"/>
                                                                      <w:divBdr>
                                                                        <w:top w:val="none" w:sz="0" w:space="0" w:color="auto"/>
                                                                        <w:left w:val="none" w:sz="0" w:space="0" w:color="auto"/>
                                                                        <w:bottom w:val="none" w:sz="0" w:space="0" w:color="auto"/>
                                                                        <w:right w:val="none" w:sz="0" w:space="0" w:color="auto"/>
                                                                      </w:divBdr>
                                                                    </w:div>
                                                                    <w:div w:id="786899330">
                                                                      <w:marLeft w:val="75"/>
                                                                      <w:marRight w:val="75"/>
                                                                      <w:marTop w:val="75"/>
                                                                      <w:marBottom w:val="75"/>
                                                                      <w:divBdr>
                                                                        <w:top w:val="none" w:sz="0" w:space="0" w:color="auto"/>
                                                                        <w:left w:val="none" w:sz="0" w:space="0" w:color="auto"/>
                                                                        <w:bottom w:val="none" w:sz="0" w:space="0" w:color="auto"/>
                                                                        <w:right w:val="none" w:sz="0" w:space="0" w:color="auto"/>
                                                                      </w:divBdr>
                                                                    </w:div>
                                                                    <w:div w:id="802968080">
                                                                      <w:marLeft w:val="75"/>
                                                                      <w:marRight w:val="75"/>
                                                                      <w:marTop w:val="75"/>
                                                                      <w:marBottom w:val="75"/>
                                                                      <w:divBdr>
                                                                        <w:top w:val="none" w:sz="0" w:space="0" w:color="auto"/>
                                                                        <w:left w:val="none" w:sz="0" w:space="0" w:color="auto"/>
                                                                        <w:bottom w:val="none" w:sz="0" w:space="0" w:color="auto"/>
                                                                        <w:right w:val="none" w:sz="0" w:space="0" w:color="auto"/>
                                                                      </w:divBdr>
                                                                    </w:div>
                                                                    <w:div w:id="904416212">
                                                                      <w:marLeft w:val="75"/>
                                                                      <w:marRight w:val="75"/>
                                                                      <w:marTop w:val="75"/>
                                                                      <w:marBottom w:val="75"/>
                                                                      <w:divBdr>
                                                                        <w:top w:val="none" w:sz="0" w:space="0" w:color="auto"/>
                                                                        <w:left w:val="none" w:sz="0" w:space="0" w:color="auto"/>
                                                                        <w:bottom w:val="none" w:sz="0" w:space="0" w:color="auto"/>
                                                                        <w:right w:val="none" w:sz="0" w:space="0" w:color="auto"/>
                                                                      </w:divBdr>
                                                                    </w:div>
                                                                    <w:div w:id="1152912935">
                                                                      <w:marLeft w:val="75"/>
                                                                      <w:marRight w:val="75"/>
                                                                      <w:marTop w:val="75"/>
                                                                      <w:marBottom w:val="75"/>
                                                                      <w:divBdr>
                                                                        <w:top w:val="none" w:sz="0" w:space="0" w:color="auto"/>
                                                                        <w:left w:val="none" w:sz="0" w:space="0" w:color="auto"/>
                                                                        <w:bottom w:val="none" w:sz="0" w:space="0" w:color="auto"/>
                                                                        <w:right w:val="none" w:sz="0" w:space="0" w:color="auto"/>
                                                                      </w:divBdr>
                                                                    </w:div>
                                                                    <w:div w:id="1629236688">
                                                                      <w:marLeft w:val="75"/>
                                                                      <w:marRight w:val="75"/>
                                                                      <w:marTop w:val="75"/>
                                                                      <w:marBottom w:val="75"/>
                                                                      <w:divBdr>
                                                                        <w:top w:val="none" w:sz="0" w:space="0" w:color="auto"/>
                                                                        <w:left w:val="none" w:sz="0" w:space="0" w:color="auto"/>
                                                                        <w:bottom w:val="none" w:sz="0" w:space="0" w:color="auto"/>
                                                                        <w:right w:val="none" w:sz="0" w:space="0" w:color="auto"/>
                                                                      </w:divBdr>
                                                                    </w:div>
                                                                    <w:div w:id="180565485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007439435">
                                                      <w:marLeft w:val="150"/>
                                                      <w:marRight w:val="150"/>
                                                      <w:marTop w:val="0"/>
                                                      <w:marBottom w:val="150"/>
                                                      <w:divBdr>
                                                        <w:top w:val="none" w:sz="0" w:space="0" w:color="auto"/>
                                                        <w:left w:val="none" w:sz="0" w:space="0" w:color="auto"/>
                                                        <w:bottom w:val="none" w:sz="0" w:space="0" w:color="auto"/>
                                                        <w:right w:val="none" w:sz="0" w:space="0" w:color="auto"/>
                                                      </w:divBdr>
                                                      <w:divsChild>
                                                        <w:div w:id="973288611">
                                                          <w:marLeft w:val="0"/>
                                                          <w:marRight w:val="75"/>
                                                          <w:marTop w:val="150"/>
                                                          <w:marBottom w:val="0"/>
                                                          <w:divBdr>
                                                            <w:top w:val="single" w:sz="6" w:space="2" w:color="94C0D2"/>
                                                            <w:left w:val="single" w:sz="6" w:space="2" w:color="94C0D2"/>
                                                            <w:bottom w:val="single" w:sz="6" w:space="4" w:color="94C0D2"/>
                                                            <w:right w:val="single" w:sz="6" w:space="2" w:color="94C0D2"/>
                                                          </w:divBdr>
                                                        </w:div>
                                                      </w:divsChild>
                                                    </w:div>
                                                  </w:divsChild>
                                                </w:div>
                                                <w:div w:id="1499729907">
                                                  <w:marLeft w:val="0"/>
                                                  <w:marRight w:val="0"/>
                                                  <w:marTop w:val="0"/>
                                                  <w:marBottom w:val="0"/>
                                                  <w:divBdr>
                                                    <w:top w:val="none" w:sz="0" w:space="0" w:color="94C0D2"/>
                                                    <w:left w:val="none" w:sz="0" w:space="0" w:color="94C0D2"/>
                                                    <w:bottom w:val="none" w:sz="0" w:space="0" w:color="94C0D2"/>
                                                    <w:right w:val="none" w:sz="0" w:space="0" w:color="94C0D2"/>
                                                  </w:divBdr>
                                                  <w:divsChild>
                                                    <w:div w:id="824979594">
                                                      <w:marLeft w:val="150"/>
                                                      <w:marRight w:val="150"/>
                                                      <w:marTop w:val="0"/>
                                                      <w:marBottom w:val="150"/>
                                                      <w:divBdr>
                                                        <w:top w:val="none" w:sz="0" w:space="0" w:color="auto"/>
                                                        <w:left w:val="none" w:sz="0" w:space="0" w:color="auto"/>
                                                        <w:bottom w:val="none" w:sz="0" w:space="0" w:color="auto"/>
                                                        <w:right w:val="none" w:sz="0" w:space="0" w:color="auto"/>
                                                      </w:divBdr>
                                                      <w:divsChild>
                                                        <w:div w:id="231474314">
                                                          <w:marLeft w:val="0"/>
                                                          <w:marRight w:val="75"/>
                                                          <w:marTop w:val="150"/>
                                                          <w:marBottom w:val="0"/>
                                                          <w:divBdr>
                                                            <w:top w:val="single" w:sz="6" w:space="2" w:color="94C0D2"/>
                                                            <w:left w:val="single" w:sz="6" w:space="2" w:color="94C0D2"/>
                                                            <w:bottom w:val="single" w:sz="6" w:space="4" w:color="94C0D2"/>
                                                            <w:right w:val="single" w:sz="6" w:space="2" w:color="94C0D2"/>
                                                          </w:divBdr>
                                                          <w:divsChild>
                                                            <w:div w:id="348527231">
                                                              <w:marLeft w:val="45"/>
                                                              <w:marRight w:val="0"/>
                                                              <w:marTop w:val="0"/>
                                                              <w:marBottom w:val="0"/>
                                                              <w:divBdr>
                                                                <w:top w:val="none" w:sz="0" w:space="0" w:color="auto"/>
                                                                <w:left w:val="none" w:sz="0" w:space="0" w:color="auto"/>
                                                                <w:bottom w:val="none" w:sz="0" w:space="0" w:color="auto"/>
                                                                <w:right w:val="none" w:sz="0" w:space="0" w:color="auto"/>
                                                              </w:divBdr>
                                                              <w:divsChild>
                                                                <w:div w:id="141654135">
                                                                  <w:marLeft w:val="0"/>
                                                                  <w:marRight w:val="750"/>
                                                                  <w:marTop w:val="0"/>
                                                                  <w:marBottom w:val="0"/>
                                                                  <w:divBdr>
                                                                    <w:top w:val="none" w:sz="0" w:space="0" w:color="auto"/>
                                                                    <w:left w:val="none" w:sz="0" w:space="0" w:color="auto"/>
                                                                    <w:bottom w:val="none" w:sz="0" w:space="0" w:color="auto"/>
                                                                    <w:right w:val="none" w:sz="0" w:space="0" w:color="auto"/>
                                                                  </w:divBdr>
                                                                  <w:divsChild>
                                                                    <w:div w:id="147863761">
                                                                      <w:marLeft w:val="75"/>
                                                                      <w:marRight w:val="75"/>
                                                                      <w:marTop w:val="75"/>
                                                                      <w:marBottom w:val="75"/>
                                                                      <w:divBdr>
                                                                        <w:top w:val="none" w:sz="0" w:space="0" w:color="auto"/>
                                                                        <w:left w:val="none" w:sz="0" w:space="0" w:color="auto"/>
                                                                        <w:bottom w:val="none" w:sz="0" w:space="0" w:color="auto"/>
                                                                        <w:right w:val="none" w:sz="0" w:space="0" w:color="auto"/>
                                                                      </w:divBdr>
                                                                    </w:div>
                                                                    <w:div w:id="199628459">
                                                                      <w:marLeft w:val="75"/>
                                                                      <w:marRight w:val="75"/>
                                                                      <w:marTop w:val="75"/>
                                                                      <w:marBottom w:val="75"/>
                                                                      <w:divBdr>
                                                                        <w:top w:val="none" w:sz="0" w:space="0" w:color="auto"/>
                                                                        <w:left w:val="none" w:sz="0" w:space="0" w:color="auto"/>
                                                                        <w:bottom w:val="none" w:sz="0" w:space="0" w:color="auto"/>
                                                                        <w:right w:val="none" w:sz="0" w:space="0" w:color="auto"/>
                                                                      </w:divBdr>
                                                                    </w:div>
                                                                    <w:div w:id="711926462">
                                                                      <w:marLeft w:val="75"/>
                                                                      <w:marRight w:val="75"/>
                                                                      <w:marTop w:val="75"/>
                                                                      <w:marBottom w:val="75"/>
                                                                      <w:divBdr>
                                                                        <w:top w:val="none" w:sz="0" w:space="0" w:color="auto"/>
                                                                        <w:left w:val="none" w:sz="0" w:space="0" w:color="auto"/>
                                                                        <w:bottom w:val="none" w:sz="0" w:space="0" w:color="auto"/>
                                                                        <w:right w:val="none" w:sz="0" w:space="0" w:color="auto"/>
                                                                      </w:divBdr>
                                                                    </w:div>
                                                                    <w:div w:id="799150185">
                                                                      <w:marLeft w:val="75"/>
                                                                      <w:marRight w:val="75"/>
                                                                      <w:marTop w:val="75"/>
                                                                      <w:marBottom w:val="75"/>
                                                                      <w:divBdr>
                                                                        <w:top w:val="none" w:sz="0" w:space="0" w:color="auto"/>
                                                                        <w:left w:val="none" w:sz="0" w:space="0" w:color="auto"/>
                                                                        <w:bottom w:val="none" w:sz="0" w:space="0" w:color="auto"/>
                                                                        <w:right w:val="none" w:sz="0" w:space="0" w:color="auto"/>
                                                                      </w:divBdr>
                                                                    </w:div>
                                                                    <w:div w:id="938873457">
                                                                      <w:marLeft w:val="75"/>
                                                                      <w:marRight w:val="75"/>
                                                                      <w:marTop w:val="75"/>
                                                                      <w:marBottom w:val="75"/>
                                                                      <w:divBdr>
                                                                        <w:top w:val="none" w:sz="0" w:space="0" w:color="auto"/>
                                                                        <w:left w:val="none" w:sz="0" w:space="0" w:color="auto"/>
                                                                        <w:bottom w:val="none" w:sz="0" w:space="0" w:color="auto"/>
                                                                        <w:right w:val="none" w:sz="0" w:space="0" w:color="auto"/>
                                                                      </w:divBdr>
                                                                    </w:div>
                                                                    <w:div w:id="969019501">
                                                                      <w:marLeft w:val="75"/>
                                                                      <w:marRight w:val="75"/>
                                                                      <w:marTop w:val="75"/>
                                                                      <w:marBottom w:val="75"/>
                                                                      <w:divBdr>
                                                                        <w:top w:val="none" w:sz="0" w:space="0" w:color="auto"/>
                                                                        <w:left w:val="none" w:sz="0" w:space="0" w:color="auto"/>
                                                                        <w:bottom w:val="none" w:sz="0" w:space="0" w:color="auto"/>
                                                                        <w:right w:val="none" w:sz="0" w:space="0" w:color="auto"/>
                                                                      </w:divBdr>
                                                                    </w:div>
                                                                    <w:div w:id="1067847839">
                                                                      <w:marLeft w:val="75"/>
                                                                      <w:marRight w:val="75"/>
                                                                      <w:marTop w:val="75"/>
                                                                      <w:marBottom w:val="75"/>
                                                                      <w:divBdr>
                                                                        <w:top w:val="none" w:sz="0" w:space="0" w:color="auto"/>
                                                                        <w:left w:val="none" w:sz="0" w:space="0" w:color="auto"/>
                                                                        <w:bottom w:val="none" w:sz="0" w:space="0" w:color="auto"/>
                                                                        <w:right w:val="none" w:sz="0" w:space="0" w:color="auto"/>
                                                                      </w:divBdr>
                                                                    </w:div>
                                                                    <w:div w:id="1096249525">
                                                                      <w:marLeft w:val="75"/>
                                                                      <w:marRight w:val="75"/>
                                                                      <w:marTop w:val="75"/>
                                                                      <w:marBottom w:val="75"/>
                                                                      <w:divBdr>
                                                                        <w:top w:val="none" w:sz="0" w:space="0" w:color="auto"/>
                                                                        <w:left w:val="none" w:sz="0" w:space="0" w:color="auto"/>
                                                                        <w:bottom w:val="none" w:sz="0" w:space="0" w:color="auto"/>
                                                                        <w:right w:val="none" w:sz="0" w:space="0" w:color="auto"/>
                                                                      </w:divBdr>
                                                                    </w:div>
                                                                    <w:div w:id="163062604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693847650">
                                                          <w:marLeft w:val="0"/>
                                                          <w:marRight w:val="75"/>
                                                          <w:marTop w:val="150"/>
                                                          <w:marBottom w:val="0"/>
                                                          <w:divBdr>
                                                            <w:top w:val="single" w:sz="6" w:space="2" w:color="94C0D2"/>
                                                            <w:left w:val="single" w:sz="6" w:space="2" w:color="94C0D2"/>
                                                            <w:bottom w:val="single" w:sz="6" w:space="4" w:color="94C0D2"/>
                                                            <w:right w:val="single" w:sz="6" w:space="2" w:color="94C0D2"/>
                                                          </w:divBdr>
                                                          <w:divsChild>
                                                            <w:div w:id="1661812868">
                                                              <w:marLeft w:val="45"/>
                                                              <w:marRight w:val="0"/>
                                                              <w:marTop w:val="0"/>
                                                              <w:marBottom w:val="0"/>
                                                              <w:divBdr>
                                                                <w:top w:val="none" w:sz="0" w:space="0" w:color="auto"/>
                                                                <w:left w:val="none" w:sz="0" w:space="0" w:color="auto"/>
                                                                <w:bottom w:val="none" w:sz="0" w:space="0" w:color="auto"/>
                                                                <w:right w:val="none" w:sz="0" w:space="0" w:color="auto"/>
                                                              </w:divBdr>
                                                              <w:divsChild>
                                                                <w:div w:id="456917698">
                                                                  <w:marLeft w:val="0"/>
                                                                  <w:marRight w:val="750"/>
                                                                  <w:marTop w:val="0"/>
                                                                  <w:marBottom w:val="0"/>
                                                                  <w:divBdr>
                                                                    <w:top w:val="none" w:sz="0" w:space="0" w:color="auto"/>
                                                                    <w:left w:val="none" w:sz="0" w:space="0" w:color="auto"/>
                                                                    <w:bottom w:val="none" w:sz="0" w:space="0" w:color="auto"/>
                                                                    <w:right w:val="none" w:sz="0" w:space="0" w:color="auto"/>
                                                                  </w:divBdr>
                                                                  <w:divsChild>
                                                                    <w:div w:id="118571537">
                                                                      <w:marLeft w:val="75"/>
                                                                      <w:marRight w:val="75"/>
                                                                      <w:marTop w:val="75"/>
                                                                      <w:marBottom w:val="75"/>
                                                                      <w:divBdr>
                                                                        <w:top w:val="none" w:sz="0" w:space="0" w:color="auto"/>
                                                                        <w:left w:val="none" w:sz="0" w:space="0" w:color="auto"/>
                                                                        <w:bottom w:val="none" w:sz="0" w:space="0" w:color="auto"/>
                                                                        <w:right w:val="none" w:sz="0" w:space="0" w:color="auto"/>
                                                                      </w:divBdr>
                                                                    </w:div>
                                                                    <w:div w:id="163473192">
                                                                      <w:marLeft w:val="75"/>
                                                                      <w:marRight w:val="75"/>
                                                                      <w:marTop w:val="75"/>
                                                                      <w:marBottom w:val="75"/>
                                                                      <w:divBdr>
                                                                        <w:top w:val="none" w:sz="0" w:space="0" w:color="auto"/>
                                                                        <w:left w:val="none" w:sz="0" w:space="0" w:color="auto"/>
                                                                        <w:bottom w:val="none" w:sz="0" w:space="0" w:color="auto"/>
                                                                        <w:right w:val="none" w:sz="0" w:space="0" w:color="auto"/>
                                                                      </w:divBdr>
                                                                    </w:div>
                                                                    <w:div w:id="235015330">
                                                                      <w:marLeft w:val="75"/>
                                                                      <w:marRight w:val="75"/>
                                                                      <w:marTop w:val="75"/>
                                                                      <w:marBottom w:val="75"/>
                                                                      <w:divBdr>
                                                                        <w:top w:val="none" w:sz="0" w:space="0" w:color="auto"/>
                                                                        <w:left w:val="none" w:sz="0" w:space="0" w:color="auto"/>
                                                                        <w:bottom w:val="none" w:sz="0" w:space="0" w:color="auto"/>
                                                                        <w:right w:val="none" w:sz="0" w:space="0" w:color="auto"/>
                                                                      </w:divBdr>
                                                                    </w:div>
                                                                    <w:div w:id="516777643">
                                                                      <w:marLeft w:val="75"/>
                                                                      <w:marRight w:val="75"/>
                                                                      <w:marTop w:val="75"/>
                                                                      <w:marBottom w:val="75"/>
                                                                      <w:divBdr>
                                                                        <w:top w:val="none" w:sz="0" w:space="0" w:color="auto"/>
                                                                        <w:left w:val="none" w:sz="0" w:space="0" w:color="auto"/>
                                                                        <w:bottom w:val="none" w:sz="0" w:space="0" w:color="auto"/>
                                                                        <w:right w:val="none" w:sz="0" w:space="0" w:color="auto"/>
                                                                      </w:divBdr>
                                                                    </w:div>
                                                                    <w:div w:id="825899519">
                                                                      <w:marLeft w:val="75"/>
                                                                      <w:marRight w:val="75"/>
                                                                      <w:marTop w:val="75"/>
                                                                      <w:marBottom w:val="75"/>
                                                                      <w:divBdr>
                                                                        <w:top w:val="none" w:sz="0" w:space="0" w:color="auto"/>
                                                                        <w:left w:val="none" w:sz="0" w:space="0" w:color="auto"/>
                                                                        <w:bottom w:val="none" w:sz="0" w:space="0" w:color="auto"/>
                                                                        <w:right w:val="none" w:sz="0" w:space="0" w:color="auto"/>
                                                                      </w:divBdr>
                                                                    </w:div>
                                                                    <w:div w:id="1176765634">
                                                                      <w:marLeft w:val="75"/>
                                                                      <w:marRight w:val="75"/>
                                                                      <w:marTop w:val="75"/>
                                                                      <w:marBottom w:val="75"/>
                                                                      <w:divBdr>
                                                                        <w:top w:val="none" w:sz="0" w:space="0" w:color="auto"/>
                                                                        <w:left w:val="none" w:sz="0" w:space="0" w:color="auto"/>
                                                                        <w:bottom w:val="none" w:sz="0" w:space="0" w:color="auto"/>
                                                                        <w:right w:val="none" w:sz="0" w:space="0" w:color="auto"/>
                                                                      </w:divBdr>
                                                                    </w:div>
                                                                    <w:div w:id="1301568112">
                                                                      <w:marLeft w:val="75"/>
                                                                      <w:marRight w:val="75"/>
                                                                      <w:marTop w:val="75"/>
                                                                      <w:marBottom w:val="75"/>
                                                                      <w:divBdr>
                                                                        <w:top w:val="none" w:sz="0" w:space="0" w:color="auto"/>
                                                                        <w:left w:val="none" w:sz="0" w:space="0" w:color="auto"/>
                                                                        <w:bottom w:val="none" w:sz="0" w:space="0" w:color="auto"/>
                                                                        <w:right w:val="none" w:sz="0" w:space="0" w:color="auto"/>
                                                                      </w:divBdr>
                                                                    </w:div>
                                                                    <w:div w:id="1360468285">
                                                                      <w:marLeft w:val="75"/>
                                                                      <w:marRight w:val="75"/>
                                                                      <w:marTop w:val="75"/>
                                                                      <w:marBottom w:val="75"/>
                                                                      <w:divBdr>
                                                                        <w:top w:val="none" w:sz="0" w:space="0" w:color="auto"/>
                                                                        <w:left w:val="none" w:sz="0" w:space="0" w:color="auto"/>
                                                                        <w:bottom w:val="none" w:sz="0" w:space="0" w:color="auto"/>
                                                                        <w:right w:val="none" w:sz="0" w:space="0" w:color="auto"/>
                                                                      </w:divBdr>
                                                                    </w:div>
                                                                    <w:div w:id="191018792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59508059">
                                                          <w:marLeft w:val="0"/>
                                                          <w:marRight w:val="75"/>
                                                          <w:marTop w:val="150"/>
                                                          <w:marBottom w:val="0"/>
                                                          <w:divBdr>
                                                            <w:top w:val="single" w:sz="6" w:space="2" w:color="94C0D2"/>
                                                            <w:left w:val="single" w:sz="6" w:space="2" w:color="94C0D2"/>
                                                            <w:bottom w:val="single" w:sz="6" w:space="4" w:color="94C0D2"/>
                                                            <w:right w:val="single" w:sz="6" w:space="2" w:color="94C0D2"/>
                                                          </w:divBdr>
                                                          <w:divsChild>
                                                            <w:div w:id="588198390">
                                                              <w:marLeft w:val="45"/>
                                                              <w:marRight w:val="0"/>
                                                              <w:marTop w:val="0"/>
                                                              <w:marBottom w:val="0"/>
                                                              <w:divBdr>
                                                                <w:top w:val="none" w:sz="0" w:space="0" w:color="auto"/>
                                                                <w:left w:val="none" w:sz="0" w:space="0" w:color="auto"/>
                                                                <w:bottom w:val="none" w:sz="0" w:space="0" w:color="auto"/>
                                                                <w:right w:val="none" w:sz="0" w:space="0" w:color="auto"/>
                                                              </w:divBdr>
                                                              <w:divsChild>
                                                                <w:div w:id="1623995847">
                                                                  <w:marLeft w:val="0"/>
                                                                  <w:marRight w:val="750"/>
                                                                  <w:marTop w:val="0"/>
                                                                  <w:marBottom w:val="0"/>
                                                                  <w:divBdr>
                                                                    <w:top w:val="none" w:sz="0" w:space="0" w:color="auto"/>
                                                                    <w:left w:val="none" w:sz="0" w:space="0" w:color="auto"/>
                                                                    <w:bottom w:val="none" w:sz="0" w:space="0" w:color="auto"/>
                                                                    <w:right w:val="none" w:sz="0" w:space="0" w:color="auto"/>
                                                                  </w:divBdr>
                                                                  <w:divsChild>
                                                                    <w:div w:id="473521093">
                                                                      <w:marLeft w:val="75"/>
                                                                      <w:marRight w:val="75"/>
                                                                      <w:marTop w:val="75"/>
                                                                      <w:marBottom w:val="75"/>
                                                                      <w:divBdr>
                                                                        <w:top w:val="none" w:sz="0" w:space="0" w:color="auto"/>
                                                                        <w:left w:val="none" w:sz="0" w:space="0" w:color="auto"/>
                                                                        <w:bottom w:val="none" w:sz="0" w:space="0" w:color="auto"/>
                                                                        <w:right w:val="none" w:sz="0" w:space="0" w:color="auto"/>
                                                                      </w:divBdr>
                                                                    </w:div>
                                                                    <w:div w:id="481435123">
                                                                      <w:marLeft w:val="75"/>
                                                                      <w:marRight w:val="75"/>
                                                                      <w:marTop w:val="75"/>
                                                                      <w:marBottom w:val="75"/>
                                                                      <w:divBdr>
                                                                        <w:top w:val="none" w:sz="0" w:space="0" w:color="auto"/>
                                                                        <w:left w:val="none" w:sz="0" w:space="0" w:color="auto"/>
                                                                        <w:bottom w:val="none" w:sz="0" w:space="0" w:color="auto"/>
                                                                        <w:right w:val="none" w:sz="0" w:space="0" w:color="auto"/>
                                                                      </w:divBdr>
                                                                    </w:div>
                                                                    <w:div w:id="657540747">
                                                                      <w:marLeft w:val="75"/>
                                                                      <w:marRight w:val="75"/>
                                                                      <w:marTop w:val="75"/>
                                                                      <w:marBottom w:val="75"/>
                                                                      <w:divBdr>
                                                                        <w:top w:val="none" w:sz="0" w:space="0" w:color="auto"/>
                                                                        <w:left w:val="none" w:sz="0" w:space="0" w:color="auto"/>
                                                                        <w:bottom w:val="none" w:sz="0" w:space="0" w:color="auto"/>
                                                                        <w:right w:val="none" w:sz="0" w:space="0" w:color="auto"/>
                                                                      </w:divBdr>
                                                                    </w:div>
                                                                    <w:div w:id="834296399">
                                                                      <w:marLeft w:val="75"/>
                                                                      <w:marRight w:val="75"/>
                                                                      <w:marTop w:val="75"/>
                                                                      <w:marBottom w:val="75"/>
                                                                      <w:divBdr>
                                                                        <w:top w:val="none" w:sz="0" w:space="0" w:color="auto"/>
                                                                        <w:left w:val="none" w:sz="0" w:space="0" w:color="auto"/>
                                                                        <w:bottom w:val="none" w:sz="0" w:space="0" w:color="auto"/>
                                                                        <w:right w:val="none" w:sz="0" w:space="0" w:color="auto"/>
                                                                      </w:divBdr>
                                                                    </w:div>
                                                                    <w:div w:id="918054815">
                                                                      <w:marLeft w:val="75"/>
                                                                      <w:marRight w:val="75"/>
                                                                      <w:marTop w:val="75"/>
                                                                      <w:marBottom w:val="75"/>
                                                                      <w:divBdr>
                                                                        <w:top w:val="none" w:sz="0" w:space="0" w:color="auto"/>
                                                                        <w:left w:val="none" w:sz="0" w:space="0" w:color="auto"/>
                                                                        <w:bottom w:val="none" w:sz="0" w:space="0" w:color="auto"/>
                                                                        <w:right w:val="none" w:sz="0" w:space="0" w:color="auto"/>
                                                                      </w:divBdr>
                                                                    </w:div>
                                                                    <w:div w:id="996999492">
                                                                      <w:marLeft w:val="75"/>
                                                                      <w:marRight w:val="75"/>
                                                                      <w:marTop w:val="75"/>
                                                                      <w:marBottom w:val="75"/>
                                                                      <w:divBdr>
                                                                        <w:top w:val="none" w:sz="0" w:space="0" w:color="auto"/>
                                                                        <w:left w:val="none" w:sz="0" w:space="0" w:color="auto"/>
                                                                        <w:bottom w:val="none" w:sz="0" w:space="0" w:color="auto"/>
                                                                        <w:right w:val="none" w:sz="0" w:space="0" w:color="auto"/>
                                                                      </w:divBdr>
                                                                    </w:div>
                                                                    <w:div w:id="1853449274">
                                                                      <w:marLeft w:val="75"/>
                                                                      <w:marRight w:val="75"/>
                                                                      <w:marTop w:val="75"/>
                                                                      <w:marBottom w:val="75"/>
                                                                      <w:divBdr>
                                                                        <w:top w:val="none" w:sz="0" w:space="0" w:color="auto"/>
                                                                        <w:left w:val="none" w:sz="0" w:space="0" w:color="auto"/>
                                                                        <w:bottom w:val="none" w:sz="0" w:space="0" w:color="auto"/>
                                                                        <w:right w:val="none" w:sz="0" w:space="0" w:color="auto"/>
                                                                      </w:divBdr>
                                                                    </w:div>
                                                                    <w:div w:id="200848367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183473152">
                                                      <w:marLeft w:val="150"/>
                                                      <w:marRight w:val="150"/>
                                                      <w:marTop w:val="0"/>
                                                      <w:marBottom w:val="150"/>
                                                      <w:divBdr>
                                                        <w:top w:val="none" w:sz="0" w:space="0" w:color="auto"/>
                                                        <w:left w:val="none" w:sz="0" w:space="0" w:color="auto"/>
                                                        <w:bottom w:val="none" w:sz="0" w:space="0" w:color="auto"/>
                                                        <w:right w:val="none" w:sz="0" w:space="0" w:color="auto"/>
                                                      </w:divBdr>
                                                      <w:divsChild>
                                                        <w:div w:id="1171021636">
                                                          <w:marLeft w:val="0"/>
                                                          <w:marRight w:val="75"/>
                                                          <w:marTop w:val="150"/>
                                                          <w:marBottom w:val="0"/>
                                                          <w:divBdr>
                                                            <w:top w:val="single" w:sz="6" w:space="2" w:color="94C0D2"/>
                                                            <w:left w:val="single" w:sz="6" w:space="2" w:color="94C0D2"/>
                                                            <w:bottom w:val="single" w:sz="6" w:space="4" w:color="94C0D2"/>
                                                            <w:right w:val="single" w:sz="6" w:space="2" w:color="94C0D2"/>
                                                          </w:divBdr>
                                                        </w:div>
                                                      </w:divsChild>
                                                    </w:div>
                                                    <w:div w:id="1495991224">
                                                      <w:marLeft w:val="225"/>
                                                      <w:marRight w:val="0"/>
                                                      <w:marTop w:val="75"/>
                                                      <w:marBottom w:val="0"/>
                                                      <w:divBdr>
                                                        <w:top w:val="none" w:sz="0" w:space="0" w:color="auto"/>
                                                        <w:left w:val="none" w:sz="0" w:space="0" w:color="auto"/>
                                                        <w:bottom w:val="none" w:sz="0" w:space="0" w:color="auto"/>
                                                        <w:right w:val="none" w:sz="0" w:space="0" w:color="auto"/>
                                                      </w:divBdr>
                                                    </w:div>
                                                  </w:divsChild>
                                                </w:div>
                                                <w:div w:id="1617562291">
                                                  <w:marLeft w:val="0"/>
                                                  <w:marRight w:val="0"/>
                                                  <w:marTop w:val="0"/>
                                                  <w:marBottom w:val="0"/>
                                                  <w:divBdr>
                                                    <w:top w:val="none" w:sz="0" w:space="0" w:color="94C0D2"/>
                                                    <w:left w:val="none" w:sz="0" w:space="0" w:color="94C0D2"/>
                                                    <w:bottom w:val="none" w:sz="0" w:space="0" w:color="94C0D2"/>
                                                    <w:right w:val="none" w:sz="0" w:space="0" w:color="94C0D2"/>
                                                  </w:divBdr>
                                                  <w:divsChild>
                                                    <w:div w:id="886528252">
                                                      <w:marLeft w:val="150"/>
                                                      <w:marRight w:val="150"/>
                                                      <w:marTop w:val="0"/>
                                                      <w:marBottom w:val="150"/>
                                                      <w:divBdr>
                                                        <w:top w:val="none" w:sz="0" w:space="0" w:color="auto"/>
                                                        <w:left w:val="none" w:sz="0" w:space="0" w:color="auto"/>
                                                        <w:bottom w:val="none" w:sz="0" w:space="0" w:color="auto"/>
                                                        <w:right w:val="none" w:sz="0" w:space="0" w:color="auto"/>
                                                      </w:divBdr>
                                                      <w:divsChild>
                                                        <w:div w:id="1984583330">
                                                          <w:marLeft w:val="0"/>
                                                          <w:marRight w:val="75"/>
                                                          <w:marTop w:val="150"/>
                                                          <w:marBottom w:val="0"/>
                                                          <w:divBdr>
                                                            <w:top w:val="single" w:sz="6" w:space="2" w:color="94C0D2"/>
                                                            <w:left w:val="single" w:sz="6" w:space="2" w:color="94C0D2"/>
                                                            <w:bottom w:val="single" w:sz="6" w:space="4" w:color="94C0D2"/>
                                                            <w:right w:val="single" w:sz="6" w:space="2" w:color="94C0D2"/>
                                                          </w:divBdr>
                                                        </w:div>
                                                      </w:divsChild>
                                                    </w:div>
                                                    <w:div w:id="2073851042">
                                                      <w:marLeft w:val="225"/>
                                                      <w:marRight w:val="0"/>
                                                      <w:marTop w:val="75"/>
                                                      <w:marBottom w:val="0"/>
                                                      <w:divBdr>
                                                        <w:top w:val="none" w:sz="0" w:space="0" w:color="auto"/>
                                                        <w:left w:val="none" w:sz="0" w:space="0" w:color="auto"/>
                                                        <w:bottom w:val="none" w:sz="0" w:space="0" w:color="auto"/>
                                                        <w:right w:val="none" w:sz="0" w:space="0" w:color="auto"/>
                                                      </w:divBdr>
                                                    </w:div>
                                                  </w:divsChild>
                                                </w:div>
                                                <w:div w:id="1618608996">
                                                  <w:marLeft w:val="0"/>
                                                  <w:marRight w:val="0"/>
                                                  <w:marTop w:val="0"/>
                                                  <w:marBottom w:val="0"/>
                                                  <w:divBdr>
                                                    <w:top w:val="none" w:sz="0" w:space="0" w:color="94C0D2"/>
                                                    <w:left w:val="none" w:sz="0" w:space="0" w:color="94C0D2"/>
                                                    <w:bottom w:val="none" w:sz="0" w:space="0" w:color="94C0D2"/>
                                                    <w:right w:val="none" w:sz="0" w:space="0" w:color="94C0D2"/>
                                                  </w:divBdr>
                                                  <w:divsChild>
                                                    <w:div w:id="291057563">
                                                      <w:marLeft w:val="225"/>
                                                      <w:marRight w:val="0"/>
                                                      <w:marTop w:val="75"/>
                                                      <w:marBottom w:val="0"/>
                                                      <w:divBdr>
                                                        <w:top w:val="none" w:sz="0" w:space="0" w:color="auto"/>
                                                        <w:left w:val="none" w:sz="0" w:space="0" w:color="auto"/>
                                                        <w:bottom w:val="none" w:sz="0" w:space="0" w:color="auto"/>
                                                        <w:right w:val="none" w:sz="0" w:space="0" w:color="auto"/>
                                                      </w:divBdr>
                                                    </w:div>
                                                    <w:div w:id="1437873295">
                                                      <w:marLeft w:val="150"/>
                                                      <w:marRight w:val="150"/>
                                                      <w:marTop w:val="0"/>
                                                      <w:marBottom w:val="150"/>
                                                      <w:divBdr>
                                                        <w:top w:val="none" w:sz="0" w:space="0" w:color="auto"/>
                                                        <w:left w:val="none" w:sz="0" w:space="0" w:color="auto"/>
                                                        <w:bottom w:val="none" w:sz="0" w:space="0" w:color="auto"/>
                                                        <w:right w:val="none" w:sz="0" w:space="0" w:color="auto"/>
                                                      </w:divBdr>
                                                      <w:divsChild>
                                                        <w:div w:id="1779179184">
                                                          <w:marLeft w:val="0"/>
                                                          <w:marRight w:val="75"/>
                                                          <w:marTop w:val="150"/>
                                                          <w:marBottom w:val="0"/>
                                                          <w:divBdr>
                                                            <w:top w:val="single" w:sz="6" w:space="2" w:color="94C0D2"/>
                                                            <w:left w:val="single" w:sz="6" w:space="2" w:color="94C0D2"/>
                                                            <w:bottom w:val="single" w:sz="6" w:space="4" w:color="94C0D2"/>
                                                            <w:right w:val="single" w:sz="6" w:space="2" w:color="94C0D2"/>
                                                          </w:divBdr>
                                                        </w:div>
                                                      </w:divsChild>
                                                    </w:div>
                                                    <w:div w:id="2092848644">
                                                      <w:marLeft w:val="150"/>
                                                      <w:marRight w:val="150"/>
                                                      <w:marTop w:val="0"/>
                                                      <w:marBottom w:val="150"/>
                                                      <w:divBdr>
                                                        <w:top w:val="none" w:sz="0" w:space="0" w:color="auto"/>
                                                        <w:left w:val="none" w:sz="0" w:space="0" w:color="auto"/>
                                                        <w:bottom w:val="none" w:sz="0" w:space="0" w:color="auto"/>
                                                        <w:right w:val="none" w:sz="0" w:space="0" w:color="auto"/>
                                                      </w:divBdr>
                                                      <w:divsChild>
                                                        <w:div w:id="1951551944">
                                                          <w:marLeft w:val="0"/>
                                                          <w:marRight w:val="75"/>
                                                          <w:marTop w:val="150"/>
                                                          <w:marBottom w:val="0"/>
                                                          <w:divBdr>
                                                            <w:top w:val="single" w:sz="6" w:space="2" w:color="94C0D2"/>
                                                            <w:left w:val="single" w:sz="6" w:space="2" w:color="94C0D2"/>
                                                            <w:bottom w:val="single" w:sz="6" w:space="4" w:color="94C0D2"/>
                                                            <w:right w:val="single" w:sz="6" w:space="2" w:color="94C0D2"/>
                                                          </w:divBdr>
                                                          <w:divsChild>
                                                            <w:div w:id="1213997912">
                                                              <w:marLeft w:val="45"/>
                                                              <w:marRight w:val="0"/>
                                                              <w:marTop w:val="0"/>
                                                              <w:marBottom w:val="0"/>
                                                              <w:divBdr>
                                                                <w:top w:val="none" w:sz="0" w:space="0" w:color="auto"/>
                                                                <w:left w:val="none" w:sz="0" w:space="0" w:color="auto"/>
                                                                <w:bottom w:val="none" w:sz="0" w:space="0" w:color="auto"/>
                                                                <w:right w:val="none" w:sz="0" w:space="0" w:color="auto"/>
                                                              </w:divBdr>
                                                              <w:divsChild>
                                                                <w:div w:id="1654987933">
                                                                  <w:marLeft w:val="0"/>
                                                                  <w:marRight w:val="750"/>
                                                                  <w:marTop w:val="0"/>
                                                                  <w:marBottom w:val="0"/>
                                                                  <w:divBdr>
                                                                    <w:top w:val="none" w:sz="0" w:space="0" w:color="auto"/>
                                                                    <w:left w:val="none" w:sz="0" w:space="0" w:color="auto"/>
                                                                    <w:bottom w:val="none" w:sz="0" w:space="0" w:color="auto"/>
                                                                    <w:right w:val="none" w:sz="0" w:space="0" w:color="auto"/>
                                                                  </w:divBdr>
                                                                  <w:divsChild>
                                                                    <w:div w:id="73669329">
                                                                      <w:marLeft w:val="75"/>
                                                                      <w:marRight w:val="75"/>
                                                                      <w:marTop w:val="75"/>
                                                                      <w:marBottom w:val="75"/>
                                                                      <w:divBdr>
                                                                        <w:top w:val="none" w:sz="0" w:space="0" w:color="auto"/>
                                                                        <w:left w:val="none" w:sz="0" w:space="0" w:color="auto"/>
                                                                        <w:bottom w:val="none" w:sz="0" w:space="0" w:color="auto"/>
                                                                        <w:right w:val="none" w:sz="0" w:space="0" w:color="auto"/>
                                                                      </w:divBdr>
                                                                    </w:div>
                                                                    <w:div w:id="221135967">
                                                                      <w:marLeft w:val="75"/>
                                                                      <w:marRight w:val="75"/>
                                                                      <w:marTop w:val="75"/>
                                                                      <w:marBottom w:val="75"/>
                                                                      <w:divBdr>
                                                                        <w:top w:val="none" w:sz="0" w:space="0" w:color="auto"/>
                                                                        <w:left w:val="none" w:sz="0" w:space="0" w:color="auto"/>
                                                                        <w:bottom w:val="none" w:sz="0" w:space="0" w:color="auto"/>
                                                                        <w:right w:val="none" w:sz="0" w:space="0" w:color="auto"/>
                                                                      </w:divBdr>
                                                                    </w:div>
                                                                    <w:div w:id="417286226">
                                                                      <w:marLeft w:val="75"/>
                                                                      <w:marRight w:val="75"/>
                                                                      <w:marTop w:val="75"/>
                                                                      <w:marBottom w:val="75"/>
                                                                      <w:divBdr>
                                                                        <w:top w:val="none" w:sz="0" w:space="0" w:color="auto"/>
                                                                        <w:left w:val="none" w:sz="0" w:space="0" w:color="auto"/>
                                                                        <w:bottom w:val="none" w:sz="0" w:space="0" w:color="auto"/>
                                                                        <w:right w:val="none" w:sz="0" w:space="0" w:color="auto"/>
                                                                      </w:divBdr>
                                                                    </w:div>
                                                                    <w:div w:id="467090928">
                                                                      <w:marLeft w:val="75"/>
                                                                      <w:marRight w:val="75"/>
                                                                      <w:marTop w:val="75"/>
                                                                      <w:marBottom w:val="75"/>
                                                                      <w:divBdr>
                                                                        <w:top w:val="none" w:sz="0" w:space="0" w:color="auto"/>
                                                                        <w:left w:val="none" w:sz="0" w:space="0" w:color="auto"/>
                                                                        <w:bottom w:val="none" w:sz="0" w:space="0" w:color="auto"/>
                                                                        <w:right w:val="none" w:sz="0" w:space="0" w:color="auto"/>
                                                                      </w:divBdr>
                                                                    </w:div>
                                                                    <w:div w:id="808859610">
                                                                      <w:marLeft w:val="75"/>
                                                                      <w:marRight w:val="75"/>
                                                                      <w:marTop w:val="75"/>
                                                                      <w:marBottom w:val="75"/>
                                                                      <w:divBdr>
                                                                        <w:top w:val="none" w:sz="0" w:space="0" w:color="auto"/>
                                                                        <w:left w:val="none" w:sz="0" w:space="0" w:color="auto"/>
                                                                        <w:bottom w:val="none" w:sz="0" w:space="0" w:color="auto"/>
                                                                        <w:right w:val="none" w:sz="0" w:space="0" w:color="auto"/>
                                                                      </w:divBdr>
                                                                    </w:div>
                                                                    <w:div w:id="991912393">
                                                                      <w:marLeft w:val="75"/>
                                                                      <w:marRight w:val="75"/>
                                                                      <w:marTop w:val="75"/>
                                                                      <w:marBottom w:val="75"/>
                                                                      <w:divBdr>
                                                                        <w:top w:val="none" w:sz="0" w:space="0" w:color="auto"/>
                                                                        <w:left w:val="none" w:sz="0" w:space="0" w:color="auto"/>
                                                                        <w:bottom w:val="none" w:sz="0" w:space="0" w:color="auto"/>
                                                                        <w:right w:val="none" w:sz="0" w:space="0" w:color="auto"/>
                                                                      </w:divBdr>
                                                                    </w:div>
                                                                    <w:div w:id="1261521279">
                                                                      <w:marLeft w:val="75"/>
                                                                      <w:marRight w:val="75"/>
                                                                      <w:marTop w:val="75"/>
                                                                      <w:marBottom w:val="75"/>
                                                                      <w:divBdr>
                                                                        <w:top w:val="none" w:sz="0" w:space="0" w:color="auto"/>
                                                                        <w:left w:val="none" w:sz="0" w:space="0" w:color="auto"/>
                                                                        <w:bottom w:val="none" w:sz="0" w:space="0" w:color="auto"/>
                                                                        <w:right w:val="none" w:sz="0" w:space="0" w:color="auto"/>
                                                                      </w:divBdr>
                                                                    </w:div>
                                                                    <w:div w:id="188671999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912495159">
                                                  <w:marLeft w:val="0"/>
                                                  <w:marRight w:val="0"/>
                                                  <w:marTop w:val="0"/>
                                                  <w:marBottom w:val="0"/>
                                                  <w:divBdr>
                                                    <w:top w:val="none" w:sz="0" w:space="0" w:color="94C0D2"/>
                                                    <w:left w:val="none" w:sz="0" w:space="0" w:color="94C0D2"/>
                                                    <w:bottom w:val="none" w:sz="0" w:space="0" w:color="94C0D2"/>
                                                    <w:right w:val="none" w:sz="0" w:space="0" w:color="94C0D2"/>
                                                  </w:divBdr>
                                                  <w:divsChild>
                                                    <w:div w:id="189339342">
                                                      <w:marLeft w:val="150"/>
                                                      <w:marRight w:val="150"/>
                                                      <w:marTop w:val="0"/>
                                                      <w:marBottom w:val="150"/>
                                                      <w:divBdr>
                                                        <w:top w:val="none" w:sz="0" w:space="0" w:color="auto"/>
                                                        <w:left w:val="none" w:sz="0" w:space="0" w:color="auto"/>
                                                        <w:bottom w:val="none" w:sz="0" w:space="0" w:color="auto"/>
                                                        <w:right w:val="none" w:sz="0" w:space="0" w:color="auto"/>
                                                      </w:divBdr>
                                                      <w:divsChild>
                                                        <w:div w:id="1422995343">
                                                          <w:marLeft w:val="0"/>
                                                          <w:marRight w:val="75"/>
                                                          <w:marTop w:val="150"/>
                                                          <w:marBottom w:val="0"/>
                                                          <w:divBdr>
                                                            <w:top w:val="single" w:sz="6" w:space="2" w:color="94C0D2"/>
                                                            <w:left w:val="single" w:sz="6" w:space="2" w:color="94C0D2"/>
                                                            <w:bottom w:val="single" w:sz="6" w:space="4" w:color="94C0D2"/>
                                                            <w:right w:val="single" w:sz="6" w:space="2" w:color="94C0D2"/>
                                                          </w:divBdr>
                                                        </w:div>
                                                      </w:divsChild>
                                                    </w:div>
                                                    <w:div w:id="1262447702">
                                                      <w:marLeft w:val="225"/>
                                                      <w:marRight w:val="0"/>
                                                      <w:marTop w:val="75"/>
                                                      <w:marBottom w:val="0"/>
                                                      <w:divBdr>
                                                        <w:top w:val="none" w:sz="0" w:space="0" w:color="auto"/>
                                                        <w:left w:val="none" w:sz="0" w:space="0" w:color="auto"/>
                                                        <w:bottom w:val="none" w:sz="0" w:space="0" w:color="auto"/>
                                                        <w:right w:val="none" w:sz="0" w:space="0" w:color="auto"/>
                                                      </w:divBdr>
                                                    </w:div>
                                                  </w:divsChild>
                                                </w:div>
                                              </w:divsChild>
                                            </w:div>
                                            <w:div w:id="2071071637">
                                              <w:marLeft w:val="75"/>
                                              <w:marRight w:val="75"/>
                                              <w:marTop w:val="150"/>
                                              <w:marBottom w:val="150"/>
                                              <w:divBdr>
                                                <w:top w:val="none" w:sz="0" w:space="0" w:color="auto"/>
                                                <w:left w:val="none" w:sz="0" w:space="0" w:color="auto"/>
                                                <w:bottom w:val="none" w:sz="0" w:space="0" w:color="auto"/>
                                                <w:right w:val="none" w:sz="0" w:space="0" w:color="auto"/>
                                              </w:divBdr>
                                              <w:divsChild>
                                                <w:div w:id="1495687862">
                                                  <w:marLeft w:val="0"/>
                                                  <w:marRight w:val="0"/>
                                                  <w:marTop w:val="0"/>
                                                  <w:marBottom w:val="0"/>
                                                  <w:divBdr>
                                                    <w:top w:val="none" w:sz="0" w:space="0" w:color="auto"/>
                                                    <w:left w:val="none" w:sz="0" w:space="0" w:color="auto"/>
                                                    <w:bottom w:val="none" w:sz="0" w:space="0" w:color="auto"/>
                                                    <w:right w:val="none" w:sz="0" w:space="0" w:color="auto"/>
                                                  </w:divBdr>
                                                  <w:divsChild>
                                                    <w:div w:id="30574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3687">
                                          <w:marLeft w:val="150"/>
                                          <w:marRight w:val="150"/>
                                          <w:marTop w:val="150"/>
                                          <w:marBottom w:val="150"/>
                                          <w:divBdr>
                                            <w:top w:val="none" w:sz="0" w:space="0" w:color="auto"/>
                                            <w:left w:val="none" w:sz="0" w:space="0" w:color="auto"/>
                                            <w:bottom w:val="none" w:sz="0" w:space="0" w:color="auto"/>
                                            <w:right w:val="none" w:sz="0" w:space="0" w:color="auto"/>
                                          </w:divBdr>
                                          <w:divsChild>
                                            <w:div w:id="893393304">
                                              <w:marLeft w:val="0"/>
                                              <w:marRight w:val="0"/>
                                              <w:marTop w:val="0"/>
                                              <w:marBottom w:val="0"/>
                                              <w:divBdr>
                                                <w:top w:val="none" w:sz="0" w:space="0" w:color="auto"/>
                                                <w:left w:val="none" w:sz="0" w:space="0" w:color="auto"/>
                                                <w:bottom w:val="none" w:sz="0" w:space="0" w:color="auto"/>
                                                <w:right w:val="none" w:sz="0" w:space="0" w:color="auto"/>
                                              </w:divBdr>
                                              <w:divsChild>
                                                <w:div w:id="476068409">
                                                  <w:marLeft w:val="0"/>
                                                  <w:marRight w:val="0"/>
                                                  <w:marTop w:val="0"/>
                                                  <w:marBottom w:val="0"/>
                                                  <w:divBdr>
                                                    <w:top w:val="none" w:sz="0" w:space="0" w:color="auto"/>
                                                    <w:left w:val="none" w:sz="0" w:space="0" w:color="auto"/>
                                                    <w:bottom w:val="none" w:sz="0" w:space="0" w:color="auto"/>
                                                    <w:right w:val="none" w:sz="0" w:space="0" w:color="auto"/>
                                                  </w:divBdr>
                                                  <w:divsChild>
                                                    <w:div w:id="2043358602">
                                                      <w:marLeft w:val="0"/>
                                                      <w:marRight w:val="0"/>
                                                      <w:marTop w:val="0"/>
                                                      <w:marBottom w:val="0"/>
                                                      <w:divBdr>
                                                        <w:top w:val="none" w:sz="0" w:space="0" w:color="auto"/>
                                                        <w:left w:val="none" w:sz="0" w:space="0" w:color="auto"/>
                                                        <w:bottom w:val="none" w:sz="0" w:space="0" w:color="auto"/>
                                                        <w:right w:val="none" w:sz="0" w:space="0" w:color="auto"/>
                                                      </w:divBdr>
                                                      <w:divsChild>
                                                        <w:div w:id="1541236169">
                                                          <w:marLeft w:val="0"/>
                                                          <w:marRight w:val="0"/>
                                                          <w:marTop w:val="225"/>
                                                          <w:marBottom w:val="150"/>
                                                          <w:divBdr>
                                                            <w:top w:val="none" w:sz="0" w:space="0" w:color="auto"/>
                                                            <w:left w:val="none" w:sz="0" w:space="0" w:color="auto"/>
                                                            <w:bottom w:val="none" w:sz="0" w:space="0" w:color="auto"/>
                                                            <w:right w:val="none" w:sz="0" w:space="0" w:color="auto"/>
                                                          </w:divBdr>
                                                          <w:divsChild>
                                                            <w:div w:id="639964145">
                                                              <w:marLeft w:val="30"/>
                                                              <w:marRight w:val="0"/>
                                                              <w:marTop w:val="0"/>
                                                              <w:marBottom w:val="120"/>
                                                              <w:divBdr>
                                                                <w:top w:val="none" w:sz="0" w:space="0" w:color="auto"/>
                                                                <w:left w:val="none" w:sz="0" w:space="0" w:color="auto"/>
                                                                <w:bottom w:val="none" w:sz="0" w:space="0" w:color="auto"/>
                                                                <w:right w:val="none" w:sz="0" w:space="0" w:color="auto"/>
                                                              </w:divBdr>
                                                            </w:div>
                                                            <w:div w:id="1639530656">
                                                              <w:marLeft w:val="300"/>
                                                              <w:marRight w:val="0"/>
                                                              <w:marTop w:val="0"/>
                                                              <w:marBottom w:val="0"/>
                                                              <w:divBdr>
                                                                <w:top w:val="none" w:sz="0" w:space="0" w:color="auto"/>
                                                                <w:left w:val="none" w:sz="0" w:space="0" w:color="auto"/>
                                                                <w:bottom w:val="none" w:sz="0" w:space="0" w:color="auto"/>
                                                                <w:right w:val="none" w:sz="0" w:space="0" w:color="auto"/>
                                                              </w:divBdr>
                                                              <w:divsChild>
                                                                <w:div w:id="80716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9398530">
      <w:bodyDiv w:val="1"/>
      <w:marLeft w:val="0"/>
      <w:marRight w:val="0"/>
      <w:marTop w:val="0"/>
      <w:marBottom w:val="0"/>
      <w:divBdr>
        <w:top w:val="none" w:sz="0" w:space="0" w:color="auto"/>
        <w:left w:val="none" w:sz="0" w:space="0" w:color="auto"/>
        <w:bottom w:val="none" w:sz="0" w:space="0" w:color="auto"/>
        <w:right w:val="none" w:sz="0" w:space="0" w:color="auto"/>
      </w:divBdr>
    </w:div>
    <w:div w:id="108082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25C2751-268A-40F4-BDEF-9A7308880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15</Pages>
  <Words>4743</Words>
  <Characters>25566</Characters>
  <Application>Microsoft Office Word</Application>
  <DocSecurity>0</DocSecurity>
  <Lines>433</Lines>
  <Paragraphs>171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dcterms:created xsi:type="dcterms:W3CDTF">2019-01-08T10:40:00Z</dcterms:created>
  <dcterms:modified xsi:type="dcterms:W3CDTF">2019-01-29T12:39:00Z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Version">
    <vt:lpwstr>6.0.100.0</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