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61CAAE2-1F8D-43E1-A109-AAB60112BBF9" style="width:450.75pt;height:409.1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t>1.</w:t>
      </w:r>
      <w:r>
        <w:tab/>
      </w:r>
      <w:r>
        <w:rPr>
          <w:noProof/>
        </w:rPr>
        <w:t>OZADJE PREDLOGA</w:t>
      </w:r>
    </w:p>
    <w:p>
      <w:pPr>
        <w:pStyle w:val="Bullet0"/>
        <w:numPr>
          <w:ilvl w:val="0"/>
          <w:numId w:val="15"/>
        </w:numPr>
        <w:spacing w:before="0" w:after="240"/>
        <w:rPr>
          <w:b/>
          <w:noProof/>
        </w:rPr>
      </w:pPr>
      <w:r>
        <w:rPr>
          <w:b/>
          <w:noProof/>
        </w:rPr>
        <w:t>Razlogi za predlog in njegovi cilji</w:t>
      </w:r>
    </w:p>
    <w:p>
      <w:pPr>
        <w:spacing w:before="0" w:after="240"/>
        <w:rPr>
          <w:noProof/>
          <w:szCs w:val="24"/>
        </w:rPr>
      </w:pPr>
      <w:r>
        <w:rPr>
          <w:noProof/>
        </w:rPr>
        <w:t>Podnebne spremembe so velik izziv, ki ga je nujno treba obravnavati. Zato je cilj Pariškega sporazuma, da se z znatnim zmanjšanjem emisij toplogrednih plinov (v nadaljnjem besedilu: TGP) v vseh državah omeji dvig globalne temperature precej pod 2 °C v primerjavi s predindustrijsko ravnijo in da se nadaljujejo prizadevanja, da dvig temperature ne preseže 1,5 °C.</w:t>
      </w:r>
    </w:p>
    <w:p>
      <w:pPr>
        <w:spacing w:before="0" w:after="240"/>
        <w:rPr>
          <w:noProof/>
          <w:szCs w:val="24"/>
        </w:rPr>
      </w:pPr>
      <w:r>
        <w:rPr>
          <w:noProof/>
        </w:rPr>
        <w:t>Sektor mednarodnega ladijskega prevoza zaradi obsežne porabe fosilnih goriv proizvaja veliko količino emisij TGP in prispeva k podnebnim spremembam. Ocenjuje se, da emisije TGP iz mednarodnega pomorskega prevoza predstavljajo okoli 2–3 % skupnih svetovnih emisij TGP. To je več od emisij katere koli države članice EU. Če bi bil sektor ladijskega prevoza država, bi zasedal šesto mesto na svetovni lestvici držav z največ emisijami. Tudi na ravni EU je učinek navedenega sektorja precejšen: leta 2015 je predstavljal 13 % skupnih emisij TGP iz prometnega sektorja v EU</w:t>
      </w:r>
      <w:r>
        <w:rPr>
          <w:rStyle w:val="FootnoteReference"/>
          <w:noProof/>
          <w:szCs w:val="24"/>
        </w:rPr>
        <w:footnoteReference w:id="2"/>
      </w:r>
      <w:r>
        <w:rPr>
          <w:noProof/>
        </w:rPr>
        <w:t>. Vendar je sektor pomorskega prevoza edini, za katerega na ravni EU ni nikakršnega cilja zmanjšanja emisij in nobenih posebnih ukrepov za zmanjšanje.</w:t>
      </w:r>
    </w:p>
    <w:p>
      <w:pPr>
        <w:spacing w:before="0" w:after="240"/>
        <w:rPr>
          <w:noProof/>
        </w:rPr>
      </w:pPr>
      <w:r>
        <w:rPr>
          <w:noProof/>
        </w:rPr>
        <w:t>V prihodnje bo obseg pomorske trgovine verjetno še naraščal, zaradi česar se bodo, če ne bodo hitro sprejeti ukrepi za zmanjšanje, povezane emisije TGP znatno povečale. Po podatkih študije</w:t>
      </w:r>
      <w:r>
        <w:rPr>
          <w:rStyle w:val="FootnoteReference"/>
          <w:noProof/>
          <w:szCs w:val="24"/>
        </w:rPr>
        <w:footnoteReference w:id="3"/>
      </w:r>
      <w:r>
        <w:rPr>
          <w:noProof/>
        </w:rPr>
        <w:t xml:space="preserve"> Mednarodne pomorske organizacije (v nadaljnjem besedilu: IMO) bi se lahko, glede na prihodnji gospodarski in energijski razvoj, svetovne emisije iz ladijskega prevoza do leta 2050 povečale za 50 do 250 %. Na ravni EU so se emisije CO</w:t>
      </w:r>
      <w:r>
        <w:rPr>
          <w:noProof/>
          <w:szCs w:val="24"/>
          <w:vertAlign w:val="subscript"/>
        </w:rPr>
        <w:t>2</w:t>
      </w:r>
      <w:r>
        <w:rPr>
          <w:noProof/>
        </w:rPr>
        <w:t xml:space="preserve"> iz pomorskega prevoza med leti 1990 in 2008 povečale za 48 %, do leta 2050 pa naj bi se v primerjavi z ravnmi iz leta 1990 povečale za 86 %, in sicer kljub temu, da je IMO leta 2011 sprejela standarde minimalne učinkovitosti za nove ladje</w:t>
      </w:r>
      <w:r>
        <w:rPr>
          <w:rStyle w:val="FootnoteReference"/>
          <w:noProof/>
          <w:szCs w:val="24"/>
        </w:rPr>
        <w:footnoteReference w:id="4"/>
      </w:r>
      <w:r>
        <w:rPr>
          <w:noProof/>
        </w:rPr>
        <w:t>. Če ne bodo sprejeti ukrepi za obvladovanje navedenih emisij, bi lahko bili ogroženi cilji Pariškega sporazuma in prizadevanja drugih sektorjev.</w:t>
      </w:r>
    </w:p>
    <w:p>
      <w:pPr>
        <w:spacing w:before="0" w:after="240"/>
        <w:rPr>
          <w:noProof/>
          <w:szCs w:val="24"/>
        </w:rPr>
      </w:pPr>
      <w:r>
        <w:rPr>
          <w:noProof/>
        </w:rPr>
        <w:t>Po objavi bele knjige EU o prometu iz leta 2011 je EU leta 2013 sprejela strategijo za postopno vključevanje pomorskih emisij v politiko EU za zmanjšanje emisij TGP</w:t>
      </w:r>
      <w:r>
        <w:rPr>
          <w:rStyle w:val="FootnoteReference"/>
          <w:noProof/>
          <w:szCs w:val="24"/>
        </w:rPr>
        <w:footnoteReference w:id="5"/>
      </w:r>
      <w:r>
        <w:rPr>
          <w:noProof/>
        </w:rPr>
        <w:t>. Kot prvi korak sta Evropski parlament in Svet aprila 2015 sprejela Uredbo (EU) 2015/757</w:t>
      </w:r>
      <w:r>
        <w:rPr>
          <w:rStyle w:val="FootnoteReference"/>
          <w:noProof/>
          <w:szCs w:val="24"/>
        </w:rPr>
        <w:footnoteReference w:id="6"/>
      </w:r>
      <w:r>
        <w:rPr>
          <w:noProof/>
        </w:rPr>
        <w:t xml:space="preserve"> o spremljanju emisij ogljikovega dioksida iz pomorskega prevoza, poročanju o njih in njihovem preverjanju (v nadaljnjem besedilu: uredba EU o SPP), ki je bila leta 2016 dopolnjena z dvema delegiranima</w:t>
      </w:r>
      <w:r>
        <w:rPr>
          <w:rStyle w:val="FootnoteReference"/>
          <w:noProof/>
          <w:szCs w:val="24"/>
        </w:rPr>
        <w:footnoteReference w:id="7"/>
      </w:r>
      <w:r>
        <w:rPr>
          <w:noProof/>
        </w:rPr>
        <w:t xml:space="preserve"> in dvema izvedbenima uredbama</w:t>
      </w:r>
      <w:r>
        <w:rPr>
          <w:rStyle w:val="FootnoteReference"/>
          <w:noProof/>
          <w:szCs w:val="24"/>
        </w:rPr>
        <w:footnoteReference w:id="8"/>
      </w:r>
      <w:r>
        <w:rPr>
          <w:noProof/>
        </w:rPr>
        <w:t>. Uredba EU o SPP je bila oblikovana z namenom:</w:t>
      </w:r>
    </w:p>
    <w:p>
      <w:pPr>
        <w:pStyle w:val="Tiret0"/>
        <w:numPr>
          <w:ilvl w:val="0"/>
          <w:numId w:val="16"/>
        </w:numPr>
        <w:spacing w:before="0" w:after="240"/>
        <w:rPr>
          <w:noProof/>
        </w:rPr>
      </w:pPr>
      <w:r>
        <w:rPr>
          <w:noProof/>
        </w:rPr>
        <w:t>zbiranja zanesljivih in preverjenih podatkov o emisijah CO</w:t>
      </w:r>
      <w:r>
        <w:rPr>
          <w:noProof/>
          <w:vertAlign w:val="subscript"/>
        </w:rPr>
        <w:t>2</w:t>
      </w:r>
      <w:r>
        <w:rPr>
          <w:noProof/>
        </w:rPr>
        <w:t xml:space="preserve"> za vse ladje z bruto tonažo 5000 ali več, ki opravljajo postanke v pristaniščih Evropskega gospodarskega prostora (v nadaljnjem besedilu: EGP), vključno z emisijami CO</w:t>
      </w:r>
      <w:r>
        <w:rPr>
          <w:noProof/>
          <w:vertAlign w:val="subscript"/>
        </w:rPr>
        <w:t>2</w:t>
      </w:r>
      <w:r>
        <w:rPr>
          <w:noProof/>
        </w:rPr>
        <w:t xml:space="preserve"> navedenih ladij v pristaniščih;</w:t>
      </w:r>
    </w:p>
    <w:p>
      <w:pPr>
        <w:pStyle w:val="Tiret0"/>
        <w:spacing w:before="0" w:after="240"/>
        <w:rPr>
          <w:noProof/>
        </w:rPr>
      </w:pPr>
      <w:r>
        <w:rPr>
          <w:noProof/>
        </w:rPr>
        <w:t>zagotavljanja zanesljivih informacij v podporo prihodnjim odločitvam glede oblikovanja politik in izvajanju političnih instrumentov ter omogočanja izvajanja mednarodnih ciljev ali ukrepov (npr. na področju energijske učinkovitosti);</w:t>
      </w:r>
    </w:p>
    <w:p>
      <w:pPr>
        <w:pStyle w:val="Tiret0"/>
        <w:spacing w:before="0" w:after="240"/>
        <w:rPr>
          <w:noProof/>
        </w:rPr>
      </w:pPr>
      <w:r>
        <w:rPr>
          <w:noProof/>
        </w:rPr>
        <w:t>zagotavljanja potrebne preglednosti v zvezi s podatki z namenom spodbujanja uporabe novih tehnologij in operativnih ukrepov za okolju prijaznejše ladje.</w:t>
      </w:r>
    </w:p>
    <w:p>
      <w:pPr>
        <w:spacing w:before="0" w:after="240"/>
        <w:rPr>
          <w:noProof/>
          <w:szCs w:val="24"/>
        </w:rPr>
      </w:pPr>
      <w:r>
        <w:rPr>
          <w:noProof/>
        </w:rPr>
        <w:t>V skladu z uredbo EU o SPP morajo ladijske družbe poročati o svojih letnih emisijah CO</w:t>
      </w:r>
      <w:r>
        <w:rPr>
          <w:noProof/>
          <w:szCs w:val="24"/>
          <w:vertAlign w:val="subscript"/>
        </w:rPr>
        <w:t>2</w:t>
      </w:r>
      <w:r>
        <w:rPr>
          <w:noProof/>
        </w:rPr>
        <w:t xml:space="preserve"> in drugih ustreznih informacijah, povezanih s plovbo njihovih ladij v pristanišča EGP in iz njih ter znotraj pristanišč EGP. Izvajanje obveznosti ladijskih družb se je začelo leta 2017 s pripravo načrtov za spremljanje in njihovo predložitvijo akreditiranim preveriteljem. Spremljanje porabe goriva, emisij CO</w:t>
      </w:r>
      <w:r>
        <w:rPr>
          <w:noProof/>
          <w:szCs w:val="24"/>
          <w:vertAlign w:val="subscript"/>
        </w:rPr>
        <w:t>2</w:t>
      </w:r>
      <w:r>
        <w:rPr>
          <w:noProof/>
        </w:rPr>
        <w:t xml:space="preserve"> in energijske učinkovitosti se izvaja od leta 2018, prva poročila o emisijah pa naj bi bila predložena aprila 2019.</w:t>
      </w:r>
    </w:p>
    <w:p>
      <w:pPr>
        <w:spacing w:before="0" w:after="240"/>
        <w:rPr>
          <w:noProof/>
          <w:szCs w:val="24"/>
        </w:rPr>
      </w:pPr>
      <w:r>
        <w:rPr>
          <w:noProof/>
        </w:rPr>
        <w:t>Leta 2016, po začetku veljavnosti Pariškega sporazuma in sprejetju uredbe EU o SPP, je Odbor IMO za varstvo morskega okolja (v nadaljnjem besedilu: MEPC) sprejel spremembe konvencije MARPOL, s katerimi se je vzpostavil pravni okvir za svetovni sistem zbiranja podatkov o porabi goriva ladij (v nadaljnjem besedilu: svetovni sistem zbiranja podatkov IMO). Dogovor o podrobnostih in izvedbenih postopkih svetovnega sistema zbiranja podatkov IMO je bil sklenjen pozneje, in sicer v okviru „smernic“, ki so bile sprejete na 70. zasedanju MEPC oktobra 2016 in 71. zasedanju MEPC julija 2017. Obveznosti spremljanja na podlagi svetovnega sistema zbiranja podatkov IMO se bodo začele izvajati leta 2019, poročanje o njih pa leta 2020.</w:t>
      </w:r>
    </w:p>
    <w:p>
      <w:pPr>
        <w:spacing w:before="0" w:after="240"/>
        <w:rPr>
          <w:noProof/>
          <w:szCs w:val="24"/>
        </w:rPr>
      </w:pPr>
      <w:r>
        <w:rPr>
          <w:noProof/>
        </w:rPr>
        <w:t>Zato bodo morale od januarja 2019 ladje, ki izvajajo dejavnosti pomorskega prevoza, izpolnjevati tako zahteve glede spremljanja in poročanja iz uredbe EU o SPP kot tiste, ki izhajajo iz svetovnega sistema zbiranja podatkov IMO.</w:t>
      </w:r>
    </w:p>
    <w:p>
      <w:pPr>
        <w:spacing w:before="0" w:after="240"/>
        <w:rPr>
          <w:noProof/>
          <w:szCs w:val="24"/>
        </w:rPr>
      </w:pPr>
      <w:r>
        <w:rPr>
          <w:noProof/>
        </w:rPr>
        <w:t xml:space="preserve">Sočasni obstoj navedenih sistemov spremljanja, poročanja in preverjanja na ravni EU in na svetovni ravni je predviden že v uredbi EU o SPP. V členu 22 navedene uredbe je navedeno: „V primeru, da se doseže mednarodni sporazum o globalnem sistemu za spremljanje emisij toplogrednih plinov, poročanje o njih in njihovo preverjanje [...], Komisija pregleda to uredbo in po potrebi predlaga spremembe te uredbe, da se zagotovi skladnost s tem mednarodnim sporazumom.“ </w:t>
      </w:r>
    </w:p>
    <w:p>
      <w:pPr>
        <w:spacing w:before="0" w:after="240"/>
        <w:rPr>
          <w:noProof/>
        </w:rPr>
      </w:pPr>
      <w:r>
        <w:rPr>
          <w:noProof/>
        </w:rPr>
        <w:t xml:space="preserve">Glavni cilj tega predloga je torej spremeniti uredbo EU o SPP, da bi se ustrezno upošteval novi svetovni sistem zbiranja podatkov IMO, in sicer da se omogoči racionalizacija in čim večje zmanjšanje upravnega bremena za družbe in uprave, obenem pa ohranijo cilji uredbe EU o SPP. </w:t>
      </w:r>
    </w:p>
    <w:p>
      <w:pPr>
        <w:pStyle w:val="Bullet0"/>
        <w:spacing w:before="0" w:after="240"/>
        <w:rPr>
          <w:b/>
          <w:noProof/>
        </w:rPr>
      </w:pPr>
      <w:r>
        <w:rPr>
          <w:b/>
          <w:noProof/>
        </w:rPr>
        <w:t>Skladnost z veljavnimi predpisi s področja zadevne politike</w:t>
      </w:r>
    </w:p>
    <w:p>
      <w:pPr>
        <w:spacing w:before="0" w:after="240"/>
        <w:rPr>
          <w:noProof/>
          <w:szCs w:val="24"/>
        </w:rPr>
      </w:pPr>
      <w:r>
        <w:rPr>
          <w:noProof/>
        </w:rPr>
        <w:t xml:space="preserve">Glavne predlagane spremembe uredbe EU o SPP so v skladu z obstoječimi določbami politike na tem področju, saj ne bi smele ogrožati ključnih ciljev sistema EU za SPP, prav tako pa so na splošno v skladu s podnebno politiko EU. Cilj tega predloga je zlasti ohraniti predvideni pozitivni učinek uredbe EU o SPP, kar zadeva zbiranje zanesljivih in preverjenih podatkov, prispevanje k prihodnjim odločitvam glede oblikovanja politik ter spodbujanje energijsko učinkovitejših ukrepov in ravnanja v ladijskem prevozu. </w:t>
      </w:r>
    </w:p>
    <w:p>
      <w:pPr>
        <w:spacing w:before="0" w:after="240"/>
        <w:rPr>
          <w:noProof/>
          <w:szCs w:val="24"/>
        </w:rPr>
      </w:pPr>
      <w:r>
        <w:rPr>
          <w:noProof/>
        </w:rPr>
        <w:t>Poleg tega ta predlog sledi pristopu, določenemu v okviru drugih politik EU za zmanjšanje emisij, po katerem imajo spremljanje emisij TPG, poročanje o njih in njihovo preverjanje glavno vlogo pri zagotavljanju učinkovitega izvajanja podnebnih politik EU, kot na primer v okviru sistema za trgovanje z emisijami. Predlog je v skladu z določbami o preglednosti v okviru sistema EU za trgovanje z emisijami, tudi kar zadeva preverjanje, ki ga izvajajo tretje osebe.</w:t>
      </w:r>
    </w:p>
    <w:p>
      <w:pPr>
        <w:pStyle w:val="Bullet0"/>
        <w:spacing w:before="0" w:after="240"/>
        <w:rPr>
          <w:b/>
          <w:noProof/>
        </w:rPr>
      </w:pPr>
      <w:r>
        <w:rPr>
          <w:b/>
          <w:noProof/>
        </w:rPr>
        <w:t>Skladnost z drugimi politikami Unije</w:t>
      </w:r>
    </w:p>
    <w:p>
      <w:pPr>
        <w:spacing w:before="0" w:after="240"/>
        <w:rPr>
          <w:rFonts w:eastAsia="Calibri"/>
          <w:noProof/>
          <w:szCs w:val="24"/>
        </w:rPr>
      </w:pPr>
      <w:r>
        <w:rPr>
          <w:noProof/>
        </w:rPr>
        <w:t>EU je marca 2015 UNFCCC predložila nacionalno določen prispevek EU in njenih držav članic, pri čemer se je obvezala k zavezujočemu cilju vsaj 40 % domačega zmanjšanja emisij TGP v celotnem gospodarstvu do leta 2030 v primerjavi z ravnmi iz leta 1990, kar je v skladu z okvirom podnebne in energetske politike do leta 2030, ki ga je oktobra 2014 potrdil Evropski svet in je bil pozneje tudi uzakonjen</w:t>
      </w:r>
      <w:r>
        <w:rPr>
          <w:rStyle w:val="FootnoteReference"/>
          <w:noProof/>
          <w:szCs w:val="24"/>
        </w:rPr>
        <w:footnoteReference w:id="9"/>
      </w:r>
      <w:r>
        <w:rPr>
          <w:noProof/>
        </w:rPr>
        <w:t>. Vsi sektorji morajo prispevati k prehodu na nizkoogljično gospodarstvo in ciljem Pariškega sporazuma.</w:t>
      </w:r>
    </w:p>
    <w:p>
      <w:pPr>
        <w:spacing w:before="0" w:after="240"/>
        <w:rPr>
          <w:noProof/>
          <w:szCs w:val="24"/>
        </w:rPr>
      </w:pPr>
      <w:r>
        <w:rPr>
          <w:noProof/>
        </w:rPr>
        <w:t>Predlog je v skladu s strategijo za mobilnost z nizkimi emisijami, v kateri so obravnavani ukrepi za dodatno zmanjšanje emisij TGP v prometu kot del širših prizadevanj za dekarbonizacijo, ki jih izvaja in h katerim se je zavezala EU, vključno za obdobje do leta 2030</w:t>
      </w:r>
      <w:r>
        <w:rPr>
          <w:rStyle w:val="FootnoteReference"/>
          <w:noProof/>
          <w:szCs w:val="24"/>
        </w:rPr>
        <w:footnoteReference w:id="10"/>
      </w:r>
      <w:r>
        <w:rPr>
          <w:noProof/>
        </w:rPr>
        <w:t xml:space="preserve">. </w:t>
      </w:r>
    </w:p>
    <w:p>
      <w:pPr>
        <w:spacing w:before="0" w:after="240"/>
        <w:rPr>
          <w:noProof/>
          <w:szCs w:val="24"/>
        </w:rPr>
      </w:pPr>
      <w:r>
        <w:rPr>
          <w:noProof/>
        </w:rPr>
        <w:t>Uredba EU o SPP z zagotavljanjem zanesljivih informacij o emisijah CO</w:t>
      </w:r>
      <w:r>
        <w:rPr>
          <w:noProof/>
          <w:szCs w:val="24"/>
          <w:vertAlign w:val="subscript"/>
        </w:rPr>
        <w:t>2</w:t>
      </w:r>
      <w:r>
        <w:rPr>
          <w:noProof/>
        </w:rPr>
        <w:t xml:space="preserve"> posameznih ladij ključno prispeva k lajšanju prihodnjega sprejemanja odločitev na ravni Unije in urejanju morebitnih prihodnjih podnebnih politik v tem sektorju. To ključno načelo je ohranjeno tudi v tem predlogu. Uredba EU o SPP je kot obstoječi instrument politike EU prvi korak v pravo smer, ki bi ga bilo treba uporabljati kot podlago za nadaljnji razvoj politike.</w:t>
      </w:r>
    </w:p>
    <w:p>
      <w:pPr>
        <w:spacing w:before="0" w:after="240"/>
        <w:rPr>
          <w:noProof/>
          <w:szCs w:val="24"/>
        </w:rPr>
      </w:pPr>
      <w:r>
        <w:rPr>
          <w:noProof/>
        </w:rPr>
        <w:t>Ta predlog je tudi v skladu z načelom Evropske unije, po katerem je najpomembnejša energijska učinkovitost, saj bi moral okrepiti izvajanje ukrepov za energijsko učinkovitost v sektorju ladijskega prevoza.</w:t>
      </w:r>
    </w:p>
    <w:p>
      <w:pPr>
        <w:pStyle w:val="ManualHeading1"/>
        <w:rPr>
          <w:noProof/>
        </w:rPr>
      </w:pPr>
      <w:r>
        <w:t>2.</w:t>
      </w:r>
      <w:r>
        <w:tab/>
      </w:r>
      <w:r>
        <w:rPr>
          <w:noProof/>
        </w:rPr>
        <w:t>PRAVNA PODLAGA, SUBSIDIARNOST IN SORAZMERNOST</w:t>
      </w:r>
    </w:p>
    <w:p>
      <w:pPr>
        <w:pStyle w:val="Bullet0"/>
        <w:spacing w:before="0" w:after="240"/>
        <w:rPr>
          <w:b/>
          <w:noProof/>
        </w:rPr>
      </w:pPr>
      <w:r>
        <w:rPr>
          <w:b/>
          <w:noProof/>
        </w:rPr>
        <w:t>Pravna podlaga</w:t>
      </w:r>
    </w:p>
    <w:p>
      <w:pPr>
        <w:spacing w:before="0" w:after="240"/>
        <w:rPr>
          <w:noProof/>
          <w:sz w:val="23"/>
          <w:szCs w:val="23"/>
        </w:rPr>
      </w:pPr>
      <w:r>
        <w:rPr>
          <w:noProof/>
          <w:sz w:val="23"/>
          <w:szCs w:val="23"/>
        </w:rPr>
        <w:t>Členi od 191 do 193 Pogodbe o delovanju Evropske unije (v nadaljnjem besedilu: PDEU) potrjujejo in določajo pristojnosti EU na področju podnebnih sprememb. Pravna podlaga tega predloga je člen 192 PDEU.</w:t>
      </w:r>
    </w:p>
    <w:p>
      <w:pPr>
        <w:pStyle w:val="Bullet0"/>
        <w:spacing w:before="0" w:after="240"/>
        <w:rPr>
          <w:b/>
          <w:noProof/>
        </w:rPr>
      </w:pPr>
      <w:r>
        <w:rPr>
          <w:b/>
          <w:noProof/>
        </w:rPr>
        <w:t xml:space="preserve">Subsidiarnost (za neizključno pristojnost) </w:t>
      </w:r>
    </w:p>
    <w:p>
      <w:pPr>
        <w:spacing w:before="0" w:after="240"/>
        <w:rPr>
          <w:rFonts w:eastAsia="Calibri"/>
          <w:noProof/>
          <w:szCs w:val="24"/>
        </w:rPr>
      </w:pPr>
      <w:r>
        <w:rPr>
          <w:noProof/>
        </w:rPr>
        <w:t>V skladu z načelom subsidiarnosti iz člena 5 Pogodbe o Evropski uniji je cilje tega predloga mogoče doseči zgolj s predlogom Komisije na ravni EU, saj je namen predloga spremeniti obstoječo zakonodajo EU.</w:t>
      </w:r>
    </w:p>
    <w:p>
      <w:pPr>
        <w:pBdr>
          <w:top w:val="nil"/>
          <w:left w:val="nil"/>
          <w:bottom w:val="nil"/>
          <w:right w:val="nil"/>
          <w:between w:val="nil"/>
          <w:bar w:val="nil"/>
        </w:pBdr>
        <w:spacing w:before="0" w:after="240"/>
        <w:rPr>
          <w:rFonts w:eastAsia="Arial Unicode MS"/>
          <w:noProof/>
        </w:rPr>
      </w:pPr>
      <w:r>
        <w:rPr>
          <w:noProof/>
        </w:rPr>
        <w:t>Prednost zbiranja in objavljanja podatkov o emisijah in energijski učinkovitosti ladij na ravni EU je, da so rezultati popolnoma primerljivi, saj temeljijo na enotnih zahtevah. To bolje prispeva k odpravljanju tržnih ovir zaradi pomanjkanja informacij.</w:t>
      </w:r>
    </w:p>
    <w:p>
      <w:pPr>
        <w:pStyle w:val="Bullet0"/>
        <w:spacing w:before="0" w:after="240"/>
        <w:rPr>
          <w:b/>
          <w:noProof/>
        </w:rPr>
      </w:pPr>
      <w:r>
        <w:rPr>
          <w:b/>
          <w:noProof/>
        </w:rPr>
        <w:t>Sorazmernost</w:t>
      </w:r>
    </w:p>
    <w:p>
      <w:pPr>
        <w:spacing w:before="0" w:after="240"/>
        <w:rPr>
          <w:noProof/>
          <w:szCs w:val="24"/>
        </w:rPr>
      </w:pPr>
      <w:r>
        <w:rPr>
          <w:noProof/>
        </w:rPr>
        <w:t>Ta predlog je v skladu z načelom sorazmernosti, ker ne presega tistega, kar je potrebno za doseganje ciljev uredbe EU o SPP, obenem pa zagotavlja pravilno delovanje notranjega trga in konkurenčnost evropske industrije ladijskega prevoza.</w:t>
      </w:r>
    </w:p>
    <w:p>
      <w:pPr>
        <w:pStyle w:val="Bullet0"/>
        <w:spacing w:before="0" w:after="240"/>
        <w:rPr>
          <w:b/>
          <w:noProof/>
        </w:rPr>
      </w:pPr>
      <w:r>
        <w:rPr>
          <w:b/>
          <w:noProof/>
        </w:rPr>
        <w:t>Izbira instrumenta</w:t>
      </w:r>
    </w:p>
    <w:p>
      <w:pPr>
        <w:spacing w:before="0" w:after="240"/>
        <w:rPr>
          <w:noProof/>
          <w:szCs w:val="24"/>
        </w:rPr>
      </w:pPr>
      <w:r>
        <w:rPr>
          <w:noProof/>
        </w:rPr>
        <w:t>Ta predlog o spremembi uredbe temelji na dejstvu, da je cilj predloga spremeniti obstoječo uredbo EU o SPP.</w:t>
      </w:r>
    </w:p>
    <w:p>
      <w:pPr>
        <w:pStyle w:val="ManualHeading1"/>
        <w:rPr>
          <w:noProof/>
        </w:rPr>
      </w:pPr>
      <w:r>
        <w:t>3.</w:t>
      </w:r>
      <w:r>
        <w:tab/>
      </w:r>
      <w:r>
        <w:rPr>
          <w:noProof/>
        </w:rPr>
        <w:t>REZULTATI NAKNADNIH OCEN, POSVETOVANJ Z ZAINTERESIRANIMI STRANMI IN OCEN UČINKA</w:t>
      </w:r>
    </w:p>
    <w:p>
      <w:pPr>
        <w:pStyle w:val="Bullet0"/>
        <w:spacing w:before="0" w:after="240"/>
        <w:rPr>
          <w:b/>
          <w:noProof/>
        </w:rPr>
      </w:pPr>
      <w:r>
        <w:rPr>
          <w:b/>
          <w:noProof/>
        </w:rPr>
        <w:t>Naknadne ocene/preverjanja ustreznosti obstoječe zakonodaje</w:t>
      </w:r>
    </w:p>
    <w:p>
      <w:pPr>
        <w:spacing w:before="0" w:after="240"/>
        <w:rPr>
          <w:rFonts w:eastAsia="Calibri"/>
          <w:noProof/>
          <w:szCs w:val="24"/>
        </w:rPr>
      </w:pPr>
      <w:r>
        <w:rPr>
          <w:noProof/>
        </w:rPr>
        <w:t>Ustrezno je omeniti, da je pregled uredbe EU o SPP izveden brez predhodnega vrednotenja, saj bi bilo to mogoče izvesti šele pred koncem leta 2019, po koncu prvega cikla skladnosti. Vrednotenje obstoječe uredbe EU o SPP zato ni bilo vključeno v pripravljalno delo in se ni upoštevalo pri oceni možnosti politik.</w:t>
      </w:r>
    </w:p>
    <w:p>
      <w:pPr>
        <w:pStyle w:val="Bullet0"/>
        <w:spacing w:before="0" w:after="240"/>
        <w:rPr>
          <w:b/>
          <w:noProof/>
        </w:rPr>
      </w:pPr>
      <w:r>
        <w:rPr>
          <w:b/>
          <w:noProof/>
        </w:rPr>
        <w:t>Posvetovanja z zainteresiranimi stranmi</w:t>
      </w:r>
    </w:p>
    <w:p>
      <w:pPr>
        <w:spacing w:before="0" w:after="240"/>
        <w:rPr>
          <w:rFonts w:eastAsia="Times New Roman"/>
          <w:noProof/>
          <w:szCs w:val="24"/>
        </w:rPr>
      </w:pPr>
      <w:r>
        <w:rPr>
          <w:noProof/>
        </w:rPr>
        <w:t>Predlagane spremembe uredbe EU o SPP so v veliki meri v skladu z interesi zainteresiranih strani, izraženimi v odgovorih na spletno javno posvetovanje in ciljno elektronsko posvetovanje. Organizacije civilne družbe, nacionalni akreditacijski organi, raziskovalne ustanove in državljani/posamezniki se v veliki meri strinjajo, da je treba pri spreminjanju uredbe EU o SPP ohraniti nekatere pomembne cilje. Ti vključujejo ozaveščanje o zmanjšanju emisij, zagotavljanje zanesljivih informacij o porabi goriva in energijski učinkovitosti subjektom na trgu ter zbiranje podatkov za informirano oblikovanje politik. Za sektor ladijskega prevoza je glavna prednostna naloga zmanjšanje upravnega bremena. Navedene cilje, zlasti zbiranje zanesljivih podatkov za razvoj prihodnjih politik in zmanjšanje upravnega bremena, v veliki meri podpirajo tudi države članice EGP in preveritelji sistema EU za SPP.</w:t>
      </w:r>
    </w:p>
    <w:p>
      <w:pPr>
        <w:pStyle w:val="Bullet0"/>
        <w:spacing w:before="0" w:after="240"/>
        <w:rPr>
          <w:b/>
          <w:noProof/>
        </w:rPr>
      </w:pPr>
      <w:r>
        <w:rPr>
          <w:b/>
          <w:noProof/>
        </w:rPr>
        <w:t>Zbiranje in uporaba strokovnih mnenj</w:t>
      </w:r>
    </w:p>
    <w:p>
      <w:pPr>
        <w:spacing w:before="0" w:after="240"/>
        <w:rPr>
          <w:noProof/>
          <w:szCs w:val="24"/>
        </w:rPr>
      </w:pPr>
      <w:r>
        <w:rPr>
          <w:noProof/>
        </w:rPr>
        <w:t>Študije o projekciji emisij temeljijo na ustreznih podatkih iz 3. študije IMO o TGP</w:t>
      </w:r>
      <w:r>
        <w:rPr>
          <w:rStyle w:val="FootnoteReference"/>
          <w:noProof/>
          <w:szCs w:val="24"/>
        </w:rPr>
        <w:footnoteReference w:id="11"/>
      </w:r>
      <w:r>
        <w:rPr>
          <w:noProof/>
        </w:rPr>
        <w:t xml:space="preserve"> ter so bile upoštevane zlasti v zvezi z emisijami in napovedmi emisij za mednarodni ladijski prevoz ter potencialom za zmanjšanje emisij, ki izhaja iz tehničnih in operativnih ukrepov sektorja mednarodnega ladijskega prevoza.</w:t>
      </w:r>
    </w:p>
    <w:p>
      <w:pPr>
        <w:pStyle w:val="Bullet0"/>
        <w:spacing w:before="0" w:after="240"/>
        <w:rPr>
          <w:b/>
          <w:noProof/>
        </w:rPr>
      </w:pPr>
      <w:r>
        <w:rPr>
          <w:b/>
          <w:noProof/>
        </w:rPr>
        <w:t>Delovni dokument služb Komisije – ocena učinka</w:t>
      </w:r>
    </w:p>
    <w:p>
      <w:pPr>
        <w:spacing w:before="0" w:after="240"/>
        <w:rPr>
          <w:noProof/>
          <w:szCs w:val="24"/>
        </w:rPr>
      </w:pPr>
      <w:r>
        <w:rPr>
          <w:noProof/>
        </w:rPr>
        <w:t>Ocena učinka je bila izvedena, da bi se določili elementi uredbe EU o SPP, ki bi jih bilo mogoče uskladiti z elementi svetovnega sistema zbiranja podatkov IMO. Ta dokument dopolnjuje oceno učinka, ki je bila priložena predlogu leta 2013 in v katero je bila vključena ocena stroškov, povezanih z uredbo EU o SPP. Poleg tega novi delovni dokument služb Komisije, ki vsebuje to oceno učinka, temelji na začetni oceni učinka, objavljeni junija 2017, in javnemu posvetovanju, izvedenemu decembra 2017.</w:t>
      </w:r>
    </w:p>
    <w:p>
      <w:pPr>
        <w:spacing w:before="0" w:after="240"/>
        <w:rPr>
          <w:noProof/>
          <w:szCs w:val="24"/>
        </w:rPr>
      </w:pPr>
      <w:r>
        <w:rPr>
          <w:noProof/>
        </w:rPr>
        <w:t>Odbor Evropske komisije za regulativni nadzor je ocenil osnutek ocene učinka in 13. julija 2018 o njem izdal pozitivno mnenje. Odbor je podal priporočila za nadaljnje izboljšanje poročila, ki so obravnavana v revidiranem poročilu. Povzetek ocene učinka in mnenje Odbora za regulativni nadzor sta na voljo na spletišču Komisije</w:t>
      </w:r>
      <w:r>
        <w:rPr>
          <w:rStyle w:val="FootnoteReference"/>
          <w:noProof/>
          <w:szCs w:val="24"/>
        </w:rPr>
        <w:footnoteReference w:id="12"/>
      </w:r>
      <w:r>
        <w:rPr>
          <w:noProof/>
        </w:rPr>
        <w:t>.</w:t>
      </w:r>
    </w:p>
    <w:p>
      <w:pPr>
        <w:spacing w:before="0" w:after="240"/>
        <w:rPr>
          <w:noProof/>
          <w:szCs w:val="24"/>
        </w:rPr>
      </w:pPr>
      <w:r>
        <w:rPr>
          <w:noProof/>
        </w:rPr>
        <w:t>Ob upoštevanju potrebe po ohranitvi ključnih ciljev uredbe EU o SPP sta bila vnaprej ovržena dva elementa, ki bi se morda lahko uskladila, in sicer upravljanje ter poročanje o emisijah CO</w:t>
      </w:r>
      <w:r>
        <w:rPr>
          <w:noProof/>
          <w:szCs w:val="24"/>
          <w:vertAlign w:val="subscript"/>
        </w:rPr>
        <w:t>2</w:t>
      </w:r>
      <w:r>
        <w:rPr>
          <w:noProof/>
        </w:rPr>
        <w:t>. Možnost usklajevanja upravljanja ni bila obravnavana kot mogoča rešitev, saj bi pomenila, da bi lahko EU in njene države članice zbirale zgolj podatke o emisijah ladij, ki plujejo pod zastavo EU, kar bi izločilo emisije TGP ladij, ki ne plujejo pod zastavo EU, pri plovbi, ki vključuje pristanišča EGP. Prav tako bi usklajevanje na področju poročanja o emisijah CO</w:t>
      </w:r>
      <w:r>
        <w:rPr>
          <w:noProof/>
          <w:szCs w:val="24"/>
          <w:vertAlign w:val="subscript"/>
        </w:rPr>
        <w:t>2</w:t>
      </w:r>
      <w:r>
        <w:rPr>
          <w:noProof/>
        </w:rPr>
        <w:t xml:space="preserve"> pomenilo, da ladje ne bi poročale o podatkih glede emisij CO</w:t>
      </w:r>
      <w:r>
        <w:rPr>
          <w:noProof/>
          <w:szCs w:val="24"/>
          <w:vertAlign w:val="subscript"/>
        </w:rPr>
        <w:t>2</w:t>
      </w:r>
      <w:r>
        <w:rPr>
          <w:noProof/>
        </w:rPr>
        <w:t>. To bi bilo povsem v nasprotju s ciljem uredbe EU o SPP, ki je povezan z emisijami CO</w:t>
      </w:r>
      <w:r>
        <w:rPr>
          <w:noProof/>
          <w:szCs w:val="24"/>
          <w:vertAlign w:val="subscript"/>
        </w:rPr>
        <w:t>2</w:t>
      </w:r>
      <w:r>
        <w:rPr>
          <w:noProof/>
        </w:rPr>
        <w:t xml:space="preserve"> ladij in njihovim vplivom na podnebje.</w:t>
      </w:r>
    </w:p>
    <w:p>
      <w:pPr>
        <w:spacing w:before="0" w:after="240"/>
        <w:rPr>
          <w:noProof/>
          <w:szCs w:val="24"/>
        </w:rPr>
      </w:pPr>
      <w:r>
        <w:rPr>
          <w:noProof/>
        </w:rPr>
        <w:t>Ob upoštevanju navedenih omejitev so bile v oceni učinka ocenjene tri možnosti politike:</w:t>
      </w:r>
    </w:p>
    <w:p>
      <w:pPr>
        <w:pStyle w:val="Text1"/>
        <w:spacing w:before="0" w:after="240"/>
        <w:rPr>
          <w:i/>
          <w:noProof/>
        </w:rPr>
      </w:pPr>
      <w:r>
        <w:rPr>
          <w:i/>
          <w:noProof/>
        </w:rPr>
        <w:t>Možnost 1 – osnovni scenarij</w:t>
      </w:r>
    </w:p>
    <w:p>
      <w:pPr>
        <w:pStyle w:val="Text1"/>
        <w:spacing w:before="0" w:after="240"/>
        <w:rPr>
          <w:noProof/>
        </w:rPr>
      </w:pPr>
      <w:r>
        <w:rPr>
          <w:noProof/>
        </w:rPr>
        <w:t xml:space="preserve">Ta možnost odraža stanje brez ukrepanja. </w:t>
      </w:r>
    </w:p>
    <w:p>
      <w:pPr>
        <w:pStyle w:val="Text1"/>
        <w:spacing w:before="0" w:after="240"/>
        <w:rPr>
          <w:i/>
          <w:noProof/>
        </w:rPr>
      </w:pPr>
      <w:r>
        <w:rPr>
          <w:i/>
          <w:noProof/>
        </w:rPr>
        <w:t>Možnost 2 – racionalizacija</w:t>
      </w:r>
    </w:p>
    <w:p>
      <w:pPr>
        <w:pStyle w:val="Text1"/>
        <w:spacing w:before="0" w:after="240"/>
        <w:rPr>
          <w:noProof/>
        </w:rPr>
      </w:pPr>
      <w:r>
        <w:rPr>
          <w:noProof/>
        </w:rPr>
        <w:t>V okviru te možnosti so bile ocenjene različne možnosti uskladitve, in sicer v zvezi s področjem uporabe, opredelitvijo pojmov, parametri spremljanja, načrti in predlogami za spremljanje, preverjanjem in preglednostjo.</w:t>
      </w:r>
    </w:p>
    <w:p>
      <w:pPr>
        <w:pStyle w:val="Text1"/>
        <w:spacing w:before="0" w:after="240"/>
        <w:rPr>
          <w:i/>
          <w:noProof/>
        </w:rPr>
      </w:pPr>
      <w:r>
        <w:rPr>
          <w:i/>
          <w:noProof/>
        </w:rPr>
        <w:t>Možnost 3 – velika konvergenca</w:t>
      </w:r>
    </w:p>
    <w:p>
      <w:pPr>
        <w:pStyle w:val="Text1"/>
        <w:spacing w:before="0" w:after="240"/>
        <w:rPr>
          <w:noProof/>
        </w:rPr>
      </w:pPr>
      <w:r>
        <w:rPr>
          <w:noProof/>
        </w:rPr>
        <w:t xml:space="preserve">V okviru te možnosti bi se uredba EU o SPP spremenila, tako da bi se vsi njeni tehnični vidiki uskladili s skupnim sistemom zbiranja podatkov IMO, pri čemer obstaja tveganje, da bi se ogrozil njen pričakovani učinek na trg. </w:t>
      </w:r>
    </w:p>
    <w:p>
      <w:pPr>
        <w:spacing w:before="0" w:after="240"/>
        <w:rPr>
          <w:noProof/>
        </w:rPr>
      </w:pPr>
      <w:r>
        <w:rPr>
          <w:noProof/>
        </w:rPr>
        <w:t>Primerjava treh možnosti je pripeljala do naslednjih zaključkov.</w:t>
      </w:r>
    </w:p>
    <w:p>
      <w:pPr>
        <w:spacing w:before="0" w:after="240"/>
        <w:rPr>
          <w:noProof/>
        </w:rPr>
      </w:pPr>
      <w:r>
        <w:rPr>
          <w:noProof/>
        </w:rPr>
        <w:t>Ustrezna uskladitev opredelitev pojmov, parametrov spremljanja ter načrtov in predlog za spremljanje bi prispevala k zmanjšanju upravnega bremena ladijskih družb in nacionalnih organov ter tako spodbujala skladnost z obveznostmi poročanja v okviru zadevnih sistemov.</w:t>
      </w:r>
    </w:p>
    <w:p>
      <w:pPr>
        <w:spacing w:before="0" w:after="240"/>
        <w:rPr>
          <w:noProof/>
        </w:rPr>
      </w:pPr>
      <w:r>
        <w:rPr>
          <w:noProof/>
        </w:rPr>
        <w:t xml:space="preserve">Obenem to ne bi ogrožalo ciljev trenutne uredbe EU o SPP in njenih predvidenih pozitivnih učinkov. </w:t>
      </w:r>
    </w:p>
    <w:p>
      <w:pPr>
        <w:spacing w:before="0" w:after="240"/>
        <w:rPr>
          <w:noProof/>
        </w:rPr>
      </w:pPr>
      <w:r>
        <w:rPr>
          <w:noProof/>
        </w:rPr>
        <w:t>Nasprotno bi uskladitev elementov, kot so področje uporabe, preverjanje in preglednost, močno vplivala na cilje uredbe EU o SPP, pri tem pa ne bi nujno prispevala k znatnemu zmanjšanju upravnega bremena. Kar zadeva preglednost, razpoložljivost podatkov o energijski učinkovitosti na ravni ladij spodbuja sprejemanje ukrepov za večjo energijsko učinkovitost, z uskladitvijo določb o preglednosti pa bi se tovrstne koristi izgubile. V primeru uskladitve zahtev za preverjanje bi se morali odpovedati usklajenemu in neodvisnemu sistemu preverjanja, ki ga izvajajo tretje osebe. Uskladitev področja uporabe bi pomenila nepopolne informacije o emisijah, povezanih z EGP.</w:t>
      </w:r>
    </w:p>
    <w:p>
      <w:pPr>
        <w:spacing w:before="0" w:after="240"/>
        <w:rPr>
          <w:noProof/>
        </w:rPr>
      </w:pPr>
      <w:r>
        <w:rPr>
          <w:noProof/>
        </w:rPr>
        <w:t>Zato je kot prednostna možnost opredeljena možnost 2 (racionalizacija). Predlaga se ustrezna uskladitev elementov, kot so opredelitve pojmov, parametri spremljanja ter načrti in predloge za spremljanje.</w:t>
      </w:r>
    </w:p>
    <w:p>
      <w:pPr>
        <w:pStyle w:val="Bullet0"/>
        <w:spacing w:before="0" w:after="240"/>
        <w:rPr>
          <w:b/>
          <w:noProof/>
        </w:rPr>
      </w:pPr>
      <w:r>
        <w:rPr>
          <w:b/>
          <w:noProof/>
        </w:rPr>
        <w:t>Ustreznost in poenostavitev ureditve</w:t>
      </w:r>
    </w:p>
    <w:p>
      <w:pPr>
        <w:spacing w:before="0" w:after="240"/>
        <w:rPr>
          <w:noProof/>
        </w:rPr>
      </w:pPr>
      <w:r>
        <w:rPr>
          <w:noProof/>
        </w:rPr>
        <w:t>Predlagani pristop racionalizacije bi v primerjavi z možnostjo brez sprememb zmanjšal prizadevanja, potrebna za zagotavljanje skladnosti. Kot je pojasnjeno zgoraj, bi prispeval k zmanjšanju upravnega bremena ladijskih družb in spodbudil skladnost z obveznostmi poročanja v okviru zadevnih sistemov spremljanja, poročanja in preverjanja. V zvezi s tem se predpostavlja, da predlagani pregled uredbe EU o SPP izpolnjuje zahteve programa REFIT, ki zahteva preučitev možnosti za poenostavitev in izboljšanje učinkovitosti zakonodaje EU.</w:t>
      </w:r>
    </w:p>
    <w:p>
      <w:pPr>
        <w:pStyle w:val="Bullet0"/>
        <w:spacing w:before="0" w:after="240"/>
        <w:rPr>
          <w:b/>
          <w:noProof/>
        </w:rPr>
      </w:pPr>
      <w:r>
        <w:rPr>
          <w:b/>
          <w:noProof/>
        </w:rPr>
        <w:t>Temeljne pravice</w:t>
      </w:r>
    </w:p>
    <w:p>
      <w:pPr>
        <w:spacing w:before="0" w:after="240"/>
        <w:rPr>
          <w:noProof/>
        </w:rPr>
      </w:pPr>
      <w:r>
        <w:rPr>
          <w:noProof/>
        </w:rPr>
        <w:t>Predlog spoštuje temeljne pravice in upošteva načela, priznana zlasti v Listini Evropske unije o temeljnih pravicah. Prispeva predvsem k cilju zagotavljanja visoke ravni varstva okolja v skladu z načelom trajnostnega razvoja iz člena 37 Listine o temeljnih pravicah Evropske unije.</w:t>
      </w:r>
    </w:p>
    <w:p>
      <w:pPr>
        <w:pStyle w:val="ManualHeading1"/>
        <w:rPr>
          <w:noProof/>
        </w:rPr>
      </w:pPr>
      <w:r>
        <w:t>4.</w:t>
      </w:r>
      <w:r>
        <w:tab/>
      </w:r>
      <w:r>
        <w:rPr>
          <w:noProof/>
        </w:rPr>
        <w:t>PRORAČUNSKE POSLEDICE</w:t>
      </w:r>
    </w:p>
    <w:p>
      <w:pPr>
        <w:spacing w:before="0" w:after="240"/>
        <w:rPr>
          <w:noProof/>
        </w:rPr>
      </w:pPr>
      <w:r>
        <w:rPr>
          <w:noProof/>
        </w:rPr>
        <w:t xml:space="preserve">Predlog ne vpliva na proračun Unije. </w:t>
      </w:r>
    </w:p>
    <w:p>
      <w:pPr>
        <w:pStyle w:val="ManualHeading1"/>
        <w:rPr>
          <w:noProof/>
        </w:rPr>
      </w:pPr>
      <w:r>
        <w:t>5.</w:t>
      </w:r>
      <w:r>
        <w:tab/>
      </w:r>
      <w:r>
        <w:rPr>
          <w:noProof/>
        </w:rPr>
        <w:t>DRUGI ELEMENTI, KI JIH JE TREBA RAZJASNITI</w:t>
      </w:r>
    </w:p>
    <w:p>
      <w:pPr>
        <w:pStyle w:val="Bullet0"/>
        <w:spacing w:before="0" w:after="240"/>
        <w:rPr>
          <w:b/>
          <w:noProof/>
        </w:rPr>
      </w:pPr>
      <w:r>
        <w:rPr>
          <w:b/>
          <w:noProof/>
        </w:rPr>
        <w:t>Natančnejša pojasnitev posameznih določb predloga</w:t>
      </w:r>
    </w:p>
    <w:p>
      <w:pPr>
        <w:spacing w:before="0" w:after="240"/>
        <w:rPr>
          <w:noProof/>
        </w:rPr>
      </w:pPr>
      <w:r>
        <w:rPr>
          <w:noProof/>
        </w:rPr>
        <w:t>Komisija je v odgovor na napredek, dosežen na zasedanjih MEPC oktobra 2016 in julija 2017 v zvezi s sprejetjem ustreznih smernic za svetovni sistem zbiranja podatkov IMO, izvedla analizo na podlagi člena 22 uredbe EU o SPP.</w:t>
      </w:r>
    </w:p>
    <w:p>
      <w:pPr>
        <w:spacing w:before="0" w:after="240"/>
        <w:rPr>
          <w:noProof/>
        </w:rPr>
      </w:pPr>
      <w:r>
        <w:rPr>
          <w:noProof/>
        </w:rPr>
        <w:t>Cilj tega predloga je zmanjšati upravno breme ladij, ki izvajajo dejavnosti pomorskega prevoza in jih zadevata tako uredba EU o SPP kot svetovni sistem zbiranja podatkov IMO, obenem pa ohraniti posebne cilje ukrepov EU na tem področju.</w:t>
      </w:r>
    </w:p>
    <w:p>
      <w:pPr>
        <w:spacing w:before="0" w:after="240"/>
        <w:rPr>
          <w:noProof/>
        </w:rPr>
      </w:pPr>
      <w:r>
        <w:rPr>
          <w:noProof/>
        </w:rPr>
        <w:t>Zato se predlagajo naslednje spremembe:</w:t>
      </w:r>
    </w:p>
    <w:p>
      <w:pPr>
        <w:pStyle w:val="ManualNumPar1"/>
        <w:rPr>
          <w:noProof/>
        </w:rPr>
      </w:pPr>
      <w:r>
        <w:t>1.</w:t>
      </w:r>
      <w:r>
        <w:tab/>
      </w:r>
      <w:r>
        <w:rPr>
          <w:noProof/>
        </w:rPr>
        <w:t>Pri opredelitvah pojmov „družba“ in „poročevalno obdobje“ ter pripisovanju obveznosti spremljanja in poročanja v primeru „zamenjave družbe“ je treba upoštevati vzporedne določbe svetovnega sistema zbiranja podatkov IMO. S tem bo zagotovljeno, da bodo isti pravni subjekti spremljali in poročali za svoje ladje, ki izvajajo dejavnosti pomorskega prevoza, povezane z EGP, v skladu s podobno izračunanimi poročevalnimi obdobji tako v okviru uredbe EU o SPP kot v okviru svetovnega sistema zbiranja podatkov IMO. V ta namen se bosta spremenila člen 3 in člen 11(2) uredbe EU o SPP.</w:t>
      </w:r>
    </w:p>
    <w:p>
      <w:pPr>
        <w:pStyle w:val="ManualNumPar1"/>
        <w:rPr>
          <w:noProof/>
        </w:rPr>
      </w:pPr>
      <w:r>
        <w:t>2.</w:t>
      </w:r>
      <w:r>
        <w:tab/>
      </w:r>
      <w:r>
        <w:rPr>
          <w:noProof/>
        </w:rPr>
        <w:t>Treba bi bilo upoštevati določbe svetovnega sistema zbiranja podatkov IMO v zvezi s podatki, ki jih je treba spremljati in o njih letno poročati, da bi se zagotovilo zbiranje racionaliziranih podatkov za dejavnosti ladij, ki zadevajo oba sistema. V ta namen bi bilo treba kot parameter obveznega poročanja opredeliti „nosilnost“, „prepeljani tovor“ pa bi moral ostati parameter prostovoljnega spremljanja, in sicer za družbe, ki so na podlagi prepeljanega tovora pripravljene zagotoviti izračun povprečne energijske učinkovitosti svojih ladij. Parameter „čas, preživet na morju“, ki se trenutno uporablja v ladijskem prevozu v EU, bi bilo treba nadomestiti s pojmom „ure plovbe“, kot je opredeljen v svetovnem sistemu zbiranja podatkov IMO. Poleg tega bi moral izračun „preplute razdalje“ temeljiti na možnostih, ohranjenih v okviru ustreznih smernic svetovnega sistema zbiranja podatkov IMO. V ta namen se bodo spremenili člen 6(3), člen 9(1), člen 10, člen 11(3) in člen 21(2) uredbe EU o SPP ter del A(1) Priloge II k navedeni uredbi.</w:t>
      </w:r>
    </w:p>
    <w:p>
      <w:pPr>
        <w:pStyle w:val="ManualNumPar1"/>
        <w:rPr>
          <w:noProof/>
        </w:rPr>
      </w:pPr>
      <w:r>
        <w:t>3.</w:t>
      </w:r>
      <w:r>
        <w:tab/>
      </w:r>
      <w:r>
        <w:rPr>
          <w:noProof/>
        </w:rPr>
        <w:t>Minimalno vsebino načrtov za spremljanje bi bilo treba racionalizirati, tako da bi se upoštevale smernice IMO za razvoj načrta upravljanja energijske učinkovitosti ladij (v nadaljnjem besedilu: SEEMP), razen za tiste določbe, ki so potrebne za zagotavljanje, da se v okviru uredbe EU o SPP spremljanje in poročanje izvajata samo za tiste podatke, ki so povezani z EU. V ta namen se bo spremenil člen 6(3) navedene uredbe.</w:t>
      </w:r>
    </w:p>
    <w:p>
      <w:pPr>
        <w:spacing w:before="0" w:after="240"/>
        <w:rPr>
          <w:noProof/>
          <w:szCs w:val="24"/>
        </w:rPr>
      </w:pPr>
      <w:r>
        <w:rPr>
          <w:noProof/>
        </w:rPr>
        <w:t>Po drugi strani bi bilo treba ohraniti nekatere ustrezne elemente uredbe EU o SPP. Ti so naslednji:</w:t>
      </w:r>
    </w:p>
    <w:p>
      <w:pPr>
        <w:pStyle w:val="ManualNumPar1"/>
        <w:rPr>
          <w:noProof/>
        </w:rPr>
      </w:pPr>
      <w:r>
        <w:t>1.</w:t>
      </w:r>
      <w:r>
        <w:tab/>
      </w:r>
      <w:r>
        <w:rPr>
          <w:noProof/>
        </w:rPr>
        <w:t>Ohranjeno bo področje uporabe, kar zadeva ladje in dejavnosti, zajete v uredbi EU o SPP (tj. večina ladij z bruto tonažo 5000 ali več, ki opravljajo postanke v pristaniščih EU za namene pomorskega prevoza). Dejavnosti ladij, ki se ne štejejo za pomorski prevoz, kot so čiščenje in poglabljanje morskega dna, polaganje cevovodov in podpiranje dejavnosti v zvezi z napravami na morju, bodo še naprej izvzete iz zahtev glede spremljanja in poročanja.</w:t>
      </w:r>
    </w:p>
    <w:p>
      <w:pPr>
        <w:pStyle w:val="ManualNumPar1"/>
        <w:rPr>
          <w:noProof/>
        </w:rPr>
      </w:pPr>
      <w:r>
        <w:t>2.</w:t>
      </w:r>
      <w:r>
        <w:tab/>
      </w:r>
      <w:r>
        <w:rPr>
          <w:noProof/>
        </w:rPr>
        <w:t>Tudi spremljanje emisij CO</w:t>
      </w:r>
      <w:r>
        <w:rPr>
          <w:noProof/>
          <w:szCs w:val="24"/>
          <w:vertAlign w:val="subscript"/>
        </w:rPr>
        <w:t>2</w:t>
      </w:r>
      <w:r>
        <w:rPr>
          <w:noProof/>
        </w:rPr>
        <w:t xml:space="preserve"> ladij v pristaniščih Unije in poročanje o njih je treba izvajati ločeno, da bi se spodbudila uporaba razpoložljivih ukrepov za zmanjševanje emisij CO</w:t>
      </w:r>
      <w:r>
        <w:rPr>
          <w:noProof/>
          <w:szCs w:val="24"/>
          <w:vertAlign w:val="subscript"/>
        </w:rPr>
        <w:t>2</w:t>
      </w:r>
      <w:r>
        <w:rPr>
          <w:noProof/>
        </w:rPr>
        <w:t xml:space="preserve"> v pristaniščih EU ter povečala ozaveščenost o emisijah iz ladijskega prevoza. Poleg tega je treba spremljati podatke o notranjih plovbah v kateri koli državi članici EU in o njih poročati, da bi se organom držav članic zagotovili zanesljivi in primerljivi podatki o njihovih nacionalnih emisijah iz ladijskega prevoza. Trenutne določbe SPP o preverjanju podatkov, ki ga izvajajo akreditirane tretje osebe, je treba obdržati, da bi se ohranil cilj EU glede zagotavljanja zanesljivih in časovno primerljivih informacij za nadaljnje sprejemanje odločitev na ravni EU ali na svetovni ravni.</w:t>
      </w:r>
    </w:p>
    <w:p>
      <w:pPr>
        <w:pStyle w:val="ManualNumPar1"/>
        <w:rPr>
          <w:noProof/>
        </w:rPr>
      </w:pPr>
      <w:r>
        <w:t>3.</w:t>
      </w:r>
      <w:r>
        <w:tab/>
      </w:r>
      <w:r>
        <w:rPr>
          <w:noProof/>
        </w:rPr>
        <w:t>Ohraniti je treba tudi določbe uredbe EU o SPP glede objave podatkov o emisijah CO</w:t>
      </w:r>
      <w:r>
        <w:rPr>
          <w:noProof/>
          <w:szCs w:val="24"/>
          <w:vertAlign w:val="subscript"/>
        </w:rPr>
        <w:t>2</w:t>
      </w:r>
      <w:r>
        <w:rPr>
          <w:noProof/>
        </w:rPr>
        <w:t xml:space="preserve"> in energijski učinkovitosti posameznih ladij, da se olajša odpravljanje tržnih ovir, ki zavirajo širjenje energijsko učinkovitejših tehnologij in ravnanja v sektorju.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2019/0017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 xml:space="preserve">o spremembi Uredbe (EU) 2015/757, da bi se ustrezno upošteval svetovni sistem zbiranja podatkov o porabi goriva ladij </w:t>
      </w:r>
    </w:p>
    <w:p>
      <w:pPr>
        <w:pStyle w:val="IntrtEEE"/>
        <w:rPr>
          <w:noProof/>
        </w:rPr>
      </w:pPr>
      <w:r>
        <w:rPr>
          <w:noProof/>
        </w:rPr>
        <w:t>(Besedilo velja za EGP)</w:t>
      </w:r>
    </w:p>
    <w:p>
      <w:pPr>
        <w:pStyle w:val="Institutionquiagit"/>
        <w:spacing w:before="0" w:after="240"/>
        <w:rPr>
          <w:noProof/>
        </w:rPr>
      </w:pPr>
      <w:r>
        <w:rPr>
          <w:noProof/>
        </w:rPr>
        <w:t>EVROPSKI PARLAMENT IN SVET EVROPSKE UNIJE STA –</w:t>
      </w:r>
    </w:p>
    <w:p>
      <w:pPr>
        <w:spacing w:before="0" w:after="240"/>
        <w:rPr>
          <w:noProof/>
        </w:rPr>
      </w:pPr>
      <w:r>
        <w:rPr>
          <w:noProof/>
        </w:rPr>
        <w:t>ob upoštevanju Pogodbe o delovanju Evropske unije in zlasti člena 192(1) Pogodbe,</w:t>
      </w:r>
    </w:p>
    <w:p>
      <w:pPr>
        <w:spacing w:before="0" w:after="240"/>
        <w:rPr>
          <w:noProof/>
        </w:rPr>
      </w:pPr>
      <w:r>
        <w:rPr>
          <w:noProof/>
        </w:rPr>
        <w:t>ob upoštevanju predloga Evropske komisije,</w:t>
      </w:r>
    </w:p>
    <w:p>
      <w:pPr>
        <w:spacing w:before="0" w:after="240"/>
        <w:rPr>
          <w:noProof/>
        </w:rPr>
      </w:pPr>
      <w:r>
        <w:rPr>
          <w:noProof/>
        </w:rPr>
        <w:t>po posredovanju osnutka zakonodajnega akta nacionalnim parlamentom,</w:t>
      </w:r>
    </w:p>
    <w:p>
      <w:pPr>
        <w:spacing w:before="0" w:after="240"/>
        <w:rPr>
          <w:noProof/>
        </w:rPr>
      </w:pPr>
      <w:r>
        <w:rPr>
          <w:noProof/>
        </w:rPr>
        <w:t>ob upoštevanju mnenja Evropskega ekonomsko-socialnega odbora</w:t>
      </w:r>
      <w:r>
        <w:rPr>
          <w:rStyle w:val="FootnoteReference"/>
          <w:noProof/>
        </w:rPr>
        <w:footnoteReference w:id="13"/>
      </w:r>
      <w:r>
        <w:rPr>
          <w:noProof/>
        </w:rPr>
        <w:t xml:space="preserve">, </w:t>
      </w:r>
    </w:p>
    <w:p>
      <w:pPr>
        <w:spacing w:before="0" w:after="240"/>
        <w:rPr>
          <w:noProof/>
        </w:rPr>
      </w:pPr>
      <w:r>
        <w:rPr>
          <w:noProof/>
        </w:rPr>
        <w:t>ob upoštevanju mnenja Odbora regij</w:t>
      </w:r>
      <w:r>
        <w:rPr>
          <w:rStyle w:val="FootnoteReference"/>
          <w:noProof/>
        </w:rPr>
        <w:footnoteReference w:id="14"/>
      </w:r>
      <w:r>
        <w:rPr>
          <w:noProof/>
        </w:rPr>
        <w:t xml:space="preserve">, </w:t>
      </w:r>
    </w:p>
    <w:p>
      <w:pPr>
        <w:spacing w:before="0" w:after="240"/>
        <w:rPr>
          <w:noProof/>
        </w:rPr>
      </w:pPr>
      <w:r>
        <w:rPr>
          <w:noProof/>
        </w:rPr>
        <w:t>v skladu z rednim zakonodajnim postopkom</w:t>
      </w:r>
      <w:r>
        <w:rPr>
          <w:rStyle w:val="FootnoteReference"/>
          <w:noProof/>
        </w:rPr>
        <w:footnoteReference w:id="15"/>
      </w:r>
      <w:r>
        <w:rPr>
          <w:noProof/>
        </w:rPr>
        <w:t>,</w:t>
      </w:r>
    </w:p>
    <w:p>
      <w:pPr>
        <w:spacing w:before="0" w:after="240"/>
        <w:rPr>
          <w:noProof/>
        </w:rPr>
      </w:pPr>
      <w:r>
        <w:rPr>
          <w:noProof/>
        </w:rPr>
        <w:t>ob upoštevanju naslednjega:</w:t>
      </w:r>
    </w:p>
    <w:p>
      <w:pPr>
        <w:pStyle w:val="ManualConsidrant"/>
        <w:rPr>
          <w:noProof/>
        </w:rPr>
      </w:pPr>
      <w:r>
        <w:t>(1)</w:t>
      </w:r>
      <w:r>
        <w:tab/>
      </w:r>
      <w:r>
        <w:rPr>
          <w:noProof/>
        </w:rPr>
        <w:t>Pomorski prevoz zaradi emisij ogljikovega dioksida (v nadaljnjem besedilu: CO</w:t>
      </w:r>
      <w:r>
        <w:rPr>
          <w:noProof/>
          <w:vertAlign w:val="subscript"/>
        </w:rPr>
        <w:t>2</w:t>
      </w:r>
      <w:r>
        <w:rPr>
          <w:noProof/>
        </w:rPr>
        <w:t>) iz ladijskega prevoza vpliva na svetovno podnebje. Leta 2015 je predstavljal 13 % skupnih emisij toplogrednih plinov iz prometa v Uniji</w:t>
      </w:r>
      <w:r>
        <w:rPr>
          <w:rStyle w:val="FootnoteReference"/>
          <w:noProof/>
        </w:rPr>
        <w:footnoteReference w:id="16"/>
      </w:r>
      <w:r>
        <w:rPr>
          <w:noProof/>
        </w:rPr>
        <w:t>. Mednarodni pomorski ladijski prevoz ostaja edini način prevoza, ki ni vključen v zavezo Unije za zmanjšanje emisij toplogrednih plinov.</w:t>
      </w:r>
    </w:p>
    <w:p>
      <w:pPr>
        <w:pStyle w:val="ManualConsidrant"/>
        <w:rPr>
          <w:noProof/>
        </w:rPr>
      </w:pPr>
      <w:r>
        <w:t>(2)</w:t>
      </w:r>
      <w:r>
        <w:tab/>
      </w:r>
      <w:r>
        <w:rPr>
          <w:noProof/>
        </w:rPr>
        <w:t>Vsi gospodarski sektorji bi morali prispevati k zmanjšanju emisij toplogrednih plinov v skladu z zavezami sozakonodajalcev, kot so izražene v Uredbi (EU) 2018/842 Evropskega parlamenta in Sveta</w:t>
      </w:r>
      <w:r>
        <w:rPr>
          <w:rStyle w:val="FootnoteReference"/>
          <w:noProof/>
        </w:rPr>
        <w:footnoteReference w:id="17"/>
      </w:r>
      <w:r>
        <w:rPr>
          <w:noProof/>
        </w:rPr>
        <w:t xml:space="preserve"> in Direktivi (EU) 2018/410 Evropskega parlamenta in Sveta</w:t>
      </w:r>
      <w:r>
        <w:rPr>
          <w:rStyle w:val="FootnoteReference"/>
          <w:noProof/>
        </w:rPr>
        <w:footnoteReference w:id="18"/>
      </w:r>
      <w:r>
        <w:rPr>
          <w:noProof/>
        </w:rPr>
        <w:t>.</w:t>
      </w:r>
    </w:p>
    <w:p>
      <w:pPr>
        <w:pStyle w:val="ManualConsidrant"/>
        <w:rPr>
          <w:noProof/>
        </w:rPr>
      </w:pPr>
      <w:r>
        <w:t>(3)</w:t>
      </w:r>
      <w:r>
        <w:tab/>
      </w:r>
      <w:r>
        <w:rPr>
          <w:noProof/>
        </w:rPr>
        <w:t>Evropski parlament je v resoluciji iz februarja 2014 o okviru podnebne in energetske politike do 2030 pozval Komisijo in države članice, naj določijo zavezujoč cilj Unije, da se do leta 2030 emisije toplogrednih plinov zmanjšajo za vsaj 40 % v primerjavi z ravnmi iz leta 1990. Poleg tega je Evropski parlament opozoril, da bodo morali za ustrezen prispevek Unije v okviru svetovnih prizadevanj za zmanjšanje emisij toplogrednih plinov k zmanjšanju navedenih emisij prispevati vsi gospodarski sektorji.</w:t>
      </w:r>
    </w:p>
    <w:p>
      <w:pPr>
        <w:pStyle w:val="ManualConsidrant"/>
        <w:rPr>
          <w:noProof/>
        </w:rPr>
      </w:pPr>
      <w:r>
        <w:t>(4)</w:t>
      </w:r>
      <w:r>
        <w:tab/>
      </w:r>
      <w:r>
        <w:rPr>
          <w:noProof/>
        </w:rPr>
        <w:t>Evropski svet je v svojih sklepih z dne 24. oktobra 2014 potrdil zavezujoč cilj Unije, da se do leta 2030 doseže vsaj 40-odstotno zmanjšanje domačih emisij toplogrednih plinov v primerjavi z letom 1990. Evropski svet je tudi poudaril, da je pomembno zmanjšati emisije toplogrednih plinov in tveganja, povezana z odvisnostjo od fosilnih goriv, v prometnem sektorju, ter pozval Komisijo, naj nadalje preuči instrumente in ukrepe za celovit in tehnološko nevtralen pristop, med drugim glede spodbujanja zmanjševanja emisij, obnovljivih virov energije in energijske učinkovitosti v prevozu.</w:t>
      </w:r>
    </w:p>
    <w:p>
      <w:pPr>
        <w:pStyle w:val="ManualConsidrant"/>
        <w:rPr>
          <w:noProof/>
        </w:rPr>
      </w:pPr>
      <w:r>
        <w:t>(5)</w:t>
      </w:r>
      <w:r>
        <w:tab/>
      </w:r>
      <w:r>
        <w:rPr>
          <w:noProof/>
        </w:rPr>
        <w:t>Komisija je na podlagi bele knjige Unije o prometu iz leta 2011</w:t>
      </w:r>
      <w:r>
        <w:rPr>
          <w:rStyle w:val="FootnoteReference"/>
          <w:noProof/>
          <w:szCs w:val="24"/>
        </w:rPr>
        <w:footnoteReference w:id="19"/>
      </w:r>
      <w:r>
        <w:rPr>
          <w:noProof/>
        </w:rPr>
        <w:t xml:space="preserve"> leta 2013 sprejela strategijo za postopno vključevanje pomorskih emisij v politiko Unije za zmanjšanje emisij toplogrednih plinov</w:t>
      </w:r>
      <w:r>
        <w:rPr>
          <w:rStyle w:val="FootnoteReference"/>
          <w:noProof/>
        </w:rPr>
        <w:footnoteReference w:id="20"/>
      </w:r>
      <w:r>
        <w:rPr>
          <w:noProof/>
        </w:rPr>
        <w:t>.</w:t>
      </w:r>
    </w:p>
    <w:p>
      <w:pPr>
        <w:pStyle w:val="ManualConsidrant"/>
        <w:rPr>
          <w:noProof/>
        </w:rPr>
      </w:pPr>
      <w:r>
        <w:t>(6)</w:t>
      </w:r>
      <w:r>
        <w:tab/>
      </w:r>
      <w:r>
        <w:rPr>
          <w:noProof/>
        </w:rPr>
        <w:t>Evropski parlament in Svet sta aprila 2015 sprejela Uredbo (EU) 2015/757 o spremljanju emisij ogljikovega dioksida iz pomorskega prevoza, poročanju o njih in njihovem preverjanju</w:t>
      </w:r>
      <w:r>
        <w:rPr>
          <w:rStyle w:val="FootnoteReference"/>
          <w:noProof/>
          <w:szCs w:val="24"/>
        </w:rPr>
        <w:footnoteReference w:id="21"/>
      </w:r>
      <w:r>
        <w:rPr>
          <w:noProof/>
        </w:rPr>
        <w:t xml:space="preserve"> (v nadaljnjem besedilu: uredba EU o SPP), ki je bila leta 2016 dopolnjena z dvema delegiranima</w:t>
      </w:r>
      <w:r>
        <w:rPr>
          <w:rStyle w:val="FootnoteReference"/>
          <w:noProof/>
        </w:rPr>
        <w:footnoteReference w:id="22"/>
      </w:r>
      <w:r>
        <w:rPr>
          <w:noProof/>
        </w:rPr>
        <w:t xml:space="preserve"> in dvema izvedbenima uredbama</w:t>
      </w:r>
      <w:r>
        <w:rPr>
          <w:rStyle w:val="FootnoteReference"/>
          <w:noProof/>
        </w:rPr>
        <w:footnoteReference w:id="23"/>
      </w:r>
      <w:r>
        <w:rPr>
          <w:noProof/>
        </w:rPr>
        <w:t>. Cilj uredbe EU o SPP je zbirati podatke o emisijah iz ladijskega prevoza za nadaljnje oblikovanje politik in spodbujati zmanjšanje emisij z zagotavljanjem informacij o učinkovitosti ladij zadevnim trgom. V skladu z uredbo EU o SPP morajo družbe od leta 2018 letno spremljati porabo goriva, emisije CO</w:t>
      </w:r>
      <w:r>
        <w:rPr>
          <w:noProof/>
          <w:vertAlign w:val="subscript"/>
        </w:rPr>
        <w:t>2</w:t>
      </w:r>
      <w:r>
        <w:rPr>
          <w:noProof/>
        </w:rPr>
        <w:t xml:space="preserve"> ter energijsko učinkovitost svojih ladij na plovbah v pristanišča Evropskega gospodarskega prostora (v nadaljnjem besedilu: EGP) in iz njih, o njih poročati in jih preverjati. Uredba EU o SPP se uporablja tudi za emisije CO</w:t>
      </w:r>
      <w:r>
        <w:rPr>
          <w:noProof/>
          <w:vertAlign w:val="subscript"/>
        </w:rPr>
        <w:t>2</w:t>
      </w:r>
      <w:r>
        <w:rPr>
          <w:noProof/>
        </w:rPr>
        <w:t xml:space="preserve"> v pristaniščih EGP. Prva poročila o emisijah naj bi se predložila do 30. aprila 2019.</w:t>
      </w:r>
    </w:p>
    <w:p>
      <w:pPr>
        <w:pStyle w:val="ManualConsidrant"/>
        <w:rPr>
          <w:noProof/>
        </w:rPr>
      </w:pPr>
      <w:r>
        <w:t>(7)</w:t>
      </w:r>
      <w:r>
        <w:tab/>
      </w:r>
      <w:r>
        <w:rPr>
          <w:noProof/>
        </w:rPr>
        <w:t>V členu 22 uredbe EU o SPP je navedeno, da bo Komisija v primeru mednarodnega sporazuma o svetovnem sistemu za spremljanje, poročanje in preverjanje pregledala uredbo EU o SPP in po potrebi predlagala spremembe, da se zagotovi skladnost s tem mednarodnim sporazumom.</w:t>
      </w:r>
    </w:p>
    <w:p>
      <w:pPr>
        <w:pStyle w:val="ManualConsidrant"/>
        <w:rPr>
          <w:noProof/>
        </w:rPr>
      </w:pPr>
      <w:r>
        <w:t>(8)</w:t>
      </w:r>
      <w:r>
        <w:tab/>
      </w:r>
      <w:r>
        <w:rPr>
          <w:noProof/>
        </w:rPr>
        <w:t>V okviru Pariškega sporazuma, ki je bil sprejet na 21. Konferenci pogodbenic Okvirne konvencije Združenih narodov o spremembi podnebja (UNFCCC)</w:t>
      </w:r>
      <w:r>
        <w:rPr>
          <w:rStyle w:val="FootnoteReference"/>
          <w:noProof/>
        </w:rPr>
        <w:footnoteReference w:id="24"/>
      </w:r>
      <w:r>
        <w:rPr>
          <w:noProof/>
        </w:rPr>
        <w:t xml:space="preserve"> decembra 2015, so Unija in njene države članice sprejele cilj zmanjšanja emisij v celotnem gospodarstvu. V okviru Mednarodne pomorske organizacije (v nadaljnjem besedilu: IMO) potekajo prizadevanja za zmanjšanje emisij v pomorskem prevozu, kar bi bilo treba spodbujati. IMO je oktobra 2016 sprejela</w:t>
      </w:r>
      <w:r>
        <w:rPr>
          <w:rStyle w:val="FootnoteReference"/>
          <w:noProof/>
        </w:rPr>
        <w:footnoteReference w:id="25"/>
      </w:r>
      <w:r>
        <w:rPr>
          <w:noProof/>
        </w:rPr>
        <w:t xml:space="preserve"> sistem zbiranja podatkov o porabi goriva ladij (v nadaljnjem besedilu: svetovni sistem zbiranja podatkov IMO).</w:t>
      </w:r>
    </w:p>
    <w:p>
      <w:pPr>
        <w:pStyle w:val="ManualConsidrant"/>
        <w:rPr>
          <w:noProof/>
        </w:rPr>
      </w:pPr>
      <w:r>
        <w:t>(9)</w:t>
      </w:r>
      <w:r>
        <w:tab/>
      </w:r>
      <w:r>
        <w:rPr>
          <w:noProof/>
        </w:rPr>
        <w:t>Ob upoštevanju sočasnega obstoja navedenih sistemov spremljanja, poročanja in preverjanja je Komisija na podlagi člena 22 uredbe EU o SPP ocenila, kako ju uskladiti, da bi se zmanjšalo upravno breme za ladje, hkrati pa ohranili cilji uredbe EU o SPP.</w:t>
      </w:r>
    </w:p>
    <w:p>
      <w:pPr>
        <w:pStyle w:val="ManualConsidrant"/>
        <w:rPr>
          <w:noProof/>
        </w:rPr>
      </w:pPr>
      <w:r>
        <w:t>(10)</w:t>
      </w:r>
      <w:r>
        <w:tab/>
      </w:r>
      <w:r>
        <w:rPr>
          <w:noProof/>
        </w:rPr>
        <w:t>V oceni učinka je bilo ugotovljeno, da bi delna uskladitev navedenih sistemov spremljanja, poročanja in preverjanja lahko prispevala k zmanjšanju upravnega bremena ladijskih družb in hkrati ohranila ključne cilje uredbe EU o SPP. Vendar takšna delna uskladitev ne bi smela spreminjati uredbe EU o SPP, kar zadeva upravljanje, področje uporabe ter zahteve glede preverjanja, preglednosti in poročanja o emisijah CO</w:t>
      </w:r>
      <w:r>
        <w:rPr>
          <w:noProof/>
          <w:szCs w:val="24"/>
          <w:vertAlign w:val="subscript"/>
        </w:rPr>
        <w:t>2</w:t>
      </w:r>
      <w:r>
        <w:rPr>
          <w:noProof/>
        </w:rPr>
        <w:t>, saj bi s tem resno ogrozila cilje navedene uredbe in vplivala na njeno zmožnost prispevanja k prihodnjim odločitvam glede oblikovanja politik ter spodbujanja energijsko učinkovitejših ukrepov in ravnanja v ladijskem prevozu. Zato bi bilo treba kakršne koli spremembe uredbe EU o SPP z namenom usklajevanja s svetovnim sistemom zbiranja podatkov IMO omejiti na opredelitve pojmov, parametre spremljanja ter načrte in predloge za spremljanje.</w:t>
      </w:r>
    </w:p>
    <w:p>
      <w:pPr>
        <w:pStyle w:val="ManualConsidrant"/>
        <w:rPr>
          <w:noProof/>
        </w:rPr>
      </w:pPr>
      <w:r>
        <w:t>(11)</w:t>
      </w:r>
      <w:r>
        <w:tab/>
      </w:r>
      <w:r>
        <w:rPr>
          <w:noProof/>
        </w:rPr>
        <w:t>S spremembami uredbe EU o SPP bi bilo treba zagotoviti, da so isti pravni subjekti odgovorni za spremljanje v podobno izračunanih poročevalnih obdobjih, kadar dejavnosti ladje zadevajo oba sistema. Zato bi bilo treba opredelitve v zvezi z družbami in poročevalnimi obdobji, tudi v primeru zamenjave družbe, spremeniti, tako da bi se upoštevale določbe IMO.</w:t>
      </w:r>
    </w:p>
    <w:p>
      <w:pPr>
        <w:pStyle w:val="ManualConsidrant"/>
        <w:rPr>
          <w:noProof/>
        </w:rPr>
      </w:pPr>
      <w:r>
        <w:t>(12)</w:t>
      </w:r>
      <w:r>
        <w:tab/>
      </w:r>
      <w:r>
        <w:rPr>
          <w:noProof/>
        </w:rPr>
        <w:t>Treba bi bilo upoštevati določbe svetovnega sistema zbiranja podatkov IMO o podatkih, ki jih je treba spremljati in o njih letno poročati, da bi se zagotovilo zbiranje racionaliziranih podatkov za dejavnosti ladij, ki zadevajo oba sistema. V ta namen bi bilo treba obvezno poročati o parametru „nosilnost“, poročanje o „prepeljanem tovoru“ pa bi moralo ostati prostovoljno. „Čas, preživet na morju“ bi bilo treba nadomestiti z opredelitvijo pojma svetovnega sistema zbiranja podatkov IMO „ure plovbe“. Poleg tega bi moral izračun „preplute razdalje“ temeljiti na svetovnem sistemu zbiranja podatkov IMO</w:t>
      </w:r>
      <w:r>
        <w:rPr>
          <w:rStyle w:val="FootnoteReference"/>
          <w:noProof/>
        </w:rPr>
        <w:footnoteReference w:id="26"/>
      </w:r>
      <w:r>
        <w:rPr>
          <w:noProof/>
        </w:rPr>
        <w:t>, da bi se zmanjšalo upravno breme.</w:t>
      </w:r>
    </w:p>
    <w:p>
      <w:pPr>
        <w:pStyle w:val="ManualConsidrant"/>
        <w:rPr>
          <w:noProof/>
        </w:rPr>
      </w:pPr>
      <w:r>
        <w:t>(13)</w:t>
      </w:r>
      <w:r>
        <w:tab/>
      </w:r>
      <w:r>
        <w:rPr>
          <w:noProof/>
        </w:rPr>
        <w:t>Vsebina načrtov za spremljanje bi se morala racionalizirati, tako da bi se upošteval svetovni sistem zbiranja podatkov IMO, razen za tiste dele načrtov, ki so potrebni za zagotavljanje, da se v okviru uredbe EU o SPP spremljanje in poročanje izvajata samo za tiste podatke, ki so povezani z Unijo. Zato bi morale kakršne koli določbe „</w:t>
      </w:r>
      <w:r>
        <w:rPr>
          <w:i/>
          <w:noProof/>
        </w:rPr>
        <w:t>po posameznih plovbah</w:t>
      </w:r>
      <w:r>
        <w:rPr>
          <w:noProof/>
        </w:rPr>
        <w:t>“ ostati del načrta za spremljanje.</w:t>
      </w:r>
    </w:p>
    <w:p>
      <w:pPr>
        <w:pStyle w:val="ManualConsidrant"/>
        <w:rPr>
          <w:noProof/>
        </w:rPr>
      </w:pPr>
      <w:r>
        <w:t>(14)</w:t>
      </w:r>
      <w:r>
        <w:tab/>
      </w:r>
      <w:r>
        <w:rPr>
          <w:noProof/>
        </w:rPr>
        <w:t>Da bi se zagotovilo dosledno izvajanje spremljanja, poročanja in preverjanja za trenutno poročevalno obdobje, je treba odložiti datum začetka uporabe.</w:t>
      </w:r>
    </w:p>
    <w:p>
      <w:pPr>
        <w:pStyle w:val="ManualConsidrant"/>
        <w:rPr>
          <w:noProof/>
        </w:rPr>
      </w:pPr>
      <w:r>
        <w:t>(15)</w:t>
      </w:r>
      <w:r>
        <w:tab/>
      </w:r>
      <w:r>
        <w:rPr>
          <w:noProof/>
        </w:rPr>
        <w:t xml:space="preserve">Cilj Uredbe (EU) 2015/757 je spremljati emisije </w:t>
      </w:r>
      <w:r>
        <w:rPr>
          <w:noProof/>
          <w:color w:val="262626" w:themeColor="text1" w:themeTint="D9"/>
        </w:rPr>
        <w:t>CO</w:t>
      </w:r>
      <w:r>
        <w:rPr>
          <w:noProof/>
          <w:color w:val="262626" w:themeColor="text1" w:themeTint="D9"/>
          <w:vertAlign w:val="subscript"/>
        </w:rPr>
        <w:t>2</w:t>
      </w:r>
      <w:r>
        <w:rPr>
          <w:noProof/>
        </w:rPr>
        <w:t xml:space="preserve"> ladij, ki opravljajo postanke v pristaniščih EGP, poročati o njih in jih preverjati, kar je prvi korak v okviru večfaznega pristopa za zmanjšanje emisij toplogrednih plinov. Tega cilja države članice ne morejo zadovoljivo doseči same, temveč se zaradi obsega in učinkov lažje doseže na ravni Unije. Svetovni sistem zbiranja podatkov IMO bi bilo treba upoštevati in ta uredba zagotavlja, da bodo podatki, zbrani na podlagi enotnih zahtev, še naprej primerljivi in zanesljivi. Unija bi zato lahko sprejela ukrepe v skladu z načelom subsidiarnosti iz člena 5 Pogodbe o Evropski uniji. V skladu z načelom sorazmernosti iz navedenega člena ta uredba ne presega tistega, kar je potrebno za doseganje navedenega cilja.</w:t>
      </w:r>
    </w:p>
    <w:p>
      <w:pPr>
        <w:pStyle w:val="ManualConsidrant"/>
        <w:rPr>
          <w:noProof/>
        </w:rPr>
      </w:pPr>
      <w:r>
        <w:t>(16)</w:t>
      </w:r>
      <w:r>
        <w:tab/>
      </w:r>
      <w:r>
        <w:rPr>
          <w:noProof/>
        </w:rPr>
        <w:t>Uredbo (EU) 2015/757 bi bilo zato treba ustrezno spremeniti.</w:t>
      </w:r>
    </w:p>
    <w:p>
      <w:pPr>
        <w:pStyle w:val="Formuledadoption"/>
        <w:spacing w:before="0" w:after="240"/>
        <w:rPr>
          <w:noProof/>
        </w:rPr>
      </w:pPr>
      <w:r>
        <w:rPr>
          <w:noProof/>
        </w:rPr>
        <w:t>SPREJELA NASLEDNJO UREDBO:</w:t>
      </w:r>
    </w:p>
    <w:p>
      <w:pPr>
        <w:pStyle w:val="Titrearticle"/>
        <w:rPr>
          <w:noProof/>
        </w:rPr>
      </w:pPr>
      <w:r>
        <w:rPr>
          <w:noProof/>
        </w:rPr>
        <w:t>Člen 1</w:t>
      </w:r>
    </w:p>
    <w:p>
      <w:pPr>
        <w:pStyle w:val="Point0number"/>
        <w:numPr>
          <w:ilvl w:val="0"/>
          <w:numId w:val="13"/>
        </w:numPr>
        <w:spacing w:before="0" w:after="240"/>
        <w:rPr>
          <w:noProof/>
        </w:rPr>
      </w:pPr>
      <w:r>
        <w:rPr>
          <w:noProof/>
        </w:rPr>
        <w:t xml:space="preserve">Člen 3 se spremeni: </w:t>
      </w:r>
    </w:p>
    <w:p>
      <w:pPr>
        <w:pStyle w:val="Point1letter"/>
        <w:numPr>
          <w:ilvl w:val="3"/>
          <w:numId w:val="2"/>
        </w:numPr>
        <w:spacing w:before="0" w:after="240"/>
        <w:rPr>
          <w:noProof/>
        </w:rPr>
      </w:pPr>
      <w:r>
        <w:rPr>
          <w:noProof/>
        </w:rPr>
        <w:t>točka (d) se nadomesti z naslednjim:</w:t>
      </w:r>
    </w:p>
    <w:p>
      <w:pPr>
        <w:pStyle w:val="Point2"/>
        <w:spacing w:before="0" w:after="240"/>
        <w:rPr>
          <w:noProof/>
        </w:rPr>
      </w:pPr>
      <w:r>
        <w:rPr>
          <w:noProof/>
        </w:rPr>
        <w:t>„(d)</w:t>
      </w:r>
      <w:r>
        <w:rPr>
          <w:noProof/>
        </w:rPr>
        <w:tab/>
        <w:t>„družba“ pomeni lastnika ladje ali katero koli drugo organizacijo ali osebo, kot je upravljavec ali zakupnik ladje brez posadke, ki je od lastnika ladje prevzela odgovornost za upravljanje ladje in privolila, da prevzame vse dolžnosti in odgovornosti, ki jih nalaga Uredba Evropskega parlamenta in Sveta (ES) št. 336/2006;“;</w:t>
      </w:r>
    </w:p>
    <w:p>
      <w:pPr>
        <w:pStyle w:val="Point1letter"/>
        <w:numPr>
          <w:ilvl w:val="3"/>
          <w:numId w:val="2"/>
        </w:numPr>
        <w:spacing w:before="0" w:after="240"/>
        <w:rPr>
          <w:noProof/>
        </w:rPr>
      </w:pPr>
      <w:r>
        <w:rPr>
          <w:noProof/>
        </w:rPr>
        <w:t>točka (m) se nadomesti z naslednjim:</w:t>
      </w:r>
    </w:p>
    <w:p>
      <w:pPr>
        <w:pStyle w:val="Point2"/>
        <w:spacing w:before="0" w:after="240"/>
        <w:rPr>
          <w:noProof/>
        </w:rPr>
      </w:pPr>
      <w:r>
        <w:rPr>
          <w:noProof/>
        </w:rPr>
        <w:t>„(m)</w:t>
      </w:r>
      <w:r>
        <w:rPr>
          <w:noProof/>
        </w:rPr>
        <w:tab/>
        <w:t>„poročevalno obdobje“ pomeni obdobje od vključno 1. januarja do vključno 31. decembra. Za plovbe, ki se začnejo v enem in končajo v drugem koledarskem letu, se podatki za posamezno leto upoštevajo pri zadevnem koledarskem letu;“;</w:t>
      </w:r>
    </w:p>
    <w:p>
      <w:pPr>
        <w:pStyle w:val="Point1letter"/>
        <w:numPr>
          <w:ilvl w:val="3"/>
          <w:numId w:val="2"/>
        </w:numPr>
        <w:spacing w:before="0" w:after="240"/>
        <w:rPr>
          <w:noProof/>
        </w:rPr>
      </w:pPr>
      <w:r>
        <w:rPr>
          <w:noProof/>
        </w:rPr>
        <w:t>doda se nova točka (p):</w:t>
      </w:r>
    </w:p>
    <w:p>
      <w:pPr>
        <w:pStyle w:val="Point2"/>
        <w:spacing w:before="0" w:after="240"/>
        <w:rPr>
          <w:noProof/>
        </w:rPr>
      </w:pPr>
      <w:r>
        <w:rPr>
          <w:noProof/>
        </w:rPr>
        <w:t>„(p)</w:t>
      </w:r>
      <w:r>
        <w:rPr>
          <w:noProof/>
        </w:rPr>
        <w:tab/>
        <w:t>„nosilnost“ pomeni razliko v tonah med izpodrivom ladje ob poletnem tovornem ugrezu v vodi s specifično težo 1 025 kg/m</w:t>
      </w:r>
      <w:r>
        <w:rPr>
          <w:noProof/>
          <w:vertAlign w:val="superscript"/>
        </w:rPr>
        <w:t>3</w:t>
      </w:r>
      <w:r>
        <w:rPr>
          <w:noProof/>
        </w:rPr>
        <w:t xml:space="preserve"> in težo prazne ladje. Poletni tovorni ugrez je treba šteti za največji poletni ugrez, kakor je potrjen v knjigi stabilnosti, odobreni s strani uprave ali organizacije, ki jo uprava priznava.“.</w:t>
      </w:r>
    </w:p>
    <w:p>
      <w:pPr>
        <w:pStyle w:val="Point0number"/>
        <w:numPr>
          <w:ilvl w:val="0"/>
          <w:numId w:val="13"/>
        </w:numPr>
        <w:spacing w:before="0" w:after="240"/>
        <w:rPr>
          <w:noProof/>
        </w:rPr>
      </w:pPr>
      <w:r>
        <w:rPr>
          <w:noProof/>
        </w:rPr>
        <w:t>Člen 6 se spremeni:</w:t>
      </w:r>
    </w:p>
    <w:p>
      <w:pPr>
        <w:pStyle w:val="Point1letter"/>
        <w:rPr>
          <w:noProof/>
        </w:rPr>
      </w:pPr>
      <w:r>
        <w:rPr>
          <w:noProof/>
        </w:rPr>
        <w:t>odstavek 3 se spremeni:</w:t>
      </w:r>
    </w:p>
    <w:p>
      <w:pPr>
        <w:pStyle w:val="Point2"/>
        <w:rPr>
          <w:noProof/>
        </w:rPr>
      </w:pPr>
      <w:r>
        <w:rPr>
          <w:noProof/>
        </w:rPr>
        <w:t>(i)</w:t>
      </w:r>
      <w:r>
        <w:rPr>
          <w:noProof/>
        </w:rPr>
        <w:tab/>
        <w:t>točke (a), (b) in (c) se nadomestijo z naslednjim:</w:t>
      </w:r>
    </w:p>
    <w:p>
      <w:pPr>
        <w:pStyle w:val="Point3"/>
        <w:rPr>
          <w:noProof/>
        </w:rPr>
      </w:pPr>
      <w:r>
        <w:rPr>
          <w:noProof/>
        </w:rPr>
        <w:t>„(a)</w:t>
      </w:r>
      <w:r>
        <w:rPr>
          <w:noProof/>
        </w:rPr>
        <w:tab/>
        <w:t>podatke o ladji, vključno z imenom, identifikacijsko številko IMO, vrsto ladje in imenom družbe;“;</w:t>
      </w:r>
    </w:p>
    <w:p>
      <w:pPr>
        <w:pStyle w:val="Point3"/>
        <w:rPr>
          <w:noProof/>
        </w:rPr>
      </w:pPr>
      <w:r>
        <w:rPr>
          <w:noProof/>
        </w:rPr>
        <w:t>„(b)</w:t>
      </w:r>
      <w:r>
        <w:rPr>
          <w:noProof/>
        </w:rPr>
        <w:tab/>
        <w:t>opis motorjev ladje ter drugih porabnikov goriva in vrst goriva;“;</w:t>
      </w:r>
    </w:p>
    <w:p>
      <w:pPr>
        <w:pStyle w:val="Point3"/>
        <w:rPr>
          <w:noProof/>
        </w:rPr>
      </w:pPr>
      <w:r>
        <w:rPr>
          <w:noProof/>
        </w:rPr>
        <w:t>„(c)</w:t>
      </w:r>
      <w:r>
        <w:rPr>
          <w:noProof/>
        </w:rPr>
        <w:tab/>
        <w:t>faktorje emisije;“;</w:t>
      </w:r>
    </w:p>
    <w:p>
      <w:pPr>
        <w:pStyle w:val="Point2"/>
        <w:rPr>
          <w:noProof/>
        </w:rPr>
      </w:pPr>
      <w:r>
        <w:rPr>
          <w:noProof/>
        </w:rPr>
        <w:t>(ii)</w:t>
      </w:r>
      <w:r>
        <w:rPr>
          <w:noProof/>
        </w:rPr>
        <w:tab/>
        <w:t>točka (d) se črta;</w:t>
      </w:r>
    </w:p>
    <w:p>
      <w:pPr>
        <w:pStyle w:val="Point2"/>
        <w:rPr>
          <w:noProof/>
        </w:rPr>
      </w:pPr>
      <w:r>
        <w:rPr>
          <w:noProof/>
        </w:rPr>
        <w:t>(iii)</w:t>
      </w:r>
      <w:r>
        <w:rPr>
          <w:noProof/>
        </w:rPr>
        <w:tab/>
        <w:t>točka (g) se črta;</w:t>
      </w:r>
    </w:p>
    <w:p>
      <w:pPr>
        <w:pStyle w:val="Point2"/>
        <w:rPr>
          <w:noProof/>
        </w:rPr>
      </w:pPr>
      <w:r>
        <w:rPr>
          <w:noProof/>
        </w:rPr>
        <w:t>(iv)</w:t>
      </w:r>
      <w:r>
        <w:rPr>
          <w:noProof/>
        </w:rPr>
        <w:tab/>
        <w:t>v točki (h) se točka (iii) nadomesti z naslednjim:</w:t>
      </w:r>
    </w:p>
    <w:p>
      <w:pPr>
        <w:pStyle w:val="Point3"/>
        <w:rPr>
          <w:noProof/>
        </w:rPr>
      </w:pPr>
      <w:r>
        <w:rPr>
          <w:noProof/>
        </w:rPr>
        <w:t>„(iii)</w:t>
      </w:r>
      <w:r>
        <w:rPr>
          <w:noProof/>
        </w:rPr>
        <w:tab/>
        <w:t>postopki, odgovornostmi, formulami in podatkovnimi viri za določitev in evidentiranje ur plovbe;“;</w:t>
      </w:r>
    </w:p>
    <w:p>
      <w:pPr>
        <w:pStyle w:val="Point2"/>
        <w:rPr>
          <w:noProof/>
        </w:rPr>
      </w:pPr>
      <w:r>
        <w:rPr>
          <w:noProof/>
        </w:rPr>
        <w:t>(v)</w:t>
      </w:r>
      <w:r>
        <w:rPr>
          <w:noProof/>
        </w:rPr>
        <w:tab/>
        <w:t>točka (i) se nadomesti z naslednjim:</w:t>
      </w:r>
    </w:p>
    <w:p>
      <w:pPr>
        <w:pStyle w:val="Point3"/>
        <w:rPr>
          <w:noProof/>
        </w:rPr>
      </w:pPr>
      <w:r>
        <w:rPr>
          <w:noProof/>
        </w:rPr>
        <w:t>„(i)</w:t>
      </w:r>
      <w:r>
        <w:rPr>
          <w:noProof/>
        </w:rPr>
        <w:tab/>
        <w:t>kakovost podatkov, vključno s postopki za prepoznavanje in odpravljanje vrzeli v podatkih;“.</w:t>
      </w:r>
    </w:p>
    <w:p>
      <w:pPr>
        <w:pStyle w:val="Point0number"/>
        <w:numPr>
          <w:ilvl w:val="0"/>
          <w:numId w:val="2"/>
        </w:numPr>
        <w:spacing w:before="0" w:after="240"/>
        <w:rPr>
          <w:noProof/>
        </w:rPr>
      </w:pPr>
      <w:r>
        <w:rPr>
          <w:noProof/>
        </w:rPr>
        <w:t>V členu 9 se odstavek 1 spremeni:</w:t>
      </w:r>
    </w:p>
    <w:p>
      <w:pPr>
        <w:pStyle w:val="Point1letter"/>
        <w:numPr>
          <w:ilvl w:val="3"/>
          <w:numId w:val="2"/>
        </w:numPr>
        <w:spacing w:before="0" w:after="240"/>
        <w:rPr>
          <w:noProof/>
        </w:rPr>
      </w:pPr>
      <w:r>
        <w:rPr>
          <w:noProof/>
        </w:rPr>
        <w:t>točki (e) in (f) se nadomestita z naslednjim:</w:t>
      </w:r>
    </w:p>
    <w:p>
      <w:pPr>
        <w:pStyle w:val="Point2"/>
        <w:spacing w:before="0" w:after="240"/>
        <w:rPr>
          <w:noProof/>
        </w:rPr>
      </w:pPr>
      <w:r>
        <w:rPr>
          <w:noProof/>
        </w:rPr>
        <w:t>„(e)</w:t>
      </w:r>
      <w:r>
        <w:rPr>
          <w:noProof/>
        </w:rPr>
        <w:tab/>
        <w:t>ure plovbe;“;</w:t>
      </w:r>
    </w:p>
    <w:p>
      <w:pPr>
        <w:pStyle w:val="Point2"/>
        <w:spacing w:before="0" w:after="240"/>
        <w:rPr>
          <w:noProof/>
        </w:rPr>
      </w:pPr>
      <w:r>
        <w:rPr>
          <w:noProof/>
        </w:rPr>
        <w:t>„(f)</w:t>
      </w:r>
      <w:r>
        <w:rPr>
          <w:noProof/>
        </w:rPr>
        <w:tab/>
        <w:t>prepeljani tovor (prostovoljno);“.</w:t>
      </w:r>
    </w:p>
    <w:p>
      <w:pPr>
        <w:pStyle w:val="Point0number"/>
        <w:numPr>
          <w:ilvl w:val="0"/>
          <w:numId w:val="2"/>
        </w:numPr>
        <w:spacing w:before="0" w:after="240"/>
        <w:rPr>
          <w:noProof/>
        </w:rPr>
      </w:pPr>
      <w:r>
        <w:rPr>
          <w:noProof/>
        </w:rPr>
        <w:t xml:space="preserve">Člen 10 se spremeni: </w:t>
      </w:r>
    </w:p>
    <w:p>
      <w:pPr>
        <w:pStyle w:val="Point1letter"/>
        <w:numPr>
          <w:ilvl w:val="3"/>
          <w:numId w:val="2"/>
        </w:numPr>
        <w:spacing w:before="0" w:after="240"/>
        <w:rPr>
          <w:noProof/>
        </w:rPr>
      </w:pPr>
      <w:r>
        <w:rPr>
          <w:noProof/>
        </w:rPr>
        <w:t>točka (h) se nadomesti z naslednjim:</w:t>
      </w:r>
    </w:p>
    <w:p>
      <w:pPr>
        <w:pStyle w:val="Point2"/>
        <w:spacing w:before="0" w:after="240"/>
        <w:rPr>
          <w:noProof/>
        </w:rPr>
      </w:pPr>
      <w:r>
        <w:rPr>
          <w:noProof/>
        </w:rPr>
        <w:t>„(h)</w:t>
      </w:r>
      <w:r>
        <w:rPr>
          <w:noProof/>
        </w:rPr>
        <w:tab/>
        <w:t>skupno število ur plovbe;“.</w:t>
      </w:r>
    </w:p>
    <w:p>
      <w:pPr>
        <w:pStyle w:val="Point0number"/>
        <w:numPr>
          <w:ilvl w:val="0"/>
          <w:numId w:val="2"/>
        </w:numPr>
        <w:spacing w:before="0" w:after="240"/>
        <w:rPr>
          <w:noProof/>
        </w:rPr>
      </w:pPr>
      <w:r>
        <w:rPr>
          <w:noProof/>
        </w:rPr>
        <w:t>Člen 11 se spremeni:</w:t>
      </w:r>
    </w:p>
    <w:p>
      <w:pPr>
        <w:pStyle w:val="Point1letter"/>
        <w:numPr>
          <w:ilvl w:val="3"/>
          <w:numId w:val="2"/>
        </w:numPr>
        <w:spacing w:before="0" w:after="240"/>
        <w:rPr>
          <w:noProof/>
        </w:rPr>
      </w:pPr>
      <w:r>
        <w:rPr>
          <w:noProof/>
        </w:rPr>
        <w:t>odstavek 2 se nadomesti z naslednjim:</w:t>
      </w:r>
    </w:p>
    <w:p>
      <w:pPr>
        <w:pStyle w:val="Point2"/>
        <w:rPr>
          <w:noProof/>
        </w:rPr>
      </w:pPr>
      <w:r>
        <w:rPr>
          <w:noProof/>
        </w:rPr>
        <w:t>„2.</w:t>
      </w:r>
      <w:r>
        <w:rPr>
          <w:noProof/>
        </w:rPr>
        <w:tab/>
        <w:t>V primeru zamenjave družbe prejšnja družba čim prej po dokončanju postopka zamenjave in največ tri mesece po njem Komisiji in organom zadevne države zastave predloži poročilo, ki zajema iste elemente kot poročilo o emisijah, vendar samo za obdobje, ko je bila sama odgovorna za izvajanje dejavnosti.“;</w:t>
      </w:r>
    </w:p>
    <w:p>
      <w:pPr>
        <w:pStyle w:val="Point1letter"/>
        <w:numPr>
          <w:ilvl w:val="3"/>
          <w:numId w:val="2"/>
        </w:numPr>
        <w:spacing w:before="0" w:after="240"/>
        <w:rPr>
          <w:noProof/>
        </w:rPr>
      </w:pPr>
      <w:r>
        <w:rPr>
          <w:noProof/>
        </w:rPr>
        <w:t>v odstavku 3(a) se doda nova točka (xi):</w:t>
      </w:r>
    </w:p>
    <w:p>
      <w:pPr>
        <w:pStyle w:val="Point2"/>
        <w:spacing w:before="0" w:after="240"/>
        <w:rPr>
          <w:noProof/>
        </w:rPr>
      </w:pPr>
      <w:r>
        <w:rPr>
          <w:noProof/>
        </w:rPr>
        <w:t>„(xi)</w:t>
      </w:r>
      <w:r>
        <w:rPr>
          <w:noProof/>
        </w:rPr>
        <w:tab/>
        <w:t>nosilnost ladje;“.</w:t>
      </w:r>
    </w:p>
    <w:p>
      <w:pPr>
        <w:pStyle w:val="Point0number"/>
        <w:numPr>
          <w:ilvl w:val="0"/>
          <w:numId w:val="2"/>
        </w:numPr>
        <w:spacing w:before="0" w:after="240"/>
        <w:rPr>
          <w:noProof/>
        </w:rPr>
      </w:pPr>
      <w:r>
        <w:rPr>
          <w:noProof/>
        </w:rPr>
        <w:t>V členu 21(2) se točka (g) nadomesti z naslednjim:</w:t>
      </w:r>
    </w:p>
    <w:p>
      <w:pPr>
        <w:pStyle w:val="Point1"/>
        <w:spacing w:before="0" w:after="240"/>
        <w:rPr>
          <w:noProof/>
        </w:rPr>
      </w:pPr>
      <w:r>
        <w:rPr>
          <w:noProof/>
        </w:rPr>
        <w:t>„(g)</w:t>
      </w:r>
      <w:r>
        <w:rPr>
          <w:noProof/>
        </w:rPr>
        <w:tab/>
        <w:t>letno skupno število ur plovbe;“.</w:t>
      </w:r>
    </w:p>
    <w:p>
      <w:pPr>
        <w:pStyle w:val="Point0number"/>
        <w:numPr>
          <w:ilvl w:val="0"/>
          <w:numId w:val="2"/>
        </w:numPr>
        <w:spacing w:before="0" w:after="240"/>
        <w:rPr>
          <w:noProof/>
        </w:rPr>
      </w:pPr>
      <w:r>
        <w:rPr>
          <w:noProof/>
        </w:rPr>
        <w:t>Priloga II se spremeni v skladu s Prilogo k tej uredbi.</w:t>
      </w:r>
    </w:p>
    <w:p>
      <w:pPr>
        <w:pStyle w:val="Titrearticle"/>
        <w:spacing w:before="0" w:after="240"/>
        <w:rPr>
          <w:noProof/>
          <w:color w:val="0D0D0D" w:themeColor="text1" w:themeTint="F2"/>
        </w:rPr>
      </w:pPr>
      <w:r>
        <w:rPr>
          <w:noProof/>
          <w:color w:val="0D0D0D" w:themeColor="text1" w:themeTint="F2"/>
        </w:rPr>
        <w:t>Člen 2</w:t>
      </w:r>
    </w:p>
    <w:p>
      <w:pPr>
        <w:spacing w:before="0" w:after="240"/>
        <w:rPr>
          <w:noProof/>
          <w:color w:val="0D0D0D" w:themeColor="text1" w:themeTint="F2"/>
        </w:rPr>
      </w:pPr>
      <w:r>
        <w:rPr>
          <w:noProof/>
        </w:rPr>
        <w:t xml:space="preserve">Ta uredba začne veljati dvajseti dan po objavi v </w:t>
      </w:r>
      <w:r>
        <w:rPr>
          <w:i/>
          <w:noProof/>
        </w:rPr>
        <w:t>Uradnem listu Evropske unije</w:t>
      </w:r>
      <w:r>
        <w:rPr>
          <w:noProof/>
        </w:rPr>
        <w:t>.</w:t>
      </w:r>
    </w:p>
    <w:p>
      <w:pPr>
        <w:pStyle w:val="Applicationdirecte"/>
        <w:keepNext/>
        <w:keepLines/>
        <w:spacing w:before="0" w:after="240"/>
        <w:rPr>
          <w:noProof/>
          <w:color w:val="0D0D0D" w:themeColor="text1" w:themeTint="F2"/>
        </w:rPr>
      </w:pPr>
      <w:r>
        <w:rPr>
          <w:noProof/>
          <w:color w:val="0D0D0D" w:themeColor="text1" w:themeTint="F2"/>
        </w:rPr>
        <w:t>Uporablja se od 1. januarja, ki sledi letu začetka veljavnosti tega akta. Ta uredba je v celoti zavezujoča in se neposredno uporablja v vseh državah članicah.</w:t>
      </w:r>
    </w:p>
    <w:p>
      <w:pPr>
        <w:pStyle w:val="Fait"/>
        <w:rPr>
          <w:noProof/>
        </w:rPr>
      </w:pPr>
      <w:r>
        <w:t>V Bruslju,</w:t>
      </w:r>
    </w:p>
    <w:p>
      <w:pPr>
        <w:pStyle w:val="Institutionquisigne"/>
        <w:spacing w:before="0" w:after="240"/>
        <w:rPr>
          <w:noProof/>
        </w:rPr>
      </w:pPr>
      <w:r>
        <w:rPr>
          <w:noProof/>
        </w:rPr>
        <w:t>Za Evropski parlament</w:t>
      </w:r>
      <w:r>
        <w:rPr>
          <w:noProof/>
        </w:rPr>
        <w:tab/>
        <w:t>Za Svet</w:t>
      </w:r>
    </w:p>
    <w:p>
      <w:pPr>
        <w:pStyle w:val="Personnequisigne"/>
        <w:spacing w:after="240"/>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https://www.eea.europa.eu/data-and-maps/indicators/transport-emissions-of-greenhouse-gases/transport-emissions-of-greenhouse-gases-10.</w:t>
      </w:r>
    </w:p>
  </w:footnote>
  <w:footnote w:id="3">
    <w:p>
      <w:pPr>
        <w:pStyle w:val="FootnoteText"/>
      </w:pPr>
      <w:r>
        <w:rPr>
          <w:rStyle w:val="FootnoteReference"/>
        </w:rPr>
        <w:footnoteRef/>
      </w:r>
      <w:r>
        <w:tab/>
        <w:t>http://www.imo.org/en/OurWork/Environment/PollutionPrevention/AirPollution/Pages/Greenhouse-Gas-Studies-2014.aspx.</w:t>
      </w:r>
    </w:p>
  </w:footnote>
  <w:footnote w:id="4">
    <w:p>
      <w:pPr>
        <w:pStyle w:val="FootnoteText"/>
      </w:pPr>
      <w:r>
        <w:rPr>
          <w:rStyle w:val="FootnoteReference"/>
        </w:rPr>
        <w:footnoteRef/>
      </w:r>
      <w:r>
        <w:tab/>
        <w:t>Resolucija IMO MEPC.203(62).</w:t>
      </w:r>
    </w:p>
  </w:footnote>
  <w:footnote w:id="5">
    <w:p>
      <w:pPr>
        <w:pStyle w:val="FootnoteText"/>
      </w:pPr>
      <w:r>
        <w:rPr>
          <w:rStyle w:val="FootnoteReference"/>
        </w:rPr>
        <w:footnoteRef/>
      </w:r>
      <w:r>
        <w:tab/>
        <w:t>COM(2013) 479.</w:t>
      </w:r>
    </w:p>
  </w:footnote>
  <w:footnote w:id="6">
    <w:p>
      <w:pPr>
        <w:pStyle w:val="FootnoteText"/>
      </w:pPr>
      <w:r>
        <w:rPr>
          <w:rStyle w:val="FootnoteReference"/>
        </w:rPr>
        <w:footnoteRef/>
      </w:r>
      <w:r>
        <w:tab/>
        <w:t>Uredba (EU) 2015/757 Evropskega parlamenta in Sveta z dne 29. aprila 2015 o spremljanju emisij ogljikovega dioksida iz pomorskega prevoza, poročanju o njih in njihovem preverjanju ter spremembi Direktive 2009/16/ES (UL L 123, 19.5.2015, str. 55).</w:t>
      </w:r>
    </w:p>
  </w:footnote>
  <w:footnote w:id="7">
    <w:p>
      <w:pPr>
        <w:pStyle w:val="FootnoteText"/>
      </w:pPr>
      <w:r>
        <w:rPr>
          <w:rStyle w:val="FootnoteReference"/>
        </w:rPr>
        <w:footnoteRef/>
      </w:r>
      <w:r>
        <w:tab/>
        <w:t>Delegirana uredba Komisije (EU) 2016/2072 o dejavnostih preverjanja in akreditaciji preveriteljev na podlagi Uredbe (EU) 2015/757 (UL L 320, 26.11.2016, str. 5) in Delegirana uredba Komisije (EU) 2016/2071 z dne 22. septembra 2016 o spremembi Uredbe (EU) 2015/757 Evropskega parlamenta in Sveta glede metod za spremljanje emisij ogljikovega dioksida ter pravil za spremljanje drugih pomembnih informacij (UL L 320, 26.11.2016, str. 1).</w:t>
      </w:r>
    </w:p>
  </w:footnote>
  <w:footnote w:id="8">
    <w:p>
      <w:pPr>
        <w:pStyle w:val="FootnoteText"/>
      </w:pPr>
      <w:r>
        <w:rPr>
          <w:rStyle w:val="FootnoteReference"/>
        </w:rPr>
        <w:footnoteRef/>
      </w:r>
      <w:r>
        <w:tab/>
        <w:t>Izvedbena uredba Komisije (EU) 2016/1927 z dne 4. novembra 2016 o predlogah načrtov za spremljanje, poročil o emisijah in listin o skladnosti v skladu z Uredbo (EU) 2015/757 Evropskega parlamenta in Sveta o spremljanju emisij ogljikovega dioksida iz pomorskega prevoza, poročanju o njih in njihovem preverjanju (UL L 299, 5.11.2016, str. 1–21) in Izvedbena uredba Komisije (EU) 2016/1928 z dne 4. novembra 2016 o določitvi prepeljanega tovora za kategorije ladij, ki niso potniške ladje, ladje ro-ro ali kontejnerske ladje, na podlagi Uredbe (EU) 2015/757 Evropskega parlamenta in Sveta o spremljanju emisij ogljikovega dioksida iz pomorskega prevoza, poročanju o njih in njihovem preverjanju (UL L 299, 5.11.2016, str. 22–25).</w:t>
      </w:r>
    </w:p>
  </w:footnote>
  <w:footnote w:id="9">
    <w:p>
      <w:pPr>
        <w:pStyle w:val="FootnoteText"/>
      </w:pPr>
      <w:r>
        <w:rPr>
          <w:rStyle w:val="FootnoteReference"/>
        </w:rPr>
        <w:footnoteRef/>
      </w:r>
      <w:r>
        <w:tab/>
        <w:t>Direktiva (EU) 2018/410, Uredba (EU) 2018/842 in Uredba (EU) 2018/841 o rabi zemljišč.</w:t>
      </w:r>
    </w:p>
  </w:footnote>
  <w:footnote w:id="10">
    <w:p>
      <w:pPr>
        <w:pStyle w:val="FootnoteText"/>
      </w:pPr>
      <w:r>
        <w:rPr>
          <w:rStyle w:val="FootnoteReference"/>
        </w:rPr>
        <w:footnoteRef/>
      </w:r>
      <w:r>
        <w:tab/>
        <w:t>COM(2016) 501.</w:t>
      </w:r>
    </w:p>
  </w:footnote>
  <w:footnote w:id="11">
    <w:p>
      <w:pPr>
        <w:pStyle w:val="FootnoteText"/>
      </w:pPr>
      <w:r>
        <w:rPr>
          <w:rStyle w:val="FootnoteReference"/>
        </w:rPr>
        <w:footnoteRef/>
      </w:r>
      <w:r>
        <w:tab/>
        <w:t>http://www.imo.org/en/OurWork/Environment/PollutionPrevention/AirPollution/Documents/</w:t>
      </w:r>
    </w:p>
    <w:p>
      <w:pPr>
        <w:pStyle w:val="FootnoteText"/>
      </w:pPr>
      <w:r>
        <w:tab/>
        <w:t>Third%20Greenhouse%20Gas%20Study/GHG3%20Executive%20Summary%20and%20Report.pdf.</w:t>
      </w:r>
    </w:p>
  </w:footnote>
  <w:footnote w:id="12">
    <w:p>
      <w:pPr>
        <w:pStyle w:val="FootnoteText"/>
      </w:pPr>
      <w:r>
        <w:rPr>
          <w:rStyle w:val="FootnoteReference"/>
        </w:rPr>
        <w:footnoteRef/>
      </w:r>
      <w:r>
        <w:tab/>
        <w:t>http://ec.europa.eu/transparency/regdoc/?fuseaction=ia&amp;language=sl.</w:t>
      </w:r>
    </w:p>
  </w:footnote>
  <w:footnote w:id="13">
    <w:p>
      <w:pPr>
        <w:pStyle w:val="FootnoteText"/>
      </w:pPr>
      <w:r>
        <w:rPr>
          <w:rStyle w:val="FootnoteReference"/>
        </w:rPr>
        <w:footnoteRef/>
      </w:r>
      <w:r>
        <w:tab/>
        <w:t>UL C […], […], str. […].</w:t>
      </w:r>
    </w:p>
  </w:footnote>
  <w:footnote w:id="14">
    <w:p>
      <w:pPr>
        <w:pStyle w:val="FootnoteText"/>
      </w:pPr>
      <w:r>
        <w:rPr>
          <w:rStyle w:val="FootnoteReference"/>
        </w:rPr>
        <w:footnoteRef/>
      </w:r>
      <w:r>
        <w:tab/>
        <w:t>XXX</w:t>
      </w:r>
    </w:p>
  </w:footnote>
  <w:footnote w:id="15">
    <w:p>
      <w:pPr>
        <w:pStyle w:val="FootnoteText"/>
      </w:pPr>
      <w:r>
        <w:rPr>
          <w:rStyle w:val="FootnoteReference"/>
        </w:rPr>
        <w:footnoteRef/>
      </w:r>
      <w:r>
        <w:tab/>
        <w:t xml:space="preserve">XXX </w:t>
      </w:r>
    </w:p>
  </w:footnote>
  <w:footnote w:id="16">
    <w:p>
      <w:pPr>
        <w:pStyle w:val="FootnoteText"/>
      </w:pPr>
      <w:r>
        <w:rPr>
          <w:rStyle w:val="FootnoteReference"/>
        </w:rPr>
        <w:footnoteRef/>
      </w:r>
      <w:r>
        <w:tab/>
        <w:t>https://www.eea.europa.eu/data-and-maps/indicators/transport-emissions-of-greenhouse-gases/transport-emissions-of-greenhouse-gases-10.</w:t>
      </w:r>
    </w:p>
  </w:footnote>
  <w:footnote w:id="17">
    <w:p>
      <w:pPr>
        <w:pStyle w:val="FootnoteText"/>
      </w:pPr>
      <w:r>
        <w:rPr>
          <w:rStyle w:val="FootnoteReference"/>
        </w:rPr>
        <w:footnoteRef/>
      </w:r>
      <w:r>
        <w:tab/>
        <w:t>Uredba (EU) 2018/842 Evropskega parlamenta in Sveta z dne 30. maja 2018 o zavezujočem letnem zmanjšanju emisij toplogrednih plinov za države članice v obdobju od 2021 do 2030 kot prispevku k podnebnim ukrepom za izpolnitev zavez iz Pariškega sporazuma ter o spremembi Uredbe (EU) št. 525/2013 (UL L 156, 19.6.2018, str. 26).</w:t>
      </w:r>
    </w:p>
  </w:footnote>
  <w:footnote w:id="18">
    <w:p>
      <w:pPr>
        <w:pStyle w:val="FootnoteText"/>
      </w:pPr>
      <w:r>
        <w:rPr>
          <w:rStyle w:val="FootnoteReference"/>
        </w:rPr>
        <w:footnoteRef/>
      </w:r>
      <w:r>
        <w:tab/>
        <w:t>Direktiva (EU) 2018/410 Evropskega parlamenta in Sveta z dne 14. marca 2018 o spremembi Direktive 2003/87/ES za krepitev stroškovno učinkovitega zmanjšanja emisij in nizkoogljičnih naložb ter Sklepa (EU) 2015/1814 (UL L 76, 19.3.2018, str. 3).</w:t>
      </w:r>
    </w:p>
  </w:footnote>
  <w:footnote w:id="19">
    <w:p>
      <w:pPr>
        <w:pStyle w:val="FootnoteText"/>
      </w:pPr>
      <w:r>
        <w:rPr>
          <w:rStyle w:val="FootnoteReference"/>
        </w:rPr>
        <w:footnoteRef/>
      </w:r>
      <w:r>
        <w:tab/>
        <w:t>https://ec.europa.eu/transport/sites/transport/files/themes/strategies/doc/2011_white_paper/white-paper-illustrated-brochure_en.pdf.</w:t>
      </w:r>
    </w:p>
  </w:footnote>
  <w:footnote w:id="20">
    <w:p>
      <w:pPr>
        <w:pStyle w:val="FootnoteText"/>
      </w:pPr>
      <w:r>
        <w:rPr>
          <w:rStyle w:val="FootnoteReference"/>
        </w:rPr>
        <w:footnoteRef/>
      </w:r>
      <w:r>
        <w:tab/>
        <w:t>COM(2013) 479.</w:t>
      </w:r>
    </w:p>
  </w:footnote>
  <w:footnote w:id="21">
    <w:p>
      <w:pPr>
        <w:pStyle w:val="FootnoteText"/>
      </w:pPr>
      <w:r>
        <w:rPr>
          <w:rStyle w:val="FootnoteReference"/>
        </w:rPr>
        <w:footnoteRef/>
      </w:r>
      <w:r>
        <w:tab/>
        <w:t>Uredba (EU) 2015/757 Evropskega parlamenta in Sveta z dne 29. aprila 2015 o spremljanju emisij ogljikovega dioksida iz pomorskega prevoza, poročanju o njih in njihovem preverjanju ter spremembi Direktive 2009/16/ES (UL L 123, 19.5.2015, str. 55).</w:t>
      </w:r>
    </w:p>
  </w:footnote>
  <w:footnote w:id="22">
    <w:p>
      <w:pPr>
        <w:pStyle w:val="FootnoteText"/>
      </w:pPr>
      <w:r>
        <w:rPr>
          <w:rStyle w:val="FootnoteReference"/>
        </w:rPr>
        <w:footnoteRef/>
      </w:r>
      <w:r>
        <w:tab/>
        <w:t>Delegirana uredba Komisije (EU) 2016/2072 z dne 22. septembra 2016 o dejavnostih preverjanja in akreditaciji preveriteljev na podlagi Uredbe (EU) 2015/757 Evropskega parlamenta in Sveta o spremljanju emisij ogljikovega dioksida iz pomorskega prevoza, poročanju o njih in njihovem preverjanju (UL L 320, 26.11.2016, str. 5);</w:t>
      </w:r>
      <w:r>
        <w:rPr>
          <w:rFonts w:ascii="Roboto" w:hAnsi="Roboto"/>
          <w:color w:val="444444"/>
          <w:sz w:val="21"/>
          <w:szCs w:val="21"/>
        </w:rPr>
        <w:t xml:space="preserve"> </w:t>
      </w:r>
      <w:r>
        <w:t>Delegirana uredba Komisije (EU) 2016/2071 z dne 22. septembra 2016 o spremembi Uredbe (EU) 2015/757 Evropskega parlamenta in Sveta glede metod za spremljanje emisij ogljikovega dioksida ter pravil za spremljanje drugih pomembnih informacij (UL L 320, 26.11.2016, str. 1).</w:t>
      </w:r>
    </w:p>
  </w:footnote>
  <w:footnote w:id="23">
    <w:p>
      <w:pPr>
        <w:pStyle w:val="FootnoteText"/>
      </w:pPr>
      <w:r>
        <w:rPr>
          <w:rStyle w:val="FootnoteReference"/>
        </w:rPr>
        <w:footnoteRef/>
      </w:r>
      <w:r>
        <w:tab/>
        <w:t>Izvedbena uredba Komisije (EU) 2016/1927 z dne 4. novembra 2016 o predlogah načrtov za spremljanje, poročil o emisijah in listin o skladnosti v skladu z Uredbo (EU) 2015/757 Evropskega parlamenta in Sveta o spremljanju emisij ogljikovega dioksida iz pomorskega prevoza, poročanju o njih in njihovem preverjanju (UL L 299, 5.11.2016, str. 1); Izvedbena uredba Komisije (EU) 2016/1928 z dne 4. novembra 2016 o določitvi prepeljanega tovora za kategorije ladij, ki niso potniške ladje, ladje ro-ro ali kontejnerske ladje, na podlagi Uredbe (EU) 2015/757 Evropskega parlamenta in Sveta o spremljanju emisij ogljikovega dioksida iz pomorskega prevoza, poročanju o njih in njihovem preverjanju (UL L 299, 5.11.2016, str. 22).</w:t>
      </w:r>
    </w:p>
  </w:footnote>
  <w:footnote w:id="24">
    <w:p>
      <w:pPr>
        <w:pStyle w:val="FootnoteText"/>
      </w:pPr>
      <w:r>
        <w:rPr>
          <w:rStyle w:val="FootnoteReference"/>
        </w:rPr>
        <w:footnoteRef/>
      </w:r>
      <w:r>
        <w:tab/>
        <w:t>Pariški sporazum (UL L 282, 19.10.2016, str. 4).</w:t>
      </w:r>
    </w:p>
  </w:footnote>
  <w:footnote w:id="25">
    <w:p>
      <w:pPr>
        <w:pStyle w:val="FootnoteText"/>
      </w:pPr>
      <w:r>
        <w:rPr>
          <w:rStyle w:val="FootnoteReference"/>
        </w:rPr>
        <w:footnoteRef/>
      </w:r>
      <w:r>
        <w:tab/>
        <w:t>Resolucija IMO MEPC.278(70) o spremembi Priloge VI h konvenciji MARPOL.</w:t>
      </w:r>
    </w:p>
  </w:footnote>
  <w:footnote w:id="26">
    <w:p>
      <w:pPr>
        <w:pStyle w:val="FootnoteText"/>
      </w:pPr>
      <w:r>
        <w:rPr>
          <w:rStyle w:val="FootnoteReference"/>
        </w:rPr>
        <w:footnoteRef/>
      </w:r>
      <w:r>
        <w:tab/>
        <w:t>Resolucija IMO MEPC.282(70).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5A06C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CA6D7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B6C51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DE60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620E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E9A74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46F140"/>
    <w:lvl w:ilvl="0">
      <w:start w:val="1"/>
      <w:numFmt w:val="decimal"/>
      <w:pStyle w:val="ListNumber"/>
      <w:lvlText w:val="%1."/>
      <w:lvlJc w:val="left"/>
      <w:pPr>
        <w:tabs>
          <w:tab w:val="num" w:pos="360"/>
        </w:tabs>
        <w:ind w:left="360" w:hanging="360"/>
      </w:pPr>
    </w:lvl>
  </w:abstractNum>
  <w:abstractNum w:abstractNumId="7">
    <w:nsid w:val="FFFFFF89"/>
    <w:multiLevelType w:val="singleLevel"/>
    <w:tmpl w:val="482084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8"/>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18"/>
    <w:lvlOverride w:ilvl="0">
      <w:startOverride w:val="1"/>
    </w:lvlOverride>
  </w:num>
  <w:num w:numId="17">
    <w:abstractNumId w:val="21"/>
    <w:lvlOverride w:ilvl="0">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DateAndTime/>
  <w:hideSpellingErrors/>
  <w:hideGrammaticalErrors/>
  <w:attachedTemplate r:id="rId1"/>
  <w:revisionView w:markup="0"/>
  <w:defaultTabStop w:val="720"/>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3:37: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61CAAE2-1F8D-43E1-A109-AAB60112BBF9"/>
    <w:docVar w:name="LW_COVERPAGE_TYPE" w:val="1"/>
    <w:docVar w:name="LW_CROSSREFERENCE" w:val="{SEC(2019) 20 final} - {SWD(2019) 10 final} - {SWD(2019) 11 final}"/>
    <w:docVar w:name="LW_DocType" w:val="COM"/>
    <w:docVar w:name="LW_EMISSION" w:val="4.2.2019"/>
    <w:docVar w:name="LW_EMISSION_ISODATE" w:val="2019-02-04"/>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17"/>
    <w:docVar w:name="LW_REF.II.NEW.CP_YEAR" w:val="2019"/>
    <w:docVar w:name="LW_REF.INST.NEW" w:val="COM"/>
    <w:docVar w:name="LW_REF.INST.NEW_ADOPTED" w:val="final"/>
    <w:docVar w:name="LW_REF.INST.NEW_TEXT" w:val="(2019) 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premembi Uredbe (EU) 2015/757, da bi se ustrezno upo\u353?teval svetovni sistem zbiranja podatkov o porabi goriva ladij "/>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8599">
      <w:bodyDiv w:val="1"/>
      <w:marLeft w:val="0"/>
      <w:marRight w:val="0"/>
      <w:marTop w:val="0"/>
      <w:marBottom w:val="0"/>
      <w:divBdr>
        <w:top w:val="none" w:sz="0" w:space="0" w:color="auto"/>
        <w:left w:val="none" w:sz="0" w:space="0" w:color="auto"/>
        <w:bottom w:val="none" w:sz="0" w:space="0" w:color="auto"/>
        <w:right w:val="none" w:sz="0" w:space="0" w:color="auto"/>
      </w:divBdr>
      <w:divsChild>
        <w:div w:id="1989086873">
          <w:marLeft w:val="0"/>
          <w:marRight w:val="0"/>
          <w:marTop w:val="0"/>
          <w:marBottom w:val="0"/>
          <w:divBdr>
            <w:top w:val="none" w:sz="0" w:space="0" w:color="auto"/>
            <w:left w:val="none" w:sz="0" w:space="0" w:color="auto"/>
            <w:bottom w:val="none" w:sz="0" w:space="0" w:color="auto"/>
            <w:right w:val="none" w:sz="0" w:space="0" w:color="auto"/>
          </w:divBdr>
          <w:divsChild>
            <w:div w:id="1114904000">
              <w:marLeft w:val="0"/>
              <w:marRight w:val="0"/>
              <w:marTop w:val="0"/>
              <w:marBottom w:val="0"/>
              <w:divBdr>
                <w:top w:val="none" w:sz="0" w:space="0" w:color="auto"/>
                <w:left w:val="none" w:sz="0" w:space="0" w:color="auto"/>
                <w:bottom w:val="none" w:sz="0" w:space="0" w:color="auto"/>
                <w:right w:val="none" w:sz="0" w:space="0" w:color="auto"/>
              </w:divBdr>
              <w:divsChild>
                <w:div w:id="385029256">
                  <w:marLeft w:val="0"/>
                  <w:marRight w:val="0"/>
                  <w:marTop w:val="0"/>
                  <w:marBottom w:val="0"/>
                  <w:divBdr>
                    <w:top w:val="none" w:sz="0" w:space="0" w:color="auto"/>
                    <w:left w:val="none" w:sz="0" w:space="0" w:color="auto"/>
                    <w:bottom w:val="none" w:sz="0" w:space="0" w:color="auto"/>
                    <w:right w:val="none" w:sz="0" w:space="0" w:color="auto"/>
                  </w:divBdr>
                  <w:divsChild>
                    <w:div w:id="449857895">
                      <w:marLeft w:val="0"/>
                      <w:marRight w:val="0"/>
                      <w:marTop w:val="0"/>
                      <w:marBottom w:val="0"/>
                      <w:divBdr>
                        <w:top w:val="none" w:sz="0" w:space="0" w:color="auto"/>
                        <w:left w:val="none" w:sz="0" w:space="0" w:color="auto"/>
                        <w:bottom w:val="none" w:sz="0" w:space="0" w:color="auto"/>
                        <w:right w:val="none" w:sz="0" w:space="0" w:color="auto"/>
                      </w:divBdr>
                      <w:divsChild>
                        <w:div w:id="1057050623">
                          <w:marLeft w:val="0"/>
                          <w:marRight w:val="0"/>
                          <w:marTop w:val="0"/>
                          <w:marBottom w:val="0"/>
                          <w:divBdr>
                            <w:top w:val="none" w:sz="0" w:space="0" w:color="auto"/>
                            <w:left w:val="none" w:sz="0" w:space="0" w:color="auto"/>
                            <w:bottom w:val="single" w:sz="6" w:space="0" w:color="94C0D2"/>
                            <w:right w:val="none" w:sz="0" w:space="0" w:color="auto"/>
                          </w:divBdr>
                        </w:div>
                      </w:divsChild>
                    </w:div>
                  </w:divsChild>
                </w:div>
                <w:div w:id="890654317">
                  <w:marLeft w:val="0"/>
                  <w:marRight w:val="0"/>
                  <w:marTop w:val="0"/>
                  <w:marBottom w:val="0"/>
                  <w:divBdr>
                    <w:top w:val="none" w:sz="0" w:space="0" w:color="auto"/>
                    <w:left w:val="none" w:sz="0" w:space="0" w:color="auto"/>
                    <w:bottom w:val="none" w:sz="0" w:space="0" w:color="auto"/>
                    <w:right w:val="none" w:sz="0" w:space="0" w:color="auto"/>
                  </w:divBdr>
                  <w:divsChild>
                    <w:div w:id="1794714261">
                      <w:marLeft w:val="0"/>
                      <w:marRight w:val="0"/>
                      <w:marTop w:val="0"/>
                      <w:marBottom w:val="0"/>
                      <w:divBdr>
                        <w:top w:val="none" w:sz="0" w:space="0" w:color="auto"/>
                        <w:left w:val="none" w:sz="0" w:space="0" w:color="auto"/>
                        <w:bottom w:val="none" w:sz="0" w:space="0" w:color="auto"/>
                        <w:right w:val="none" w:sz="0" w:space="0" w:color="auto"/>
                      </w:divBdr>
                      <w:divsChild>
                        <w:div w:id="999651739">
                          <w:marLeft w:val="0"/>
                          <w:marRight w:val="0"/>
                          <w:marTop w:val="0"/>
                          <w:marBottom w:val="0"/>
                          <w:divBdr>
                            <w:top w:val="none" w:sz="0" w:space="0" w:color="auto"/>
                            <w:left w:val="none" w:sz="0" w:space="0" w:color="auto"/>
                            <w:bottom w:val="none" w:sz="0" w:space="0" w:color="auto"/>
                            <w:right w:val="none" w:sz="0" w:space="0" w:color="auto"/>
                          </w:divBdr>
                          <w:divsChild>
                            <w:div w:id="68428782">
                              <w:marLeft w:val="0"/>
                              <w:marRight w:val="0"/>
                              <w:marTop w:val="450"/>
                              <w:marBottom w:val="0"/>
                              <w:divBdr>
                                <w:top w:val="none" w:sz="0" w:space="0" w:color="auto"/>
                                <w:left w:val="none" w:sz="0" w:space="0" w:color="auto"/>
                                <w:bottom w:val="none" w:sz="0" w:space="0" w:color="auto"/>
                                <w:right w:val="none" w:sz="0" w:space="0" w:color="auto"/>
                              </w:divBdr>
                            </w:div>
                            <w:div w:id="79840187">
                              <w:marLeft w:val="0"/>
                              <w:marRight w:val="0"/>
                              <w:marTop w:val="0"/>
                              <w:marBottom w:val="0"/>
                              <w:divBdr>
                                <w:top w:val="none" w:sz="0" w:space="0" w:color="auto"/>
                                <w:left w:val="none" w:sz="0" w:space="0" w:color="auto"/>
                                <w:bottom w:val="none" w:sz="0" w:space="0" w:color="auto"/>
                                <w:right w:val="none" w:sz="0" w:space="0" w:color="auto"/>
                              </w:divBdr>
                              <w:divsChild>
                                <w:div w:id="196673588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653950650">
                              <w:marLeft w:val="0"/>
                              <w:marRight w:val="0"/>
                              <w:marTop w:val="300"/>
                              <w:marBottom w:val="0"/>
                              <w:divBdr>
                                <w:top w:val="none" w:sz="0" w:space="0" w:color="auto"/>
                                <w:left w:val="none" w:sz="0" w:space="0" w:color="auto"/>
                                <w:bottom w:val="none" w:sz="0" w:space="0" w:color="auto"/>
                                <w:right w:val="none" w:sz="0" w:space="0" w:color="auto"/>
                              </w:divBdr>
                              <w:divsChild>
                                <w:div w:id="1945573842">
                                  <w:marLeft w:val="0"/>
                                  <w:marRight w:val="0"/>
                                  <w:marTop w:val="0"/>
                                  <w:marBottom w:val="0"/>
                                  <w:divBdr>
                                    <w:top w:val="none" w:sz="0" w:space="0" w:color="auto"/>
                                    <w:left w:val="none" w:sz="0" w:space="0" w:color="auto"/>
                                    <w:bottom w:val="none" w:sz="0" w:space="0" w:color="auto"/>
                                    <w:right w:val="none" w:sz="0" w:space="0" w:color="auto"/>
                                  </w:divBdr>
                                  <w:divsChild>
                                    <w:div w:id="871695126">
                                      <w:marLeft w:val="0"/>
                                      <w:marRight w:val="0"/>
                                      <w:marTop w:val="0"/>
                                      <w:marBottom w:val="0"/>
                                      <w:divBdr>
                                        <w:top w:val="none" w:sz="0" w:space="0" w:color="auto"/>
                                        <w:left w:val="none" w:sz="0" w:space="0" w:color="auto"/>
                                        <w:bottom w:val="none" w:sz="0" w:space="0" w:color="auto"/>
                                        <w:right w:val="none" w:sz="0" w:space="0" w:color="auto"/>
                                      </w:divBdr>
                                      <w:divsChild>
                                        <w:div w:id="546797976">
                                          <w:marLeft w:val="0"/>
                                          <w:marRight w:val="0"/>
                                          <w:marTop w:val="0"/>
                                          <w:marBottom w:val="0"/>
                                          <w:divBdr>
                                            <w:top w:val="none" w:sz="0" w:space="0" w:color="auto"/>
                                            <w:left w:val="none" w:sz="0" w:space="0" w:color="auto"/>
                                            <w:bottom w:val="none" w:sz="0" w:space="0" w:color="auto"/>
                                            <w:right w:val="none" w:sz="0" w:space="0" w:color="auto"/>
                                          </w:divBdr>
                                          <w:divsChild>
                                            <w:div w:id="1204368989">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973486385">
                                          <w:marLeft w:val="0"/>
                                          <w:marRight w:val="0"/>
                                          <w:marTop w:val="0"/>
                                          <w:marBottom w:val="0"/>
                                          <w:divBdr>
                                            <w:top w:val="none" w:sz="0" w:space="0" w:color="auto"/>
                                            <w:left w:val="none" w:sz="0" w:space="0" w:color="auto"/>
                                            <w:bottom w:val="none" w:sz="0" w:space="0" w:color="auto"/>
                                            <w:right w:val="none" w:sz="0" w:space="0" w:color="auto"/>
                                          </w:divBdr>
                                          <w:divsChild>
                                            <w:div w:id="1530600978">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2147157765">
                                      <w:marLeft w:val="0"/>
                                      <w:marRight w:val="0"/>
                                      <w:marTop w:val="0"/>
                                      <w:marBottom w:val="0"/>
                                      <w:divBdr>
                                        <w:top w:val="none" w:sz="0" w:space="0" w:color="auto"/>
                                        <w:left w:val="none" w:sz="0" w:space="0" w:color="auto"/>
                                        <w:bottom w:val="none" w:sz="0" w:space="0" w:color="auto"/>
                                        <w:right w:val="none" w:sz="0" w:space="0" w:color="auto"/>
                                      </w:divBdr>
                                      <w:divsChild>
                                        <w:div w:id="1252201740">
                                          <w:marLeft w:val="0"/>
                                          <w:marRight w:val="0"/>
                                          <w:marTop w:val="0"/>
                                          <w:marBottom w:val="0"/>
                                          <w:divBdr>
                                            <w:top w:val="none" w:sz="0" w:space="0" w:color="auto"/>
                                            <w:left w:val="none" w:sz="0" w:space="0" w:color="auto"/>
                                            <w:bottom w:val="none" w:sz="0" w:space="0" w:color="auto"/>
                                            <w:right w:val="none" w:sz="0" w:space="0" w:color="auto"/>
                                          </w:divBdr>
                                          <w:divsChild>
                                            <w:div w:id="501243355">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sChild>
                                </w:div>
                              </w:divsChild>
                            </w:div>
                            <w:div w:id="663431392">
                              <w:marLeft w:val="0"/>
                              <w:marRight w:val="0"/>
                              <w:marTop w:val="300"/>
                              <w:marBottom w:val="0"/>
                              <w:divBdr>
                                <w:top w:val="none" w:sz="0" w:space="0" w:color="auto"/>
                                <w:left w:val="none" w:sz="0" w:space="0" w:color="auto"/>
                                <w:bottom w:val="none" w:sz="0" w:space="0" w:color="auto"/>
                                <w:right w:val="none" w:sz="0" w:space="0" w:color="auto"/>
                              </w:divBdr>
                              <w:divsChild>
                                <w:div w:id="45377054">
                                  <w:marLeft w:val="0"/>
                                  <w:marRight w:val="0"/>
                                  <w:marTop w:val="0"/>
                                  <w:marBottom w:val="0"/>
                                  <w:divBdr>
                                    <w:top w:val="none" w:sz="0" w:space="0" w:color="auto"/>
                                    <w:left w:val="none" w:sz="0" w:space="0" w:color="auto"/>
                                    <w:bottom w:val="none" w:sz="0" w:space="0" w:color="auto"/>
                                    <w:right w:val="none" w:sz="0" w:space="0" w:color="auto"/>
                                  </w:divBdr>
                                </w:div>
                                <w:div w:id="1562211323">
                                  <w:marLeft w:val="0"/>
                                  <w:marRight w:val="0"/>
                                  <w:marTop w:val="150"/>
                                  <w:marBottom w:val="0"/>
                                  <w:divBdr>
                                    <w:top w:val="none" w:sz="0" w:space="0" w:color="auto"/>
                                    <w:left w:val="none" w:sz="0" w:space="0" w:color="auto"/>
                                    <w:bottom w:val="none" w:sz="0" w:space="0" w:color="auto"/>
                                    <w:right w:val="none" w:sz="0" w:space="0" w:color="auto"/>
                                  </w:divBdr>
                                  <w:divsChild>
                                    <w:div w:id="207962515">
                                      <w:marLeft w:val="0"/>
                                      <w:marRight w:val="0"/>
                                      <w:marTop w:val="0"/>
                                      <w:marBottom w:val="0"/>
                                      <w:divBdr>
                                        <w:top w:val="none" w:sz="0" w:space="0" w:color="auto"/>
                                        <w:left w:val="none" w:sz="0" w:space="0" w:color="auto"/>
                                        <w:bottom w:val="none" w:sz="0" w:space="0" w:color="auto"/>
                                        <w:right w:val="none" w:sz="0" w:space="0" w:color="auto"/>
                                      </w:divBdr>
                                      <w:divsChild>
                                        <w:div w:id="683092992">
                                          <w:marLeft w:val="0"/>
                                          <w:marRight w:val="0"/>
                                          <w:marTop w:val="0"/>
                                          <w:marBottom w:val="0"/>
                                          <w:divBdr>
                                            <w:top w:val="none" w:sz="0" w:space="0" w:color="auto"/>
                                            <w:left w:val="none" w:sz="0" w:space="0" w:color="auto"/>
                                            <w:bottom w:val="none" w:sz="0" w:space="0" w:color="auto"/>
                                            <w:right w:val="none" w:sz="0" w:space="0" w:color="auto"/>
                                          </w:divBdr>
                                          <w:divsChild>
                                            <w:div w:id="70859377">
                                              <w:marLeft w:val="0"/>
                                              <w:marRight w:val="0"/>
                                              <w:marTop w:val="0"/>
                                              <w:marBottom w:val="0"/>
                                              <w:divBdr>
                                                <w:top w:val="none" w:sz="0" w:space="0" w:color="auto"/>
                                                <w:left w:val="none" w:sz="0" w:space="0" w:color="auto"/>
                                                <w:bottom w:val="none" w:sz="0" w:space="0" w:color="auto"/>
                                                <w:right w:val="none" w:sz="0" w:space="0" w:color="auto"/>
                                              </w:divBdr>
                                              <w:divsChild>
                                                <w:div w:id="1118835113">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348945468">
                                              <w:marLeft w:val="0"/>
                                              <w:marRight w:val="0"/>
                                              <w:marTop w:val="0"/>
                                              <w:marBottom w:val="0"/>
                                              <w:divBdr>
                                                <w:top w:val="none" w:sz="0" w:space="0" w:color="auto"/>
                                                <w:left w:val="none" w:sz="0" w:space="0" w:color="auto"/>
                                                <w:bottom w:val="none" w:sz="0" w:space="0" w:color="auto"/>
                                                <w:right w:val="none" w:sz="0" w:space="0" w:color="auto"/>
                                              </w:divBdr>
                                            </w:div>
                                          </w:divsChild>
                                        </w:div>
                                        <w:div w:id="1178037894">
                                          <w:marLeft w:val="0"/>
                                          <w:marRight w:val="0"/>
                                          <w:marTop w:val="0"/>
                                          <w:marBottom w:val="0"/>
                                          <w:divBdr>
                                            <w:top w:val="none" w:sz="0" w:space="0" w:color="auto"/>
                                            <w:left w:val="none" w:sz="0" w:space="0" w:color="auto"/>
                                            <w:bottom w:val="none" w:sz="0" w:space="0" w:color="auto"/>
                                            <w:right w:val="none" w:sz="0" w:space="0" w:color="auto"/>
                                          </w:divBdr>
                                          <w:divsChild>
                                            <w:div w:id="269431096">
                                              <w:marLeft w:val="0"/>
                                              <w:marRight w:val="0"/>
                                              <w:marTop w:val="0"/>
                                              <w:marBottom w:val="0"/>
                                              <w:divBdr>
                                                <w:top w:val="none" w:sz="0" w:space="0" w:color="auto"/>
                                                <w:left w:val="none" w:sz="0" w:space="0" w:color="auto"/>
                                                <w:bottom w:val="none" w:sz="0" w:space="0" w:color="auto"/>
                                                <w:right w:val="none" w:sz="0" w:space="0" w:color="auto"/>
                                              </w:divBdr>
                                              <w:divsChild>
                                                <w:div w:id="1560902098">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2779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98466">
                                      <w:marLeft w:val="0"/>
                                      <w:marRight w:val="0"/>
                                      <w:marTop w:val="0"/>
                                      <w:marBottom w:val="0"/>
                                      <w:divBdr>
                                        <w:top w:val="none" w:sz="0" w:space="0" w:color="auto"/>
                                        <w:left w:val="none" w:sz="0" w:space="0" w:color="auto"/>
                                        <w:bottom w:val="none" w:sz="0" w:space="0" w:color="auto"/>
                                        <w:right w:val="none" w:sz="0" w:space="0" w:color="auto"/>
                                      </w:divBdr>
                                      <w:divsChild>
                                        <w:div w:id="7352487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476145503">
                                      <w:marLeft w:val="0"/>
                                      <w:marRight w:val="0"/>
                                      <w:marTop w:val="0"/>
                                      <w:marBottom w:val="0"/>
                                      <w:divBdr>
                                        <w:top w:val="none" w:sz="0" w:space="0" w:color="auto"/>
                                        <w:left w:val="none" w:sz="0" w:space="0" w:color="auto"/>
                                        <w:bottom w:val="none" w:sz="0" w:space="0" w:color="auto"/>
                                        <w:right w:val="none" w:sz="0" w:space="0" w:color="auto"/>
                                      </w:divBdr>
                                    </w:div>
                                    <w:div w:id="981999784">
                                      <w:marLeft w:val="0"/>
                                      <w:marRight w:val="0"/>
                                      <w:marTop w:val="0"/>
                                      <w:marBottom w:val="0"/>
                                      <w:divBdr>
                                        <w:top w:val="none" w:sz="0" w:space="0" w:color="auto"/>
                                        <w:left w:val="none" w:sz="0" w:space="0" w:color="auto"/>
                                        <w:bottom w:val="none" w:sz="0" w:space="0" w:color="auto"/>
                                        <w:right w:val="none" w:sz="0" w:space="0" w:color="auto"/>
                                      </w:divBdr>
                                      <w:divsChild>
                                        <w:div w:id="76750311">
                                          <w:marLeft w:val="0"/>
                                          <w:marRight w:val="0"/>
                                          <w:marTop w:val="0"/>
                                          <w:marBottom w:val="0"/>
                                          <w:divBdr>
                                            <w:top w:val="none" w:sz="0" w:space="0" w:color="auto"/>
                                            <w:left w:val="none" w:sz="0" w:space="0" w:color="auto"/>
                                            <w:bottom w:val="none" w:sz="0" w:space="0" w:color="auto"/>
                                            <w:right w:val="none" w:sz="0" w:space="0" w:color="auto"/>
                                          </w:divBdr>
                                          <w:divsChild>
                                            <w:div w:id="1039404172">
                                              <w:marLeft w:val="0"/>
                                              <w:marRight w:val="0"/>
                                              <w:marTop w:val="0"/>
                                              <w:marBottom w:val="0"/>
                                              <w:divBdr>
                                                <w:top w:val="none" w:sz="0" w:space="0" w:color="auto"/>
                                                <w:left w:val="none" w:sz="0" w:space="0" w:color="auto"/>
                                                <w:bottom w:val="none" w:sz="0" w:space="0" w:color="auto"/>
                                                <w:right w:val="none" w:sz="0" w:space="0" w:color="auto"/>
                                              </w:divBdr>
                                            </w:div>
                                            <w:div w:id="14329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3922">
                                      <w:marLeft w:val="0"/>
                                      <w:marRight w:val="0"/>
                                      <w:marTop w:val="0"/>
                                      <w:marBottom w:val="0"/>
                                      <w:divBdr>
                                        <w:top w:val="none" w:sz="0" w:space="0" w:color="auto"/>
                                        <w:left w:val="none" w:sz="0" w:space="0" w:color="auto"/>
                                        <w:bottom w:val="single" w:sz="48" w:space="0" w:color="auto"/>
                                        <w:right w:val="none" w:sz="0" w:space="0" w:color="auto"/>
                                      </w:divBdr>
                                      <w:divsChild>
                                        <w:div w:id="583535485">
                                          <w:marLeft w:val="0"/>
                                          <w:marRight w:val="0"/>
                                          <w:marTop w:val="0"/>
                                          <w:marBottom w:val="0"/>
                                          <w:divBdr>
                                            <w:top w:val="none" w:sz="0" w:space="0" w:color="auto"/>
                                            <w:left w:val="none" w:sz="0" w:space="0" w:color="auto"/>
                                            <w:bottom w:val="none" w:sz="0" w:space="0" w:color="auto"/>
                                            <w:right w:val="none" w:sz="0" w:space="0" w:color="auto"/>
                                          </w:divBdr>
                                          <w:divsChild>
                                            <w:div w:id="998658985">
                                              <w:marLeft w:val="0"/>
                                              <w:marRight w:val="0"/>
                                              <w:marTop w:val="30"/>
                                              <w:marBottom w:val="0"/>
                                              <w:divBdr>
                                                <w:top w:val="single" w:sz="6" w:space="0" w:color="B7B7B7"/>
                                                <w:left w:val="single" w:sz="6" w:space="4" w:color="B7B7B7"/>
                                                <w:bottom w:val="single" w:sz="6" w:space="0" w:color="B7B7B7"/>
                                                <w:right w:val="single" w:sz="6" w:space="4" w:color="B7B7B7"/>
                                              </w:divBdr>
                                            </w:div>
                                            <w:div w:id="2107342431">
                                              <w:marLeft w:val="0"/>
                                              <w:marRight w:val="0"/>
                                              <w:marTop w:val="30"/>
                                              <w:marBottom w:val="150"/>
                                              <w:divBdr>
                                                <w:top w:val="single" w:sz="6" w:space="0" w:color="B7B7B7"/>
                                                <w:left w:val="single" w:sz="6" w:space="4" w:color="B7B7B7"/>
                                                <w:bottom w:val="single" w:sz="6" w:space="0" w:color="B7B7B7"/>
                                                <w:right w:val="single" w:sz="6" w:space="4" w:color="B7B7B7"/>
                                              </w:divBdr>
                                            </w:div>
                                          </w:divsChild>
                                        </w:div>
                                      </w:divsChild>
                                    </w:div>
                                    <w:div w:id="1404639103">
                                      <w:marLeft w:val="0"/>
                                      <w:marRight w:val="0"/>
                                      <w:marTop w:val="0"/>
                                      <w:marBottom w:val="0"/>
                                      <w:divBdr>
                                        <w:top w:val="none" w:sz="0" w:space="0" w:color="auto"/>
                                        <w:left w:val="none" w:sz="0" w:space="0" w:color="auto"/>
                                        <w:bottom w:val="none" w:sz="0" w:space="0" w:color="auto"/>
                                        <w:right w:val="none" w:sz="0" w:space="0" w:color="auto"/>
                                      </w:divBdr>
                                      <w:divsChild>
                                        <w:div w:id="685324601">
                                          <w:marLeft w:val="0"/>
                                          <w:marRight w:val="0"/>
                                          <w:marTop w:val="0"/>
                                          <w:marBottom w:val="0"/>
                                          <w:divBdr>
                                            <w:top w:val="none" w:sz="0" w:space="0" w:color="auto"/>
                                            <w:left w:val="none" w:sz="0" w:space="0" w:color="auto"/>
                                            <w:bottom w:val="none" w:sz="0" w:space="0" w:color="auto"/>
                                            <w:right w:val="none" w:sz="0" w:space="0" w:color="auto"/>
                                          </w:divBdr>
                                          <w:divsChild>
                                            <w:div w:id="1338734164">
                                              <w:marLeft w:val="0"/>
                                              <w:marRight w:val="0"/>
                                              <w:marTop w:val="0"/>
                                              <w:marBottom w:val="0"/>
                                              <w:divBdr>
                                                <w:top w:val="none" w:sz="0" w:space="0" w:color="auto"/>
                                                <w:left w:val="none" w:sz="0" w:space="0" w:color="auto"/>
                                                <w:bottom w:val="none" w:sz="0" w:space="0" w:color="auto"/>
                                                <w:right w:val="none" w:sz="0" w:space="0" w:color="auto"/>
                                              </w:divBdr>
                                              <w:divsChild>
                                                <w:div w:id="1354527500">
                                                  <w:marLeft w:val="0"/>
                                                  <w:marRight w:val="0"/>
                                                  <w:marTop w:val="0"/>
                                                  <w:marBottom w:val="0"/>
                                                  <w:divBdr>
                                                    <w:top w:val="none" w:sz="0" w:space="0" w:color="auto"/>
                                                    <w:left w:val="none" w:sz="0" w:space="0" w:color="auto"/>
                                                    <w:bottom w:val="none" w:sz="0" w:space="0" w:color="auto"/>
                                                    <w:right w:val="none" w:sz="0" w:space="0" w:color="auto"/>
                                                  </w:divBdr>
                                                </w:div>
                                                <w:div w:id="2011983084">
                                                  <w:marLeft w:val="0"/>
                                                  <w:marRight w:val="0"/>
                                                  <w:marTop w:val="0"/>
                                                  <w:marBottom w:val="0"/>
                                                  <w:divBdr>
                                                    <w:top w:val="none" w:sz="0" w:space="0" w:color="auto"/>
                                                    <w:left w:val="none" w:sz="0" w:space="0" w:color="auto"/>
                                                    <w:bottom w:val="none" w:sz="0" w:space="0" w:color="auto"/>
                                                    <w:right w:val="none" w:sz="0" w:space="0" w:color="auto"/>
                                                  </w:divBdr>
                                                  <w:divsChild>
                                                    <w:div w:id="3709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5605">
                                      <w:marLeft w:val="0"/>
                                      <w:marRight w:val="0"/>
                                      <w:marTop w:val="0"/>
                                      <w:marBottom w:val="0"/>
                                      <w:divBdr>
                                        <w:top w:val="none" w:sz="0" w:space="0" w:color="auto"/>
                                        <w:left w:val="none" w:sz="0" w:space="0" w:color="auto"/>
                                        <w:bottom w:val="none" w:sz="0" w:space="0" w:color="auto"/>
                                        <w:right w:val="none" w:sz="0" w:space="0" w:color="auto"/>
                                      </w:divBdr>
                                      <w:divsChild>
                                        <w:div w:id="13830944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852648050">
                                      <w:marLeft w:val="0"/>
                                      <w:marRight w:val="0"/>
                                      <w:marTop w:val="0"/>
                                      <w:marBottom w:val="0"/>
                                      <w:divBdr>
                                        <w:top w:val="none" w:sz="0" w:space="0" w:color="auto"/>
                                        <w:left w:val="none" w:sz="0" w:space="0" w:color="auto"/>
                                        <w:bottom w:val="none" w:sz="0" w:space="0" w:color="auto"/>
                                        <w:right w:val="none" w:sz="0" w:space="0" w:color="auto"/>
                                      </w:divBdr>
                                      <w:divsChild>
                                        <w:div w:id="20554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0421">
                                  <w:marLeft w:val="0"/>
                                  <w:marRight w:val="0"/>
                                  <w:marTop w:val="225"/>
                                  <w:marBottom w:val="0"/>
                                  <w:divBdr>
                                    <w:top w:val="none" w:sz="0" w:space="0" w:color="auto"/>
                                    <w:left w:val="none" w:sz="0" w:space="0" w:color="auto"/>
                                    <w:bottom w:val="none" w:sz="0" w:space="0" w:color="auto"/>
                                    <w:right w:val="none" w:sz="0" w:space="0" w:color="auto"/>
                                  </w:divBdr>
                                  <w:divsChild>
                                    <w:div w:id="361904932">
                                      <w:marLeft w:val="0"/>
                                      <w:marRight w:val="0"/>
                                      <w:marTop w:val="0"/>
                                      <w:marBottom w:val="0"/>
                                      <w:divBdr>
                                        <w:top w:val="none" w:sz="0" w:space="0" w:color="auto"/>
                                        <w:left w:val="none" w:sz="0" w:space="0" w:color="auto"/>
                                        <w:bottom w:val="none" w:sz="0" w:space="0" w:color="auto"/>
                                        <w:right w:val="none" w:sz="0" w:space="0" w:color="auto"/>
                                      </w:divBdr>
                                    </w:div>
                                    <w:div w:id="1147822327">
                                      <w:marLeft w:val="0"/>
                                      <w:marRight w:val="0"/>
                                      <w:marTop w:val="0"/>
                                      <w:marBottom w:val="0"/>
                                      <w:divBdr>
                                        <w:top w:val="none" w:sz="0" w:space="0" w:color="auto"/>
                                        <w:left w:val="none" w:sz="0" w:space="0" w:color="auto"/>
                                        <w:bottom w:val="none" w:sz="0" w:space="0" w:color="auto"/>
                                        <w:right w:val="none" w:sz="0" w:space="0" w:color="auto"/>
                                      </w:divBdr>
                                      <w:divsChild>
                                        <w:div w:id="1923292524">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sChild>
                            </w:div>
                            <w:div w:id="812600939">
                              <w:marLeft w:val="0"/>
                              <w:marRight w:val="0"/>
                              <w:marTop w:val="300"/>
                              <w:marBottom w:val="0"/>
                              <w:divBdr>
                                <w:top w:val="none" w:sz="0" w:space="0" w:color="auto"/>
                                <w:left w:val="none" w:sz="0" w:space="0" w:color="auto"/>
                                <w:bottom w:val="none" w:sz="0" w:space="0" w:color="auto"/>
                                <w:right w:val="none" w:sz="0" w:space="0" w:color="auto"/>
                              </w:divBdr>
                              <w:divsChild>
                                <w:div w:id="133449172">
                                  <w:marLeft w:val="0"/>
                                  <w:marRight w:val="0"/>
                                  <w:marTop w:val="0"/>
                                  <w:marBottom w:val="0"/>
                                  <w:divBdr>
                                    <w:top w:val="none" w:sz="0" w:space="0" w:color="auto"/>
                                    <w:left w:val="none" w:sz="0" w:space="0" w:color="auto"/>
                                    <w:bottom w:val="none" w:sz="0" w:space="0" w:color="auto"/>
                                    <w:right w:val="none" w:sz="0" w:space="0" w:color="auto"/>
                                  </w:divBdr>
                                  <w:divsChild>
                                    <w:div w:id="24252614">
                                      <w:marLeft w:val="0"/>
                                      <w:marRight w:val="0"/>
                                      <w:marTop w:val="30"/>
                                      <w:marBottom w:val="0"/>
                                      <w:divBdr>
                                        <w:top w:val="single" w:sz="6" w:space="0" w:color="B7B7B7"/>
                                        <w:left w:val="single" w:sz="6" w:space="4" w:color="B7B7B7"/>
                                        <w:bottom w:val="single" w:sz="6" w:space="0" w:color="B7B7B7"/>
                                        <w:right w:val="single" w:sz="6" w:space="4" w:color="B7B7B7"/>
                                      </w:divBdr>
                                    </w:div>
                                    <w:div w:id="2104572372">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571499868">
                                  <w:marLeft w:val="0"/>
                                  <w:marRight w:val="0"/>
                                  <w:marTop w:val="0"/>
                                  <w:marBottom w:val="0"/>
                                  <w:divBdr>
                                    <w:top w:val="none" w:sz="0" w:space="0" w:color="auto"/>
                                    <w:left w:val="none" w:sz="0" w:space="0" w:color="auto"/>
                                    <w:bottom w:val="none" w:sz="0" w:space="0" w:color="auto"/>
                                    <w:right w:val="none" w:sz="0" w:space="0" w:color="auto"/>
                                  </w:divBdr>
                                  <w:divsChild>
                                    <w:div w:id="1053622650">
                                      <w:marLeft w:val="0"/>
                                      <w:marRight w:val="0"/>
                                      <w:marTop w:val="0"/>
                                      <w:marBottom w:val="0"/>
                                      <w:divBdr>
                                        <w:top w:val="none" w:sz="0" w:space="0" w:color="auto"/>
                                        <w:left w:val="none" w:sz="0" w:space="0" w:color="auto"/>
                                        <w:bottom w:val="none" w:sz="0" w:space="0" w:color="auto"/>
                                        <w:right w:val="none" w:sz="0" w:space="0" w:color="auto"/>
                                      </w:divBdr>
                                      <w:divsChild>
                                        <w:div w:id="96600803">
                                          <w:marLeft w:val="0"/>
                                          <w:marRight w:val="0"/>
                                          <w:marTop w:val="0"/>
                                          <w:marBottom w:val="0"/>
                                          <w:divBdr>
                                            <w:top w:val="none" w:sz="0" w:space="0" w:color="auto"/>
                                            <w:left w:val="none" w:sz="0" w:space="0" w:color="auto"/>
                                            <w:bottom w:val="none" w:sz="0" w:space="0" w:color="auto"/>
                                            <w:right w:val="none" w:sz="0" w:space="0" w:color="auto"/>
                                          </w:divBdr>
                                          <w:divsChild>
                                            <w:div w:id="8458845">
                                              <w:marLeft w:val="0"/>
                                              <w:marRight w:val="0"/>
                                              <w:marTop w:val="0"/>
                                              <w:marBottom w:val="0"/>
                                              <w:divBdr>
                                                <w:top w:val="none" w:sz="0" w:space="0" w:color="auto"/>
                                                <w:left w:val="none" w:sz="0" w:space="0" w:color="auto"/>
                                                <w:bottom w:val="none" w:sz="0" w:space="0" w:color="auto"/>
                                                <w:right w:val="none" w:sz="0" w:space="0" w:color="auto"/>
                                              </w:divBdr>
                                            </w:div>
                                            <w:div w:id="124661141">
                                              <w:marLeft w:val="0"/>
                                              <w:marRight w:val="0"/>
                                              <w:marTop w:val="0"/>
                                              <w:marBottom w:val="0"/>
                                              <w:divBdr>
                                                <w:top w:val="none" w:sz="0" w:space="0" w:color="auto"/>
                                                <w:left w:val="none" w:sz="0" w:space="0" w:color="auto"/>
                                                <w:bottom w:val="none" w:sz="0" w:space="0" w:color="auto"/>
                                                <w:right w:val="none" w:sz="0" w:space="0" w:color="auto"/>
                                              </w:divBdr>
                                            </w:div>
                                            <w:div w:id="927352400">
                                              <w:marLeft w:val="0"/>
                                              <w:marRight w:val="0"/>
                                              <w:marTop w:val="0"/>
                                              <w:marBottom w:val="0"/>
                                              <w:divBdr>
                                                <w:top w:val="none" w:sz="0" w:space="0" w:color="auto"/>
                                                <w:left w:val="none" w:sz="0" w:space="0" w:color="auto"/>
                                                <w:bottom w:val="none" w:sz="0" w:space="0" w:color="auto"/>
                                                <w:right w:val="none" w:sz="0" w:space="0" w:color="auto"/>
                                              </w:divBdr>
                                            </w:div>
                                            <w:div w:id="100624624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904098266">
                                          <w:marLeft w:val="0"/>
                                          <w:marRight w:val="0"/>
                                          <w:marTop w:val="0"/>
                                          <w:marBottom w:val="0"/>
                                          <w:divBdr>
                                            <w:top w:val="none" w:sz="0" w:space="0" w:color="auto"/>
                                            <w:left w:val="none" w:sz="0" w:space="0" w:color="auto"/>
                                            <w:bottom w:val="none" w:sz="0" w:space="0" w:color="auto"/>
                                            <w:right w:val="none" w:sz="0" w:space="0" w:color="auto"/>
                                          </w:divBdr>
                                        </w:div>
                                      </w:divsChild>
                                    </w:div>
                                    <w:div w:id="179917754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756050779">
                                  <w:marLeft w:val="0"/>
                                  <w:marRight w:val="0"/>
                                  <w:marTop w:val="0"/>
                                  <w:marBottom w:val="0"/>
                                  <w:divBdr>
                                    <w:top w:val="none" w:sz="0" w:space="0" w:color="auto"/>
                                    <w:left w:val="none" w:sz="0" w:space="0" w:color="auto"/>
                                    <w:bottom w:val="none" w:sz="0" w:space="0" w:color="auto"/>
                                    <w:right w:val="none" w:sz="0" w:space="0" w:color="auto"/>
                                  </w:divBdr>
                                  <w:divsChild>
                                    <w:div w:id="116681443">
                                      <w:marLeft w:val="0"/>
                                      <w:marRight w:val="0"/>
                                      <w:marTop w:val="150"/>
                                      <w:marBottom w:val="0"/>
                                      <w:divBdr>
                                        <w:top w:val="none" w:sz="0" w:space="0" w:color="auto"/>
                                        <w:left w:val="none" w:sz="0" w:space="0" w:color="auto"/>
                                        <w:bottom w:val="none" w:sz="0" w:space="0" w:color="auto"/>
                                        <w:right w:val="none" w:sz="0" w:space="0" w:color="auto"/>
                                      </w:divBdr>
                                    </w:div>
                                    <w:div w:id="288361409">
                                      <w:marLeft w:val="0"/>
                                      <w:marRight w:val="0"/>
                                      <w:marTop w:val="30"/>
                                      <w:marBottom w:val="0"/>
                                      <w:divBdr>
                                        <w:top w:val="single" w:sz="6" w:space="0" w:color="B7B7B7"/>
                                        <w:left w:val="single" w:sz="6" w:space="4" w:color="B7B7B7"/>
                                        <w:bottom w:val="single" w:sz="6" w:space="0" w:color="B7B7B7"/>
                                        <w:right w:val="single" w:sz="6" w:space="4" w:color="B7B7B7"/>
                                      </w:divBdr>
                                    </w:div>
                                    <w:div w:id="878929965">
                                      <w:marLeft w:val="0"/>
                                      <w:marRight w:val="0"/>
                                      <w:marTop w:val="150"/>
                                      <w:marBottom w:val="0"/>
                                      <w:divBdr>
                                        <w:top w:val="none" w:sz="0" w:space="0" w:color="auto"/>
                                        <w:left w:val="none" w:sz="0" w:space="0" w:color="auto"/>
                                        <w:bottom w:val="none" w:sz="0" w:space="0" w:color="auto"/>
                                        <w:right w:val="none" w:sz="0" w:space="0" w:color="auto"/>
                                      </w:divBdr>
                                      <w:divsChild>
                                        <w:div w:id="235936571">
                                          <w:marLeft w:val="0"/>
                                          <w:marRight w:val="0"/>
                                          <w:marTop w:val="0"/>
                                          <w:marBottom w:val="0"/>
                                          <w:divBdr>
                                            <w:top w:val="none" w:sz="0" w:space="0" w:color="auto"/>
                                            <w:left w:val="none" w:sz="0" w:space="0" w:color="auto"/>
                                            <w:bottom w:val="none" w:sz="0" w:space="0" w:color="auto"/>
                                            <w:right w:val="none" w:sz="0" w:space="0" w:color="auto"/>
                                          </w:divBdr>
                                          <w:divsChild>
                                            <w:div w:id="821655122">
                                              <w:marLeft w:val="0"/>
                                              <w:marRight w:val="0"/>
                                              <w:marTop w:val="0"/>
                                              <w:marBottom w:val="0"/>
                                              <w:divBdr>
                                                <w:top w:val="none" w:sz="0" w:space="0" w:color="auto"/>
                                                <w:left w:val="none" w:sz="0" w:space="0" w:color="auto"/>
                                                <w:bottom w:val="none" w:sz="0" w:space="0" w:color="auto"/>
                                                <w:right w:val="none" w:sz="0" w:space="0" w:color="auto"/>
                                              </w:divBdr>
                                              <w:divsChild>
                                                <w:div w:id="1177845260">
                                                  <w:marLeft w:val="0"/>
                                                  <w:marRight w:val="0"/>
                                                  <w:marTop w:val="0"/>
                                                  <w:marBottom w:val="0"/>
                                                  <w:divBdr>
                                                    <w:top w:val="none" w:sz="0" w:space="0" w:color="auto"/>
                                                    <w:left w:val="none" w:sz="0" w:space="0" w:color="auto"/>
                                                    <w:bottom w:val="none" w:sz="0" w:space="0" w:color="auto"/>
                                                    <w:right w:val="none" w:sz="0" w:space="0" w:color="auto"/>
                                                  </w:divBdr>
                                                </w:div>
                                              </w:divsChild>
                                            </w:div>
                                            <w:div w:id="1366255810">
                                              <w:marLeft w:val="0"/>
                                              <w:marRight w:val="0"/>
                                              <w:marTop w:val="0"/>
                                              <w:marBottom w:val="0"/>
                                              <w:divBdr>
                                                <w:top w:val="none" w:sz="0" w:space="0" w:color="auto"/>
                                                <w:left w:val="none" w:sz="0" w:space="0" w:color="auto"/>
                                                <w:bottom w:val="none" w:sz="0" w:space="0" w:color="auto"/>
                                                <w:right w:val="none" w:sz="0" w:space="0" w:color="auto"/>
                                              </w:divBdr>
                                              <w:divsChild>
                                                <w:div w:id="15549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2109">
                                          <w:marLeft w:val="0"/>
                                          <w:marRight w:val="0"/>
                                          <w:marTop w:val="0"/>
                                          <w:marBottom w:val="0"/>
                                          <w:divBdr>
                                            <w:top w:val="none" w:sz="0" w:space="0" w:color="auto"/>
                                            <w:left w:val="none" w:sz="0" w:space="0" w:color="auto"/>
                                            <w:bottom w:val="none" w:sz="0" w:space="0" w:color="auto"/>
                                            <w:right w:val="none" w:sz="0" w:space="0" w:color="auto"/>
                                          </w:divBdr>
                                          <w:divsChild>
                                            <w:div w:id="203442672">
                                              <w:marLeft w:val="0"/>
                                              <w:marRight w:val="0"/>
                                              <w:marTop w:val="0"/>
                                              <w:marBottom w:val="0"/>
                                              <w:divBdr>
                                                <w:top w:val="none" w:sz="0" w:space="0" w:color="auto"/>
                                                <w:left w:val="none" w:sz="0" w:space="0" w:color="auto"/>
                                                <w:bottom w:val="none" w:sz="0" w:space="0" w:color="auto"/>
                                                <w:right w:val="none" w:sz="0" w:space="0" w:color="auto"/>
                                              </w:divBdr>
                                            </w:div>
                                            <w:div w:id="1770195509">
                                              <w:marLeft w:val="0"/>
                                              <w:marRight w:val="0"/>
                                              <w:marTop w:val="0"/>
                                              <w:marBottom w:val="0"/>
                                              <w:divBdr>
                                                <w:top w:val="none" w:sz="0" w:space="0" w:color="auto"/>
                                                <w:left w:val="none" w:sz="0" w:space="0" w:color="auto"/>
                                                <w:bottom w:val="none" w:sz="0" w:space="0" w:color="auto"/>
                                                <w:right w:val="none" w:sz="0" w:space="0" w:color="auto"/>
                                              </w:divBdr>
                                              <w:divsChild>
                                                <w:div w:id="522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027">
                                          <w:marLeft w:val="0"/>
                                          <w:marRight w:val="0"/>
                                          <w:marTop w:val="0"/>
                                          <w:marBottom w:val="0"/>
                                          <w:divBdr>
                                            <w:top w:val="none" w:sz="0" w:space="0" w:color="auto"/>
                                            <w:left w:val="none" w:sz="0" w:space="0" w:color="auto"/>
                                            <w:bottom w:val="none" w:sz="0" w:space="0" w:color="auto"/>
                                            <w:right w:val="none" w:sz="0" w:space="0" w:color="auto"/>
                                          </w:divBdr>
                                          <w:divsChild>
                                            <w:div w:id="655959653">
                                              <w:marLeft w:val="0"/>
                                              <w:marRight w:val="0"/>
                                              <w:marTop w:val="0"/>
                                              <w:marBottom w:val="0"/>
                                              <w:divBdr>
                                                <w:top w:val="none" w:sz="0" w:space="0" w:color="auto"/>
                                                <w:left w:val="none" w:sz="0" w:space="0" w:color="auto"/>
                                                <w:bottom w:val="none" w:sz="0" w:space="0" w:color="auto"/>
                                                <w:right w:val="none" w:sz="0" w:space="0" w:color="auto"/>
                                              </w:divBdr>
                                              <w:divsChild>
                                                <w:div w:id="1368489980">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413629821">
                                          <w:marLeft w:val="0"/>
                                          <w:marRight w:val="0"/>
                                          <w:marTop w:val="0"/>
                                          <w:marBottom w:val="0"/>
                                          <w:divBdr>
                                            <w:top w:val="none" w:sz="0" w:space="0" w:color="auto"/>
                                            <w:left w:val="none" w:sz="0" w:space="0" w:color="auto"/>
                                            <w:bottom w:val="none" w:sz="0" w:space="0" w:color="auto"/>
                                            <w:right w:val="none" w:sz="0" w:space="0" w:color="auto"/>
                                          </w:divBdr>
                                          <w:divsChild>
                                            <w:div w:id="331840898">
                                              <w:marLeft w:val="0"/>
                                              <w:marRight w:val="0"/>
                                              <w:marTop w:val="0"/>
                                              <w:marBottom w:val="0"/>
                                              <w:divBdr>
                                                <w:top w:val="none" w:sz="0" w:space="0" w:color="auto"/>
                                                <w:left w:val="none" w:sz="0" w:space="0" w:color="auto"/>
                                                <w:bottom w:val="none" w:sz="0" w:space="0" w:color="auto"/>
                                                <w:right w:val="none" w:sz="0" w:space="0" w:color="auto"/>
                                              </w:divBdr>
                                              <w:divsChild>
                                                <w:div w:id="979456977">
                                                  <w:marLeft w:val="0"/>
                                                  <w:marRight w:val="0"/>
                                                  <w:marTop w:val="30"/>
                                                  <w:marBottom w:val="0"/>
                                                  <w:divBdr>
                                                    <w:top w:val="single" w:sz="6" w:space="0" w:color="B7B7B7"/>
                                                    <w:left w:val="single" w:sz="6" w:space="4" w:color="B7B7B7"/>
                                                    <w:bottom w:val="single" w:sz="6" w:space="0" w:color="B7B7B7"/>
                                                    <w:right w:val="single" w:sz="6" w:space="4" w:color="B7B7B7"/>
                                                  </w:divBdr>
                                                </w:div>
                                              </w:divsChild>
                                            </w:div>
                                          </w:divsChild>
                                        </w:div>
                                        <w:div w:id="469446845">
                                          <w:marLeft w:val="0"/>
                                          <w:marRight w:val="0"/>
                                          <w:marTop w:val="0"/>
                                          <w:marBottom w:val="0"/>
                                          <w:divBdr>
                                            <w:top w:val="none" w:sz="0" w:space="0" w:color="auto"/>
                                            <w:left w:val="none" w:sz="0" w:space="0" w:color="auto"/>
                                            <w:bottom w:val="none" w:sz="0" w:space="0" w:color="auto"/>
                                            <w:right w:val="none" w:sz="0" w:space="0" w:color="auto"/>
                                          </w:divBdr>
                                          <w:divsChild>
                                            <w:div w:id="18166046">
                                              <w:marLeft w:val="0"/>
                                              <w:marRight w:val="0"/>
                                              <w:marTop w:val="0"/>
                                              <w:marBottom w:val="0"/>
                                              <w:divBdr>
                                                <w:top w:val="none" w:sz="0" w:space="0" w:color="auto"/>
                                                <w:left w:val="none" w:sz="0" w:space="0" w:color="auto"/>
                                                <w:bottom w:val="none" w:sz="0" w:space="0" w:color="auto"/>
                                                <w:right w:val="none" w:sz="0" w:space="0" w:color="auto"/>
                                              </w:divBdr>
                                              <w:divsChild>
                                                <w:div w:id="1427309321">
                                                  <w:marLeft w:val="0"/>
                                                  <w:marRight w:val="0"/>
                                                  <w:marTop w:val="0"/>
                                                  <w:marBottom w:val="0"/>
                                                  <w:divBdr>
                                                    <w:top w:val="none" w:sz="0" w:space="0" w:color="auto"/>
                                                    <w:left w:val="none" w:sz="0" w:space="0" w:color="auto"/>
                                                    <w:bottom w:val="none" w:sz="0" w:space="0" w:color="auto"/>
                                                    <w:right w:val="none" w:sz="0" w:space="0" w:color="auto"/>
                                                  </w:divBdr>
                                                </w:div>
                                              </w:divsChild>
                                            </w:div>
                                            <w:div w:id="1853956546">
                                              <w:marLeft w:val="0"/>
                                              <w:marRight w:val="0"/>
                                              <w:marTop w:val="0"/>
                                              <w:marBottom w:val="0"/>
                                              <w:divBdr>
                                                <w:top w:val="none" w:sz="0" w:space="0" w:color="auto"/>
                                                <w:left w:val="none" w:sz="0" w:space="0" w:color="auto"/>
                                                <w:bottom w:val="none" w:sz="0" w:space="0" w:color="auto"/>
                                                <w:right w:val="none" w:sz="0" w:space="0" w:color="auto"/>
                                              </w:divBdr>
                                            </w:div>
                                          </w:divsChild>
                                        </w:div>
                                        <w:div w:id="1577786822">
                                          <w:marLeft w:val="0"/>
                                          <w:marRight w:val="0"/>
                                          <w:marTop w:val="0"/>
                                          <w:marBottom w:val="0"/>
                                          <w:divBdr>
                                            <w:top w:val="none" w:sz="0" w:space="0" w:color="auto"/>
                                            <w:left w:val="none" w:sz="0" w:space="0" w:color="auto"/>
                                            <w:bottom w:val="none" w:sz="0" w:space="0" w:color="auto"/>
                                            <w:right w:val="none" w:sz="0" w:space="0" w:color="auto"/>
                                          </w:divBdr>
                                          <w:divsChild>
                                            <w:div w:id="1154299820">
                                              <w:marLeft w:val="0"/>
                                              <w:marRight w:val="0"/>
                                              <w:marTop w:val="0"/>
                                              <w:marBottom w:val="0"/>
                                              <w:divBdr>
                                                <w:top w:val="none" w:sz="0" w:space="0" w:color="auto"/>
                                                <w:left w:val="none" w:sz="0" w:space="0" w:color="auto"/>
                                                <w:bottom w:val="none" w:sz="0" w:space="0" w:color="auto"/>
                                                <w:right w:val="none" w:sz="0" w:space="0" w:color="auto"/>
                                              </w:divBdr>
                                            </w:div>
                                            <w:div w:id="1223368267">
                                              <w:marLeft w:val="0"/>
                                              <w:marRight w:val="0"/>
                                              <w:marTop w:val="0"/>
                                              <w:marBottom w:val="0"/>
                                              <w:divBdr>
                                                <w:top w:val="none" w:sz="0" w:space="0" w:color="auto"/>
                                                <w:left w:val="none" w:sz="0" w:space="0" w:color="auto"/>
                                                <w:bottom w:val="none" w:sz="0" w:space="0" w:color="auto"/>
                                                <w:right w:val="none" w:sz="0" w:space="0" w:color="auto"/>
                                              </w:divBdr>
                                              <w:divsChild>
                                                <w:div w:id="16379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5436">
                                          <w:marLeft w:val="0"/>
                                          <w:marRight w:val="0"/>
                                          <w:marTop w:val="0"/>
                                          <w:marBottom w:val="0"/>
                                          <w:divBdr>
                                            <w:top w:val="none" w:sz="0" w:space="0" w:color="auto"/>
                                            <w:left w:val="none" w:sz="0" w:space="0" w:color="auto"/>
                                            <w:bottom w:val="none" w:sz="0" w:space="0" w:color="auto"/>
                                            <w:right w:val="none" w:sz="0" w:space="0" w:color="auto"/>
                                          </w:divBdr>
                                          <w:divsChild>
                                            <w:div w:id="202906354">
                                              <w:marLeft w:val="0"/>
                                              <w:marRight w:val="0"/>
                                              <w:marTop w:val="0"/>
                                              <w:marBottom w:val="0"/>
                                              <w:divBdr>
                                                <w:top w:val="none" w:sz="0" w:space="0" w:color="auto"/>
                                                <w:left w:val="none" w:sz="0" w:space="0" w:color="auto"/>
                                                <w:bottom w:val="none" w:sz="0" w:space="0" w:color="auto"/>
                                                <w:right w:val="none" w:sz="0" w:space="0" w:color="auto"/>
                                              </w:divBdr>
                                              <w:divsChild>
                                                <w:div w:id="1469394070">
                                                  <w:marLeft w:val="0"/>
                                                  <w:marRight w:val="0"/>
                                                  <w:marTop w:val="0"/>
                                                  <w:marBottom w:val="0"/>
                                                  <w:divBdr>
                                                    <w:top w:val="none" w:sz="0" w:space="0" w:color="auto"/>
                                                    <w:left w:val="none" w:sz="0" w:space="0" w:color="auto"/>
                                                    <w:bottom w:val="none" w:sz="0" w:space="0" w:color="auto"/>
                                                    <w:right w:val="none" w:sz="0" w:space="0" w:color="auto"/>
                                                  </w:divBdr>
                                                </w:div>
                                              </w:divsChild>
                                            </w:div>
                                            <w:div w:id="10356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77738">
                              <w:marLeft w:val="0"/>
                              <w:marRight w:val="0"/>
                              <w:marTop w:val="150"/>
                              <w:marBottom w:val="0"/>
                              <w:divBdr>
                                <w:top w:val="none" w:sz="0" w:space="0" w:color="auto"/>
                                <w:left w:val="none" w:sz="0" w:space="0" w:color="auto"/>
                                <w:bottom w:val="none" w:sz="0" w:space="0" w:color="auto"/>
                                <w:right w:val="none" w:sz="0" w:space="0" w:color="auto"/>
                              </w:divBdr>
                              <w:divsChild>
                                <w:div w:id="26218369">
                                  <w:marLeft w:val="0"/>
                                  <w:marRight w:val="0"/>
                                  <w:marTop w:val="30"/>
                                  <w:marBottom w:val="0"/>
                                  <w:divBdr>
                                    <w:top w:val="single" w:sz="6" w:space="0" w:color="B7B7B7"/>
                                    <w:left w:val="single" w:sz="6" w:space="4" w:color="B7B7B7"/>
                                    <w:bottom w:val="single" w:sz="6" w:space="0" w:color="B7B7B7"/>
                                    <w:right w:val="single" w:sz="6" w:space="4" w:color="B7B7B7"/>
                                  </w:divBdr>
                                </w:div>
                              </w:divsChild>
                            </w:div>
                            <w:div w:id="1468283458">
                              <w:marLeft w:val="0"/>
                              <w:marRight w:val="0"/>
                              <w:marTop w:val="0"/>
                              <w:marBottom w:val="0"/>
                              <w:divBdr>
                                <w:top w:val="none" w:sz="0" w:space="0" w:color="auto"/>
                                <w:left w:val="none" w:sz="0" w:space="0" w:color="auto"/>
                                <w:bottom w:val="none" w:sz="0" w:space="0" w:color="auto"/>
                                <w:right w:val="none" w:sz="0" w:space="0" w:color="auto"/>
                              </w:divBdr>
                            </w:div>
                            <w:div w:id="1571161656">
                              <w:marLeft w:val="0"/>
                              <w:marRight w:val="0"/>
                              <w:marTop w:val="0"/>
                              <w:marBottom w:val="300"/>
                              <w:divBdr>
                                <w:top w:val="none" w:sz="0" w:space="0" w:color="auto"/>
                                <w:left w:val="none" w:sz="0" w:space="0" w:color="auto"/>
                                <w:bottom w:val="none" w:sz="0" w:space="0" w:color="auto"/>
                                <w:right w:val="none" w:sz="0" w:space="0" w:color="auto"/>
                              </w:divBdr>
                              <w:divsChild>
                                <w:div w:id="8772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2321">
                          <w:marLeft w:val="0"/>
                          <w:marRight w:val="0"/>
                          <w:marTop w:val="0"/>
                          <w:marBottom w:val="0"/>
                          <w:divBdr>
                            <w:top w:val="none" w:sz="0" w:space="0" w:color="auto"/>
                            <w:left w:val="none" w:sz="0" w:space="0" w:color="auto"/>
                            <w:bottom w:val="none" w:sz="0" w:space="0" w:color="auto"/>
                            <w:right w:val="none" w:sz="0" w:space="0" w:color="auto"/>
                          </w:divBdr>
                          <w:divsChild>
                            <w:div w:id="1545024265">
                              <w:marLeft w:val="0"/>
                              <w:marRight w:val="0"/>
                              <w:marTop w:val="0"/>
                              <w:marBottom w:val="0"/>
                              <w:divBdr>
                                <w:top w:val="none" w:sz="0" w:space="0" w:color="auto"/>
                                <w:left w:val="none" w:sz="0" w:space="0" w:color="auto"/>
                                <w:bottom w:val="none" w:sz="0" w:space="0" w:color="auto"/>
                                <w:right w:val="none" w:sz="0" w:space="0" w:color="auto"/>
                              </w:divBdr>
                              <w:divsChild>
                                <w:div w:id="728726412">
                                  <w:marLeft w:val="0"/>
                                  <w:marRight w:val="0"/>
                                  <w:marTop w:val="0"/>
                                  <w:marBottom w:val="0"/>
                                  <w:divBdr>
                                    <w:top w:val="none" w:sz="0" w:space="0" w:color="auto"/>
                                    <w:left w:val="none" w:sz="0" w:space="0" w:color="auto"/>
                                    <w:bottom w:val="none" w:sz="0" w:space="0" w:color="auto"/>
                                    <w:right w:val="none" w:sz="0" w:space="0" w:color="auto"/>
                                  </w:divBdr>
                                  <w:divsChild>
                                    <w:div w:id="874587326">
                                      <w:marLeft w:val="0"/>
                                      <w:marRight w:val="0"/>
                                      <w:marTop w:val="0"/>
                                      <w:marBottom w:val="0"/>
                                      <w:divBdr>
                                        <w:top w:val="single" w:sz="6" w:space="0" w:color="auto"/>
                                        <w:left w:val="single" w:sz="6" w:space="0" w:color="auto"/>
                                        <w:bottom w:val="single" w:sz="6" w:space="0" w:color="auto"/>
                                        <w:right w:val="single" w:sz="6" w:space="0" w:color="auto"/>
                                      </w:divBdr>
                                      <w:divsChild>
                                        <w:div w:id="612248230">
                                          <w:marLeft w:val="150"/>
                                          <w:marRight w:val="150"/>
                                          <w:marTop w:val="150"/>
                                          <w:marBottom w:val="150"/>
                                          <w:divBdr>
                                            <w:top w:val="none" w:sz="0" w:space="0" w:color="auto"/>
                                            <w:left w:val="none" w:sz="0" w:space="0" w:color="auto"/>
                                            <w:bottom w:val="none" w:sz="0" w:space="0" w:color="auto"/>
                                            <w:right w:val="none" w:sz="0" w:space="0" w:color="auto"/>
                                          </w:divBdr>
                                          <w:divsChild>
                                            <w:div w:id="1678967752">
                                              <w:marLeft w:val="0"/>
                                              <w:marRight w:val="0"/>
                                              <w:marTop w:val="0"/>
                                              <w:marBottom w:val="0"/>
                                              <w:divBdr>
                                                <w:top w:val="none" w:sz="0" w:space="0" w:color="auto"/>
                                                <w:left w:val="none" w:sz="0" w:space="0" w:color="auto"/>
                                                <w:bottom w:val="none" w:sz="0" w:space="0" w:color="auto"/>
                                                <w:right w:val="none" w:sz="0" w:space="0" w:color="auto"/>
                                              </w:divBdr>
                                              <w:divsChild>
                                                <w:div w:id="1776289958">
                                                  <w:marLeft w:val="150"/>
                                                  <w:marRight w:val="150"/>
                                                  <w:marTop w:val="150"/>
                                                  <w:marBottom w:val="150"/>
                                                  <w:divBdr>
                                                    <w:top w:val="none" w:sz="0" w:space="0" w:color="auto"/>
                                                    <w:left w:val="none" w:sz="0" w:space="0" w:color="auto"/>
                                                    <w:bottom w:val="none" w:sz="0" w:space="0" w:color="auto"/>
                                                    <w:right w:val="none" w:sz="0" w:space="0" w:color="auto"/>
                                                  </w:divBdr>
                                                  <w:divsChild>
                                                    <w:div w:id="1669358638">
                                                      <w:marLeft w:val="0"/>
                                                      <w:marRight w:val="0"/>
                                                      <w:marTop w:val="0"/>
                                                      <w:marBottom w:val="450"/>
                                                      <w:divBdr>
                                                        <w:top w:val="none" w:sz="0" w:space="0" w:color="auto"/>
                                                        <w:left w:val="none" w:sz="0" w:space="0" w:color="auto"/>
                                                        <w:bottom w:val="none" w:sz="0" w:space="0" w:color="auto"/>
                                                        <w:right w:val="none" w:sz="0" w:space="0" w:color="auto"/>
                                                      </w:divBdr>
                                                      <w:divsChild>
                                                        <w:div w:id="1424112495">
                                                          <w:marLeft w:val="0"/>
                                                          <w:marRight w:val="0"/>
                                                          <w:marTop w:val="0"/>
                                                          <w:marBottom w:val="75"/>
                                                          <w:divBdr>
                                                            <w:top w:val="none" w:sz="0" w:space="0" w:color="auto"/>
                                                            <w:left w:val="none" w:sz="0" w:space="0" w:color="auto"/>
                                                            <w:bottom w:val="none" w:sz="0" w:space="0" w:color="auto"/>
                                                            <w:right w:val="none" w:sz="0" w:space="0" w:color="auto"/>
                                                          </w:divBdr>
                                                          <w:divsChild>
                                                            <w:div w:id="1959677646">
                                                              <w:marLeft w:val="0"/>
                                                              <w:marRight w:val="0"/>
                                                              <w:marTop w:val="0"/>
                                                              <w:marBottom w:val="0"/>
                                                              <w:divBdr>
                                                                <w:top w:val="none" w:sz="0" w:space="0" w:color="auto"/>
                                                                <w:left w:val="none" w:sz="0" w:space="0" w:color="auto"/>
                                                                <w:bottom w:val="none" w:sz="0" w:space="0" w:color="auto"/>
                                                                <w:right w:val="none" w:sz="0" w:space="0" w:color="auto"/>
                                                              </w:divBdr>
                                                              <w:divsChild>
                                                                <w:div w:id="1140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31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80641000">
                                          <w:marLeft w:val="0"/>
                                          <w:marRight w:val="0"/>
                                          <w:marTop w:val="0"/>
                                          <w:marBottom w:val="0"/>
                                          <w:divBdr>
                                            <w:top w:val="none" w:sz="0" w:space="0" w:color="auto"/>
                                            <w:left w:val="none" w:sz="0" w:space="0" w:color="auto"/>
                                            <w:bottom w:val="none" w:sz="0" w:space="0" w:color="auto"/>
                                            <w:right w:val="none" w:sz="0" w:space="0" w:color="auto"/>
                                          </w:divBdr>
                                          <w:divsChild>
                                            <w:div w:id="1543470970">
                                              <w:marLeft w:val="75"/>
                                              <w:marRight w:val="75"/>
                                              <w:marTop w:val="225"/>
                                              <w:marBottom w:val="225"/>
                                              <w:divBdr>
                                                <w:top w:val="none" w:sz="0" w:space="0" w:color="auto"/>
                                                <w:left w:val="none" w:sz="0" w:space="0" w:color="auto"/>
                                                <w:bottom w:val="none" w:sz="0" w:space="0" w:color="auto"/>
                                                <w:right w:val="none" w:sz="0" w:space="0" w:color="auto"/>
                                              </w:divBdr>
                                              <w:divsChild>
                                                <w:div w:id="1820997348">
                                                  <w:marLeft w:val="0"/>
                                                  <w:marRight w:val="0"/>
                                                  <w:marTop w:val="0"/>
                                                  <w:marBottom w:val="0"/>
                                                  <w:divBdr>
                                                    <w:top w:val="none" w:sz="0" w:space="0" w:color="auto"/>
                                                    <w:left w:val="none" w:sz="0" w:space="0" w:color="auto"/>
                                                    <w:bottom w:val="none" w:sz="0" w:space="0" w:color="auto"/>
                                                    <w:right w:val="none" w:sz="0" w:space="0" w:color="auto"/>
                                                  </w:divBdr>
                                                </w:div>
                                              </w:divsChild>
                                            </w:div>
                                            <w:div w:id="2034728236">
                                              <w:marLeft w:val="0"/>
                                              <w:marRight w:val="0"/>
                                              <w:marTop w:val="75"/>
                                              <w:marBottom w:val="0"/>
                                              <w:divBdr>
                                                <w:top w:val="none" w:sz="0" w:space="0" w:color="auto"/>
                                                <w:left w:val="none" w:sz="0" w:space="0" w:color="auto"/>
                                                <w:bottom w:val="none" w:sz="0" w:space="0" w:color="auto"/>
                                                <w:right w:val="none" w:sz="0" w:space="0" w:color="auto"/>
                                              </w:divBdr>
                                              <w:divsChild>
                                                <w:div w:id="6909304">
                                                  <w:marLeft w:val="0"/>
                                                  <w:marRight w:val="0"/>
                                                  <w:marTop w:val="0"/>
                                                  <w:marBottom w:val="0"/>
                                                  <w:divBdr>
                                                    <w:top w:val="none" w:sz="0" w:space="0" w:color="94C0D2"/>
                                                    <w:left w:val="none" w:sz="0" w:space="0" w:color="94C0D2"/>
                                                    <w:bottom w:val="none" w:sz="0" w:space="0" w:color="94C0D2"/>
                                                    <w:right w:val="none" w:sz="0" w:space="0" w:color="94C0D2"/>
                                                  </w:divBdr>
                                                  <w:divsChild>
                                                    <w:div w:id="343870346">
                                                      <w:marLeft w:val="225"/>
                                                      <w:marRight w:val="0"/>
                                                      <w:marTop w:val="75"/>
                                                      <w:marBottom w:val="0"/>
                                                      <w:divBdr>
                                                        <w:top w:val="none" w:sz="0" w:space="0" w:color="auto"/>
                                                        <w:left w:val="none" w:sz="0" w:space="0" w:color="auto"/>
                                                        <w:bottom w:val="none" w:sz="0" w:space="0" w:color="auto"/>
                                                        <w:right w:val="none" w:sz="0" w:space="0" w:color="auto"/>
                                                      </w:divBdr>
                                                    </w:div>
                                                    <w:div w:id="1365133510">
                                                      <w:marLeft w:val="150"/>
                                                      <w:marRight w:val="150"/>
                                                      <w:marTop w:val="0"/>
                                                      <w:marBottom w:val="150"/>
                                                      <w:divBdr>
                                                        <w:top w:val="none" w:sz="0" w:space="0" w:color="auto"/>
                                                        <w:left w:val="none" w:sz="0" w:space="0" w:color="auto"/>
                                                        <w:bottom w:val="none" w:sz="0" w:space="0" w:color="auto"/>
                                                        <w:right w:val="none" w:sz="0" w:space="0" w:color="auto"/>
                                                      </w:divBdr>
                                                      <w:divsChild>
                                                        <w:div w:id="1173498194">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sChild>
                                                </w:div>
                                                <w:div w:id="293489800">
                                                  <w:marLeft w:val="0"/>
                                                  <w:marRight w:val="0"/>
                                                  <w:marTop w:val="0"/>
                                                  <w:marBottom w:val="0"/>
                                                  <w:divBdr>
                                                    <w:top w:val="none" w:sz="0" w:space="0" w:color="94C0D2"/>
                                                    <w:left w:val="none" w:sz="0" w:space="0" w:color="94C0D2"/>
                                                    <w:bottom w:val="none" w:sz="0" w:space="0" w:color="94C0D2"/>
                                                    <w:right w:val="none" w:sz="0" w:space="0" w:color="94C0D2"/>
                                                  </w:divBdr>
                                                  <w:divsChild>
                                                    <w:div w:id="471486929">
                                                      <w:marLeft w:val="225"/>
                                                      <w:marRight w:val="0"/>
                                                      <w:marTop w:val="75"/>
                                                      <w:marBottom w:val="0"/>
                                                      <w:divBdr>
                                                        <w:top w:val="none" w:sz="0" w:space="0" w:color="auto"/>
                                                        <w:left w:val="none" w:sz="0" w:space="0" w:color="auto"/>
                                                        <w:bottom w:val="none" w:sz="0" w:space="0" w:color="auto"/>
                                                        <w:right w:val="none" w:sz="0" w:space="0" w:color="auto"/>
                                                      </w:divBdr>
                                                    </w:div>
                                                    <w:div w:id="624316927">
                                                      <w:marLeft w:val="150"/>
                                                      <w:marRight w:val="150"/>
                                                      <w:marTop w:val="0"/>
                                                      <w:marBottom w:val="150"/>
                                                      <w:divBdr>
                                                        <w:top w:val="none" w:sz="0" w:space="0" w:color="auto"/>
                                                        <w:left w:val="none" w:sz="0" w:space="0" w:color="auto"/>
                                                        <w:bottom w:val="none" w:sz="0" w:space="0" w:color="auto"/>
                                                        <w:right w:val="none" w:sz="0" w:space="0" w:color="auto"/>
                                                      </w:divBdr>
                                                      <w:divsChild>
                                                        <w:div w:id="1971474759">
                                                          <w:marLeft w:val="0"/>
                                                          <w:marRight w:val="75"/>
                                                          <w:marTop w:val="150"/>
                                                          <w:marBottom w:val="0"/>
                                                          <w:divBdr>
                                                            <w:top w:val="single" w:sz="6" w:space="2" w:color="94C0D2"/>
                                                            <w:left w:val="single" w:sz="6" w:space="2" w:color="94C0D2"/>
                                                            <w:bottom w:val="single" w:sz="6" w:space="4" w:color="94C0D2"/>
                                                            <w:right w:val="single" w:sz="6" w:space="2" w:color="94C0D2"/>
                                                          </w:divBdr>
                                                          <w:divsChild>
                                                            <w:div w:id="842669968">
                                                              <w:marLeft w:val="45"/>
                                                              <w:marRight w:val="0"/>
                                                              <w:marTop w:val="0"/>
                                                              <w:marBottom w:val="0"/>
                                                              <w:divBdr>
                                                                <w:top w:val="none" w:sz="0" w:space="0" w:color="auto"/>
                                                                <w:left w:val="none" w:sz="0" w:space="0" w:color="auto"/>
                                                                <w:bottom w:val="none" w:sz="0" w:space="0" w:color="auto"/>
                                                                <w:right w:val="none" w:sz="0" w:space="0" w:color="auto"/>
                                                              </w:divBdr>
                                                              <w:divsChild>
                                                                <w:div w:id="2145656278">
                                                                  <w:marLeft w:val="0"/>
                                                                  <w:marRight w:val="750"/>
                                                                  <w:marTop w:val="0"/>
                                                                  <w:marBottom w:val="0"/>
                                                                  <w:divBdr>
                                                                    <w:top w:val="none" w:sz="0" w:space="0" w:color="auto"/>
                                                                    <w:left w:val="none" w:sz="0" w:space="0" w:color="auto"/>
                                                                    <w:bottom w:val="none" w:sz="0" w:space="0" w:color="auto"/>
                                                                    <w:right w:val="none" w:sz="0" w:space="0" w:color="auto"/>
                                                                  </w:divBdr>
                                                                  <w:divsChild>
                                                                    <w:div w:id="100803945">
                                                                      <w:marLeft w:val="75"/>
                                                                      <w:marRight w:val="75"/>
                                                                      <w:marTop w:val="75"/>
                                                                      <w:marBottom w:val="75"/>
                                                                      <w:divBdr>
                                                                        <w:top w:val="none" w:sz="0" w:space="0" w:color="auto"/>
                                                                        <w:left w:val="none" w:sz="0" w:space="0" w:color="auto"/>
                                                                        <w:bottom w:val="none" w:sz="0" w:space="0" w:color="auto"/>
                                                                        <w:right w:val="none" w:sz="0" w:space="0" w:color="auto"/>
                                                                      </w:divBdr>
                                                                    </w:div>
                                                                    <w:div w:id="582373710">
                                                                      <w:marLeft w:val="75"/>
                                                                      <w:marRight w:val="75"/>
                                                                      <w:marTop w:val="75"/>
                                                                      <w:marBottom w:val="75"/>
                                                                      <w:divBdr>
                                                                        <w:top w:val="none" w:sz="0" w:space="0" w:color="auto"/>
                                                                        <w:left w:val="none" w:sz="0" w:space="0" w:color="auto"/>
                                                                        <w:bottom w:val="none" w:sz="0" w:space="0" w:color="auto"/>
                                                                        <w:right w:val="none" w:sz="0" w:space="0" w:color="auto"/>
                                                                      </w:divBdr>
                                                                    </w:div>
                                                                    <w:div w:id="670839440">
                                                                      <w:marLeft w:val="75"/>
                                                                      <w:marRight w:val="75"/>
                                                                      <w:marTop w:val="75"/>
                                                                      <w:marBottom w:val="75"/>
                                                                      <w:divBdr>
                                                                        <w:top w:val="none" w:sz="0" w:space="0" w:color="auto"/>
                                                                        <w:left w:val="none" w:sz="0" w:space="0" w:color="auto"/>
                                                                        <w:bottom w:val="none" w:sz="0" w:space="0" w:color="auto"/>
                                                                        <w:right w:val="none" w:sz="0" w:space="0" w:color="auto"/>
                                                                      </w:divBdr>
                                                                    </w:div>
                                                                    <w:div w:id="786899330">
                                                                      <w:marLeft w:val="75"/>
                                                                      <w:marRight w:val="75"/>
                                                                      <w:marTop w:val="75"/>
                                                                      <w:marBottom w:val="75"/>
                                                                      <w:divBdr>
                                                                        <w:top w:val="none" w:sz="0" w:space="0" w:color="auto"/>
                                                                        <w:left w:val="none" w:sz="0" w:space="0" w:color="auto"/>
                                                                        <w:bottom w:val="none" w:sz="0" w:space="0" w:color="auto"/>
                                                                        <w:right w:val="none" w:sz="0" w:space="0" w:color="auto"/>
                                                                      </w:divBdr>
                                                                    </w:div>
                                                                    <w:div w:id="802968080">
                                                                      <w:marLeft w:val="75"/>
                                                                      <w:marRight w:val="75"/>
                                                                      <w:marTop w:val="75"/>
                                                                      <w:marBottom w:val="75"/>
                                                                      <w:divBdr>
                                                                        <w:top w:val="none" w:sz="0" w:space="0" w:color="auto"/>
                                                                        <w:left w:val="none" w:sz="0" w:space="0" w:color="auto"/>
                                                                        <w:bottom w:val="none" w:sz="0" w:space="0" w:color="auto"/>
                                                                        <w:right w:val="none" w:sz="0" w:space="0" w:color="auto"/>
                                                                      </w:divBdr>
                                                                    </w:div>
                                                                    <w:div w:id="904416212">
                                                                      <w:marLeft w:val="75"/>
                                                                      <w:marRight w:val="75"/>
                                                                      <w:marTop w:val="75"/>
                                                                      <w:marBottom w:val="75"/>
                                                                      <w:divBdr>
                                                                        <w:top w:val="none" w:sz="0" w:space="0" w:color="auto"/>
                                                                        <w:left w:val="none" w:sz="0" w:space="0" w:color="auto"/>
                                                                        <w:bottom w:val="none" w:sz="0" w:space="0" w:color="auto"/>
                                                                        <w:right w:val="none" w:sz="0" w:space="0" w:color="auto"/>
                                                                      </w:divBdr>
                                                                    </w:div>
                                                                    <w:div w:id="1152912935">
                                                                      <w:marLeft w:val="75"/>
                                                                      <w:marRight w:val="75"/>
                                                                      <w:marTop w:val="75"/>
                                                                      <w:marBottom w:val="75"/>
                                                                      <w:divBdr>
                                                                        <w:top w:val="none" w:sz="0" w:space="0" w:color="auto"/>
                                                                        <w:left w:val="none" w:sz="0" w:space="0" w:color="auto"/>
                                                                        <w:bottom w:val="none" w:sz="0" w:space="0" w:color="auto"/>
                                                                        <w:right w:val="none" w:sz="0" w:space="0" w:color="auto"/>
                                                                      </w:divBdr>
                                                                    </w:div>
                                                                    <w:div w:id="1629236688">
                                                                      <w:marLeft w:val="75"/>
                                                                      <w:marRight w:val="75"/>
                                                                      <w:marTop w:val="75"/>
                                                                      <w:marBottom w:val="75"/>
                                                                      <w:divBdr>
                                                                        <w:top w:val="none" w:sz="0" w:space="0" w:color="auto"/>
                                                                        <w:left w:val="none" w:sz="0" w:space="0" w:color="auto"/>
                                                                        <w:bottom w:val="none" w:sz="0" w:space="0" w:color="auto"/>
                                                                        <w:right w:val="none" w:sz="0" w:space="0" w:color="auto"/>
                                                                      </w:divBdr>
                                                                    </w:div>
                                                                    <w:div w:id="1805654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07439435">
                                                      <w:marLeft w:val="150"/>
                                                      <w:marRight w:val="150"/>
                                                      <w:marTop w:val="0"/>
                                                      <w:marBottom w:val="150"/>
                                                      <w:divBdr>
                                                        <w:top w:val="none" w:sz="0" w:space="0" w:color="auto"/>
                                                        <w:left w:val="none" w:sz="0" w:space="0" w:color="auto"/>
                                                        <w:bottom w:val="none" w:sz="0" w:space="0" w:color="auto"/>
                                                        <w:right w:val="none" w:sz="0" w:space="0" w:color="auto"/>
                                                      </w:divBdr>
                                                      <w:divsChild>
                                                        <w:div w:id="973288611">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sChild>
                                                </w:div>
                                                <w:div w:id="1499729907">
                                                  <w:marLeft w:val="0"/>
                                                  <w:marRight w:val="0"/>
                                                  <w:marTop w:val="0"/>
                                                  <w:marBottom w:val="0"/>
                                                  <w:divBdr>
                                                    <w:top w:val="none" w:sz="0" w:space="0" w:color="94C0D2"/>
                                                    <w:left w:val="none" w:sz="0" w:space="0" w:color="94C0D2"/>
                                                    <w:bottom w:val="none" w:sz="0" w:space="0" w:color="94C0D2"/>
                                                    <w:right w:val="none" w:sz="0" w:space="0" w:color="94C0D2"/>
                                                  </w:divBdr>
                                                  <w:divsChild>
                                                    <w:div w:id="824979594">
                                                      <w:marLeft w:val="150"/>
                                                      <w:marRight w:val="150"/>
                                                      <w:marTop w:val="0"/>
                                                      <w:marBottom w:val="150"/>
                                                      <w:divBdr>
                                                        <w:top w:val="none" w:sz="0" w:space="0" w:color="auto"/>
                                                        <w:left w:val="none" w:sz="0" w:space="0" w:color="auto"/>
                                                        <w:bottom w:val="none" w:sz="0" w:space="0" w:color="auto"/>
                                                        <w:right w:val="none" w:sz="0" w:space="0" w:color="auto"/>
                                                      </w:divBdr>
                                                      <w:divsChild>
                                                        <w:div w:id="231474314">
                                                          <w:marLeft w:val="0"/>
                                                          <w:marRight w:val="75"/>
                                                          <w:marTop w:val="150"/>
                                                          <w:marBottom w:val="0"/>
                                                          <w:divBdr>
                                                            <w:top w:val="single" w:sz="6" w:space="2" w:color="94C0D2"/>
                                                            <w:left w:val="single" w:sz="6" w:space="2" w:color="94C0D2"/>
                                                            <w:bottom w:val="single" w:sz="6" w:space="4" w:color="94C0D2"/>
                                                            <w:right w:val="single" w:sz="6" w:space="2" w:color="94C0D2"/>
                                                          </w:divBdr>
                                                          <w:divsChild>
                                                            <w:div w:id="348527231">
                                                              <w:marLeft w:val="45"/>
                                                              <w:marRight w:val="0"/>
                                                              <w:marTop w:val="0"/>
                                                              <w:marBottom w:val="0"/>
                                                              <w:divBdr>
                                                                <w:top w:val="none" w:sz="0" w:space="0" w:color="auto"/>
                                                                <w:left w:val="none" w:sz="0" w:space="0" w:color="auto"/>
                                                                <w:bottom w:val="none" w:sz="0" w:space="0" w:color="auto"/>
                                                                <w:right w:val="none" w:sz="0" w:space="0" w:color="auto"/>
                                                              </w:divBdr>
                                                              <w:divsChild>
                                                                <w:div w:id="141654135">
                                                                  <w:marLeft w:val="0"/>
                                                                  <w:marRight w:val="750"/>
                                                                  <w:marTop w:val="0"/>
                                                                  <w:marBottom w:val="0"/>
                                                                  <w:divBdr>
                                                                    <w:top w:val="none" w:sz="0" w:space="0" w:color="auto"/>
                                                                    <w:left w:val="none" w:sz="0" w:space="0" w:color="auto"/>
                                                                    <w:bottom w:val="none" w:sz="0" w:space="0" w:color="auto"/>
                                                                    <w:right w:val="none" w:sz="0" w:space="0" w:color="auto"/>
                                                                  </w:divBdr>
                                                                  <w:divsChild>
                                                                    <w:div w:id="147863761">
                                                                      <w:marLeft w:val="75"/>
                                                                      <w:marRight w:val="75"/>
                                                                      <w:marTop w:val="75"/>
                                                                      <w:marBottom w:val="75"/>
                                                                      <w:divBdr>
                                                                        <w:top w:val="none" w:sz="0" w:space="0" w:color="auto"/>
                                                                        <w:left w:val="none" w:sz="0" w:space="0" w:color="auto"/>
                                                                        <w:bottom w:val="none" w:sz="0" w:space="0" w:color="auto"/>
                                                                        <w:right w:val="none" w:sz="0" w:space="0" w:color="auto"/>
                                                                      </w:divBdr>
                                                                    </w:div>
                                                                    <w:div w:id="199628459">
                                                                      <w:marLeft w:val="75"/>
                                                                      <w:marRight w:val="75"/>
                                                                      <w:marTop w:val="75"/>
                                                                      <w:marBottom w:val="75"/>
                                                                      <w:divBdr>
                                                                        <w:top w:val="none" w:sz="0" w:space="0" w:color="auto"/>
                                                                        <w:left w:val="none" w:sz="0" w:space="0" w:color="auto"/>
                                                                        <w:bottom w:val="none" w:sz="0" w:space="0" w:color="auto"/>
                                                                        <w:right w:val="none" w:sz="0" w:space="0" w:color="auto"/>
                                                                      </w:divBdr>
                                                                    </w:div>
                                                                    <w:div w:id="711926462">
                                                                      <w:marLeft w:val="75"/>
                                                                      <w:marRight w:val="75"/>
                                                                      <w:marTop w:val="75"/>
                                                                      <w:marBottom w:val="75"/>
                                                                      <w:divBdr>
                                                                        <w:top w:val="none" w:sz="0" w:space="0" w:color="auto"/>
                                                                        <w:left w:val="none" w:sz="0" w:space="0" w:color="auto"/>
                                                                        <w:bottom w:val="none" w:sz="0" w:space="0" w:color="auto"/>
                                                                        <w:right w:val="none" w:sz="0" w:space="0" w:color="auto"/>
                                                                      </w:divBdr>
                                                                    </w:div>
                                                                    <w:div w:id="799150185">
                                                                      <w:marLeft w:val="75"/>
                                                                      <w:marRight w:val="75"/>
                                                                      <w:marTop w:val="75"/>
                                                                      <w:marBottom w:val="75"/>
                                                                      <w:divBdr>
                                                                        <w:top w:val="none" w:sz="0" w:space="0" w:color="auto"/>
                                                                        <w:left w:val="none" w:sz="0" w:space="0" w:color="auto"/>
                                                                        <w:bottom w:val="none" w:sz="0" w:space="0" w:color="auto"/>
                                                                        <w:right w:val="none" w:sz="0" w:space="0" w:color="auto"/>
                                                                      </w:divBdr>
                                                                    </w:div>
                                                                    <w:div w:id="938873457">
                                                                      <w:marLeft w:val="75"/>
                                                                      <w:marRight w:val="75"/>
                                                                      <w:marTop w:val="75"/>
                                                                      <w:marBottom w:val="75"/>
                                                                      <w:divBdr>
                                                                        <w:top w:val="none" w:sz="0" w:space="0" w:color="auto"/>
                                                                        <w:left w:val="none" w:sz="0" w:space="0" w:color="auto"/>
                                                                        <w:bottom w:val="none" w:sz="0" w:space="0" w:color="auto"/>
                                                                        <w:right w:val="none" w:sz="0" w:space="0" w:color="auto"/>
                                                                      </w:divBdr>
                                                                    </w:div>
                                                                    <w:div w:id="969019501">
                                                                      <w:marLeft w:val="75"/>
                                                                      <w:marRight w:val="75"/>
                                                                      <w:marTop w:val="75"/>
                                                                      <w:marBottom w:val="75"/>
                                                                      <w:divBdr>
                                                                        <w:top w:val="none" w:sz="0" w:space="0" w:color="auto"/>
                                                                        <w:left w:val="none" w:sz="0" w:space="0" w:color="auto"/>
                                                                        <w:bottom w:val="none" w:sz="0" w:space="0" w:color="auto"/>
                                                                        <w:right w:val="none" w:sz="0" w:space="0" w:color="auto"/>
                                                                      </w:divBdr>
                                                                    </w:div>
                                                                    <w:div w:id="1067847839">
                                                                      <w:marLeft w:val="75"/>
                                                                      <w:marRight w:val="75"/>
                                                                      <w:marTop w:val="75"/>
                                                                      <w:marBottom w:val="75"/>
                                                                      <w:divBdr>
                                                                        <w:top w:val="none" w:sz="0" w:space="0" w:color="auto"/>
                                                                        <w:left w:val="none" w:sz="0" w:space="0" w:color="auto"/>
                                                                        <w:bottom w:val="none" w:sz="0" w:space="0" w:color="auto"/>
                                                                        <w:right w:val="none" w:sz="0" w:space="0" w:color="auto"/>
                                                                      </w:divBdr>
                                                                    </w:div>
                                                                    <w:div w:id="1096249525">
                                                                      <w:marLeft w:val="75"/>
                                                                      <w:marRight w:val="75"/>
                                                                      <w:marTop w:val="75"/>
                                                                      <w:marBottom w:val="75"/>
                                                                      <w:divBdr>
                                                                        <w:top w:val="none" w:sz="0" w:space="0" w:color="auto"/>
                                                                        <w:left w:val="none" w:sz="0" w:space="0" w:color="auto"/>
                                                                        <w:bottom w:val="none" w:sz="0" w:space="0" w:color="auto"/>
                                                                        <w:right w:val="none" w:sz="0" w:space="0" w:color="auto"/>
                                                                      </w:divBdr>
                                                                    </w:div>
                                                                    <w:div w:id="163062604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93847650">
                                                          <w:marLeft w:val="0"/>
                                                          <w:marRight w:val="75"/>
                                                          <w:marTop w:val="150"/>
                                                          <w:marBottom w:val="0"/>
                                                          <w:divBdr>
                                                            <w:top w:val="single" w:sz="6" w:space="2" w:color="94C0D2"/>
                                                            <w:left w:val="single" w:sz="6" w:space="2" w:color="94C0D2"/>
                                                            <w:bottom w:val="single" w:sz="6" w:space="4" w:color="94C0D2"/>
                                                            <w:right w:val="single" w:sz="6" w:space="2" w:color="94C0D2"/>
                                                          </w:divBdr>
                                                          <w:divsChild>
                                                            <w:div w:id="1661812868">
                                                              <w:marLeft w:val="45"/>
                                                              <w:marRight w:val="0"/>
                                                              <w:marTop w:val="0"/>
                                                              <w:marBottom w:val="0"/>
                                                              <w:divBdr>
                                                                <w:top w:val="none" w:sz="0" w:space="0" w:color="auto"/>
                                                                <w:left w:val="none" w:sz="0" w:space="0" w:color="auto"/>
                                                                <w:bottom w:val="none" w:sz="0" w:space="0" w:color="auto"/>
                                                                <w:right w:val="none" w:sz="0" w:space="0" w:color="auto"/>
                                                              </w:divBdr>
                                                              <w:divsChild>
                                                                <w:div w:id="456917698">
                                                                  <w:marLeft w:val="0"/>
                                                                  <w:marRight w:val="750"/>
                                                                  <w:marTop w:val="0"/>
                                                                  <w:marBottom w:val="0"/>
                                                                  <w:divBdr>
                                                                    <w:top w:val="none" w:sz="0" w:space="0" w:color="auto"/>
                                                                    <w:left w:val="none" w:sz="0" w:space="0" w:color="auto"/>
                                                                    <w:bottom w:val="none" w:sz="0" w:space="0" w:color="auto"/>
                                                                    <w:right w:val="none" w:sz="0" w:space="0" w:color="auto"/>
                                                                  </w:divBdr>
                                                                  <w:divsChild>
                                                                    <w:div w:id="118571537">
                                                                      <w:marLeft w:val="75"/>
                                                                      <w:marRight w:val="75"/>
                                                                      <w:marTop w:val="75"/>
                                                                      <w:marBottom w:val="75"/>
                                                                      <w:divBdr>
                                                                        <w:top w:val="none" w:sz="0" w:space="0" w:color="auto"/>
                                                                        <w:left w:val="none" w:sz="0" w:space="0" w:color="auto"/>
                                                                        <w:bottom w:val="none" w:sz="0" w:space="0" w:color="auto"/>
                                                                        <w:right w:val="none" w:sz="0" w:space="0" w:color="auto"/>
                                                                      </w:divBdr>
                                                                    </w:div>
                                                                    <w:div w:id="163473192">
                                                                      <w:marLeft w:val="75"/>
                                                                      <w:marRight w:val="75"/>
                                                                      <w:marTop w:val="75"/>
                                                                      <w:marBottom w:val="75"/>
                                                                      <w:divBdr>
                                                                        <w:top w:val="none" w:sz="0" w:space="0" w:color="auto"/>
                                                                        <w:left w:val="none" w:sz="0" w:space="0" w:color="auto"/>
                                                                        <w:bottom w:val="none" w:sz="0" w:space="0" w:color="auto"/>
                                                                        <w:right w:val="none" w:sz="0" w:space="0" w:color="auto"/>
                                                                      </w:divBdr>
                                                                    </w:div>
                                                                    <w:div w:id="235015330">
                                                                      <w:marLeft w:val="75"/>
                                                                      <w:marRight w:val="75"/>
                                                                      <w:marTop w:val="75"/>
                                                                      <w:marBottom w:val="75"/>
                                                                      <w:divBdr>
                                                                        <w:top w:val="none" w:sz="0" w:space="0" w:color="auto"/>
                                                                        <w:left w:val="none" w:sz="0" w:space="0" w:color="auto"/>
                                                                        <w:bottom w:val="none" w:sz="0" w:space="0" w:color="auto"/>
                                                                        <w:right w:val="none" w:sz="0" w:space="0" w:color="auto"/>
                                                                      </w:divBdr>
                                                                    </w:div>
                                                                    <w:div w:id="516777643">
                                                                      <w:marLeft w:val="75"/>
                                                                      <w:marRight w:val="75"/>
                                                                      <w:marTop w:val="75"/>
                                                                      <w:marBottom w:val="75"/>
                                                                      <w:divBdr>
                                                                        <w:top w:val="none" w:sz="0" w:space="0" w:color="auto"/>
                                                                        <w:left w:val="none" w:sz="0" w:space="0" w:color="auto"/>
                                                                        <w:bottom w:val="none" w:sz="0" w:space="0" w:color="auto"/>
                                                                        <w:right w:val="none" w:sz="0" w:space="0" w:color="auto"/>
                                                                      </w:divBdr>
                                                                    </w:div>
                                                                    <w:div w:id="825899519">
                                                                      <w:marLeft w:val="75"/>
                                                                      <w:marRight w:val="75"/>
                                                                      <w:marTop w:val="75"/>
                                                                      <w:marBottom w:val="75"/>
                                                                      <w:divBdr>
                                                                        <w:top w:val="none" w:sz="0" w:space="0" w:color="auto"/>
                                                                        <w:left w:val="none" w:sz="0" w:space="0" w:color="auto"/>
                                                                        <w:bottom w:val="none" w:sz="0" w:space="0" w:color="auto"/>
                                                                        <w:right w:val="none" w:sz="0" w:space="0" w:color="auto"/>
                                                                      </w:divBdr>
                                                                    </w:div>
                                                                    <w:div w:id="1176765634">
                                                                      <w:marLeft w:val="75"/>
                                                                      <w:marRight w:val="75"/>
                                                                      <w:marTop w:val="75"/>
                                                                      <w:marBottom w:val="75"/>
                                                                      <w:divBdr>
                                                                        <w:top w:val="none" w:sz="0" w:space="0" w:color="auto"/>
                                                                        <w:left w:val="none" w:sz="0" w:space="0" w:color="auto"/>
                                                                        <w:bottom w:val="none" w:sz="0" w:space="0" w:color="auto"/>
                                                                        <w:right w:val="none" w:sz="0" w:space="0" w:color="auto"/>
                                                                      </w:divBdr>
                                                                    </w:div>
                                                                    <w:div w:id="1301568112">
                                                                      <w:marLeft w:val="75"/>
                                                                      <w:marRight w:val="75"/>
                                                                      <w:marTop w:val="75"/>
                                                                      <w:marBottom w:val="75"/>
                                                                      <w:divBdr>
                                                                        <w:top w:val="none" w:sz="0" w:space="0" w:color="auto"/>
                                                                        <w:left w:val="none" w:sz="0" w:space="0" w:color="auto"/>
                                                                        <w:bottom w:val="none" w:sz="0" w:space="0" w:color="auto"/>
                                                                        <w:right w:val="none" w:sz="0" w:space="0" w:color="auto"/>
                                                                      </w:divBdr>
                                                                    </w:div>
                                                                    <w:div w:id="1360468285">
                                                                      <w:marLeft w:val="75"/>
                                                                      <w:marRight w:val="75"/>
                                                                      <w:marTop w:val="75"/>
                                                                      <w:marBottom w:val="75"/>
                                                                      <w:divBdr>
                                                                        <w:top w:val="none" w:sz="0" w:space="0" w:color="auto"/>
                                                                        <w:left w:val="none" w:sz="0" w:space="0" w:color="auto"/>
                                                                        <w:bottom w:val="none" w:sz="0" w:space="0" w:color="auto"/>
                                                                        <w:right w:val="none" w:sz="0" w:space="0" w:color="auto"/>
                                                                      </w:divBdr>
                                                                    </w:div>
                                                                    <w:div w:id="191018792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59508059">
                                                          <w:marLeft w:val="0"/>
                                                          <w:marRight w:val="75"/>
                                                          <w:marTop w:val="150"/>
                                                          <w:marBottom w:val="0"/>
                                                          <w:divBdr>
                                                            <w:top w:val="single" w:sz="6" w:space="2" w:color="94C0D2"/>
                                                            <w:left w:val="single" w:sz="6" w:space="2" w:color="94C0D2"/>
                                                            <w:bottom w:val="single" w:sz="6" w:space="4" w:color="94C0D2"/>
                                                            <w:right w:val="single" w:sz="6" w:space="2" w:color="94C0D2"/>
                                                          </w:divBdr>
                                                          <w:divsChild>
                                                            <w:div w:id="588198390">
                                                              <w:marLeft w:val="45"/>
                                                              <w:marRight w:val="0"/>
                                                              <w:marTop w:val="0"/>
                                                              <w:marBottom w:val="0"/>
                                                              <w:divBdr>
                                                                <w:top w:val="none" w:sz="0" w:space="0" w:color="auto"/>
                                                                <w:left w:val="none" w:sz="0" w:space="0" w:color="auto"/>
                                                                <w:bottom w:val="none" w:sz="0" w:space="0" w:color="auto"/>
                                                                <w:right w:val="none" w:sz="0" w:space="0" w:color="auto"/>
                                                              </w:divBdr>
                                                              <w:divsChild>
                                                                <w:div w:id="1623995847">
                                                                  <w:marLeft w:val="0"/>
                                                                  <w:marRight w:val="750"/>
                                                                  <w:marTop w:val="0"/>
                                                                  <w:marBottom w:val="0"/>
                                                                  <w:divBdr>
                                                                    <w:top w:val="none" w:sz="0" w:space="0" w:color="auto"/>
                                                                    <w:left w:val="none" w:sz="0" w:space="0" w:color="auto"/>
                                                                    <w:bottom w:val="none" w:sz="0" w:space="0" w:color="auto"/>
                                                                    <w:right w:val="none" w:sz="0" w:space="0" w:color="auto"/>
                                                                  </w:divBdr>
                                                                  <w:divsChild>
                                                                    <w:div w:id="473521093">
                                                                      <w:marLeft w:val="75"/>
                                                                      <w:marRight w:val="75"/>
                                                                      <w:marTop w:val="75"/>
                                                                      <w:marBottom w:val="75"/>
                                                                      <w:divBdr>
                                                                        <w:top w:val="none" w:sz="0" w:space="0" w:color="auto"/>
                                                                        <w:left w:val="none" w:sz="0" w:space="0" w:color="auto"/>
                                                                        <w:bottom w:val="none" w:sz="0" w:space="0" w:color="auto"/>
                                                                        <w:right w:val="none" w:sz="0" w:space="0" w:color="auto"/>
                                                                      </w:divBdr>
                                                                    </w:div>
                                                                    <w:div w:id="481435123">
                                                                      <w:marLeft w:val="75"/>
                                                                      <w:marRight w:val="75"/>
                                                                      <w:marTop w:val="75"/>
                                                                      <w:marBottom w:val="75"/>
                                                                      <w:divBdr>
                                                                        <w:top w:val="none" w:sz="0" w:space="0" w:color="auto"/>
                                                                        <w:left w:val="none" w:sz="0" w:space="0" w:color="auto"/>
                                                                        <w:bottom w:val="none" w:sz="0" w:space="0" w:color="auto"/>
                                                                        <w:right w:val="none" w:sz="0" w:space="0" w:color="auto"/>
                                                                      </w:divBdr>
                                                                    </w:div>
                                                                    <w:div w:id="657540747">
                                                                      <w:marLeft w:val="75"/>
                                                                      <w:marRight w:val="75"/>
                                                                      <w:marTop w:val="75"/>
                                                                      <w:marBottom w:val="75"/>
                                                                      <w:divBdr>
                                                                        <w:top w:val="none" w:sz="0" w:space="0" w:color="auto"/>
                                                                        <w:left w:val="none" w:sz="0" w:space="0" w:color="auto"/>
                                                                        <w:bottom w:val="none" w:sz="0" w:space="0" w:color="auto"/>
                                                                        <w:right w:val="none" w:sz="0" w:space="0" w:color="auto"/>
                                                                      </w:divBdr>
                                                                    </w:div>
                                                                    <w:div w:id="834296399">
                                                                      <w:marLeft w:val="75"/>
                                                                      <w:marRight w:val="75"/>
                                                                      <w:marTop w:val="75"/>
                                                                      <w:marBottom w:val="75"/>
                                                                      <w:divBdr>
                                                                        <w:top w:val="none" w:sz="0" w:space="0" w:color="auto"/>
                                                                        <w:left w:val="none" w:sz="0" w:space="0" w:color="auto"/>
                                                                        <w:bottom w:val="none" w:sz="0" w:space="0" w:color="auto"/>
                                                                        <w:right w:val="none" w:sz="0" w:space="0" w:color="auto"/>
                                                                      </w:divBdr>
                                                                    </w:div>
                                                                    <w:div w:id="918054815">
                                                                      <w:marLeft w:val="75"/>
                                                                      <w:marRight w:val="75"/>
                                                                      <w:marTop w:val="75"/>
                                                                      <w:marBottom w:val="75"/>
                                                                      <w:divBdr>
                                                                        <w:top w:val="none" w:sz="0" w:space="0" w:color="auto"/>
                                                                        <w:left w:val="none" w:sz="0" w:space="0" w:color="auto"/>
                                                                        <w:bottom w:val="none" w:sz="0" w:space="0" w:color="auto"/>
                                                                        <w:right w:val="none" w:sz="0" w:space="0" w:color="auto"/>
                                                                      </w:divBdr>
                                                                    </w:div>
                                                                    <w:div w:id="996999492">
                                                                      <w:marLeft w:val="75"/>
                                                                      <w:marRight w:val="75"/>
                                                                      <w:marTop w:val="75"/>
                                                                      <w:marBottom w:val="75"/>
                                                                      <w:divBdr>
                                                                        <w:top w:val="none" w:sz="0" w:space="0" w:color="auto"/>
                                                                        <w:left w:val="none" w:sz="0" w:space="0" w:color="auto"/>
                                                                        <w:bottom w:val="none" w:sz="0" w:space="0" w:color="auto"/>
                                                                        <w:right w:val="none" w:sz="0" w:space="0" w:color="auto"/>
                                                                      </w:divBdr>
                                                                    </w:div>
                                                                    <w:div w:id="1853449274">
                                                                      <w:marLeft w:val="75"/>
                                                                      <w:marRight w:val="75"/>
                                                                      <w:marTop w:val="75"/>
                                                                      <w:marBottom w:val="75"/>
                                                                      <w:divBdr>
                                                                        <w:top w:val="none" w:sz="0" w:space="0" w:color="auto"/>
                                                                        <w:left w:val="none" w:sz="0" w:space="0" w:color="auto"/>
                                                                        <w:bottom w:val="none" w:sz="0" w:space="0" w:color="auto"/>
                                                                        <w:right w:val="none" w:sz="0" w:space="0" w:color="auto"/>
                                                                      </w:divBdr>
                                                                    </w:div>
                                                                    <w:div w:id="20084836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83473152">
                                                      <w:marLeft w:val="150"/>
                                                      <w:marRight w:val="150"/>
                                                      <w:marTop w:val="0"/>
                                                      <w:marBottom w:val="150"/>
                                                      <w:divBdr>
                                                        <w:top w:val="none" w:sz="0" w:space="0" w:color="auto"/>
                                                        <w:left w:val="none" w:sz="0" w:space="0" w:color="auto"/>
                                                        <w:bottom w:val="none" w:sz="0" w:space="0" w:color="auto"/>
                                                        <w:right w:val="none" w:sz="0" w:space="0" w:color="auto"/>
                                                      </w:divBdr>
                                                      <w:divsChild>
                                                        <w:div w:id="1171021636">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1495991224">
                                                      <w:marLeft w:val="225"/>
                                                      <w:marRight w:val="0"/>
                                                      <w:marTop w:val="75"/>
                                                      <w:marBottom w:val="0"/>
                                                      <w:divBdr>
                                                        <w:top w:val="none" w:sz="0" w:space="0" w:color="auto"/>
                                                        <w:left w:val="none" w:sz="0" w:space="0" w:color="auto"/>
                                                        <w:bottom w:val="none" w:sz="0" w:space="0" w:color="auto"/>
                                                        <w:right w:val="none" w:sz="0" w:space="0" w:color="auto"/>
                                                      </w:divBdr>
                                                    </w:div>
                                                  </w:divsChild>
                                                </w:div>
                                                <w:div w:id="1617562291">
                                                  <w:marLeft w:val="0"/>
                                                  <w:marRight w:val="0"/>
                                                  <w:marTop w:val="0"/>
                                                  <w:marBottom w:val="0"/>
                                                  <w:divBdr>
                                                    <w:top w:val="none" w:sz="0" w:space="0" w:color="94C0D2"/>
                                                    <w:left w:val="none" w:sz="0" w:space="0" w:color="94C0D2"/>
                                                    <w:bottom w:val="none" w:sz="0" w:space="0" w:color="94C0D2"/>
                                                    <w:right w:val="none" w:sz="0" w:space="0" w:color="94C0D2"/>
                                                  </w:divBdr>
                                                  <w:divsChild>
                                                    <w:div w:id="886528252">
                                                      <w:marLeft w:val="150"/>
                                                      <w:marRight w:val="150"/>
                                                      <w:marTop w:val="0"/>
                                                      <w:marBottom w:val="150"/>
                                                      <w:divBdr>
                                                        <w:top w:val="none" w:sz="0" w:space="0" w:color="auto"/>
                                                        <w:left w:val="none" w:sz="0" w:space="0" w:color="auto"/>
                                                        <w:bottom w:val="none" w:sz="0" w:space="0" w:color="auto"/>
                                                        <w:right w:val="none" w:sz="0" w:space="0" w:color="auto"/>
                                                      </w:divBdr>
                                                      <w:divsChild>
                                                        <w:div w:id="1984583330">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2073851042">
                                                      <w:marLeft w:val="225"/>
                                                      <w:marRight w:val="0"/>
                                                      <w:marTop w:val="75"/>
                                                      <w:marBottom w:val="0"/>
                                                      <w:divBdr>
                                                        <w:top w:val="none" w:sz="0" w:space="0" w:color="auto"/>
                                                        <w:left w:val="none" w:sz="0" w:space="0" w:color="auto"/>
                                                        <w:bottom w:val="none" w:sz="0" w:space="0" w:color="auto"/>
                                                        <w:right w:val="none" w:sz="0" w:space="0" w:color="auto"/>
                                                      </w:divBdr>
                                                    </w:div>
                                                  </w:divsChild>
                                                </w:div>
                                                <w:div w:id="1618608996">
                                                  <w:marLeft w:val="0"/>
                                                  <w:marRight w:val="0"/>
                                                  <w:marTop w:val="0"/>
                                                  <w:marBottom w:val="0"/>
                                                  <w:divBdr>
                                                    <w:top w:val="none" w:sz="0" w:space="0" w:color="94C0D2"/>
                                                    <w:left w:val="none" w:sz="0" w:space="0" w:color="94C0D2"/>
                                                    <w:bottom w:val="none" w:sz="0" w:space="0" w:color="94C0D2"/>
                                                    <w:right w:val="none" w:sz="0" w:space="0" w:color="94C0D2"/>
                                                  </w:divBdr>
                                                  <w:divsChild>
                                                    <w:div w:id="291057563">
                                                      <w:marLeft w:val="225"/>
                                                      <w:marRight w:val="0"/>
                                                      <w:marTop w:val="75"/>
                                                      <w:marBottom w:val="0"/>
                                                      <w:divBdr>
                                                        <w:top w:val="none" w:sz="0" w:space="0" w:color="auto"/>
                                                        <w:left w:val="none" w:sz="0" w:space="0" w:color="auto"/>
                                                        <w:bottom w:val="none" w:sz="0" w:space="0" w:color="auto"/>
                                                        <w:right w:val="none" w:sz="0" w:space="0" w:color="auto"/>
                                                      </w:divBdr>
                                                    </w:div>
                                                    <w:div w:id="1437873295">
                                                      <w:marLeft w:val="150"/>
                                                      <w:marRight w:val="150"/>
                                                      <w:marTop w:val="0"/>
                                                      <w:marBottom w:val="150"/>
                                                      <w:divBdr>
                                                        <w:top w:val="none" w:sz="0" w:space="0" w:color="auto"/>
                                                        <w:left w:val="none" w:sz="0" w:space="0" w:color="auto"/>
                                                        <w:bottom w:val="none" w:sz="0" w:space="0" w:color="auto"/>
                                                        <w:right w:val="none" w:sz="0" w:space="0" w:color="auto"/>
                                                      </w:divBdr>
                                                      <w:divsChild>
                                                        <w:div w:id="1779179184">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2092848644">
                                                      <w:marLeft w:val="150"/>
                                                      <w:marRight w:val="150"/>
                                                      <w:marTop w:val="0"/>
                                                      <w:marBottom w:val="150"/>
                                                      <w:divBdr>
                                                        <w:top w:val="none" w:sz="0" w:space="0" w:color="auto"/>
                                                        <w:left w:val="none" w:sz="0" w:space="0" w:color="auto"/>
                                                        <w:bottom w:val="none" w:sz="0" w:space="0" w:color="auto"/>
                                                        <w:right w:val="none" w:sz="0" w:space="0" w:color="auto"/>
                                                      </w:divBdr>
                                                      <w:divsChild>
                                                        <w:div w:id="1951551944">
                                                          <w:marLeft w:val="0"/>
                                                          <w:marRight w:val="75"/>
                                                          <w:marTop w:val="150"/>
                                                          <w:marBottom w:val="0"/>
                                                          <w:divBdr>
                                                            <w:top w:val="single" w:sz="6" w:space="2" w:color="94C0D2"/>
                                                            <w:left w:val="single" w:sz="6" w:space="2" w:color="94C0D2"/>
                                                            <w:bottom w:val="single" w:sz="6" w:space="4" w:color="94C0D2"/>
                                                            <w:right w:val="single" w:sz="6" w:space="2" w:color="94C0D2"/>
                                                          </w:divBdr>
                                                          <w:divsChild>
                                                            <w:div w:id="1213997912">
                                                              <w:marLeft w:val="45"/>
                                                              <w:marRight w:val="0"/>
                                                              <w:marTop w:val="0"/>
                                                              <w:marBottom w:val="0"/>
                                                              <w:divBdr>
                                                                <w:top w:val="none" w:sz="0" w:space="0" w:color="auto"/>
                                                                <w:left w:val="none" w:sz="0" w:space="0" w:color="auto"/>
                                                                <w:bottom w:val="none" w:sz="0" w:space="0" w:color="auto"/>
                                                                <w:right w:val="none" w:sz="0" w:space="0" w:color="auto"/>
                                                              </w:divBdr>
                                                              <w:divsChild>
                                                                <w:div w:id="1654987933">
                                                                  <w:marLeft w:val="0"/>
                                                                  <w:marRight w:val="750"/>
                                                                  <w:marTop w:val="0"/>
                                                                  <w:marBottom w:val="0"/>
                                                                  <w:divBdr>
                                                                    <w:top w:val="none" w:sz="0" w:space="0" w:color="auto"/>
                                                                    <w:left w:val="none" w:sz="0" w:space="0" w:color="auto"/>
                                                                    <w:bottom w:val="none" w:sz="0" w:space="0" w:color="auto"/>
                                                                    <w:right w:val="none" w:sz="0" w:space="0" w:color="auto"/>
                                                                  </w:divBdr>
                                                                  <w:divsChild>
                                                                    <w:div w:id="73669329">
                                                                      <w:marLeft w:val="75"/>
                                                                      <w:marRight w:val="75"/>
                                                                      <w:marTop w:val="75"/>
                                                                      <w:marBottom w:val="75"/>
                                                                      <w:divBdr>
                                                                        <w:top w:val="none" w:sz="0" w:space="0" w:color="auto"/>
                                                                        <w:left w:val="none" w:sz="0" w:space="0" w:color="auto"/>
                                                                        <w:bottom w:val="none" w:sz="0" w:space="0" w:color="auto"/>
                                                                        <w:right w:val="none" w:sz="0" w:space="0" w:color="auto"/>
                                                                      </w:divBdr>
                                                                    </w:div>
                                                                    <w:div w:id="221135967">
                                                                      <w:marLeft w:val="75"/>
                                                                      <w:marRight w:val="75"/>
                                                                      <w:marTop w:val="75"/>
                                                                      <w:marBottom w:val="75"/>
                                                                      <w:divBdr>
                                                                        <w:top w:val="none" w:sz="0" w:space="0" w:color="auto"/>
                                                                        <w:left w:val="none" w:sz="0" w:space="0" w:color="auto"/>
                                                                        <w:bottom w:val="none" w:sz="0" w:space="0" w:color="auto"/>
                                                                        <w:right w:val="none" w:sz="0" w:space="0" w:color="auto"/>
                                                                      </w:divBdr>
                                                                    </w:div>
                                                                    <w:div w:id="417286226">
                                                                      <w:marLeft w:val="75"/>
                                                                      <w:marRight w:val="75"/>
                                                                      <w:marTop w:val="75"/>
                                                                      <w:marBottom w:val="75"/>
                                                                      <w:divBdr>
                                                                        <w:top w:val="none" w:sz="0" w:space="0" w:color="auto"/>
                                                                        <w:left w:val="none" w:sz="0" w:space="0" w:color="auto"/>
                                                                        <w:bottom w:val="none" w:sz="0" w:space="0" w:color="auto"/>
                                                                        <w:right w:val="none" w:sz="0" w:space="0" w:color="auto"/>
                                                                      </w:divBdr>
                                                                    </w:div>
                                                                    <w:div w:id="467090928">
                                                                      <w:marLeft w:val="75"/>
                                                                      <w:marRight w:val="75"/>
                                                                      <w:marTop w:val="75"/>
                                                                      <w:marBottom w:val="75"/>
                                                                      <w:divBdr>
                                                                        <w:top w:val="none" w:sz="0" w:space="0" w:color="auto"/>
                                                                        <w:left w:val="none" w:sz="0" w:space="0" w:color="auto"/>
                                                                        <w:bottom w:val="none" w:sz="0" w:space="0" w:color="auto"/>
                                                                        <w:right w:val="none" w:sz="0" w:space="0" w:color="auto"/>
                                                                      </w:divBdr>
                                                                    </w:div>
                                                                    <w:div w:id="808859610">
                                                                      <w:marLeft w:val="75"/>
                                                                      <w:marRight w:val="75"/>
                                                                      <w:marTop w:val="75"/>
                                                                      <w:marBottom w:val="75"/>
                                                                      <w:divBdr>
                                                                        <w:top w:val="none" w:sz="0" w:space="0" w:color="auto"/>
                                                                        <w:left w:val="none" w:sz="0" w:space="0" w:color="auto"/>
                                                                        <w:bottom w:val="none" w:sz="0" w:space="0" w:color="auto"/>
                                                                        <w:right w:val="none" w:sz="0" w:space="0" w:color="auto"/>
                                                                      </w:divBdr>
                                                                    </w:div>
                                                                    <w:div w:id="991912393">
                                                                      <w:marLeft w:val="75"/>
                                                                      <w:marRight w:val="75"/>
                                                                      <w:marTop w:val="75"/>
                                                                      <w:marBottom w:val="75"/>
                                                                      <w:divBdr>
                                                                        <w:top w:val="none" w:sz="0" w:space="0" w:color="auto"/>
                                                                        <w:left w:val="none" w:sz="0" w:space="0" w:color="auto"/>
                                                                        <w:bottom w:val="none" w:sz="0" w:space="0" w:color="auto"/>
                                                                        <w:right w:val="none" w:sz="0" w:space="0" w:color="auto"/>
                                                                      </w:divBdr>
                                                                    </w:div>
                                                                    <w:div w:id="1261521279">
                                                                      <w:marLeft w:val="75"/>
                                                                      <w:marRight w:val="75"/>
                                                                      <w:marTop w:val="75"/>
                                                                      <w:marBottom w:val="75"/>
                                                                      <w:divBdr>
                                                                        <w:top w:val="none" w:sz="0" w:space="0" w:color="auto"/>
                                                                        <w:left w:val="none" w:sz="0" w:space="0" w:color="auto"/>
                                                                        <w:bottom w:val="none" w:sz="0" w:space="0" w:color="auto"/>
                                                                        <w:right w:val="none" w:sz="0" w:space="0" w:color="auto"/>
                                                                      </w:divBdr>
                                                                    </w:div>
                                                                    <w:div w:id="18867199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12495159">
                                                  <w:marLeft w:val="0"/>
                                                  <w:marRight w:val="0"/>
                                                  <w:marTop w:val="0"/>
                                                  <w:marBottom w:val="0"/>
                                                  <w:divBdr>
                                                    <w:top w:val="none" w:sz="0" w:space="0" w:color="94C0D2"/>
                                                    <w:left w:val="none" w:sz="0" w:space="0" w:color="94C0D2"/>
                                                    <w:bottom w:val="none" w:sz="0" w:space="0" w:color="94C0D2"/>
                                                    <w:right w:val="none" w:sz="0" w:space="0" w:color="94C0D2"/>
                                                  </w:divBdr>
                                                  <w:divsChild>
                                                    <w:div w:id="189339342">
                                                      <w:marLeft w:val="150"/>
                                                      <w:marRight w:val="150"/>
                                                      <w:marTop w:val="0"/>
                                                      <w:marBottom w:val="150"/>
                                                      <w:divBdr>
                                                        <w:top w:val="none" w:sz="0" w:space="0" w:color="auto"/>
                                                        <w:left w:val="none" w:sz="0" w:space="0" w:color="auto"/>
                                                        <w:bottom w:val="none" w:sz="0" w:space="0" w:color="auto"/>
                                                        <w:right w:val="none" w:sz="0" w:space="0" w:color="auto"/>
                                                      </w:divBdr>
                                                      <w:divsChild>
                                                        <w:div w:id="1422995343">
                                                          <w:marLeft w:val="0"/>
                                                          <w:marRight w:val="75"/>
                                                          <w:marTop w:val="150"/>
                                                          <w:marBottom w:val="0"/>
                                                          <w:divBdr>
                                                            <w:top w:val="single" w:sz="6" w:space="2" w:color="94C0D2"/>
                                                            <w:left w:val="single" w:sz="6" w:space="2" w:color="94C0D2"/>
                                                            <w:bottom w:val="single" w:sz="6" w:space="4" w:color="94C0D2"/>
                                                            <w:right w:val="single" w:sz="6" w:space="2" w:color="94C0D2"/>
                                                          </w:divBdr>
                                                        </w:div>
                                                      </w:divsChild>
                                                    </w:div>
                                                    <w:div w:id="1262447702">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 w:id="2071071637">
                                              <w:marLeft w:val="75"/>
                                              <w:marRight w:val="75"/>
                                              <w:marTop w:val="150"/>
                                              <w:marBottom w:val="150"/>
                                              <w:divBdr>
                                                <w:top w:val="none" w:sz="0" w:space="0" w:color="auto"/>
                                                <w:left w:val="none" w:sz="0" w:space="0" w:color="auto"/>
                                                <w:bottom w:val="none" w:sz="0" w:space="0" w:color="auto"/>
                                                <w:right w:val="none" w:sz="0" w:space="0" w:color="auto"/>
                                              </w:divBdr>
                                              <w:divsChild>
                                                <w:div w:id="1495687862">
                                                  <w:marLeft w:val="0"/>
                                                  <w:marRight w:val="0"/>
                                                  <w:marTop w:val="0"/>
                                                  <w:marBottom w:val="0"/>
                                                  <w:divBdr>
                                                    <w:top w:val="none" w:sz="0" w:space="0" w:color="auto"/>
                                                    <w:left w:val="none" w:sz="0" w:space="0" w:color="auto"/>
                                                    <w:bottom w:val="none" w:sz="0" w:space="0" w:color="auto"/>
                                                    <w:right w:val="none" w:sz="0" w:space="0" w:color="auto"/>
                                                  </w:divBdr>
                                                  <w:divsChild>
                                                    <w:div w:id="3057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687">
                                          <w:marLeft w:val="150"/>
                                          <w:marRight w:val="150"/>
                                          <w:marTop w:val="150"/>
                                          <w:marBottom w:val="150"/>
                                          <w:divBdr>
                                            <w:top w:val="none" w:sz="0" w:space="0" w:color="auto"/>
                                            <w:left w:val="none" w:sz="0" w:space="0" w:color="auto"/>
                                            <w:bottom w:val="none" w:sz="0" w:space="0" w:color="auto"/>
                                            <w:right w:val="none" w:sz="0" w:space="0" w:color="auto"/>
                                          </w:divBdr>
                                          <w:divsChild>
                                            <w:div w:id="893393304">
                                              <w:marLeft w:val="0"/>
                                              <w:marRight w:val="0"/>
                                              <w:marTop w:val="0"/>
                                              <w:marBottom w:val="0"/>
                                              <w:divBdr>
                                                <w:top w:val="none" w:sz="0" w:space="0" w:color="auto"/>
                                                <w:left w:val="none" w:sz="0" w:space="0" w:color="auto"/>
                                                <w:bottom w:val="none" w:sz="0" w:space="0" w:color="auto"/>
                                                <w:right w:val="none" w:sz="0" w:space="0" w:color="auto"/>
                                              </w:divBdr>
                                              <w:divsChild>
                                                <w:div w:id="476068409">
                                                  <w:marLeft w:val="0"/>
                                                  <w:marRight w:val="0"/>
                                                  <w:marTop w:val="0"/>
                                                  <w:marBottom w:val="0"/>
                                                  <w:divBdr>
                                                    <w:top w:val="none" w:sz="0" w:space="0" w:color="auto"/>
                                                    <w:left w:val="none" w:sz="0" w:space="0" w:color="auto"/>
                                                    <w:bottom w:val="none" w:sz="0" w:space="0" w:color="auto"/>
                                                    <w:right w:val="none" w:sz="0" w:space="0" w:color="auto"/>
                                                  </w:divBdr>
                                                  <w:divsChild>
                                                    <w:div w:id="2043358602">
                                                      <w:marLeft w:val="0"/>
                                                      <w:marRight w:val="0"/>
                                                      <w:marTop w:val="0"/>
                                                      <w:marBottom w:val="0"/>
                                                      <w:divBdr>
                                                        <w:top w:val="none" w:sz="0" w:space="0" w:color="auto"/>
                                                        <w:left w:val="none" w:sz="0" w:space="0" w:color="auto"/>
                                                        <w:bottom w:val="none" w:sz="0" w:space="0" w:color="auto"/>
                                                        <w:right w:val="none" w:sz="0" w:space="0" w:color="auto"/>
                                                      </w:divBdr>
                                                      <w:divsChild>
                                                        <w:div w:id="1541236169">
                                                          <w:marLeft w:val="0"/>
                                                          <w:marRight w:val="0"/>
                                                          <w:marTop w:val="225"/>
                                                          <w:marBottom w:val="150"/>
                                                          <w:divBdr>
                                                            <w:top w:val="none" w:sz="0" w:space="0" w:color="auto"/>
                                                            <w:left w:val="none" w:sz="0" w:space="0" w:color="auto"/>
                                                            <w:bottom w:val="none" w:sz="0" w:space="0" w:color="auto"/>
                                                            <w:right w:val="none" w:sz="0" w:space="0" w:color="auto"/>
                                                          </w:divBdr>
                                                          <w:divsChild>
                                                            <w:div w:id="639964145">
                                                              <w:marLeft w:val="30"/>
                                                              <w:marRight w:val="0"/>
                                                              <w:marTop w:val="0"/>
                                                              <w:marBottom w:val="120"/>
                                                              <w:divBdr>
                                                                <w:top w:val="none" w:sz="0" w:space="0" w:color="auto"/>
                                                                <w:left w:val="none" w:sz="0" w:space="0" w:color="auto"/>
                                                                <w:bottom w:val="none" w:sz="0" w:space="0" w:color="auto"/>
                                                                <w:right w:val="none" w:sz="0" w:space="0" w:color="auto"/>
                                                              </w:divBdr>
                                                            </w:div>
                                                            <w:div w:id="1639530656">
                                                              <w:marLeft w:val="300"/>
                                                              <w:marRight w:val="0"/>
                                                              <w:marTop w:val="0"/>
                                                              <w:marBottom w:val="0"/>
                                                              <w:divBdr>
                                                                <w:top w:val="none" w:sz="0" w:space="0" w:color="auto"/>
                                                                <w:left w:val="none" w:sz="0" w:space="0" w:color="auto"/>
                                                                <w:bottom w:val="none" w:sz="0" w:space="0" w:color="auto"/>
                                                                <w:right w:val="none" w:sz="0" w:space="0" w:color="auto"/>
                                                              </w:divBdr>
                                                              <w:divsChild>
                                                                <w:div w:id="8071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9398530">
      <w:bodyDiv w:val="1"/>
      <w:marLeft w:val="0"/>
      <w:marRight w:val="0"/>
      <w:marTop w:val="0"/>
      <w:marBottom w:val="0"/>
      <w:divBdr>
        <w:top w:val="none" w:sz="0" w:space="0" w:color="auto"/>
        <w:left w:val="none" w:sz="0" w:space="0" w:color="auto"/>
        <w:bottom w:val="none" w:sz="0" w:space="0" w:color="auto"/>
        <w:right w:val="none" w:sz="0" w:space="0" w:color="auto"/>
      </w:divBdr>
    </w:div>
    <w:div w:id="10808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DE0ADD4-F7B0-46F7-8257-2FED84EC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15</Pages>
  <Words>4531</Words>
  <Characters>25557</Characters>
  <Application>Microsoft Office Word</Application>
  <DocSecurity>0</DocSecurity>
  <Lines>440</Lines>
  <Paragraphs>169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dcterms:created xsi:type="dcterms:W3CDTF">2019-01-09T12:06:00Z</dcterms:created>
  <dcterms:modified xsi:type="dcterms:W3CDTF">2019-01-29T12:37:00Z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Version">
    <vt:lpwstr>6.0.100.0</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