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DQCErrorScopeD9476D1289BB45199E34823C4C6"/>
      <w:bookmarkStart w:id="1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E2DB3387-F2F5-495A-8E82-80DCD0F1C411" style="width:450.7pt;height:420.65pt">
            <v:imagedata r:id="rId7" o:title=""/>
          </v:shape>
        </w:pict>
      </w:r>
    </w:p>
    <w:bookmarkEnd w:id="1"/>
    <w:p>
      <w:pPr>
        <w:rPr>
          <w:noProof/>
          <w:color w:val="000000"/>
          <w:szCs w:val="24"/>
          <w:lang w:eastAsia="en-GB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before="240"/>
        <w:jc w:val="center"/>
        <w:rPr>
          <w:b/>
          <w:bCs/>
          <w:noProof/>
          <w:color w:val="000000"/>
          <w:szCs w:val="24"/>
        </w:rPr>
      </w:pPr>
      <w:bookmarkStart w:id="2" w:name="_GoBack"/>
      <w:bookmarkEnd w:id="0"/>
      <w:bookmarkEnd w:id="2"/>
      <w:r>
        <w:rPr>
          <w:b/>
          <w:bCs/>
          <w:noProof/>
          <w:color w:val="000000"/>
          <w:szCs w:val="24"/>
        </w:rPr>
        <w:lastRenderedPageBreak/>
        <w:t>«ANNEXE VI</w:t>
      </w:r>
    </w:p>
    <w:p>
      <w:pPr>
        <w:spacing w:before="240"/>
        <w:rPr>
          <w:b/>
          <w:bCs/>
          <w:noProof/>
          <w:color w:val="000000"/>
          <w:szCs w:val="24"/>
        </w:rPr>
      </w:pPr>
      <w:r>
        <w:rPr>
          <w:b/>
          <w:bCs/>
          <w:noProof/>
          <w:color w:val="000000"/>
          <w:szCs w:val="24"/>
        </w:rPr>
        <w:t>VENTILATION ANNUELLE DES CRÉDITS D'ENGAGEMENT POUR LA PÉRIODE 2014-2020</w:t>
      </w:r>
    </w:p>
    <w:p>
      <w:pPr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Profil annuel ajusté (y compris le complément IEJ)</w:t>
      </w:r>
    </w:p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740"/>
        <w:gridCol w:w="1763"/>
        <w:gridCol w:w="1945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b/>
                <w:bCs/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  <w:color w:val="000000"/>
                <w:szCs w:val="24"/>
              </w:rPr>
              <w:t>Prix de 2011 en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34 108 069 924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55 725 174 682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46 044 910 736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48 027 317 164</w:t>
            </w:r>
          </w:p>
        </w:tc>
      </w:tr>
    </w:tbl>
    <w:p>
      <w:pPr>
        <w:rPr>
          <w:noProof/>
          <w:color w:val="000000"/>
          <w:szCs w:val="24"/>
          <w:lang w:eastAsia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1802"/>
        <w:gridCol w:w="1776"/>
        <w:gridCol w:w="1763"/>
        <w:gridCol w:w="1950"/>
      </w:tblGrid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noProof/>
                <w:color w:val="000000"/>
                <w:szCs w:val="24"/>
                <w:lang w:eastAsia="en-GB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60" w:after="60"/>
              <w:ind w:right="195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</w:rPr>
              <w:t>Total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rPr>
                <w:noProof/>
                <w:color w:val="000000"/>
                <w:szCs w:val="24"/>
              </w:rPr>
            </w:pPr>
            <w:r>
              <w:rPr>
                <w:b/>
                <w:bCs/>
                <w:noProof/>
                <w:color w:val="000000"/>
              </w:rPr>
              <w:t>Prix de 2011 en EUR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48 341 984 652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>48 811 933 191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49 022 528 894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jc w:val="right"/>
              <w:rPr>
                <w:noProof/>
                <w:szCs w:val="24"/>
              </w:rPr>
            </w:pPr>
            <w:r>
              <w:rPr>
                <w:noProof/>
              </w:rPr>
              <w:t xml:space="preserve">330 081 919 243 </w:t>
            </w:r>
          </w:p>
        </w:tc>
      </w:tr>
    </w:tbl>
    <w:p>
      <w:pPr>
        <w:jc w:val="right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t>»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FR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76618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IJER Martine (REGIO)">
    <w15:presenceInfo w15:providerId="None" w15:userId="MEIJER Martine (REGI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 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2DB3387-F2F5-495A-8E82-80DCD0F1C411"/>
    <w:docVar w:name="LW_COVERPAGE_TYPE" w:val="1"/>
    <w:docVar w:name="LW_CROSSREFERENCE" w:val="&lt;UNUSED&gt;"/>
    <w:docVar w:name="LW_DATE.ADOPT.CP_ISODATE" w:val="&lt;EMPTY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Bruxelles, le "/>
    <w:docVar w:name="LW_EMISSION_SUFFIX" w:val=" "/>
    <w:docVar w:name="LW_ID_DOCTYPE_NONLW" w:val="CP-036"/>
    <w:docVar w:name="LW_INTERETEEE.CP" w:val="&lt;UNUSED&gt;"/>
    <w:docVar w:name="LW_LANGUE" w:val="FR"/>
    <w:docVar w:name="LW_LANGUESFAISANTFOI.CP" w:val="&lt;UNUSED&gt;"/>
    <w:docVar w:name="LW_LEVEL_OF_SENSITIVITY" w:val="Standard treatment"/>
    <w:docVar w:name="LW_NOM.INST" w:val="COMMISSION EUROPÉENNE"/>
    <w:docVar w:name="LW_NOM.INST_JOINTDOC" w:val="&lt;EMPTY&gt;"/>
    <w:docVar w:name="LW_OBJETACTEPRINCIPAL.CP" w:val="modifiant le règlement (UE) nº 1303/2013 en ce qui concerne les ressources affectées à la dotation spécifique allouée à l\u8217?initiative pour l\u8217?emploi des jeunes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5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ANNEXE_x000b_"/>
    <w:docVar w:name="LW_TYPEACTEPRINCIPAL.CP" w:val="Proposition de _x000b__x000b_RÈGLEMENT DU PARLEMENT EUROPÉEN ET DU CONSEIL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before="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</Words>
  <Characters>280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SIWERSKA Marta (REGIO)</dc:creator>
  <cp:lastModifiedBy>WES PDFC Administrator</cp:lastModifiedBy>
  <cp:revision>12</cp:revision>
  <cp:lastPrinted>2019-01-15T15:37:00Z</cp:lastPrinted>
  <dcterms:created xsi:type="dcterms:W3CDTF">2018-12-18T16:55:00Z</dcterms:created>
  <dcterms:modified xsi:type="dcterms:W3CDTF">2019-02-01T08:29:00Z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Last edited using">
    <vt:lpwstr>LW 6.0.1, Build 20180503</vt:lpwstr>
  </property>
  <property fmtid="{D5CDD505-2E9C-101B-9397-08002B2CF9AE}" pid="10" name="Created using">
    <vt:lpwstr>LW 6.0.1, Build 20180503</vt:lpwstr>
  </property>
</Properties>
</file>