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C86A5B9-8C07-4270-8CD0-155F19605BA7" style="width:450.4pt;height:365.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spacing w:before="120"/>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Il 29 marzo 2017 il Regno Unito di Gran Bretagna e Irlanda del Nord ("Regno Unito") ha notificato l'intenzione di recedere dall'Unione a norma dell'articolo 50 del trattato sull'Unione europea. Questo significa che, in caso di mancata ratifica dell'accordo di recesso, il diritto primario e secondario dell'Unione cesserà di applicarsi al Regno Unito a decorrere dal 30 marzo 2019 ("la data del recesso"). Il Regno Unito diventerà allora un paese terzo.</w:t>
      </w:r>
    </w:p>
    <w:p>
      <w:pPr>
        <w:rPr>
          <w:noProof/>
        </w:rPr>
      </w:pPr>
      <w:r>
        <w:rPr>
          <w:noProof/>
        </w:rPr>
        <w:t>Il 13 dicembre 2018 il Consiglio europeo (articolo 50) ha ribadito il suo invito a intensificare i lavori a tutti i livelli per prepararsi alle conseguenze del recesso del Regno Unito, prendendo in considerazione tutti gli esiti possibili. Il presente atto fa parte di un pacchetto di misure che la Commissione sta adottando in risposta a tale invito.</w:t>
      </w:r>
    </w:p>
    <w:p>
      <w:pPr>
        <w:rPr>
          <w:noProof/>
        </w:rPr>
      </w:pPr>
      <w:r>
        <w:rPr>
          <w:noProof/>
        </w:rPr>
        <w:t>Il programma Erasmus+ è un'iniziativa faro dell'UE: probabilmente uno dei programmi di maggiore successo dell'Unione europea. Sin dal suo avvio, avvenuto oltre 30 anni fa, ha offerto ad oltre nove milioni di giovani europei l'opportunità di vivere un'esperienza di mobilità all'estero ai fini dell'apprendimento. Ha plasmato un'intera generazione di persone che si identificano con l'Europa. Una generazione di persone aperte, fiduciose e responsabili, che condividono i valori comuni dell'Europa e contribuiscono a costruire la base di conoscenze e la resilienza dell'economia e della società europee.</w:t>
      </w:r>
    </w:p>
    <w:p>
      <w:pPr>
        <w:rPr>
          <w:noProof/>
        </w:rPr>
      </w:pPr>
      <w:r>
        <w:rPr>
          <w:noProof/>
        </w:rPr>
        <w:t>Erasmus+ sostiene azioni nei settori dell'istruzione e della formazione, della gioventù e dello sport. Aiuta i paesi europei a modernizzare e migliorare i loro sistemi di istruzione e formazione nonché le loro politiche in materia di gioventù e sport, rafforzandone il ruolo di fattori propulsivi per la crescita, l'occupazione, la competitività, l'innovazione e la coesione sociale. Il programma offre a quasi 800 000 persone all'anno la possibilità di trarre benefici da un'esperienza di apprendimento o di formazione all'estero. Le attività di mobilità possono avere una durata massima di dodici mesi.</w:t>
      </w:r>
    </w:p>
    <w:p>
      <w:pPr>
        <w:rPr>
          <w:noProof/>
        </w:rPr>
      </w:pPr>
      <w:r>
        <w:rPr>
          <w:noProof/>
        </w:rPr>
        <w:t>Il programma è uno strumento fondamentale per creare, entro il 2025, uno spazio europeo dell'istruzione, in cui i giovani ricevano la migliore istruzione e la migliore formazione possibili, in cui imparare, studiare e fare ricerca non siano limitati da confini e in cui sia divenuto la norma trascorrere un periodo in un altro Stato membro per studiare, formarsi o lavorare. Nello spazio europeo dell'istruzione le persone hanno un forte senso della propria identità di europei, del patrimonio culturale dell'Europa e della sua diversità.</w:t>
      </w:r>
    </w:p>
    <w:p>
      <w:pPr>
        <w:rPr>
          <w:noProof/>
        </w:rPr>
      </w:pPr>
      <w:r>
        <w:rPr>
          <w:noProof/>
        </w:rPr>
        <w:t>Al momento del recesso dall'Unione europea del Regno Unito di Gran Bretagna e Irlanda del Nord, saranno presenti nel Regno Unito circa 14 000 discenti dell'UE a 27 (studenti e tirocinanti nei settori dell'istruzione superiore nonché dell'istruzione e della formazione professionali, giovani discenti, personale didattico) e nell'UE a 27 circa 7 000 discenti del Regno Unito.</w:t>
      </w:r>
    </w:p>
    <w:p>
      <w:pPr>
        <w:rPr>
          <w:noProof/>
        </w:rPr>
      </w:pPr>
      <w:r>
        <w:rPr>
          <w:noProof/>
        </w:rPr>
        <w:t>In caso di mancata ratifica dell'accordo di recesso, gli attuali partecipanti dell'UE a 27 e del Regno Unito al programma Erasmus+ sarebbero obbligati a interrompere le loro attività di mobilità in corso ai fini dell'apprendimento. Molti studenti perderebbero i loro crediti accademici e potrebbero essere costretti a ripetere il semestre o l'anno accademico, il che avrebbe un impatto decisamente negativo per gli studenti stessi e per gli istituti d'istruzione di origine e quelli ospitanti.</w:t>
      </w:r>
    </w:p>
    <w:p>
      <w:pPr>
        <w:rPr>
          <w:noProof/>
        </w:rPr>
      </w:pPr>
      <w:r>
        <w:rPr>
          <w:noProof/>
        </w:rPr>
        <w:t xml:space="preserve">La presente proposta intende mettere in atto misure di emergenza per evitare l'interruzione delle attività di mobilità ai fini dell'apprendimento cui partecipa il Regno Unito nell'ambito di Erasmus+ al momento del recesso dall'Unione europea. Tali misure saranno applicate alle </w:t>
      </w:r>
      <w:r>
        <w:rPr>
          <w:noProof/>
        </w:rPr>
        <w:lastRenderedPageBreak/>
        <w:t>attività di mobilità in corso ai fini dell'apprendimento nell'ambito di Erasmus+ che hanno avuto inizio al più tardi alla data in cui i trattati cessano di essere applicabili al Regno Unito e al suo interno.</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rPr>
          <w:rFonts w:eastAsia="Arial Unicode MS"/>
          <w:noProof/>
        </w:rPr>
      </w:pPr>
      <w:r>
        <w:rPr>
          <w:noProof/>
        </w:rPr>
        <w:t>Obiettivo della presente proposta è il proseguimento dei programmi esistenti.</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rPr>
          <w:rFonts w:eastAsia="Arial Unicode MS"/>
          <w:noProof/>
        </w:rPr>
      </w:pPr>
      <w:r>
        <w:rPr>
          <w:noProof/>
        </w:rPr>
        <w:t>La presente proposta è pienamente conforme al mandato del Consiglio di negoziare con il Regno Unito il recesso di quest'ultimo dall'Unione.</w:t>
      </w:r>
    </w:p>
    <w:p>
      <w:pPr>
        <w:pStyle w:val="ManualHeading1"/>
        <w:spacing w:before="120"/>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rPr>
          <w:rFonts w:eastAsia="Arial Unicode MS"/>
          <w:noProof/>
        </w:rPr>
      </w:pPr>
      <w:r>
        <w:rPr>
          <w:noProof/>
        </w:rPr>
        <w:t>Articoli 165 e 166 del TFUE.</w:t>
      </w:r>
    </w:p>
    <w:p>
      <w:pPr>
        <w:pBdr>
          <w:top w:val="nil"/>
          <w:left w:val="nil"/>
          <w:bottom w:val="nil"/>
          <w:right w:val="nil"/>
          <w:between w:val="nil"/>
          <w:bar w:val="nil"/>
        </w:pBdr>
        <w:rPr>
          <w:rFonts w:eastAsia="Arial Unicode MS"/>
          <w:b/>
          <w:noProof/>
        </w:rPr>
      </w:pPr>
      <w:r>
        <w:rPr>
          <w:b/>
          <w:noProof/>
        </w:rPr>
        <w:t xml:space="preserve">• </w:t>
      </w:r>
      <w:r>
        <w:rPr>
          <w:noProof/>
        </w:rPr>
        <w:tab/>
      </w:r>
      <w:r>
        <w:rPr>
          <w:b/>
          <w:noProof/>
        </w:rPr>
        <w:t>Sussidiarietà (per la competenza non esclusiva)</w:t>
      </w:r>
    </w:p>
    <w:p>
      <w:pPr>
        <w:pBdr>
          <w:top w:val="nil"/>
          <w:left w:val="nil"/>
          <w:bottom w:val="nil"/>
          <w:right w:val="nil"/>
          <w:between w:val="nil"/>
          <w:bar w:val="nil"/>
        </w:pBdr>
        <w:rPr>
          <w:rFonts w:eastAsia="Arial Unicode MS"/>
          <w:noProof/>
        </w:rPr>
      </w:pPr>
      <w:r>
        <w:rPr>
          <w:noProof/>
        </w:rPr>
        <w:t>L'atto proposto mira a garantire il parziale proseguimento del programma Erasmus+, che è disciplinato dal regolamento (UE) n. 1288/2013, come modificato dal regolamento (UE) 2018/1475. Il rispetto del principio di sussidiarietà da parte di questo programma è già stato esaminato al momento dell'adozione di quest'ultimo regolamento.</w:t>
      </w:r>
    </w:p>
    <w:p>
      <w:pPr>
        <w:pStyle w:val="ManualHeading2"/>
        <w:rPr>
          <w:rFonts w:eastAsia="Arial Unicode MS"/>
          <w:noProof/>
          <w:u w:color="000000"/>
          <w:bdr w:val="nil"/>
        </w:rPr>
      </w:pPr>
      <w:r>
        <w:rPr>
          <w:noProof/>
        </w:rPr>
        <w:t>•</w:t>
      </w:r>
      <w:r>
        <w:rPr>
          <w:noProof/>
        </w:rPr>
        <w:tab/>
        <w:t>Proporzionalità</w:t>
      </w:r>
    </w:p>
    <w:p>
      <w:pPr>
        <w:ind w:left="-5" w:right="2"/>
        <w:rPr>
          <w:noProof/>
        </w:rPr>
      </w:pPr>
      <w:r>
        <w:rPr>
          <w:noProof/>
        </w:rPr>
        <w:t>Si considera la proposta proporzionata, poiché introduce le modifiche giuridiche occorrenti senza andare oltre quanto necessario per conseguire il regolare proseguimento delle attività di mobilità in corso già approvate nel quadro del programma Erasmus+.</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rPr>
          <w:rFonts w:eastAsia="Arial Unicode MS"/>
          <w:noProof/>
        </w:rPr>
      </w:pPr>
      <w:r>
        <w:rPr>
          <w:noProof/>
        </w:rPr>
        <w:t>Poiché l'atto si basa sul regolamento (UE) n. 1288/2013, una proposta di regolamento costituisce l'unica forma idonea.</w:t>
      </w:r>
    </w:p>
    <w:p>
      <w:pPr>
        <w:pBdr>
          <w:top w:val="nil"/>
          <w:left w:val="nil"/>
          <w:bottom w:val="nil"/>
          <w:right w:val="nil"/>
          <w:between w:val="nil"/>
          <w:bar w:val="nil"/>
        </w:pBdr>
        <w:rPr>
          <w:rFonts w:eastAsia="Arial Unicode MS"/>
          <w:noProof/>
        </w:rPr>
      </w:pPr>
      <w:r>
        <w:rPr>
          <w:noProof/>
        </w:rPr>
        <w:t xml:space="preserve">Dal momento che il presente regolamento, che entra in vigore il giorno successivo alla pubblicazione nella </w:t>
      </w:r>
      <w:r>
        <w:rPr>
          <w:i/>
          <w:noProof/>
        </w:rPr>
        <w:t>Gazzetta ufficiale dell'Unione europea</w:t>
      </w:r>
      <w:r>
        <w:rPr>
          <w:noProof/>
        </w:rPr>
        <w:t>, si applicherà solamente qualora un accordo di recesso concluso con il Regno Unito conformemente all'articolo 50, paragrafo 2, del trattato sull'Unione europea non sia entrato in vigore alla data in cui i trattati cessano di essere applicabili al Regno Unito e al suo interno, l'atto ad hoc proposto risulta più appropriato di un regolamento sotto forma di atto modificativo.</w:t>
      </w:r>
    </w:p>
    <w:p>
      <w:pPr>
        <w:pStyle w:val="ManualHeading1"/>
        <w:spacing w:before="120"/>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rPr>
          <w:rFonts w:eastAsia="Arial Unicode MS"/>
          <w:noProof/>
        </w:rPr>
      </w:pPr>
      <w:r>
        <w:rPr>
          <w:noProof/>
        </w:rPr>
        <w:t>Data l'urgenza con cui è stata elaborata la proposta affinché i colegislatori possano adottarla in tempo utile, non è stato possibile procedere ad una consultazione dei portatori di interessi.</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rPr>
          <w:rFonts w:eastAsia="Arial Unicode MS"/>
          <w:noProof/>
        </w:rPr>
      </w:pPr>
      <w:r>
        <w:rPr>
          <w:noProof/>
        </w:rPr>
        <w:t>Tenuto conto del tipo di misura proposta, non è stata realizzata alcuna valutazione d'impatto, in linea con gli orientamenti per legiferare meglio. Non sono disponibili altre opzioni strategiche sostanzialmente diverse. La misura prevista costituisce l'unica opzione strategica praticabile per garantire il regolare proseguimento delle attività di mobilità in corso ai fini dell'apprendimento cui partecipa il Regno Unito nel quadro del programma Erasmus+, dopo il recesso del Regno Unito dall'Unione.</w:t>
      </w:r>
    </w:p>
    <w:p>
      <w:pPr>
        <w:pStyle w:val="ManualHeading1"/>
        <w:spacing w:before="120"/>
        <w:rPr>
          <w:noProof/>
        </w:rPr>
      </w:pPr>
      <w:r>
        <w:rPr>
          <w:noProof/>
        </w:rPr>
        <w:lastRenderedPageBreak/>
        <w:t>4.</w:t>
      </w:r>
      <w:r>
        <w:rPr>
          <w:noProof/>
        </w:rPr>
        <w:tab/>
        <w:t>INCIDENZA SUL BILANCIO</w:t>
      </w:r>
    </w:p>
    <w:p>
      <w:pPr>
        <w:rPr>
          <w:noProof/>
        </w:rPr>
      </w:pPr>
      <w:r>
        <w:rPr>
          <w:noProof/>
        </w:rPr>
        <w:t>La presente proposta è intesa a garantire, in caso di mancata ratifica dell'accordo di recesso, il proseguimento delle attività di mobilità in corso ai fini dell'apprendimento cui partecipa il Regno Unito nell'ambito di Erasmus+, senza che vengano modificati gli importi assegnati a tali attività e i loro finanziamenti.</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2019/0030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recante disposizioni per il proseguimento delle attività di mobilità in corso ai fini dell'apprendimento a titolo del programma Erasmus+ nel quadro del recesso del Regno Unito di Gran Bretagna e Irlanda del Nord ("Regno Unito") dall'Unione europea</w:t>
      </w:r>
    </w:p>
    <w:p>
      <w:pPr>
        <w:pStyle w:val="Institutionquiagit"/>
        <w:spacing w:before="120"/>
        <w:rPr>
          <w:noProof/>
        </w:rPr>
      </w:pPr>
      <w:r>
        <w:rPr>
          <w:noProof/>
        </w:rPr>
        <w:t>IL PARLAMENTO EUROPEO E IL CONSIGLIO DELL'UNIONE EUROPEA,</w:t>
      </w:r>
    </w:p>
    <w:p>
      <w:pPr>
        <w:rPr>
          <w:noProof/>
        </w:rPr>
      </w:pPr>
      <w:r>
        <w:rPr>
          <w:noProof/>
        </w:rPr>
        <w:t>visto il trattato sul funzionamento dell'Unione europea, in particolare l'articolo 165, paragrafo 4, e l'articolo 166, paragrafo 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1"/>
      </w:r>
      <w:r>
        <w:rPr>
          <w:noProof/>
        </w:rPr>
        <w:t>,</w:t>
      </w:r>
    </w:p>
    <w:p>
      <w:pPr>
        <w:rPr>
          <w:noProof/>
        </w:rPr>
      </w:pPr>
      <w:r>
        <w:rPr>
          <w:noProof/>
        </w:rPr>
        <w:t>visto il parere del Comitato delle regioni</w:t>
      </w:r>
      <w:r>
        <w:rPr>
          <w:rStyle w:val="FootnoteReference"/>
          <w:noProof/>
        </w:rPr>
        <w:footnoteReference w:id="2"/>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rPr>
          <w:noProof/>
        </w:rPr>
        <w:t>(1)</w:t>
      </w:r>
      <w:r>
        <w:rPr>
          <w:noProof/>
        </w:rPr>
        <w:tab/>
        <w:t>Il 29 marzo 2017 il Regno Unito ha notificato l'intenzione di recedere dall'Unione a norma dell'articolo 50 del trattato sull'Unione europea. I trattati cesseranno di essere applicabili al Regno Unito a decorrere dalla data di entrata in vigore dell'accordo di recesso o, in mancanza di tale accordo, due anni dopo la notifica, ossia dal 30 marzo 2019, salvo che il Consiglio europeo, d'intesa con il Regno Unito, decida all'unanimità di prorogare tale termine.</w:t>
      </w:r>
    </w:p>
    <w:p>
      <w:pPr>
        <w:pStyle w:val="ManualConsidrant"/>
        <w:rPr>
          <w:noProof/>
        </w:rPr>
      </w:pPr>
      <w:r>
        <w:rPr>
          <w:noProof/>
        </w:rPr>
        <w:t>(2)</w:t>
      </w:r>
      <w:r>
        <w:rPr>
          <w:noProof/>
        </w:rPr>
        <w:tab/>
        <w:t>Il recesso si verifica durante il periodo di programmazione 2014-2020 del programma Erasmus+, cui partecipa il Regno Unito.</w:t>
      </w:r>
    </w:p>
    <w:p>
      <w:pPr>
        <w:pStyle w:val="ManualConsidrant"/>
        <w:rPr>
          <w:noProof/>
        </w:rPr>
      </w:pPr>
      <w:r>
        <w:rPr>
          <w:noProof/>
        </w:rPr>
        <w:t>(3)</w:t>
      </w:r>
      <w:r>
        <w:rPr>
          <w:noProof/>
        </w:rPr>
        <w:tab/>
        <w:t>Il programma Erasmus+ è disciplinato dal regolamento (UE) n. 1288/2013 del Parlamento europeo e del Consiglio</w:t>
      </w:r>
      <w:r>
        <w:rPr>
          <w:rStyle w:val="FootnoteReference"/>
          <w:noProof/>
        </w:rPr>
        <w:footnoteReference w:id="3"/>
      </w:r>
      <w:r>
        <w:rPr>
          <w:noProof/>
        </w:rPr>
        <w:t>. Il presente regolamento dovrebbe stabilire le norme necessarie a consentire il proseguimento degli impegni giuridici già assunti per quanto riguarda le attività di mobilità in corso ai fini dell'apprendimento cui partecipa il Regno Unito in conformità al regolamento (UE) n. 1288/2013 in seguito al recesso di tale paese dall'Unione.</w:t>
      </w:r>
    </w:p>
    <w:p>
      <w:pPr>
        <w:pStyle w:val="ManualConsidrant"/>
        <w:rPr>
          <w:noProof/>
        </w:rPr>
      </w:pPr>
      <w:r>
        <w:rPr>
          <w:noProof/>
        </w:rPr>
        <w:t>(4)</w:t>
      </w:r>
      <w:r>
        <w:rPr>
          <w:noProof/>
        </w:rPr>
        <w:tab/>
        <w:t>A decorrere dalla data in cui i trattati cessano di essere applicabili il Regno Unito non farà più parte della "parte dell'Unione nell'area di programma" ai sensi dell'articolo 24, paragrafo 1, lettera a), del regolamento (UE) n. 1288/2013. Per evitare che gli attuali partecipanti al programma Erasmus+ siano obbligati a interrompere le loro attività di mobilità in corso ai fini dell'apprendimento, è opportuno adeguare le norme sull'ammissibilità di tali attività in corso nel quadro del programma Erasmus+.</w:t>
      </w:r>
    </w:p>
    <w:p>
      <w:pPr>
        <w:pStyle w:val="ManualConsidrant"/>
        <w:rPr>
          <w:noProof/>
        </w:rPr>
      </w:pPr>
      <w:r>
        <w:rPr>
          <w:noProof/>
        </w:rPr>
        <w:lastRenderedPageBreak/>
        <w:t>(5)</w:t>
      </w:r>
      <w:r>
        <w:rPr>
          <w:noProof/>
        </w:rPr>
        <w:tab/>
        <w:t>Per proseguire il finanziamento a titolo del bilancio dell'Unione delle attività di mobilità in corso ai fini dell'apprendimento, la Commissione e il Regno Unito dovrebbero concordare di autorizzare l'esercizio di controlli e revisioni contabili delle rispettive attività. L'impossibilità di effettuare i controlli e le revisioni contabili necessari dovrebbe essere considerata una carenza grave del sistema di gestione e di controllo.</w:t>
      </w:r>
    </w:p>
    <w:p>
      <w:pPr>
        <w:pStyle w:val="ManualConsidrant"/>
        <w:rPr>
          <w:noProof/>
        </w:rPr>
      </w:pPr>
      <w:r>
        <w:rPr>
          <w:noProof/>
        </w:rPr>
        <w:t>(6)</w:t>
      </w:r>
      <w:r>
        <w:rPr>
          <w:noProof/>
        </w:rPr>
        <w:tab/>
        <w:t>Il presente regolamento dovrebbe entrare in vigore con urgenza e applicarsi a decorrere dal giorno successivo a quello in cui i trattati cessano di essere applicabili al Regno Unito e al suo interno, a meno che entro tale data non sia entrato in vigore un accordo di recesso concluso con il Regno Unito,</w:t>
      </w:r>
    </w:p>
    <w:p>
      <w:pPr>
        <w:pStyle w:val="Formuledadoption"/>
        <w:rPr>
          <w:noProof/>
        </w:rPr>
      </w:pPr>
      <w:r>
        <w:rPr>
          <w:noProof/>
        </w:rPr>
        <w:t>HANNO ADOTTATO IL PRESENTE REGOLAMENTO:</w:t>
      </w:r>
    </w:p>
    <w:p>
      <w:pPr>
        <w:pStyle w:val="Titrearticle"/>
        <w:spacing w:before="120"/>
        <w:rPr>
          <w:noProof/>
        </w:rPr>
      </w:pPr>
      <w:r>
        <w:rPr>
          <w:noProof/>
        </w:rPr>
        <w:t>Articolo 1</w:t>
      </w:r>
      <w:r>
        <w:rPr>
          <w:noProof/>
        </w:rPr>
        <w:br/>
      </w:r>
      <w:r>
        <w:rPr>
          <w:b/>
          <w:noProof/>
        </w:rPr>
        <w:t>Oggetto e ambito di applicazione</w:t>
      </w:r>
    </w:p>
    <w:p>
      <w:pPr>
        <w:rPr>
          <w:noProof/>
        </w:rPr>
      </w:pPr>
      <w:r>
        <w:rPr>
          <w:noProof/>
        </w:rPr>
        <w:t>Il presente regolamento stabilisce disposizioni per il proseguimento delle attività di mobilità ai fini dell'apprendimento di cui agli articoli 7 e 13 del regolamento (UE) n. 1288/2013, che hanno avuto inizio al più tardi alla data in cui i trattati cessano di essere applicabili al Regno Unito e al suo interno.</w:t>
      </w:r>
    </w:p>
    <w:p>
      <w:pPr>
        <w:pStyle w:val="Titrearticle"/>
        <w:spacing w:before="120"/>
        <w:rPr>
          <w:noProof/>
        </w:rPr>
      </w:pPr>
      <w:r>
        <w:rPr>
          <w:noProof/>
        </w:rPr>
        <w:t>Articolo 2</w:t>
      </w:r>
      <w:r>
        <w:rPr>
          <w:noProof/>
        </w:rPr>
        <w:br/>
      </w:r>
      <w:r>
        <w:rPr>
          <w:b/>
          <w:noProof/>
        </w:rPr>
        <w:t>Ammissibilità</w:t>
      </w:r>
    </w:p>
    <w:p>
      <w:pPr>
        <w:pStyle w:val="ManualNumPar1"/>
        <w:rPr>
          <w:noProof/>
        </w:rPr>
      </w:pPr>
      <w:r>
        <w:rPr>
          <w:noProof/>
        </w:rPr>
        <w:t>1.</w:t>
      </w:r>
      <w:r>
        <w:rPr>
          <w:noProof/>
        </w:rPr>
        <w:tab/>
        <w:t>Le attività di cui all'articolo 1, che hanno luogo nel Regno Unito o che coinvolgono enti o partecipanti del Regno Unito, continuano ad essere ammissibili.</w:t>
      </w:r>
    </w:p>
    <w:p>
      <w:pPr>
        <w:pStyle w:val="ManualNumPar1"/>
        <w:rPr>
          <w:noProof/>
        </w:rPr>
      </w:pPr>
      <w:r>
        <w:rPr>
          <w:noProof/>
        </w:rPr>
        <w:t>2.</w:t>
      </w:r>
      <w:r>
        <w:rPr>
          <w:noProof/>
        </w:rPr>
        <w:tab/>
        <w:t>Ai fini dell'applicazione di qualunque altra disposizione del regolamento (UE) n. 1288/2013 e degli atti di esecuzione di tale regolamento necessaria per dare attuazione al paragrafo 1, il Regno Unito è trattato alla stregua di uno Stato membro, fatte salve le disposizioni del presente regolamento.</w:t>
      </w:r>
    </w:p>
    <w:p>
      <w:pPr>
        <w:ind w:left="840"/>
        <w:rPr>
          <w:noProof/>
        </w:rPr>
      </w:pPr>
      <w:r>
        <w:rPr>
          <w:noProof/>
        </w:rPr>
        <w:t>Tuttavia i rappresentanti del Regno Unito non partecipano al comitato di cui all'articolo 36 del regolamento (UE) n. 1288/2013.</w:t>
      </w:r>
    </w:p>
    <w:p>
      <w:pPr>
        <w:pStyle w:val="Titrearticle"/>
        <w:spacing w:before="120"/>
        <w:rPr>
          <w:b/>
          <w:i w:val="0"/>
          <w:noProof/>
        </w:rPr>
      </w:pPr>
      <w:r>
        <w:rPr>
          <w:noProof/>
        </w:rPr>
        <w:t>Articolo 3</w:t>
      </w:r>
      <w:r>
        <w:rPr>
          <w:noProof/>
        </w:rPr>
        <w:br/>
      </w:r>
      <w:r>
        <w:rPr>
          <w:b/>
          <w:noProof/>
        </w:rPr>
        <w:t>Controlli e revisioni contabili</w:t>
      </w:r>
    </w:p>
    <w:p>
      <w:pPr>
        <w:rPr>
          <w:noProof/>
        </w:rPr>
      </w:pPr>
      <w:r>
        <w:rPr>
          <w:noProof/>
        </w:rPr>
        <w:t>L'applicazione delle norme in materia di controlli e revisioni contabili delle attività di mobilità ai fini dell'apprendimento di cui all'articolo 1 è concordata tra la Commissione e le autorità del Regno Unito. I controlli e le revisioni contabili coprono l'intera durata delle attività di mobilità ai fini dell'apprendimento e del relativo follow-up.</w:t>
      </w:r>
    </w:p>
    <w:p>
      <w:pPr>
        <w:rPr>
          <w:noProof/>
        </w:rPr>
      </w:pPr>
      <w:r>
        <w:rPr>
          <w:noProof/>
        </w:rPr>
        <w:t>L'impossibilità di effettuare i controlli e le revisioni contabili necessari del programma nel Regno Unito costituisce una grave mancanza nell'adempimento degli obblighi principali relativi all'attuazione degli impegni giuridici esistenti tra la Commissione e l'agenzia nazionale del Regno Unito.</w:t>
      </w:r>
    </w:p>
    <w:p>
      <w:pPr>
        <w:pStyle w:val="Titrearticle"/>
        <w:spacing w:before="120"/>
        <w:rPr>
          <w:noProof/>
        </w:rPr>
      </w:pPr>
      <w:r>
        <w:rPr>
          <w:noProof/>
        </w:rPr>
        <w:t>Articolo 4</w:t>
      </w:r>
      <w:r>
        <w:rPr>
          <w:noProof/>
        </w:rPr>
        <w:br/>
      </w:r>
      <w:r>
        <w:rPr>
          <w:b/>
          <w:noProof/>
        </w:rPr>
        <w:t>Entrata in vigore e applicazione</w:t>
      </w:r>
    </w:p>
    <w:p>
      <w:pPr>
        <w:ind w:left="-5" w:right="2"/>
        <w:rPr>
          <w:noProof/>
        </w:rPr>
      </w:pPr>
      <w:r>
        <w:rPr>
          <w:noProof/>
        </w:rPr>
        <w:t xml:space="preserve">Il presente regolamento entra in vigore il giorno successivo alla pubblicazione nella </w:t>
      </w:r>
      <w:r>
        <w:rPr>
          <w:i/>
          <w:noProof/>
        </w:rPr>
        <w:t>Gazzetta ufficiale dell'Unione europea.</w:t>
      </w:r>
    </w:p>
    <w:p>
      <w:pPr>
        <w:ind w:left="-5" w:right="2"/>
        <w:rPr>
          <w:noProof/>
        </w:rPr>
      </w:pPr>
      <w:r>
        <w:rPr>
          <w:noProof/>
        </w:rPr>
        <w:t>Esso si applica a decorrere dal giorno successivo a quello in cui i trattati cessano di essere applicabili al Regno Unito e al suo interno, a norma dell'articolo 50, paragrafo 3, del trattato sull'Unione europea.</w:t>
      </w:r>
    </w:p>
    <w:p>
      <w:pPr>
        <w:pStyle w:val="Applicationdirecte"/>
        <w:spacing w:before="120"/>
        <w:rPr>
          <w:noProof/>
        </w:rPr>
      </w:pPr>
      <w:r>
        <w:rPr>
          <w:noProof/>
        </w:rPr>
        <w:lastRenderedPageBreak/>
        <w:t>Il presente regolamento è obbligatorio in tutti i suoi elementi e direttamente applicabile in ciascuno degli Stati membri.</w:t>
      </w:r>
    </w:p>
    <w:p>
      <w:pPr>
        <w:pStyle w:val="Fait"/>
        <w:rPr>
          <w:noProof/>
        </w:rPr>
      </w:pPr>
      <w:r>
        <w:t>Fatto a Bruxelles, il</w:t>
      </w:r>
    </w:p>
    <w:p>
      <w:pPr>
        <w:pStyle w:val="Institutionquisigne"/>
        <w:spacing w:before="120" w:after="120"/>
        <w:rPr>
          <w:noProof/>
        </w:rPr>
      </w:pPr>
      <w:r>
        <w:rPr>
          <w:noProof/>
        </w:rPr>
        <w:t>Per il Parlamento europeo</w:t>
      </w:r>
      <w:r>
        <w:rPr>
          <w:noProof/>
        </w:rPr>
        <w:tab/>
        <w:t>Per il Consiglio</w:t>
      </w:r>
    </w:p>
    <w:p>
      <w:pPr>
        <w:pStyle w:val="Personnequisigne"/>
        <w:spacing w:before="120" w:after="120"/>
        <w:rPr>
          <w:noProof/>
        </w:rPr>
      </w:pPr>
      <w:r>
        <w:rPr>
          <w:noProof/>
        </w:rPr>
        <w:t>Il presidente</w:t>
      </w: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w:t>
      </w:r>
    </w:p>
    <w:p>
      <w:pPr>
        <w:pStyle w:val="ManualHeading1"/>
        <w:spacing w:before="120"/>
        <w:rPr>
          <w:noProof/>
        </w:rPr>
      </w:pPr>
      <w:r>
        <w:rPr>
          <w:noProof/>
        </w:rPr>
        <w:t>1.</w:t>
      </w:r>
      <w:r>
        <w:rPr>
          <w:noProof/>
        </w:rPr>
        <w:tab/>
        <w:t>CONTESTO DELLA PROPOSTA/INIZIATIVA</w:t>
      </w:r>
    </w:p>
    <w:p>
      <w:pPr>
        <w:pStyle w:val="ManualHeading2"/>
        <w:rPr>
          <w:noProof/>
        </w:rPr>
      </w:pPr>
      <w:r>
        <w:rPr>
          <w:noProof/>
        </w:rPr>
        <w:tab/>
        <w:t>1.1.</w:t>
      </w:r>
      <w:r>
        <w:rPr>
          <w:noProof/>
        </w:rPr>
        <w:tab/>
        <w:t>Titolo della proposta/iniziativa</w:t>
      </w:r>
    </w:p>
    <w:p>
      <w:pPr>
        <w:pStyle w:val="ManualHeading2"/>
        <w:rPr>
          <w:noProof/>
        </w:rPr>
      </w:pPr>
      <w:r>
        <w:rPr>
          <w:noProof/>
        </w:rPr>
        <w:tab/>
        <w:t>1.2.</w:t>
      </w:r>
      <w:r>
        <w:rPr>
          <w:noProof/>
        </w:rPr>
        <w:tab/>
        <w:t>Settore/settori interessati</w:t>
      </w:r>
    </w:p>
    <w:p>
      <w:pPr>
        <w:pBdr>
          <w:top w:val="single" w:sz="4" w:space="0" w:color="000000"/>
          <w:left w:val="single" w:sz="4" w:space="0" w:color="000000"/>
          <w:bottom w:val="single" w:sz="4" w:space="0" w:color="000000"/>
          <w:right w:val="single" w:sz="4" w:space="0" w:color="000000"/>
        </w:pBdr>
        <w:ind w:left="845"/>
        <w:rPr>
          <w:noProof/>
        </w:rPr>
      </w:pPr>
      <w:r>
        <w:rPr>
          <w:noProof/>
        </w:rPr>
        <w:t>Proposta di regolamento del Parlamento europeo e del Consiglio recante disposizioni per il proseguimento delle attività di mobilità in corso ai fini dell'apprendimento a titolo del programma Erasmus+ nel quadro del recesso del Regno Unito di Gran Bretagna e Irlanda del Nord ("Regno Unito") dall'Unione europea.</w:t>
      </w:r>
    </w:p>
    <w:p>
      <w:pPr>
        <w:pStyle w:val="ManualHeading2"/>
        <w:rPr>
          <w:noProof/>
        </w:rPr>
      </w:pPr>
      <w:r>
        <w:rPr>
          <w:noProof/>
        </w:rPr>
        <w:tab/>
        <w:t>1.3.</w:t>
      </w:r>
      <w:r>
        <w:rPr>
          <w:noProof/>
        </w:rPr>
        <w:tab/>
        <w:t>Motivazione della proposta/iniziativa</w:t>
      </w:r>
    </w:p>
    <w:p>
      <w:pPr>
        <w:pStyle w:val="ManualHeading3"/>
        <w:ind w:left="1440"/>
        <w:rPr>
          <w:noProof/>
        </w:rPr>
      </w:pPr>
      <w:r>
        <w:rPr>
          <w:noProof/>
        </w:rPr>
        <w:t>1.3.1.</w:t>
      </w:r>
      <w:r>
        <w:rPr>
          <w:noProof/>
        </w:rPr>
        <w:tab/>
        <w:t>Necessità nel breve e lungo termine, compreso un calendario dettagliato per fasi di attuazione dell'iniziativa</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Il presente regolamento entra in vigore il giorno successivo alla pubblicazione nella </w:t>
      </w:r>
      <w:r>
        <w:rPr>
          <w:i/>
          <w:noProof/>
        </w:rPr>
        <w:t>Gazzetta ufficiale dell'Unione europea.</w:t>
      </w:r>
    </w:p>
    <w:p>
      <w:pPr>
        <w:pBdr>
          <w:top w:val="single" w:sz="4" w:space="0" w:color="000000"/>
          <w:left w:val="single" w:sz="4" w:space="0" w:color="000000"/>
          <w:bottom w:val="single" w:sz="4" w:space="0" w:color="000000"/>
          <w:right w:val="single" w:sz="4" w:space="0" w:color="000000"/>
        </w:pBdr>
        <w:ind w:left="845"/>
        <w:rPr>
          <w:noProof/>
        </w:rPr>
      </w:pPr>
      <w:r>
        <w:rPr>
          <w:noProof/>
        </w:rPr>
        <w:t>Esso si applica a decorrere dal giorno successivo a quello in cui i trattati cessano di essere applicabili al Regno Unito e al suo interno, a norma dell'articolo 50, paragrafo 3, del trattato sull'Unione europea.</w:t>
      </w:r>
    </w:p>
    <w:p>
      <w:pPr>
        <w:pBdr>
          <w:top w:val="single" w:sz="4" w:space="0" w:color="000000"/>
          <w:left w:val="single" w:sz="4" w:space="0" w:color="000000"/>
          <w:bottom w:val="single" w:sz="4" w:space="0" w:color="000000"/>
          <w:right w:val="single" w:sz="4" w:space="0" w:color="000000"/>
        </w:pBdr>
        <w:ind w:left="845"/>
        <w:rPr>
          <w:noProof/>
        </w:rPr>
      </w:pPr>
      <w:r>
        <w:rPr>
          <w:noProof/>
        </w:rPr>
        <w:t>Il presente regolamento non si applica se, entro tale data, è entrato in vigore un accordo di recesso concluso con il Regno Unito conformemente all'articolo 50, paragrafo 2, del trattato sull'Unione europea.</w:t>
      </w:r>
    </w:p>
    <w:p>
      <w:pPr>
        <w:pStyle w:val="ManualHeading3"/>
        <w:ind w:left="1440"/>
        <w:rPr>
          <w:noProof/>
        </w:rPr>
      </w:pPr>
      <w:r>
        <w:rPr>
          <w:noProof/>
        </w:rPr>
        <w:t>1.3.2.</w:t>
      </w:r>
      <w:r>
        <w:rPr>
          <w:noProof/>
        </w:rPr>
        <w:tab/>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p>
    <w:p>
      <w:pPr>
        <w:pBdr>
          <w:top w:val="single" w:sz="4" w:space="0" w:color="000000"/>
          <w:left w:val="single" w:sz="4" w:space="0" w:color="000000"/>
          <w:bottom w:val="single" w:sz="4" w:space="0" w:color="000000"/>
          <w:right w:val="single" w:sz="4" w:space="0" w:color="000000"/>
        </w:pBdr>
        <w:ind w:left="845"/>
        <w:rPr>
          <w:noProof/>
        </w:rPr>
      </w:pPr>
      <w:r>
        <w:rPr>
          <w:noProof/>
        </w:rPr>
        <w:t>N/A</w:t>
      </w:r>
    </w:p>
    <w:p>
      <w:pPr>
        <w:pStyle w:val="ManualHeading3"/>
        <w:ind w:left="1440"/>
        <w:rPr>
          <w:noProof/>
        </w:rPr>
      </w:pPr>
      <w:r>
        <w:rPr>
          <w:noProof/>
        </w:rPr>
        <w:t>1.3.3.</w:t>
      </w:r>
      <w:r>
        <w:rPr>
          <w:noProof/>
        </w:rPr>
        <w:tab/>
        <w:t>Insegnamenti tratti da esperienze analoghe</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N/A </w:t>
      </w:r>
    </w:p>
    <w:p>
      <w:pPr>
        <w:pStyle w:val="ManualHeading3"/>
        <w:ind w:left="1440"/>
        <w:rPr>
          <w:noProof/>
        </w:rPr>
      </w:pPr>
      <w:r>
        <w:rPr>
          <w:noProof/>
        </w:rPr>
        <w:t>1.3.4.</w:t>
      </w:r>
      <w:r>
        <w:rPr>
          <w:noProof/>
        </w:rPr>
        <w:tab/>
        <w:t>Compatibilità con il quadro finanziario pluriennale ed eventuali sinergie con altri strumenti pertinenti</w:t>
      </w:r>
    </w:p>
    <w:p>
      <w:pPr>
        <w:pBdr>
          <w:top w:val="single" w:sz="4" w:space="0" w:color="000000"/>
          <w:left w:val="single" w:sz="4" w:space="0" w:color="000000"/>
          <w:bottom w:val="single" w:sz="4" w:space="0" w:color="000000"/>
          <w:right w:val="single" w:sz="4" w:space="0" w:color="000000"/>
        </w:pBdr>
        <w:ind w:left="845"/>
        <w:rPr>
          <w:noProof/>
        </w:rPr>
      </w:pPr>
      <w:r>
        <w:rPr>
          <w:noProof/>
        </w:rPr>
        <w:t>Il presente regolamento è compatibile con il quadro finanziario pluriennale. Esso non ha incidenza finanziaria.</w:t>
      </w:r>
    </w:p>
    <w:p>
      <w:pPr>
        <w:pStyle w:val="ManualHeading3"/>
        <w:ind w:left="1440"/>
        <w:rPr>
          <w:noProof/>
        </w:rPr>
      </w:pPr>
      <w:r>
        <w:rPr>
          <w:noProof/>
        </w:rPr>
        <w:t>1.3.5.</w:t>
      </w:r>
      <w:r>
        <w:rPr>
          <w:noProof/>
        </w:rPr>
        <w:tab/>
        <w:t>Valutazione delle varie opzioni di finanziamento disponibili, comprese le possibilità di riassegnazione</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Il presente regolamento non ha incidenza finanziaria. Il contributo dell'Unione ai programmi sarà finanziato a titolo del bilancio generale dell'Unione. </w:t>
      </w:r>
    </w:p>
    <w:p>
      <w:pPr>
        <w:pStyle w:val="ManualHeading2"/>
        <w:rPr>
          <w:noProof/>
        </w:rPr>
      </w:pPr>
      <w:r>
        <w:rPr>
          <w:noProof/>
        </w:rPr>
        <w:tab/>
      </w:r>
      <w:r>
        <w:rPr>
          <w:b w:val="0"/>
          <w:noProof/>
        </w:rPr>
        <w:t>1.4.</w:t>
      </w:r>
      <w:r>
        <w:rPr>
          <w:noProof/>
        </w:rPr>
        <w:tab/>
        <w:t>Durata e incidenza finanziaria della proposta/iniziativa</w:t>
      </w:r>
    </w:p>
    <w:p>
      <w:pPr>
        <w:pStyle w:val="Tiret1"/>
        <w:numPr>
          <w:ilvl w:val="0"/>
          <w:numId w:val="16"/>
        </w:numPr>
        <w:rPr>
          <w:noProof/>
        </w:rPr>
      </w:pPr>
      <w:r>
        <w:rPr>
          <w:noProof/>
        </w:rPr>
        <w:t>X nessuna incidenza finanziaria</w:t>
      </w:r>
    </w:p>
    <w:p>
      <w:pPr>
        <w:pStyle w:val="ManualHeading2"/>
        <w:rPr>
          <w:noProof/>
        </w:rPr>
      </w:pPr>
      <w:r>
        <w:rPr>
          <w:noProof/>
        </w:rPr>
        <w:lastRenderedPageBreak/>
        <w:tab/>
        <w:t>1.5.</w:t>
      </w:r>
      <w:r>
        <w:rPr>
          <w:noProof/>
        </w:rPr>
        <w:tab/>
        <w:t>Modalità di gestione previste</w:t>
      </w:r>
      <w:r>
        <w:rPr>
          <w:rStyle w:val="FootnoteReference"/>
          <w:noProof/>
        </w:rPr>
        <w:footnoteReference w:id="4"/>
      </w:r>
    </w:p>
    <w:p>
      <w:pPr>
        <w:pStyle w:val="Text1"/>
        <w:rPr>
          <w:noProof/>
        </w:rPr>
      </w:pPr>
      <w:r>
        <w:rPr>
          <w:rFonts w:ascii="Wingdings" w:eastAsia="Wingdings" w:hAnsi="Wingdings" w:cs="Wingdings"/>
          <w:noProof/>
        </w:rPr>
        <w:t></w:t>
      </w:r>
      <w:r>
        <w:rPr>
          <w:i/>
          <w:noProof/>
        </w:rPr>
        <w:t xml:space="preserve"> </w:t>
      </w:r>
      <w:r>
        <w:rPr>
          <w:b/>
          <w:noProof/>
        </w:rPr>
        <w:t>Gestione diretta</w:t>
      </w:r>
      <w:r>
        <w:rPr>
          <w:noProof/>
        </w:rPr>
        <w:t xml:space="preserve"> a opera della Commissione</w:t>
      </w:r>
    </w:p>
    <w:p>
      <w:pPr>
        <w:pStyle w:val="ListDash2"/>
        <w:rPr>
          <w:noProof/>
        </w:rPr>
      </w:pPr>
      <w:r>
        <w:rPr>
          <w:noProof/>
        </w:rPr>
        <w:t xml:space="preserve">– </w:t>
      </w:r>
      <w:r>
        <w:rPr>
          <w:rFonts w:ascii="Wingdings" w:eastAsia="Wingdings" w:hAnsi="Wingdings" w:cs="Wingdings"/>
          <w:noProof/>
        </w:rPr>
        <w:t></w:t>
      </w:r>
      <w:r>
        <w:rPr>
          <w:noProof/>
        </w:rPr>
        <w:t xml:space="preserve"> a opera dei suoi servizi, compreso il suo personale presso le delegazioni dell'Unione;</w:t>
      </w:r>
    </w:p>
    <w:p>
      <w:pPr>
        <w:pStyle w:val="ListDash2"/>
        <w:rPr>
          <w:noProof/>
        </w:rPr>
      </w:pPr>
      <w:r>
        <w:rPr>
          <w:noProof/>
        </w:rPr>
        <w:t xml:space="preserve">– </w:t>
      </w:r>
      <w:r>
        <w:rPr>
          <w:rFonts w:ascii="Wingdings" w:eastAsia="Wingdings" w:hAnsi="Wingdings" w:cs="Wingdings"/>
          <w:noProof/>
        </w:rPr>
        <w:t></w:t>
      </w:r>
      <w:r>
        <w:rPr>
          <w:noProof/>
        </w:rPr>
        <w:t xml:space="preserve"> a opera delle agenzie esecutive.</w:t>
      </w:r>
    </w:p>
    <w:p>
      <w:pPr>
        <w:pStyle w:val="Text1"/>
        <w:rPr>
          <w:noProof/>
        </w:rPr>
      </w:pPr>
      <w:r>
        <w:rPr>
          <w:rFonts w:ascii="Wingdings" w:eastAsia="Wingdings" w:hAnsi="Wingdings" w:cs="Wingdings"/>
          <w:noProof/>
        </w:rPr>
        <w:t></w:t>
      </w:r>
      <w:r>
        <w:rPr>
          <w:b/>
          <w:i/>
          <w:noProof/>
        </w:rPr>
        <w:t xml:space="preserve"> </w:t>
      </w:r>
      <w:r>
        <w:rPr>
          <w:b/>
          <w:noProof/>
        </w:rPr>
        <w:t>Gestione concorrente</w:t>
      </w:r>
      <w:r>
        <w:rPr>
          <w:noProof/>
        </w:rPr>
        <w:t xml:space="preserve"> con gli Stati membri</w:t>
      </w:r>
    </w:p>
    <w:p>
      <w:pPr>
        <w:pStyle w:val="Text1"/>
        <w:rPr>
          <w:noProof/>
        </w:rPr>
      </w:pPr>
      <w:r>
        <w:rPr>
          <w:rFonts w:ascii="Wingdings" w:eastAsia="Wingdings" w:hAnsi="Wingdings" w:cs="Wingdings"/>
          <w:noProof/>
        </w:rPr>
        <w:t></w:t>
      </w:r>
      <w:r>
        <w:rPr>
          <w:i/>
          <w:noProof/>
        </w:rPr>
        <w:t xml:space="preserve"> </w:t>
      </w:r>
      <w:r>
        <w:rPr>
          <w:b/>
          <w:noProof/>
        </w:rPr>
        <w:t>Gestione indiretta</w:t>
      </w:r>
      <w:r>
        <w:rPr>
          <w:noProof/>
        </w:rPr>
        <w:t xml:space="preserve"> affidando compiti di esecuzione del bilancio:</w:t>
      </w:r>
    </w:p>
    <w:p>
      <w:pPr>
        <w:pStyle w:val="ListDash2"/>
        <w:rPr>
          <w:noProof/>
        </w:rPr>
      </w:pPr>
      <w:r>
        <w:rPr>
          <w:rFonts w:ascii="Wingdings" w:eastAsia="Wingdings" w:hAnsi="Wingdings" w:cs="Wingdings"/>
          <w:noProof/>
        </w:rPr>
        <w:t></w:t>
      </w:r>
      <w:r>
        <w:rPr>
          <w:noProof/>
        </w:rPr>
        <w:t xml:space="preserve"> a paesi terzi o organismi da questi designati;</w:t>
      </w:r>
    </w:p>
    <w:p>
      <w:pPr>
        <w:pStyle w:val="ListDash2"/>
        <w:rPr>
          <w:noProof/>
        </w:rPr>
      </w:pPr>
      <w:r>
        <w:rPr>
          <w:rFonts w:ascii="Wingdings" w:eastAsia="Wingdings" w:hAnsi="Wingdings" w:cs="Wingdings"/>
          <w:noProof/>
        </w:rPr>
        <w:t></w:t>
      </w:r>
      <w:r>
        <w:rPr>
          <w:noProof/>
        </w:rPr>
        <w:t xml:space="preserve"> a organizzazioni internazionali e loro agenzie (specificare);</w:t>
      </w:r>
    </w:p>
    <w:p>
      <w:pPr>
        <w:pStyle w:val="ListDash2"/>
        <w:rPr>
          <w:noProof/>
        </w:rPr>
      </w:pPr>
      <w:r>
        <w:rPr>
          <w:rFonts w:ascii="Wingdings" w:eastAsia="Wingdings" w:hAnsi="Wingdings" w:cs="Wingdings"/>
          <w:noProof/>
        </w:rPr>
        <w:t></w:t>
      </w:r>
      <w:r>
        <w:rPr>
          <w:noProof/>
        </w:rPr>
        <w:t xml:space="preserve"> alla BEI e al Fondo europeo per gli investimenti;</w:t>
      </w:r>
    </w:p>
    <w:p>
      <w:pPr>
        <w:pStyle w:val="ListDash2"/>
        <w:rPr>
          <w:noProof/>
        </w:rPr>
      </w:pPr>
      <w:r>
        <w:rPr>
          <w:rFonts w:ascii="Wingdings" w:eastAsia="Wingdings" w:hAnsi="Wingdings" w:cs="Wingdings"/>
          <w:noProof/>
        </w:rPr>
        <w:t></w:t>
      </w:r>
      <w:r>
        <w:rPr>
          <w:noProof/>
        </w:rPr>
        <w:t xml:space="preserve"> agli organismi di cui agli articoli 70 e 71 del regolamento finanziario;</w:t>
      </w:r>
    </w:p>
    <w:p>
      <w:pPr>
        <w:pStyle w:val="ListDash2"/>
        <w:rPr>
          <w:noProof/>
        </w:rPr>
      </w:pPr>
      <w:r>
        <w:rPr>
          <w:rFonts w:ascii="Wingdings" w:eastAsia="Wingdings" w:hAnsi="Wingdings" w:cs="Wingdings"/>
          <w:noProof/>
        </w:rPr>
        <w:t></w:t>
      </w:r>
      <w:r>
        <w:rPr>
          <w:noProof/>
        </w:rPr>
        <w:t xml:space="preserve"> a organismi di diritto pubblico;</w:t>
      </w:r>
    </w:p>
    <w:p>
      <w:pPr>
        <w:pStyle w:val="ListDash2"/>
        <w:rPr>
          <w:noProof/>
        </w:rPr>
      </w:pPr>
      <w:r>
        <w:rPr>
          <w:rFonts w:ascii="Wingdings" w:eastAsia="Wingdings" w:hAnsi="Wingdings" w:cs="Wingdings"/>
          <w:noProof/>
        </w:rPr>
        <w:t></w:t>
      </w:r>
      <w:r>
        <w:rPr>
          <w:noProof/>
        </w:rPr>
        <w:t xml:space="preserve"> a organismi di diritto privato investiti di attribuzioni di servizio pubblico nella misura in cui presentano sufficienti garanzie finanziarie;</w:t>
      </w:r>
    </w:p>
    <w:p>
      <w:pPr>
        <w:pStyle w:val="ListDash2"/>
        <w:rPr>
          <w:noProof/>
        </w:rPr>
      </w:pPr>
      <w:r>
        <w:rPr>
          <w:rFonts w:ascii="Wingdings" w:eastAsia="Wingdings" w:hAnsi="Wingdings" w:cs="Wingdings"/>
          <w:noProof/>
        </w:rPr>
        <w:t></w:t>
      </w:r>
      <w:r>
        <w:rPr>
          <w:noProof/>
        </w:rPr>
        <w:t xml:space="preserve"> a organismi di diritto privato di uno Stato membro preposti all'attuazione di un partenariato pubblico-privato e che presentano sufficienti garanzie finanziarie;</w:t>
      </w:r>
    </w:p>
    <w:p>
      <w:pPr>
        <w:pStyle w:val="ListDash2"/>
        <w:rPr>
          <w:noProof/>
        </w:rPr>
      </w:pPr>
      <w:r>
        <w:rPr>
          <w:rFonts w:ascii="Wingdings" w:eastAsia="Wingdings" w:hAnsi="Wingdings" w:cs="Wingdings"/>
          <w:noProof/>
        </w:rPr>
        <w:t></w:t>
      </w:r>
      <w:r>
        <w:rPr>
          <w:noProof/>
        </w:rPr>
        <w:t xml:space="preserve"> alle persone incaricate di attuare azioni specifiche della PESC a norma del titolo V del TUE e indicate nel pertinente atto di base.</w:t>
      </w:r>
    </w:p>
    <w:p>
      <w:pPr>
        <w:pStyle w:val="ListDash2"/>
        <w:rPr>
          <w:i/>
          <w:noProof/>
          <w:sz w:val="18"/>
          <w:szCs w:val="18"/>
        </w:rPr>
      </w:pPr>
      <w:r>
        <w:rPr>
          <w:i/>
          <w:noProof/>
          <w:sz w:val="18"/>
        </w:rPr>
        <w:t>Se è indicata più di una modalità, fornire ulteriori informazioni alla voce "Osservazioni".</w:t>
      </w:r>
    </w:p>
    <w:p>
      <w:pPr>
        <w:ind w:left="-5" w:right="2"/>
        <w:rPr>
          <w:noProof/>
        </w:rPr>
      </w:pPr>
      <w:r>
        <w:rPr>
          <w:noProof/>
        </w:rPr>
        <w:t>Osservazioni:</w:t>
      </w:r>
    </w:p>
    <w:p>
      <w:pPr>
        <w:pBdr>
          <w:top w:val="single" w:sz="4" w:space="0" w:color="000000"/>
          <w:left w:val="single" w:sz="4" w:space="0" w:color="000000"/>
          <w:bottom w:val="single" w:sz="4" w:space="0" w:color="000000"/>
          <w:right w:val="single" w:sz="4" w:space="0" w:color="000000"/>
        </w:pBdr>
        <w:ind w:left="10"/>
        <w:rPr>
          <w:noProof/>
        </w:rPr>
      </w:pPr>
      <w:r>
        <w:rPr>
          <w:noProof/>
        </w:rPr>
        <w:t>N/A</w:t>
      </w:r>
    </w:p>
    <w:p>
      <w:pPr>
        <w:rPr>
          <w:noProof/>
        </w:rPr>
        <w:sectPr>
          <w:pgSz w:w="11907" w:h="16840" w:code="9"/>
          <w:pgMar w:top="1134" w:right="1418" w:bottom="1134" w:left="1418" w:header="709" w:footer="709" w:gutter="0"/>
          <w:cols w:space="708"/>
          <w:docGrid w:linePitch="360"/>
        </w:sectPr>
      </w:pPr>
    </w:p>
    <w:p>
      <w:pPr>
        <w:pStyle w:val="ManualHeading1"/>
        <w:spacing w:before="120"/>
        <w:rPr>
          <w:noProof/>
        </w:rPr>
      </w:pPr>
      <w:r>
        <w:rPr>
          <w:noProof/>
        </w:rPr>
        <w:lastRenderedPageBreak/>
        <w:t>2.</w:t>
      </w:r>
      <w:r>
        <w:rPr>
          <w:noProof/>
        </w:rPr>
        <w:tab/>
        <w:t>MISURE DI GESTIONE</w:t>
      </w:r>
    </w:p>
    <w:p>
      <w:pPr>
        <w:pStyle w:val="ManualHeading2"/>
        <w:rPr>
          <w:noProof/>
        </w:rPr>
      </w:pPr>
      <w:r>
        <w:rPr>
          <w:noProof/>
        </w:rPr>
        <w:tab/>
        <w:t>2.1.</w:t>
      </w:r>
      <w:r>
        <w:rPr>
          <w:noProof/>
        </w:rPr>
        <w:tab/>
        <w:t xml:space="preserve">Disposizioni in materia di monitoraggio e di relazioni </w:t>
      </w:r>
    </w:p>
    <w:p>
      <w:pPr>
        <w:ind w:left="845"/>
        <w:jc w:val="left"/>
        <w:rPr>
          <w:noProof/>
        </w:rPr>
      </w:pPr>
      <w:r>
        <w:rPr>
          <w:i/>
          <w:noProof/>
          <w:sz w:val="20"/>
        </w:rPr>
        <w:t>Precisare frequenza e condizioni.</w:t>
      </w:r>
    </w:p>
    <w:p>
      <w:pPr>
        <w:pBdr>
          <w:top w:val="single" w:sz="4" w:space="0" w:color="000000"/>
          <w:left w:val="single" w:sz="4" w:space="0" w:color="000000"/>
          <w:bottom w:val="single" w:sz="4" w:space="0" w:color="000000"/>
          <w:right w:val="single" w:sz="4" w:space="0" w:color="000000"/>
        </w:pBdr>
        <w:ind w:left="845"/>
        <w:rPr>
          <w:noProof/>
        </w:rPr>
      </w:pPr>
      <w:r>
        <w:rPr>
          <w:noProof/>
        </w:rPr>
        <w:t>N/A</w:t>
      </w:r>
    </w:p>
    <w:p>
      <w:pPr>
        <w:pStyle w:val="ManualHeading2"/>
        <w:rPr>
          <w:noProof/>
        </w:rPr>
      </w:pPr>
      <w:r>
        <w:rPr>
          <w:noProof/>
        </w:rPr>
        <w:tab/>
        <w:t>2.2.</w:t>
      </w:r>
      <w:r>
        <w:rPr>
          <w:noProof/>
        </w:rPr>
        <w:tab/>
        <w:t>Sistema di gestione e di controllo</w:t>
      </w:r>
    </w:p>
    <w:p>
      <w:pPr>
        <w:pStyle w:val="ManualHeading3"/>
        <w:rPr>
          <w:noProof/>
        </w:rPr>
      </w:pPr>
      <w:r>
        <w:rPr>
          <w:noProof/>
        </w:rPr>
        <w:tab/>
        <w:t>2.2.1.</w:t>
      </w:r>
      <w:r>
        <w:rPr>
          <w:noProof/>
        </w:rPr>
        <w:tab/>
        <w:t>Giustificazione della o delle modalità di gestione, del meccanismo o dei meccanismi di attuazione del finanziamento, delle modalità di pagamento e della strategia di controllo proposti</w:t>
      </w:r>
    </w:p>
    <w:p>
      <w:pPr>
        <w:pBdr>
          <w:top w:val="single" w:sz="4" w:space="0" w:color="000000"/>
          <w:left w:val="single" w:sz="4" w:space="0" w:color="000000"/>
          <w:bottom w:val="single" w:sz="4" w:space="0" w:color="000000"/>
          <w:right w:val="single" w:sz="4" w:space="0" w:color="000000"/>
        </w:pBdr>
        <w:ind w:left="845"/>
        <w:rPr>
          <w:noProof/>
        </w:rPr>
      </w:pPr>
      <w:r>
        <w:rPr>
          <w:noProof/>
        </w:rPr>
        <w:t>N/A</w:t>
      </w:r>
    </w:p>
    <w:p>
      <w:pPr>
        <w:pStyle w:val="ManualHeading3"/>
        <w:rPr>
          <w:noProof/>
        </w:rPr>
      </w:pPr>
      <w:r>
        <w:rPr>
          <w:noProof/>
        </w:rPr>
        <w:tab/>
        <w:t>2.2.2.</w:t>
      </w:r>
      <w:r>
        <w:rPr>
          <w:noProof/>
        </w:rPr>
        <w:tab/>
        <w:t>Informazioni concernenti i rischi individuati e il sistema o i sistemi di controllo interno per ridurli</w:t>
      </w:r>
    </w:p>
    <w:p>
      <w:pPr>
        <w:pBdr>
          <w:top w:val="single" w:sz="4" w:space="0" w:color="000000"/>
          <w:left w:val="single" w:sz="4" w:space="0" w:color="000000"/>
          <w:bottom w:val="single" w:sz="4" w:space="0" w:color="000000"/>
          <w:right w:val="single" w:sz="4" w:space="0" w:color="000000"/>
        </w:pBdr>
        <w:ind w:left="845"/>
        <w:rPr>
          <w:noProof/>
        </w:rPr>
      </w:pPr>
      <w:r>
        <w:rPr>
          <w:noProof/>
        </w:rPr>
        <w:t>N/A</w:t>
      </w:r>
    </w:p>
    <w:p>
      <w:pPr>
        <w:pStyle w:val="ManualHeading3"/>
        <w:rPr>
          <w:noProof/>
        </w:rPr>
      </w:pPr>
      <w:r>
        <w:rPr>
          <w:noProof/>
        </w:rPr>
        <w:tab/>
        <w:t>2.2.3.</w:t>
      </w:r>
      <w:r>
        <w:rPr>
          <w:noProof/>
        </w:rPr>
        <w:tab/>
        <w:t>Stima e giustificazione del rapporto costo/efficacia dei controlli (rapporto "costi del controllo ÷ valore dei fondi gestiti") e valutazione dei livelli di rischio di errore previsti (al pagamento e alla chiusura)</w:t>
      </w:r>
    </w:p>
    <w:p>
      <w:pPr>
        <w:pBdr>
          <w:top w:val="single" w:sz="4" w:space="0" w:color="000000"/>
          <w:left w:val="single" w:sz="4" w:space="0" w:color="000000"/>
          <w:bottom w:val="single" w:sz="4" w:space="0" w:color="000000"/>
          <w:right w:val="single" w:sz="4" w:space="0" w:color="000000"/>
        </w:pBdr>
        <w:ind w:left="845"/>
        <w:rPr>
          <w:noProof/>
        </w:rPr>
      </w:pPr>
      <w:r>
        <w:rPr>
          <w:noProof/>
        </w:rPr>
        <w:t>N/A</w:t>
      </w:r>
    </w:p>
    <w:p>
      <w:pPr>
        <w:pStyle w:val="ManualHeading2"/>
        <w:rPr>
          <w:noProof/>
        </w:rPr>
      </w:pPr>
      <w:r>
        <w:rPr>
          <w:noProof/>
        </w:rPr>
        <w:tab/>
        <w:t>2.3.</w:t>
      </w:r>
      <w:r>
        <w:rPr>
          <w:noProof/>
        </w:rPr>
        <w:tab/>
        <w:t>Misure di prevenzione delle frodi e delle irregolarità</w:t>
      </w:r>
    </w:p>
    <w:p>
      <w:pPr>
        <w:pBdr>
          <w:top w:val="single" w:sz="4" w:space="0" w:color="000000"/>
          <w:left w:val="single" w:sz="4" w:space="0" w:color="000000"/>
          <w:bottom w:val="single" w:sz="4" w:space="0" w:color="000000"/>
          <w:right w:val="single" w:sz="4" w:space="0" w:color="000000"/>
        </w:pBdr>
        <w:ind w:left="845"/>
        <w:rPr>
          <w:noProof/>
        </w:rPr>
      </w:pPr>
      <w:r>
        <w:rPr>
          <w:noProof/>
        </w:rPr>
        <w:t>N/A</w:t>
      </w:r>
    </w:p>
    <w:p>
      <w:pPr>
        <w:rPr>
          <w:noProof/>
        </w:rPr>
        <w:sectPr>
          <w:pgSz w:w="11907" w:h="16840" w:code="9"/>
          <w:pgMar w:top="1134" w:right="1418" w:bottom="1134" w:left="1418" w:header="709" w:footer="709" w:gutter="0"/>
          <w:cols w:space="708"/>
          <w:docGrid w:linePitch="360"/>
        </w:sectPr>
      </w:pPr>
    </w:p>
    <w:p>
      <w:pPr>
        <w:pStyle w:val="ManualNumPar1"/>
        <w:rPr>
          <w:noProof/>
        </w:rPr>
      </w:pPr>
      <w:bookmarkStart w:id="1" w:name="_Toc514938050"/>
      <w:bookmarkStart w:id="2" w:name="_Toc520485049"/>
      <w:r>
        <w:rPr>
          <w:noProof/>
        </w:rPr>
        <w:lastRenderedPageBreak/>
        <w:t>3.</w:t>
      </w:r>
      <w:r>
        <w:rPr>
          <w:noProof/>
        </w:rPr>
        <w:tab/>
        <w:t>INCIDENZA FINANZIARIA PREVISTA DELLA PROPOSTA/INIZIATIVA</w:t>
      </w:r>
      <w:bookmarkStart w:id="3" w:name="_Toc514938051"/>
      <w:bookmarkStart w:id="4" w:name="_Toc520485050"/>
      <w:bookmarkEnd w:id="1"/>
      <w:bookmarkEnd w:id="2"/>
    </w:p>
    <w:p>
      <w:pPr>
        <w:pStyle w:val="ManualHeading2"/>
        <w:rPr>
          <w:noProof/>
        </w:rPr>
      </w:pPr>
      <w:r>
        <w:rPr>
          <w:noProof/>
        </w:rPr>
        <w:tab/>
        <w:t>3.1.</w:t>
      </w:r>
      <w:r>
        <w:rPr>
          <w:noProof/>
        </w:rPr>
        <w:tab/>
        <w:t>Rubrica/rubriche del quadro finanziario pluriennale e linea/linee di bilancio di spesa interessate</w:t>
      </w:r>
      <w:bookmarkEnd w:id="3"/>
      <w:bookmarkEnd w:id="4"/>
    </w:p>
    <w:p>
      <w:pPr>
        <w:pStyle w:val="ListBullet1"/>
        <w:rPr>
          <w:noProof/>
        </w:rPr>
      </w:pPr>
      <w:r>
        <w:rPr>
          <w:noProof/>
        </w:rPr>
        <w:t>Linee di bilancio esistenti</w:t>
      </w:r>
    </w:p>
    <w:p>
      <w:pPr>
        <w:pStyle w:val="Text1"/>
        <w:rPr>
          <w:i/>
          <w:noProof/>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jc w:val="center"/>
              <w:rPr>
                <w:noProof/>
              </w:rPr>
            </w:pPr>
            <w:r>
              <w:rPr>
                <w:noProof/>
                <w:sz w:val="18"/>
              </w:rPr>
              <w:t>Rubrica del quadro finanziario pluriennale</w:t>
            </w:r>
          </w:p>
        </w:tc>
        <w:tc>
          <w:tcPr>
            <w:tcW w:w="3960" w:type="dxa"/>
            <w:vAlign w:val="center"/>
          </w:tcPr>
          <w:p>
            <w:pPr>
              <w:jc w:val="center"/>
              <w:rPr>
                <w:noProof/>
              </w:rPr>
            </w:pPr>
            <w:r>
              <w:rPr>
                <w:noProof/>
                <w:sz w:val="20"/>
              </w:rPr>
              <w:t>Linea di bilancio</w:t>
            </w:r>
          </w:p>
        </w:tc>
        <w:tc>
          <w:tcPr>
            <w:tcW w:w="1080" w:type="dxa"/>
            <w:vAlign w:val="center"/>
          </w:tcPr>
          <w:p>
            <w:pPr>
              <w:jc w:val="center"/>
              <w:rPr>
                <w:noProof/>
              </w:rPr>
            </w:pPr>
            <w:r>
              <w:rPr>
                <w:noProof/>
                <w:sz w:val="18"/>
              </w:rPr>
              <w:t>Natura della</w:t>
            </w:r>
            <w:r>
              <w:rPr>
                <w:noProof/>
                <w:sz w:val="22"/>
              </w:rPr>
              <w:br/>
            </w:r>
            <w:r>
              <w:rPr>
                <w:noProof/>
                <w:sz w:val="18"/>
              </w:rPr>
              <w:t>spesa</w:t>
            </w:r>
          </w:p>
        </w:tc>
        <w:tc>
          <w:tcPr>
            <w:tcW w:w="4440" w:type="dxa"/>
            <w:gridSpan w:val="4"/>
            <w:vAlign w:val="center"/>
          </w:tcPr>
          <w:p>
            <w:pPr>
              <w:jc w:val="center"/>
              <w:rPr>
                <w:noProof/>
              </w:rPr>
            </w:pPr>
            <w:r>
              <w:rPr>
                <w:noProof/>
                <w:sz w:val="20"/>
              </w:rPr>
              <w:t xml:space="preserve">Partecipazione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Numero </w:t>
            </w:r>
            <w:r>
              <w:rPr>
                <w:noProof/>
                <w:sz w:val="22"/>
              </w:rPr>
              <w:br/>
            </w:r>
          </w:p>
        </w:tc>
        <w:tc>
          <w:tcPr>
            <w:tcW w:w="1080" w:type="dxa"/>
            <w:vAlign w:val="center"/>
          </w:tcPr>
          <w:p>
            <w:pPr>
              <w:jc w:val="center"/>
              <w:rPr>
                <w:noProof/>
              </w:rPr>
            </w:pPr>
            <w:r>
              <w:rPr>
                <w:noProof/>
                <w:sz w:val="18"/>
              </w:rPr>
              <w:t>Diss./Non diss.</w:t>
            </w:r>
            <w:r>
              <w:rPr>
                <w:rStyle w:val="FootnoteReference"/>
                <w:noProof/>
                <w:sz w:val="18"/>
              </w:rPr>
              <w:footnoteReference w:id="5"/>
            </w:r>
            <w:r>
              <w:rPr>
                <w:noProof/>
              </w:rPr>
              <w:t>.</w:t>
            </w:r>
          </w:p>
        </w:tc>
        <w:tc>
          <w:tcPr>
            <w:tcW w:w="956" w:type="dxa"/>
            <w:vAlign w:val="center"/>
          </w:tcPr>
          <w:p>
            <w:pPr>
              <w:jc w:val="center"/>
              <w:rPr>
                <w:noProof/>
              </w:rPr>
            </w:pPr>
            <w:r>
              <w:rPr>
                <w:noProof/>
                <w:sz w:val="18"/>
              </w:rPr>
              <w:t>di paesi EFTA</w:t>
            </w:r>
            <w:r>
              <w:rPr>
                <w:rStyle w:val="FootnoteReference"/>
                <w:noProof/>
                <w:sz w:val="18"/>
              </w:rPr>
              <w:footnoteReference w:id="6"/>
            </w:r>
          </w:p>
          <w:p>
            <w:pPr>
              <w:jc w:val="center"/>
              <w:rPr>
                <w:b/>
                <w:noProof/>
                <w:sz w:val="18"/>
              </w:rPr>
            </w:pPr>
          </w:p>
        </w:tc>
        <w:tc>
          <w:tcPr>
            <w:tcW w:w="1080" w:type="dxa"/>
            <w:vAlign w:val="center"/>
          </w:tcPr>
          <w:p>
            <w:pPr>
              <w:jc w:val="center"/>
              <w:rPr>
                <w:noProof/>
              </w:rPr>
            </w:pPr>
            <w:r>
              <w:rPr>
                <w:noProof/>
                <w:sz w:val="18"/>
              </w:rPr>
              <w:t>di paesi candidati</w:t>
            </w:r>
            <w:r>
              <w:rPr>
                <w:rStyle w:val="FootnoteReference"/>
                <w:noProof/>
                <w:sz w:val="18"/>
              </w:rPr>
              <w:footnoteReference w:id="7"/>
            </w:r>
          </w:p>
          <w:p>
            <w:pPr>
              <w:jc w:val="center"/>
              <w:rPr>
                <w:noProof/>
                <w:sz w:val="18"/>
              </w:rPr>
            </w:pPr>
          </w:p>
        </w:tc>
        <w:tc>
          <w:tcPr>
            <w:tcW w:w="956" w:type="dxa"/>
            <w:vAlign w:val="center"/>
          </w:tcPr>
          <w:p>
            <w:pPr>
              <w:jc w:val="center"/>
              <w:rPr>
                <w:noProof/>
                <w:sz w:val="18"/>
              </w:rPr>
            </w:pPr>
            <w:r>
              <w:rPr>
                <w:noProof/>
                <w:sz w:val="18"/>
              </w:rPr>
              <w:t>di paesi terzi</w:t>
            </w:r>
          </w:p>
        </w:tc>
        <w:tc>
          <w:tcPr>
            <w:tcW w:w="1448"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960" w:type="dxa"/>
            <w:vAlign w:val="center"/>
          </w:tcPr>
          <w:p>
            <w:pPr>
              <w:rPr>
                <w:noProof/>
              </w:rPr>
            </w:pPr>
          </w:p>
        </w:tc>
        <w:tc>
          <w:tcPr>
            <w:tcW w:w="1080" w:type="dxa"/>
            <w:vAlign w:val="center"/>
          </w:tcPr>
          <w:p>
            <w:pPr>
              <w:jc w:val="center"/>
              <w:rPr>
                <w:noProof/>
                <w:color w:val="0000FF"/>
              </w:rPr>
            </w:pPr>
            <w:r>
              <w:rPr>
                <w:noProof/>
                <w:sz w:val="22"/>
              </w:rPr>
              <w:t>Diss.</w:t>
            </w:r>
          </w:p>
        </w:tc>
        <w:tc>
          <w:tcPr>
            <w:tcW w:w="956" w:type="dxa"/>
            <w:vAlign w:val="center"/>
          </w:tcPr>
          <w:p>
            <w:pPr>
              <w:jc w:val="center"/>
              <w:rPr>
                <w:noProof/>
                <w:sz w:val="20"/>
                <w:szCs w:val="20"/>
              </w:rPr>
            </w:pPr>
            <w:r>
              <w:rPr>
                <w:noProof/>
                <w:sz w:val="20"/>
              </w:rPr>
              <w:t>NO</w:t>
            </w:r>
          </w:p>
        </w:tc>
        <w:tc>
          <w:tcPr>
            <w:tcW w:w="1080" w:type="dxa"/>
            <w:vAlign w:val="center"/>
          </w:tcPr>
          <w:p>
            <w:pPr>
              <w:jc w:val="center"/>
              <w:rPr>
                <w:noProof/>
                <w:sz w:val="20"/>
                <w:szCs w:val="20"/>
              </w:rPr>
            </w:pPr>
            <w:r>
              <w:rPr>
                <w:noProof/>
                <w:sz w:val="20"/>
              </w:rPr>
              <w:t>NO</w:t>
            </w:r>
          </w:p>
        </w:tc>
        <w:tc>
          <w:tcPr>
            <w:tcW w:w="956" w:type="dxa"/>
            <w:vAlign w:val="center"/>
          </w:tcPr>
          <w:p>
            <w:pPr>
              <w:jc w:val="center"/>
              <w:rPr>
                <w:noProof/>
                <w:sz w:val="20"/>
                <w:szCs w:val="20"/>
              </w:rPr>
            </w:pPr>
            <w:r>
              <w:rPr>
                <w:noProof/>
                <w:sz w:val="20"/>
              </w:rPr>
              <w:t>NO</w:t>
            </w:r>
          </w:p>
        </w:tc>
        <w:tc>
          <w:tcPr>
            <w:tcW w:w="1448" w:type="dxa"/>
            <w:vAlign w:val="center"/>
          </w:tcPr>
          <w:p>
            <w:pPr>
              <w:jc w:val="center"/>
              <w:rPr>
                <w:noProof/>
                <w:sz w:val="20"/>
                <w:szCs w:val="20"/>
              </w:rPr>
            </w:pPr>
            <w:r>
              <w:rPr>
                <w:noProof/>
                <w:sz w:val="20"/>
              </w:rPr>
              <w:t>NO</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bookmarkStart w:id="5" w:name="_Toc514938052"/>
      <w:bookmarkStart w:id="6" w:name="_Toc520485051"/>
      <w:r>
        <w:rPr>
          <w:noProof/>
        </w:rPr>
        <w:lastRenderedPageBreak/>
        <w:tab/>
        <w:t>3.2.</w:t>
      </w:r>
      <w:r>
        <w:rPr>
          <w:noProof/>
        </w:rPr>
        <w:tab/>
        <w:t>Incidenza finanziaria prevista della proposta sugli stanziamenti</w:t>
      </w:r>
      <w:bookmarkEnd w:id="5"/>
      <w:bookmarkEnd w:id="6"/>
    </w:p>
    <w:p>
      <w:pPr>
        <w:pStyle w:val="ManualHeading3"/>
        <w:rPr>
          <w:noProof/>
        </w:rPr>
      </w:pPr>
      <w:bookmarkStart w:id="7" w:name="_Toc514938053"/>
      <w:bookmarkStart w:id="8" w:name="_Toc520485052"/>
      <w:r>
        <w:rPr>
          <w:noProof/>
        </w:rPr>
        <w:t>3.2.1</w:t>
      </w:r>
      <w:r>
        <w:rPr>
          <w:noProof/>
        </w:rPr>
        <w:tab/>
        <w:t>Sintesi dell'incidenza prevista sugli stanziamenti operativi</w:t>
      </w:r>
      <w:bookmarkEnd w:id="7"/>
      <w:bookmarkEnd w:id="8"/>
      <w:r>
        <w:rPr>
          <w:noProof/>
        </w:rPr>
        <w:t xml:space="preserve"> </w:t>
      </w:r>
    </w:p>
    <w:p>
      <w:pPr>
        <w:pStyle w:val="ListDash1"/>
        <w:rPr>
          <w:noProof/>
        </w:rPr>
      </w:pPr>
      <w:r>
        <w:rPr>
          <w:noProof/>
        </w:rPr>
        <w:sym w:font="Wingdings" w:char="F0A8"/>
      </w:r>
      <w:r>
        <w:rPr>
          <w:noProof/>
        </w:rPr>
        <w:tab/>
        <w:t>Il presente regolamento non ha incidenza finanziaria.</w:t>
      </w:r>
    </w:p>
    <w:p>
      <w:pPr>
        <w:pStyle w:val="ListDash1"/>
        <w:rPr>
          <w:noProof/>
        </w:rPr>
      </w:pPr>
      <w:r>
        <w:rPr>
          <w:noProof/>
        </w:rPr>
        <w:sym w:font="Wingdings" w:char="F0A8"/>
      </w:r>
      <w:r>
        <w:rPr>
          <w:noProof/>
        </w:rPr>
        <w:tab/>
        <w:t xml:space="preserve"> La proposta/iniziativa comporta l'utilizzo di stanziamenti operativi, come spiegato di seguito:</w:t>
      </w:r>
    </w:p>
    <w:p>
      <w:pPr>
        <w:jc w:val="left"/>
        <w:rPr>
          <w:noProof/>
          <w:highlight w:val="yellow"/>
        </w:rPr>
      </w:pPr>
    </w:p>
    <w:tbl>
      <w:tblPr>
        <w:tblStyle w:val="TableGrid0"/>
        <w:tblW w:w="15955" w:type="dxa"/>
        <w:tblInd w:w="-1068" w:type="dxa"/>
        <w:tblCellMar>
          <w:top w:w="29" w:type="dxa"/>
          <w:left w:w="106" w:type="dxa"/>
          <w:right w:w="58" w:type="dxa"/>
        </w:tblCellMar>
        <w:tblLook w:val="04A0" w:firstRow="1" w:lastRow="0" w:firstColumn="1" w:lastColumn="0" w:noHBand="0" w:noVBand="1"/>
      </w:tblPr>
      <w:tblGrid>
        <w:gridCol w:w="3941"/>
        <w:gridCol w:w="20"/>
        <w:gridCol w:w="1415"/>
        <w:gridCol w:w="26"/>
        <w:gridCol w:w="144"/>
        <w:gridCol w:w="511"/>
        <w:gridCol w:w="22"/>
        <w:gridCol w:w="1228"/>
        <w:gridCol w:w="19"/>
        <w:gridCol w:w="1097"/>
        <w:gridCol w:w="17"/>
        <w:gridCol w:w="993"/>
        <w:gridCol w:w="15"/>
        <w:gridCol w:w="1120"/>
        <w:gridCol w:w="13"/>
        <w:gridCol w:w="1404"/>
        <w:gridCol w:w="9"/>
        <w:gridCol w:w="1551"/>
        <w:gridCol w:w="7"/>
        <w:gridCol w:w="2403"/>
      </w:tblGrid>
      <w:tr>
        <w:trPr>
          <w:trHeight w:val="1078"/>
        </w:trPr>
        <w:tc>
          <w:tcPr>
            <w:tcW w:w="3941" w:type="dxa"/>
            <w:tcBorders>
              <w:top w:val="single" w:sz="4" w:space="0" w:color="000000"/>
              <w:left w:val="single" w:sz="4" w:space="0" w:color="000000"/>
              <w:bottom w:val="single" w:sz="4" w:space="0" w:color="000000"/>
              <w:right w:val="single" w:sz="4" w:space="0" w:color="000000"/>
            </w:tcBorders>
            <w:vAlign w:val="center"/>
          </w:tcPr>
          <w:p>
            <w:pPr>
              <w:ind w:left="2"/>
              <w:jc w:val="left"/>
              <w:rPr>
                <w:noProof/>
                <w:highlight w:val="yellow"/>
              </w:rPr>
            </w:pPr>
            <w:r>
              <w:rPr>
                <w:noProof/>
                <w:highlight w:val="yellow"/>
              </w:rPr>
              <w:t xml:space="preserve"> </w:t>
            </w:r>
          </w:p>
        </w:tc>
        <w:tc>
          <w:tcPr>
            <w:tcW w:w="1435" w:type="dxa"/>
            <w:gridSpan w:val="2"/>
            <w:tcBorders>
              <w:top w:val="single" w:sz="4" w:space="0" w:color="000000"/>
              <w:left w:val="single" w:sz="4" w:space="0" w:color="000000"/>
              <w:bottom w:val="single" w:sz="4" w:space="0" w:color="000000"/>
              <w:right w:val="nil"/>
            </w:tcBorders>
          </w:tcPr>
          <w:p>
            <w:pPr>
              <w:ind w:left="2"/>
              <w:jc w:val="left"/>
              <w:rPr>
                <w:noProof/>
                <w:highlight w:val="yellow"/>
              </w:rPr>
            </w:pPr>
            <w:r>
              <w:rPr>
                <w:noProof/>
                <w:sz w:val="20"/>
                <w:highlight w:val="yellow"/>
              </w:rPr>
              <w:t xml:space="preserve"> </w:t>
            </w:r>
          </w:p>
        </w:tc>
        <w:tc>
          <w:tcPr>
            <w:tcW w:w="170" w:type="dxa"/>
            <w:gridSpan w:val="2"/>
            <w:tcBorders>
              <w:top w:val="single" w:sz="4" w:space="0" w:color="000000"/>
              <w:left w:val="nil"/>
              <w:bottom w:val="single" w:sz="4" w:space="0" w:color="000000"/>
              <w:right w:val="single" w:sz="4" w:space="0" w:color="000000"/>
            </w:tcBorders>
          </w:tcPr>
          <w:p>
            <w:pPr>
              <w:jc w:val="left"/>
              <w:rPr>
                <w:noProof/>
                <w:highlight w:val="yellow"/>
              </w:rPr>
            </w:pPr>
          </w:p>
        </w:tc>
        <w:tc>
          <w:tcPr>
            <w:tcW w:w="533" w:type="dxa"/>
            <w:gridSpan w:val="2"/>
            <w:tcBorders>
              <w:top w:val="single" w:sz="4" w:space="0" w:color="000000"/>
              <w:left w:val="single" w:sz="4" w:space="0" w:color="000000"/>
              <w:bottom w:val="single" w:sz="4" w:space="0" w:color="000000"/>
              <w:right w:val="single" w:sz="4" w:space="0" w:color="000000"/>
            </w:tcBorders>
          </w:tcPr>
          <w:p>
            <w:pPr>
              <w:jc w:val="center"/>
              <w:rPr>
                <w:noProof/>
                <w:highlight w:val="yellow"/>
              </w:rPr>
            </w:pPr>
            <w:r>
              <w:rPr>
                <w:noProof/>
                <w:sz w:val="20"/>
                <w:highlight w:val="yellow"/>
              </w:rPr>
              <w:t xml:space="preserve"> </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 xml:space="preserve">2019 </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pPr>
              <w:ind w:right="47"/>
              <w:jc w:val="center"/>
              <w:rPr>
                <w:noProof/>
              </w:rPr>
            </w:pPr>
            <w:r>
              <w:rPr>
                <w:noProof/>
                <w:sz w:val="20"/>
              </w:rPr>
              <w:t xml:space="preserve">2020 </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pPr>
              <w:ind w:right="46"/>
              <w:jc w:val="center"/>
              <w:rPr>
                <w:noProof/>
              </w:rPr>
            </w:pPr>
            <w:r>
              <w:rPr>
                <w:noProof/>
                <w:sz w:val="20"/>
              </w:rPr>
              <w:t xml:space="preserve">2021 </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 xml:space="preserve">2022 </w:t>
            </w:r>
          </w:p>
        </w:tc>
        <w:tc>
          <w:tcPr>
            <w:tcW w:w="1413"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2023</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ind w:left="3" w:right="4"/>
              <w:jc w:val="center"/>
              <w:rPr>
                <w:noProof/>
              </w:rPr>
            </w:pPr>
            <w:r>
              <w:rPr>
                <w:noProof/>
                <w:sz w:val="20"/>
              </w:rPr>
              <w:t xml:space="preserve">Anni successivi </w:t>
            </w:r>
          </w:p>
        </w:tc>
        <w:tc>
          <w:tcPr>
            <w:tcW w:w="2403" w:type="dxa"/>
            <w:tcBorders>
              <w:top w:val="single" w:sz="4" w:space="0" w:color="000000"/>
              <w:left w:val="single" w:sz="4" w:space="0" w:color="000000"/>
              <w:bottom w:val="single" w:sz="4" w:space="0" w:color="000000"/>
              <w:right w:val="single" w:sz="4" w:space="0" w:color="000000"/>
            </w:tcBorders>
            <w:vAlign w:val="center"/>
          </w:tcPr>
          <w:p>
            <w:pPr>
              <w:ind w:right="50"/>
              <w:jc w:val="center"/>
              <w:rPr>
                <w:noProof/>
              </w:rPr>
            </w:pPr>
            <w:r>
              <w:rPr>
                <w:b/>
                <w:noProof/>
                <w:sz w:val="20"/>
              </w:rPr>
              <w:t xml:space="preserve">TOTALE </w:t>
            </w:r>
          </w:p>
        </w:tc>
      </w:tr>
      <w:tr>
        <w:trPr>
          <w:trHeight w:val="481"/>
        </w:trPr>
        <w:tc>
          <w:tcPr>
            <w:tcW w:w="5402" w:type="dxa"/>
            <w:gridSpan w:val="4"/>
            <w:tcBorders>
              <w:top w:val="single" w:sz="4" w:space="0" w:color="000000"/>
              <w:left w:val="single" w:sz="4" w:space="0" w:color="000000"/>
              <w:bottom w:val="single" w:sz="4" w:space="0" w:color="000000"/>
              <w:right w:val="nil"/>
            </w:tcBorders>
          </w:tcPr>
          <w:p>
            <w:pPr>
              <w:ind w:left="2"/>
              <w:jc w:val="left"/>
              <w:rPr>
                <w:noProof/>
              </w:rPr>
            </w:pPr>
            <w:r>
              <w:rPr>
                <w:rFonts w:ascii="Wingdings" w:eastAsia="Wingdings" w:hAnsi="Wingdings" w:cs="Wingdings"/>
                <w:noProof/>
              </w:rPr>
              <w:t></w:t>
            </w:r>
            <w:r>
              <w:rPr>
                <w:noProof/>
                <w:sz w:val="21"/>
              </w:rPr>
              <w:t xml:space="preserve"> </w:t>
            </w:r>
            <w:r>
              <w:rPr>
                <w:b/>
                <w:noProof/>
              </w:rPr>
              <w:t>Annullamento di stanziamenti operativi</w:t>
            </w:r>
          </w:p>
        </w:tc>
        <w:tc>
          <w:tcPr>
            <w:tcW w:w="655" w:type="dxa"/>
            <w:gridSpan w:val="2"/>
            <w:tcBorders>
              <w:top w:val="single" w:sz="4" w:space="0" w:color="000000"/>
              <w:left w:val="nil"/>
              <w:bottom w:val="single" w:sz="4" w:space="0" w:color="000000"/>
              <w:right w:val="single" w:sz="4" w:space="0" w:color="000000"/>
            </w:tcBorders>
          </w:tcPr>
          <w:p>
            <w:pPr>
              <w:jc w:val="left"/>
              <w:rPr>
                <w:noProof/>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noProof/>
                <w:sz w:val="20"/>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b/>
                <w:noProof/>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b/>
                <w:noProof/>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b/>
                <w:noProof/>
                <w:sz w:val="20"/>
              </w:rPr>
              <w:t xml:space="preserve"> </w:t>
            </w:r>
          </w:p>
        </w:tc>
      </w:tr>
      <w:tr>
        <w:trPr>
          <w:trHeight w:val="521"/>
        </w:trPr>
        <w:tc>
          <w:tcPr>
            <w:tcW w:w="3961" w:type="dxa"/>
            <w:gridSpan w:val="2"/>
            <w:vMerge w:val="restart"/>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Impegni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right="52"/>
              <w:jc w:val="center"/>
              <w:rPr>
                <w:noProof/>
              </w:rPr>
            </w:pPr>
            <w:r>
              <w:rPr>
                <w:noProof/>
                <w:sz w:val="14"/>
              </w:rPr>
              <w:t xml:space="preserve">(1a)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jc w:val="right"/>
              <w:rPr>
                <w:noProof/>
              </w:rPr>
            </w:pPr>
            <w:r>
              <w:rPr>
                <w:noProof/>
                <w:sz w:val="20"/>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2"/>
              <w:jc w:val="right"/>
              <w:rPr>
                <w:noProof/>
              </w:rPr>
            </w:pPr>
            <w:r>
              <w:rPr>
                <w:noProof/>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1"/>
              <w:jc w:val="right"/>
              <w:rPr>
                <w:noProof/>
              </w:rPr>
            </w:pPr>
            <w:r>
              <w:rPr>
                <w:b/>
                <w:noProof/>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jc w:val="right"/>
              <w:rPr>
                <w:noProof/>
              </w:rPr>
            </w:pPr>
            <w:r>
              <w:rPr>
                <w:b/>
                <w:noProof/>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r>
      <w:tr>
        <w:trPr>
          <w:trHeight w:val="420"/>
        </w:trPr>
        <w:tc>
          <w:tcPr>
            <w:tcW w:w="0" w:type="auto"/>
            <w:gridSpan w:val="2"/>
            <w:vMerge/>
            <w:tcBorders>
              <w:top w:val="nil"/>
              <w:left w:val="single" w:sz="4" w:space="0" w:color="000000"/>
              <w:bottom w:val="single" w:sz="4" w:space="0" w:color="000000"/>
              <w:right w:val="single" w:sz="4" w:space="0" w:color="000000"/>
            </w:tcBorders>
          </w:tcPr>
          <w:p>
            <w:pPr>
              <w:jc w:val="left"/>
              <w:rPr>
                <w:noProof/>
              </w:rPr>
            </w:pP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Pagamenti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right="52"/>
              <w:jc w:val="center"/>
              <w:rPr>
                <w:noProof/>
              </w:rPr>
            </w:pPr>
            <w:r>
              <w:rPr>
                <w:noProof/>
                <w:sz w:val="14"/>
              </w:rPr>
              <w:t xml:space="preserve">(2 a)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r>
      <w:tr>
        <w:trPr>
          <w:trHeight w:val="571"/>
        </w:trPr>
        <w:tc>
          <w:tcPr>
            <w:tcW w:w="3961" w:type="dxa"/>
            <w:gridSpan w:val="2"/>
            <w:vMerge w:val="restart"/>
            <w:tcBorders>
              <w:top w:val="single" w:sz="4" w:space="0" w:color="000000"/>
              <w:left w:val="single" w:sz="4" w:space="0" w:color="000000"/>
              <w:bottom w:val="single" w:sz="4" w:space="0" w:color="000000"/>
              <w:right w:val="single" w:sz="4" w:space="0" w:color="000000"/>
            </w:tcBorders>
            <w:vAlign w:val="center"/>
          </w:tcPr>
          <w:p>
            <w:pPr>
              <w:ind w:right="46"/>
              <w:jc w:val="center"/>
              <w:rPr>
                <w:noProof/>
              </w:rPr>
            </w:pPr>
            <w:r>
              <w:rPr>
                <w:b/>
                <w:noProof/>
                <w:sz w:val="22"/>
              </w:rPr>
              <w:t>TOTALE degli stanziamenti</w:t>
            </w:r>
          </w:p>
          <w:p>
            <w:pPr>
              <w:ind w:left="13"/>
              <w:jc w:val="center"/>
              <w:rPr>
                <w:noProof/>
              </w:rPr>
            </w:pPr>
            <w:r>
              <w:rPr>
                <w:b/>
                <w:noProof/>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Impegni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jc w:val="center"/>
              <w:rPr>
                <w:noProof/>
              </w:rPr>
            </w:pPr>
            <w:r>
              <w:rPr>
                <w:noProof/>
                <w:sz w:val="14"/>
              </w:rPr>
              <w:t xml:space="preserve">=1a+1b +3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b/>
                <w:noProof/>
                <w:sz w:val="18"/>
              </w:rPr>
              <w:t xml:space="preserve"> </w:t>
            </w:r>
          </w:p>
        </w:tc>
      </w:tr>
      <w:tr>
        <w:trPr>
          <w:trHeight w:val="694"/>
        </w:trPr>
        <w:tc>
          <w:tcPr>
            <w:tcW w:w="0" w:type="auto"/>
            <w:gridSpan w:val="2"/>
            <w:vMerge/>
            <w:tcBorders>
              <w:top w:val="nil"/>
              <w:left w:val="single" w:sz="4" w:space="0" w:color="000000"/>
              <w:bottom w:val="single" w:sz="4" w:space="0" w:color="000000"/>
              <w:right w:val="single" w:sz="4" w:space="0" w:color="000000"/>
            </w:tcBorders>
          </w:tcPr>
          <w:p>
            <w:pPr>
              <w:jc w:val="left"/>
              <w:rPr>
                <w:noProof/>
              </w:rPr>
            </w:pP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Pagamenti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left="5"/>
              <w:jc w:val="left"/>
              <w:rPr>
                <w:noProof/>
              </w:rPr>
            </w:pPr>
            <w:r>
              <w:rPr>
                <w:noProof/>
                <w:sz w:val="14"/>
              </w:rPr>
              <w:t xml:space="preserve">=2a+2b </w:t>
            </w:r>
          </w:p>
          <w:p>
            <w:pPr>
              <w:ind w:right="50"/>
              <w:jc w:val="center"/>
              <w:rPr>
                <w:noProof/>
              </w:rPr>
            </w:pPr>
            <w:r>
              <w:rPr>
                <w:noProof/>
                <w:sz w:val="14"/>
              </w:rPr>
              <w:t xml:space="preserve">+3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b/>
                <w:noProof/>
                <w:sz w:val="18"/>
              </w:rPr>
              <w:t xml:space="preserve"> </w:t>
            </w:r>
          </w:p>
        </w:tc>
      </w:tr>
    </w:tbl>
    <w:p>
      <w:pPr>
        <w:jc w:val="left"/>
        <w:rPr>
          <w:noProof/>
        </w:rPr>
      </w:pPr>
    </w:p>
    <w:tbl>
      <w:tblPr>
        <w:tblStyle w:val="TableGrid0"/>
        <w:tblW w:w="14397" w:type="dxa"/>
        <w:tblInd w:w="-360" w:type="dxa"/>
        <w:tblCellMar>
          <w:top w:w="5" w:type="dxa"/>
          <w:left w:w="5" w:type="dxa"/>
          <w:right w:w="5" w:type="dxa"/>
        </w:tblCellMar>
        <w:tblLook w:val="04A0" w:firstRow="1" w:lastRow="0" w:firstColumn="1" w:lastColumn="0" w:noHBand="0" w:noVBand="1"/>
      </w:tblPr>
      <w:tblGrid>
        <w:gridCol w:w="3962"/>
        <w:gridCol w:w="1441"/>
        <w:gridCol w:w="655"/>
        <w:gridCol w:w="1250"/>
        <w:gridCol w:w="1116"/>
        <w:gridCol w:w="1152"/>
        <w:gridCol w:w="1135"/>
        <w:gridCol w:w="1133"/>
        <w:gridCol w:w="1135"/>
        <w:gridCol w:w="1418"/>
      </w:tblGrid>
      <w:tr>
        <w:trPr>
          <w:trHeight w:val="312"/>
        </w:trPr>
        <w:tc>
          <w:tcPr>
            <w:tcW w:w="3960" w:type="dxa"/>
            <w:vMerge w:val="restart"/>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rFonts w:ascii="Wingdings" w:eastAsia="Wingdings" w:hAnsi="Wingdings" w:cs="Wingdings"/>
                <w:noProof/>
              </w:rPr>
              <w:t></w:t>
            </w:r>
            <w:r>
              <w:rPr>
                <w:noProof/>
                <w:sz w:val="21"/>
              </w:rPr>
              <w:t xml:space="preserve"> TOTALE degli stanziamenti operativi</w:t>
            </w:r>
            <w:r>
              <w:rPr>
                <w:noProof/>
              </w:rPr>
              <w:t xml:space="preserve"> </w:t>
            </w:r>
          </w:p>
        </w:tc>
        <w:tc>
          <w:tcPr>
            <w:tcW w:w="1441" w:type="dxa"/>
            <w:tcBorders>
              <w:top w:val="single" w:sz="4" w:space="0" w:color="000000"/>
              <w:left w:val="single" w:sz="4" w:space="0" w:color="000000"/>
              <w:bottom w:val="single" w:sz="4" w:space="0" w:color="000000"/>
              <w:right w:val="single" w:sz="4" w:space="0" w:color="000000"/>
            </w:tcBorders>
          </w:tcPr>
          <w:p>
            <w:pPr>
              <w:ind w:left="103"/>
              <w:jc w:val="left"/>
              <w:rPr>
                <w:noProof/>
              </w:rPr>
            </w:pPr>
            <w:r>
              <w:rPr>
                <w:noProof/>
                <w:sz w:val="18"/>
              </w:rPr>
              <w:t xml:space="preserve">Impegni </w:t>
            </w:r>
          </w:p>
        </w:tc>
        <w:tc>
          <w:tcPr>
            <w:tcW w:w="655" w:type="dxa"/>
            <w:tcBorders>
              <w:top w:val="single" w:sz="4" w:space="0" w:color="000000"/>
              <w:left w:val="single" w:sz="4" w:space="0" w:color="000000"/>
              <w:bottom w:val="single" w:sz="4" w:space="0" w:color="000000"/>
              <w:right w:val="single" w:sz="4" w:space="0" w:color="000000"/>
            </w:tcBorders>
          </w:tcPr>
          <w:p>
            <w:pPr>
              <w:ind w:right="4"/>
              <w:jc w:val="center"/>
              <w:rPr>
                <w:noProof/>
              </w:rPr>
            </w:pPr>
            <w:r>
              <w:rPr>
                <w:noProof/>
                <w:sz w:val="14"/>
              </w:rPr>
              <w:t xml:space="preserve">(4) </w:t>
            </w:r>
          </w:p>
        </w:tc>
        <w:tc>
          <w:tcPr>
            <w:tcW w:w="1250"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314"/>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tcPr>
          <w:p>
            <w:pPr>
              <w:ind w:left="103"/>
              <w:jc w:val="left"/>
              <w:rPr>
                <w:noProof/>
              </w:rPr>
            </w:pPr>
            <w:r>
              <w:rPr>
                <w:noProof/>
                <w:sz w:val="18"/>
              </w:rPr>
              <w:t xml:space="preserve">Pagamenti </w:t>
            </w:r>
          </w:p>
        </w:tc>
        <w:tc>
          <w:tcPr>
            <w:tcW w:w="655" w:type="dxa"/>
            <w:tcBorders>
              <w:top w:val="single" w:sz="4" w:space="0" w:color="000000"/>
              <w:left w:val="single" w:sz="4" w:space="0" w:color="000000"/>
              <w:bottom w:val="single" w:sz="4" w:space="0" w:color="000000"/>
              <w:right w:val="single" w:sz="4" w:space="0" w:color="000000"/>
            </w:tcBorders>
          </w:tcPr>
          <w:p>
            <w:pPr>
              <w:ind w:right="4"/>
              <w:jc w:val="center"/>
              <w:rPr>
                <w:noProof/>
              </w:rPr>
            </w:pPr>
            <w:r>
              <w:rPr>
                <w:noProof/>
                <w:sz w:val="14"/>
              </w:rPr>
              <w:t xml:space="preserve">(5) </w:t>
            </w:r>
          </w:p>
        </w:tc>
        <w:tc>
          <w:tcPr>
            <w:tcW w:w="1250"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588"/>
        </w:trPr>
        <w:tc>
          <w:tcPr>
            <w:tcW w:w="5401" w:type="dxa"/>
            <w:gridSpan w:val="2"/>
            <w:tcBorders>
              <w:top w:val="single" w:sz="4" w:space="0" w:color="000000"/>
              <w:left w:val="single" w:sz="4" w:space="0" w:color="000000"/>
              <w:bottom w:val="single" w:sz="4" w:space="0" w:color="000000"/>
              <w:right w:val="single" w:sz="4" w:space="0" w:color="000000"/>
            </w:tcBorders>
          </w:tcPr>
          <w:p>
            <w:pPr>
              <w:ind w:left="103"/>
              <w:rPr>
                <w:noProof/>
              </w:rPr>
            </w:pPr>
            <w:r>
              <w:rPr>
                <w:rFonts w:ascii="Wingdings" w:eastAsia="Wingdings" w:hAnsi="Wingdings" w:cs="Wingdings"/>
                <w:noProof/>
              </w:rPr>
              <w:t></w:t>
            </w:r>
            <w:r>
              <w:rPr>
                <w:noProof/>
                <w:sz w:val="21"/>
              </w:rPr>
              <w:t xml:space="preserve"> TOTALE degli stanziamenti amministrativi finanziati dalla dotazione di programmi specifici</w:t>
            </w:r>
            <w:r>
              <w:rPr>
                <w:noProof/>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4"/>
              <w:jc w:val="center"/>
              <w:rPr>
                <w:noProof/>
              </w:rPr>
            </w:pPr>
            <w:r>
              <w:rPr>
                <w:noProof/>
                <w:sz w:val="14"/>
              </w:rPr>
              <w:t xml:space="preserve">(6)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459"/>
        </w:trPr>
        <w:tc>
          <w:tcPr>
            <w:tcW w:w="3960" w:type="dxa"/>
            <w:vMerge w:val="restart"/>
            <w:tcBorders>
              <w:top w:val="single" w:sz="4" w:space="0" w:color="000000"/>
              <w:left w:val="single" w:sz="4" w:space="0" w:color="000000"/>
              <w:bottom w:val="single" w:sz="4" w:space="0" w:color="000000"/>
              <w:right w:val="single" w:sz="4" w:space="0" w:color="000000"/>
            </w:tcBorders>
            <w:vAlign w:val="center"/>
          </w:tcPr>
          <w:p>
            <w:pPr>
              <w:ind w:left="575" w:right="469"/>
              <w:jc w:val="center"/>
              <w:rPr>
                <w:noProof/>
              </w:rPr>
            </w:pPr>
            <w:r>
              <w:rPr>
                <w:b/>
                <w:noProof/>
                <w:sz w:val="22"/>
              </w:rPr>
              <w:t>TOTALE degli stanziamenti</w:t>
            </w:r>
            <w:r>
              <w:rPr>
                <w:noProof/>
                <w:sz w:val="22"/>
              </w:rPr>
              <w:t xml:space="preserve"> </w:t>
            </w:r>
            <w:r>
              <w:rPr>
                <w:b/>
                <w:noProof/>
                <w:sz w:val="22"/>
              </w:rPr>
              <w:lastRenderedPageBreak/>
              <w:t>per la RUBRICA 13</w:t>
            </w:r>
          </w:p>
          <w:p>
            <w:pPr>
              <w:ind w:right="2"/>
              <w:jc w:val="center"/>
              <w:rPr>
                <w:noProof/>
              </w:rPr>
            </w:pPr>
            <w:r>
              <w:rPr>
                <w:noProof/>
                <w:sz w:val="22"/>
              </w:rPr>
              <w:t>del quadro finanziario pluriennale</w:t>
            </w:r>
            <w:r>
              <w:rPr>
                <w:b/>
                <w:noProof/>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lastRenderedPageBreak/>
              <w:t xml:space="preserve">Impegni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=4+ 6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noProof/>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b/>
                <w:noProof/>
                <w:sz w:val="18"/>
              </w:rPr>
              <w:t xml:space="preserve"> </w:t>
            </w:r>
          </w:p>
        </w:tc>
      </w:tr>
      <w:tr>
        <w:trPr>
          <w:trHeight w:val="552"/>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Pagamenti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=5+ 6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noProof/>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b/>
                <w:noProof/>
                <w:sz w:val="18"/>
              </w:rPr>
              <w:t xml:space="preserve"> </w:t>
            </w:r>
          </w:p>
        </w:tc>
      </w:tr>
    </w:tbl>
    <w:p>
      <w:pPr>
        <w:jc w:val="left"/>
        <w:rPr>
          <w:noProof/>
        </w:rPr>
      </w:pPr>
      <w:r>
        <w:rPr>
          <w:b/>
          <w:noProof/>
          <w:sz w:val="22"/>
        </w:rPr>
        <w:lastRenderedPageBreak/>
        <w:t xml:space="preserve"> </w:t>
      </w:r>
      <w:r>
        <w:rPr>
          <w:b/>
          <w:noProof/>
          <w:sz w:val="22"/>
          <w:u w:val="single" w:color="000000"/>
        </w:rPr>
        <w:t>Se la proposta/iniziativa incide su più rubriche operative, ricopiare nella sezione sotto:</w:t>
      </w:r>
      <w:r>
        <w:rPr>
          <w:b/>
          <w:noProof/>
          <w:sz w:val="22"/>
        </w:rPr>
        <w:t xml:space="preserve"> </w:t>
      </w:r>
    </w:p>
    <w:tbl>
      <w:tblPr>
        <w:tblStyle w:val="TableGrid0"/>
        <w:tblW w:w="13910" w:type="dxa"/>
        <w:tblInd w:w="-360" w:type="dxa"/>
        <w:tblCellMar>
          <w:top w:w="5" w:type="dxa"/>
          <w:left w:w="5" w:type="dxa"/>
          <w:right w:w="5" w:type="dxa"/>
        </w:tblCellMar>
        <w:tblLook w:val="04A0" w:firstRow="1" w:lastRow="0" w:firstColumn="1" w:lastColumn="0" w:noHBand="0" w:noVBand="1"/>
      </w:tblPr>
      <w:tblGrid>
        <w:gridCol w:w="3962"/>
        <w:gridCol w:w="1441"/>
        <w:gridCol w:w="655"/>
        <w:gridCol w:w="866"/>
        <w:gridCol w:w="869"/>
        <w:gridCol w:w="869"/>
        <w:gridCol w:w="866"/>
        <w:gridCol w:w="869"/>
        <w:gridCol w:w="869"/>
        <w:gridCol w:w="866"/>
        <w:gridCol w:w="1778"/>
      </w:tblGrid>
      <w:tr>
        <w:trPr>
          <w:trHeight w:val="314"/>
        </w:trPr>
        <w:tc>
          <w:tcPr>
            <w:tcW w:w="3962" w:type="dxa"/>
            <w:tcBorders>
              <w:top w:val="single" w:sz="4" w:space="0" w:color="000000"/>
              <w:left w:val="single" w:sz="4" w:space="0" w:color="000000"/>
              <w:bottom w:val="single" w:sz="4" w:space="0" w:color="FF0000"/>
              <w:right w:val="single" w:sz="4" w:space="0" w:color="000000"/>
            </w:tcBorders>
          </w:tcPr>
          <w:p>
            <w:pPr>
              <w:jc w:val="left"/>
              <w:rPr>
                <w:noProof/>
              </w:rPr>
            </w:pPr>
            <w:r>
              <w:rPr>
                <w:rFonts w:ascii="Wingdings" w:eastAsia="Wingdings" w:hAnsi="Wingdings" w:cs="Wingdings"/>
                <w:noProof/>
                <w:sz w:val="18"/>
                <w:szCs w:val="18"/>
              </w:rPr>
              <w:t></w:t>
            </w:r>
            <w:r>
              <w:rPr>
                <w:noProof/>
                <w:sz w:val="21"/>
              </w:rPr>
              <w:t xml:space="preserve"> TOTALE degli stanziamenti operativi (tutte </w:t>
            </w:r>
          </w:p>
        </w:tc>
        <w:tc>
          <w:tcPr>
            <w:tcW w:w="1441" w:type="dxa"/>
            <w:tcBorders>
              <w:top w:val="single" w:sz="4" w:space="0" w:color="000000"/>
              <w:left w:val="single" w:sz="4" w:space="0" w:color="000000"/>
              <w:bottom w:val="single" w:sz="4" w:space="0" w:color="FF0000"/>
              <w:right w:val="single" w:sz="4" w:space="0" w:color="000000"/>
            </w:tcBorders>
          </w:tcPr>
          <w:p>
            <w:pPr>
              <w:jc w:val="left"/>
              <w:rPr>
                <w:noProof/>
              </w:rPr>
            </w:pPr>
            <w:r>
              <w:rPr>
                <w:noProof/>
                <w:sz w:val="18"/>
              </w:rPr>
              <w:t xml:space="preserve">Impegni </w:t>
            </w:r>
          </w:p>
        </w:tc>
        <w:tc>
          <w:tcPr>
            <w:tcW w:w="655" w:type="dxa"/>
            <w:tcBorders>
              <w:top w:val="single" w:sz="4" w:space="0" w:color="000000"/>
              <w:left w:val="single" w:sz="4" w:space="0" w:color="000000"/>
              <w:bottom w:val="single" w:sz="4" w:space="0" w:color="FF0000"/>
              <w:right w:val="single" w:sz="4" w:space="0" w:color="000000"/>
            </w:tcBorders>
          </w:tcPr>
          <w:p>
            <w:pPr>
              <w:ind w:right="56"/>
              <w:jc w:val="center"/>
              <w:rPr>
                <w:noProof/>
              </w:rPr>
            </w:pPr>
            <w:r>
              <w:rPr>
                <w:noProof/>
                <w:sz w:val="14"/>
              </w:rPr>
              <w:t xml:space="preserve">(4)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3"/>
              <w:jc w:val="right"/>
              <w:rPr>
                <w:noProof/>
              </w:rPr>
            </w:pPr>
            <w:r>
              <w:rPr>
                <w:noProof/>
                <w:sz w:val="20"/>
              </w:rPr>
              <w:t xml:space="preserve">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b/>
                <w:noProof/>
                <w:sz w:val="20"/>
              </w:rPr>
              <w:t xml:space="preserve"> </w:t>
            </w:r>
          </w:p>
        </w:tc>
        <w:tc>
          <w:tcPr>
            <w:tcW w:w="1778" w:type="dxa"/>
            <w:tcBorders>
              <w:top w:val="single" w:sz="4" w:space="0" w:color="000000"/>
              <w:left w:val="single" w:sz="4" w:space="0" w:color="000000"/>
              <w:bottom w:val="single" w:sz="4" w:space="0" w:color="FF0000"/>
              <w:right w:val="single" w:sz="4" w:space="0" w:color="000000"/>
            </w:tcBorders>
          </w:tcPr>
          <w:p>
            <w:pPr>
              <w:ind w:right="4"/>
              <w:jc w:val="right"/>
              <w:rPr>
                <w:noProof/>
              </w:rPr>
            </w:pPr>
            <w:r>
              <w:rPr>
                <w:b/>
                <w:noProof/>
                <w:sz w:val="20"/>
              </w:rPr>
              <w:t xml:space="preserve"> </w:t>
            </w:r>
          </w:p>
        </w:tc>
      </w:tr>
      <w:tr>
        <w:trPr>
          <w:trHeight w:val="315"/>
        </w:trPr>
        <w:tc>
          <w:tcPr>
            <w:tcW w:w="3962" w:type="dxa"/>
            <w:tcBorders>
              <w:top w:val="single" w:sz="4" w:space="0" w:color="FF0000"/>
              <w:left w:val="single" w:sz="4" w:space="0" w:color="000000"/>
              <w:bottom w:val="single" w:sz="4" w:space="0" w:color="000000"/>
              <w:right w:val="single" w:sz="4" w:space="0" w:color="000000"/>
            </w:tcBorders>
          </w:tcPr>
          <w:p>
            <w:pPr>
              <w:ind w:left="103"/>
              <w:jc w:val="left"/>
              <w:rPr>
                <w:noProof/>
              </w:rPr>
            </w:pPr>
            <w:r>
              <w:rPr>
                <w:noProof/>
                <w:sz w:val="21"/>
              </w:rPr>
              <w:t>le rubriche operative)</w:t>
            </w:r>
            <w:r>
              <w:rPr>
                <w:noProof/>
              </w:rPr>
              <w:t xml:space="preserve"> </w:t>
            </w:r>
          </w:p>
        </w:tc>
        <w:tc>
          <w:tcPr>
            <w:tcW w:w="1441" w:type="dxa"/>
            <w:tcBorders>
              <w:top w:val="single" w:sz="4" w:space="0" w:color="FF0000"/>
              <w:left w:val="single" w:sz="4" w:space="0" w:color="000000"/>
              <w:bottom w:val="single" w:sz="4" w:space="0" w:color="000000"/>
              <w:right w:val="single" w:sz="4" w:space="0" w:color="000000"/>
            </w:tcBorders>
          </w:tcPr>
          <w:p>
            <w:pPr>
              <w:ind w:left="103"/>
              <w:jc w:val="left"/>
              <w:rPr>
                <w:noProof/>
              </w:rPr>
            </w:pPr>
            <w:r>
              <w:rPr>
                <w:noProof/>
                <w:sz w:val="18"/>
              </w:rPr>
              <w:t xml:space="preserve">Pagamenti </w:t>
            </w:r>
          </w:p>
        </w:tc>
        <w:tc>
          <w:tcPr>
            <w:tcW w:w="655" w:type="dxa"/>
            <w:tcBorders>
              <w:top w:val="single" w:sz="4" w:space="0" w:color="FF0000"/>
              <w:left w:val="single" w:sz="4" w:space="0" w:color="000000"/>
              <w:bottom w:val="single" w:sz="4" w:space="0" w:color="000000"/>
              <w:right w:val="single" w:sz="4" w:space="0" w:color="000000"/>
            </w:tcBorders>
          </w:tcPr>
          <w:p>
            <w:pPr>
              <w:ind w:right="4"/>
              <w:jc w:val="center"/>
              <w:rPr>
                <w:noProof/>
              </w:rPr>
            </w:pPr>
            <w:r>
              <w:rPr>
                <w:noProof/>
                <w:sz w:val="14"/>
              </w:rPr>
              <w:t xml:space="preserve">(5)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4"/>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4"/>
              <w:jc w:val="right"/>
              <w:rPr>
                <w:noProof/>
              </w:rPr>
            </w:pPr>
            <w:r>
              <w:rPr>
                <w:noProof/>
                <w:sz w:val="20"/>
              </w:rPr>
              <w:t xml:space="preserve">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b/>
                <w:noProof/>
                <w:sz w:val="20"/>
              </w:rPr>
              <w:t xml:space="preserve"> </w:t>
            </w:r>
          </w:p>
        </w:tc>
        <w:tc>
          <w:tcPr>
            <w:tcW w:w="1778" w:type="dxa"/>
            <w:tcBorders>
              <w:top w:val="single" w:sz="4" w:space="0" w:color="FF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830"/>
        </w:trPr>
        <w:tc>
          <w:tcPr>
            <w:tcW w:w="5403" w:type="dxa"/>
            <w:gridSpan w:val="2"/>
            <w:tcBorders>
              <w:top w:val="single" w:sz="4" w:space="0" w:color="000000"/>
              <w:left w:val="single" w:sz="4" w:space="0" w:color="000000"/>
              <w:bottom w:val="single" w:sz="4" w:space="0" w:color="000000"/>
              <w:right w:val="single" w:sz="4" w:space="0" w:color="000000"/>
            </w:tcBorders>
          </w:tcPr>
          <w:p>
            <w:pPr>
              <w:ind w:left="103" w:right="103"/>
              <w:rPr>
                <w:noProof/>
              </w:rPr>
            </w:pPr>
            <w:r>
              <w:rPr>
                <w:noProof/>
                <w:sz w:val="21"/>
              </w:rPr>
              <w:t xml:space="preserve"> TOTALE degli stanziamenti amministrativi finanziati dalla dotazione di programmi specifici (tutte le rubriche operative)</w:t>
            </w:r>
            <w:r>
              <w:rPr>
                <w:noProof/>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pPr>
              <w:ind w:left="240" w:right="244" w:hanging="137"/>
              <w:jc w:val="left"/>
              <w:rPr>
                <w:noProof/>
              </w:rPr>
            </w:pPr>
            <w:r>
              <w:rPr>
                <w:noProof/>
              </w:rPr>
              <w:t xml:space="preserve"> </w:t>
            </w:r>
            <w:r>
              <w:rPr>
                <w:noProof/>
                <w:sz w:val="14"/>
              </w:rPr>
              <w:t xml:space="preserve">(6)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456"/>
        </w:trPr>
        <w:tc>
          <w:tcPr>
            <w:tcW w:w="3962" w:type="dxa"/>
            <w:vMerge w:val="restart"/>
            <w:tcBorders>
              <w:top w:val="single" w:sz="4" w:space="0" w:color="000000"/>
              <w:left w:val="single" w:sz="4" w:space="0" w:color="000000"/>
              <w:bottom w:val="single" w:sz="4" w:space="0" w:color="000000"/>
              <w:right w:val="single" w:sz="4" w:space="0" w:color="000000"/>
            </w:tcBorders>
            <w:vAlign w:val="center"/>
          </w:tcPr>
          <w:p>
            <w:pPr>
              <w:ind w:left="575" w:right="469"/>
              <w:jc w:val="center"/>
              <w:rPr>
                <w:noProof/>
              </w:rPr>
            </w:pPr>
            <w:r>
              <w:rPr>
                <w:b/>
                <w:noProof/>
                <w:sz w:val="22"/>
              </w:rPr>
              <w:t>TOTALE degli stanziamenti</w:t>
            </w:r>
            <w:r>
              <w:rPr>
                <w:noProof/>
                <w:sz w:val="22"/>
              </w:rPr>
              <w:t xml:space="preserve"> </w:t>
            </w:r>
            <w:r>
              <w:rPr>
                <w:b/>
                <w:noProof/>
                <w:sz w:val="22"/>
              </w:rPr>
              <w:t>per le RUBRICHE da 1 a 4</w:t>
            </w:r>
          </w:p>
          <w:p>
            <w:pPr>
              <w:ind w:right="2"/>
              <w:jc w:val="center"/>
              <w:rPr>
                <w:noProof/>
              </w:rPr>
            </w:pPr>
            <w:r>
              <w:rPr>
                <w:noProof/>
                <w:sz w:val="22"/>
              </w:rPr>
              <w:t>del quadro finanziario pluriennale</w:t>
            </w:r>
          </w:p>
          <w:p>
            <w:pPr>
              <w:ind w:right="4"/>
              <w:jc w:val="center"/>
              <w:rPr>
                <w:noProof/>
              </w:rPr>
            </w:pPr>
            <w:r>
              <w:rPr>
                <w:noProof/>
                <w:sz w:val="20"/>
              </w:rPr>
              <w:t>(importo di riferimento)</w:t>
            </w:r>
            <w:r>
              <w:rPr>
                <w:b/>
                <w:noProof/>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Impegni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=4+ 6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782"/>
        </w:trPr>
        <w:tc>
          <w:tcPr>
            <w:tcW w:w="3962" w:type="dxa"/>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Pagamenti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=5+ 6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bl>
    <w:p>
      <w:pPr>
        <w:rPr>
          <w:noProof/>
        </w:rPr>
      </w:pPr>
      <w:r>
        <w:rPr>
          <w:noProof/>
        </w:rPr>
        <w:t xml:space="preserve"> </w:t>
      </w:r>
      <w:r>
        <w:rPr>
          <w:noProof/>
        </w:rPr>
        <w:tab/>
        <w:t xml:space="preserve"> </w:t>
      </w:r>
      <w:r>
        <w:rPr>
          <w:noProof/>
        </w:rPr>
        <w:br w:type="page"/>
      </w:r>
    </w:p>
    <w:tbl>
      <w:tblPr>
        <w:tblStyle w:val="TableGrid0"/>
        <w:tblW w:w="13644" w:type="dxa"/>
        <w:tblInd w:w="180" w:type="dxa"/>
        <w:tblCellMar>
          <w:top w:w="7" w:type="dxa"/>
          <w:left w:w="5" w:type="dxa"/>
          <w:right w:w="5" w:type="dxa"/>
        </w:tblCellMar>
        <w:tblLook w:val="04A0" w:firstRow="1" w:lastRow="0" w:firstColumn="1" w:lastColumn="0" w:noHBand="0" w:noVBand="1"/>
      </w:tblPr>
      <w:tblGrid>
        <w:gridCol w:w="4746"/>
        <w:gridCol w:w="1080"/>
        <w:gridCol w:w="7818"/>
      </w:tblGrid>
      <w:tr>
        <w:trPr>
          <w:trHeight w:val="639"/>
        </w:trPr>
        <w:tc>
          <w:tcPr>
            <w:tcW w:w="4746" w:type="dxa"/>
            <w:tcBorders>
              <w:top w:val="single" w:sz="4" w:space="0" w:color="000000"/>
              <w:left w:val="single" w:sz="4" w:space="0" w:color="000000"/>
              <w:bottom w:val="single" w:sz="4" w:space="0" w:color="000000"/>
              <w:right w:val="single" w:sz="4" w:space="0" w:color="000000"/>
            </w:tcBorders>
          </w:tcPr>
          <w:p>
            <w:pPr>
              <w:ind w:left="285" w:right="177"/>
              <w:jc w:val="center"/>
              <w:rPr>
                <w:noProof/>
              </w:rPr>
            </w:pPr>
            <w:r>
              <w:rPr>
                <w:b/>
                <w:noProof/>
                <w:sz w:val="22"/>
              </w:rPr>
              <w:lastRenderedPageBreak/>
              <w:t>Rubrica del quadro finanziario</w:t>
            </w:r>
            <w:r>
              <w:rPr>
                <w:noProof/>
                <w:sz w:val="22"/>
              </w:rPr>
              <w:t xml:space="preserve"> </w:t>
            </w:r>
            <w:r>
              <w:rPr>
                <w:b/>
                <w:noProof/>
                <w:sz w:val="22"/>
              </w:rPr>
              <w:t>pluriennale</w:t>
            </w:r>
          </w:p>
        </w:tc>
        <w:tc>
          <w:tcPr>
            <w:tcW w:w="1080" w:type="dxa"/>
            <w:tcBorders>
              <w:top w:val="single" w:sz="4" w:space="0" w:color="000000"/>
              <w:left w:val="single" w:sz="4" w:space="0" w:color="000000"/>
              <w:bottom w:val="single" w:sz="4" w:space="0" w:color="000000"/>
              <w:right w:val="single" w:sz="4" w:space="0" w:color="000000"/>
            </w:tcBorders>
          </w:tcPr>
          <w:p>
            <w:pPr>
              <w:jc w:val="left"/>
              <w:rPr>
                <w:noProof/>
              </w:rPr>
            </w:pPr>
            <w:r>
              <w:rPr>
                <w:noProof/>
              </w:rPr>
              <w:t>5</w:t>
            </w:r>
          </w:p>
        </w:tc>
        <w:tc>
          <w:tcPr>
            <w:tcW w:w="7818"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22"/>
              </w:rPr>
              <w:t>"Spese amministrative"</w:t>
            </w:r>
            <w:r>
              <w:rPr>
                <w:noProof/>
              </w:rPr>
              <w:t xml:space="preserve"> </w:t>
            </w:r>
          </w:p>
        </w:tc>
      </w:tr>
    </w:tbl>
    <w:p>
      <w:pPr>
        <w:ind w:left="-5" w:right="2"/>
        <w:rPr>
          <w:noProof/>
        </w:rPr>
      </w:pPr>
      <w:r>
        <w:rPr>
          <w:noProof/>
        </w:rPr>
        <w:t>Sezione da compilare utilizzando i "dati di bilancio di natura amministrativa" che saranno introdotti nell'</w:t>
      </w:r>
      <w:hyperlink r:id="rId18">
        <w:r>
          <w:rPr>
            <w:noProof/>
            <w:color w:val="0000FF"/>
            <w:u w:val="single" w:color="0000FF"/>
          </w:rPr>
          <w:t>allegato della</w:t>
        </w:r>
      </w:hyperlink>
      <w:hyperlink r:id="rId19">
        <w:r>
          <w:rPr>
            <w:noProof/>
            <w:color w:val="0000FF"/>
          </w:rPr>
          <w:t xml:space="preserve"> </w:t>
        </w:r>
      </w:hyperlink>
      <w:hyperlink r:id="rId20">
        <w:r>
          <w:rPr>
            <w:noProof/>
            <w:color w:val="0000FF"/>
            <w:u w:val="single" w:color="0000FF"/>
          </w:rPr>
          <w:t>scheda finanziaria legislativa</w:t>
        </w:r>
      </w:hyperlink>
      <w:hyperlink r:id="rId21">
        <w:r>
          <w:rPr>
            <w:noProof/>
          </w:rPr>
          <w:t xml:space="preserve"> </w:t>
        </w:r>
      </w:hyperlink>
      <w:r>
        <w:rPr>
          <w:noProof/>
        </w:rPr>
        <w:t>(allegato V delle norme interne), caricato su DECIDE a fini di consultazione interservizi.</w:t>
      </w:r>
    </w:p>
    <w:p>
      <w:pPr>
        <w:ind w:left="10" w:right="-7"/>
        <w:jc w:val="right"/>
        <w:rPr>
          <w:noProof/>
        </w:rPr>
      </w:pPr>
      <w:r>
        <w:rPr>
          <w:noProof/>
          <w:sz w:val="20"/>
        </w:rPr>
        <w:t>Mio EUR (al terzo decimale)</w:t>
      </w:r>
    </w:p>
    <w:tbl>
      <w:tblPr>
        <w:tblStyle w:val="TableGrid0"/>
        <w:tblW w:w="14443" w:type="dxa"/>
        <w:tblInd w:w="-360" w:type="dxa"/>
        <w:tblCellMar>
          <w:top w:w="39" w:type="dxa"/>
          <w:right w:w="18" w:type="dxa"/>
        </w:tblCellMar>
        <w:tblLook w:val="04A0" w:firstRow="1" w:lastRow="0" w:firstColumn="1" w:lastColumn="0" w:noHBand="0" w:noVBand="1"/>
      </w:tblPr>
      <w:tblGrid>
        <w:gridCol w:w="3961"/>
        <w:gridCol w:w="2096"/>
        <w:gridCol w:w="866"/>
        <w:gridCol w:w="869"/>
        <w:gridCol w:w="869"/>
        <w:gridCol w:w="866"/>
        <w:gridCol w:w="869"/>
        <w:gridCol w:w="1364"/>
        <w:gridCol w:w="904"/>
        <w:gridCol w:w="1779"/>
      </w:tblGrid>
      <w:tr>
        <w:trPr>
          <w:trHeight w:val="872"/>
        </w:trPr>
        <w:tc>
          <w:tcPr>
            <w:tcW w:w="3961" w:type="dxa"/>
            <w:tcBorders>
              <w:top w:val="nil"/>
              <w:left w:val="nil"/>
              <w:bottom w:val="single" w:sz="4" w:space="0" w:color="000000"/>
              <w:right w:val="nil"/>
            </w:tcBorders>
            <w:vAlign w:val="center"/>
          </w:tcPr>
          <w:p>
            <w:pPr>
              <w:ind w:left="78"/>
              <w:jc w:val="center"/>
              <w:rPr>
                <w:noProof/>
              </w:rPr>
            </w:pPr>
            <w:r>
              <w:rPr>
                <w:noProof/>
              </w:rPr>
              <w:t xml:space="preserve"> </w:t>
            </w:r>
          </w:p>
        </w:tc>
        <w:tc>
          <w:tcPr>
            <w:tcW w:w="2096" w:type="dxa"/>
            <w:tcBorders>
              <w:top w:val="nil"/>
              <w:left w:val="nil"/>
              <w:bottom w:val="single" w:sz="4" w:space="0" w:color="000000"/>
              <w:right w:val="single" w:sz="4" w:space="0" w:color="000000"/>
            </w:tcBorders>
          </w:tcPr>
          <w:p>
            <w:pPr>
              <w:ind w:left="108"/>
              <w:jc w:val="left"/>
              <w:rPr>
                <w:noProof/>
              </w:rPr>
            </w:pPr>
            <w:r>
              <w:rPr>
                <w:noProof/>
                <w:sz w:val="20"/>
              </w:rPr>
              <w:t xml:space="preserve"> </w:t>
            </w:r>
            <w:r>
              <w:rPr>
                <w:noProof/>
              </w:rPr>
              <w:tab/>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166" w:right="95"/>
              <w:jc w:val="center"/>
              <w:rPr>
                <w:noProof/>
              </w:rPr>
            </w:pPr>
            <w:r>
              <w:rPr>
                <w:noProof/>
                <w:sz w:val="20"/>
              </w:rPr>
              <w:t>Anno</w:t>
            </w:r>
            <w:r>
              <w:rPr>
                <w:noProof/>
                <w:sz w:val="22"/>
              </w:rPr>
              <w:t xml:space="preserve"> </w:t>
            </w:r>
            <w:r>
              <w:rPr>
                <w:b/>
                <w:noProof/>
                <w:sz w:val="20"/>
              </w:rPr>
              <w:t>N</w:t>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Anno</w:t>
            </w:r>
            <w:r>
              <w:rPr>
                <w:noProof/>
                <w:sz w:val="22"/>
              </w:rPr>
              <w:t xml:space="preserve"> </w:t>
            </w:r>
            <w:r>
              <w:rPr>
                <w:b/>
                <w:noProof/>
                <w:sz w:val="20"/>
              </w:rPr>
              <w:t>N+1</w:t>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Anno</w:t>
            </w:r>
            <w:r>
              <w:rPr>
                <w:noProof/>
                <w:sz w:val="22"/>
              </w:rPr>
              <w:t xml:space="preserve"> </w:t>
            </w:r>
            <w:r>
              <w:rPr>
                <w:b/>
                <w:noProof/>
                <w:sz w:val="20"/>
              </w:rPr>
              <w:t>N+2</w:t>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59"/>
              <w:jc w:val="center"/>
              <w:rPr>
                <w:noProof/>
              </w:rPr>
            </w:pPr>
            <w:r>
              <w:rPr>
                <w:noProof/>
                <w:sz w:val="20"/>
              </w:rPr>
              <w:t>Anno</w:t>
            </w:r>
            <w:r>
              <w:rPr>
                <w:noProof/>
                <w:sz w:val="22"/>
              </w:rPr>
              <w:t xml:space="preserve"> </w:t>
            </w:r>
            <w:r>
              <w:rPr>
                <w:b/>
                <w:noProof/>
                <w:sz w:val="20"/>
              </w:rPr>
              <w:t>N+3</w:t>
            </w:r>
            <w:r>
              <w:rPr>
                <w:noProof/>
                <w:sz w:val="20"/>
              </w:rPr>
              <w:t xml:space="preserve"> </w:t>
            </w:r>
          </w:p>
        </w:tc>
        <w:tc>
          <w:tcPr>
            <w:tcW w:w="3137" w:type="dxa"/>
            <w:gridSpan w:val="3"/>
            <w:tcBorders>
              <w:top w:val="single" w:sz="4" w:space="0" w:color="000000"/>
              <w:left w:val="single" w:sz="4" w:space="0" w:color="000000"/>
              <w:bottom w:val="single" w:sz="4" w:space="0" w:color="000000"/>
              <w:right w:val="single" w:sz="4" w:space="0" w:color="000000"/>
            </w:tcBorders>
            <w:vAlign w:val="center"/>
          </w:tcPr>
          <w:p>
            <w:pPr>
              <w:ind w:left="190"/>
              <w:jc w:val="left"/>
              <w:rPr>
                <w:noProof/>
                <w:sz w:val="18"/>
                <w:szCs w:val="18"/>
              </w:rPr>
            </w:pPr>
            <w:r>
              <w:rPr>
                <w:noProof/>
                <w:sz w:val="18"/>
              </w:rPr>
              <w:t>Inserire gli anni necessari per evidenziare la durata dell'incidenza (cfr. punto 1.6)</w:t>
            </w:r>
            <w:r>
              <w:rPr>
                <w:b/>
                <w:noProof/>
                <w:sz w:val="18"/>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pPr>
              <w:ind w:left="13"/>
              <w:jc w:val="center"/>
              <w:rPr>
                <w:noProof/>
              </w:rPr>
            </w:pPr>
            <w:r>
              <w:rPr>
                <w:b/>
                <w:noProof/>
                <w:sz w:val="20"/>
              </w:rPr>
              <w:t xml:space="preserve">TOTALE </w:t>
            </w:r>
          </w:p>
        </w:tc>
      </w:tr>
      <w:tr>
        <w:trPr>
          <w:trHeight w:val="384"/>
        </w:trPr>
        <w:tc>
          <w:tcPr>
            <w:tcW w:w="3961"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22"/>
              </w:rPr>
              <w:t>DG: &lt;…….&gt;</w:t>
            </w:r>
            <w:r>
              <w:rPr>
                <w:noProof/>
              </w:rPr>
              <w:t xml:space="preserve"> </w:t>
            </w:r>
          </w:p>
        </w:tc>
        <w:tc>
          <w:tcPr>
            <w:tcW w:w="2096" w:type="dxa"/>
            <w:tcBorders>
              <w:top w:val="single" w:sz="4" w:space="0" w:color="000000"/>
              <w:left w:val="single" w:sz="4" w:space="0" w:color="000000"/>
              <w:bottom w:val="single" w:sz="4" w:space="0" w:color="000000"/>
              <w:right w:val="nil"/>
            </w:tcBorders>
          </w:tcPr>
          <w:p>
            <w:pPr>
              <w:jc w:val="left"/>
              <w:rPr>
                <w:noProof/>
              </w:rPr>
            </w:pPr>
          </w:p>
        </w:tc>
        <w:tc>
          <w:tcPr>
            <w:tcW w:w="866" w:type="dxa"/>
            <w:tcBorders>
              <w:top w:val="single" w:sz="4" w:space="0" w:color="000000"/>
              <w:left w:val="nil"/>
              <w:bottom w:val="single" w:sz="4" w:space="0" w:color="000000"/>
              <w:right w:val="nil"/>
            </w:tcBorders>
          </w:tcPr>
          <w:p>
            <w:pPr>
              <w:jc w:val="left"/>
              <w:rPr>
                <w:noProof/>
              </w:rPr>
            </w:pPr>
          </w:p>
        </w:tc>
        <w:tc>
          <w:tcPr>
            <w:tcW w:w="869" w:type="dxa"/>
            <w:tcBorders>
              <w:top w:val="single" w:sz="4" w:space="0" w:color="000000"/>
              <w:left w:val="nil"/>
              <w:bottom w:val="single" w:sz="4" w:space="0" w:color="000000"/>
              <w:right w:val="nil"/>
            </w:tcBorders>
          </w:tcPr>
          <w:p>
            <w:pPr>
              <w:jc w:val="left"/>
              <w:rPr>
                <w:noProof/>
              </w:rPr>
            </w:pPr>
          </w:p>
        </w:tc>
        <w:tc>
          <w:tcPr>
            <w:tcW w:w="869" w:type="dxa"/>
            <w:tcBorders>
              <w:top w:val="single" w:sz="4" w:space="0" w:color="000000"/>
              <w:left w:val="nil"/>
              <w:bottom w:val="single" w:sz="4" w:space="0" w:color="000000"/>
              <w:right w:val="nil"/>
            </w:tcBorders>
          </w:tcPr>
          <w:p>
            <w:pPr>
              <w:jc w:val="left"/>
              <w:rPr>
                <w:noProof/>
              </w:rPr>
            </w:pPr>
          </w:p>
        </w:tc>
        <w:tc>
          <w:tcPr>
            <w:tcW w:w="866" w:type="dxa"/>
            <w:tcBorders>
              <w:top w:val="single" w:sz="4" w:space="0" w:color="000000"/>
              <w:left w:val="nil"/>
              <w:bottom w:val="single" w:sz="4" w:space="0" w:color="000000"/>
              <w:right w:val="nil"/>
            </w:tcBorders>
          </w:tcPr>
          <w:p>
            <w:pPr>
              <w:jc w:val="left"/>
              <w:rPr>
                <w:noProof/>
              </w:rPr>
            </w:pPr>
          </w:p>
        </w:tc>
        <w:tc>
          <w:tcPr>
            <w:tcW w:w="2233" w:type="dxa"/>
            <w:gridSpan w:val="2"/>
            <w:tcBorders>
              <w:top w:val="single" w:sz="4" w:space="0" w:color="000000"/>
              <w:left w:val="nil"/>
              <w:bottom w:val="single" w:sz="4" w:space="0" w:color="000000"/>
              <w:right w:val="nil"/>
            </w:tcBorders>
          </w:tcPr>
          <w:p>
            <w:pPr>
              <w:jc w:val="left"/>
              <w:rPr>
                <w:noProof/>
              </w:rPr>
            </w:pPr>
          </w:p>
        </w:tc>
        <w:tc>
          <w:tcPr>
            <w:tcW w:w="2683" w:type="dxa"/>
            <w:gridSpan w:val="2"/>
            <w:tcBorders>
              <w:top w:val="single" w:sz="4" w:space="0" w:color="000000"/>
              <w:left w:val="nil"/>
              <w:bottom w:val="single" w:sz="4" w:space="0" w:color="000000"/>
              <w:right w:val="nil"/>
            </w:tcBorders>
          </w:tcPr>
          <w:p>
            <w:pPr>
              <w:jc w:val="left"/>
              <w:rPr>
                <w:noProof/>
              </w:rPr>
            </w:pPr>
          </w:p>
        </w:tc>
      </w:tr>
      <w:tr>
        <w:trPr>
          <w:trHeight w:val="324"/>
        </w:trPr>
        <w:tc>
          <w:tcPr>
            <w:tcW w:w="3961" w:type="dxa"/>
            <w:tcBorders>
              <w:top w:val="single" w:sz="4" w:space="0" w:color="000000"/>
              <w:left w:val="single" w:sz="4" w:space="0" w:color="000000"/>
              <w:bottom w:val="single" w:sz="4" w:space="0" w:color="000000"/>
              <w:right w:val="nil"/>
            </w:tcBorders>
          </w:tcPr>
          <w:p>
            <w:pPr>
              <w:ind w:left="108"/>
              <w:jc w:val="left"/>
              <w:rPr>
                <w:noProof/>
              </w:rPr>
            </w:pPr>
            <w:r>
              <w:rPr>
                <w:rFonts w:ascii="Wingdings" w:eastAsia="Wingdings" w:hAnsi="Wingdings" w:cs="Wingdings"/>
                <w:noProof/>
              </w:rPr>
              <w:t></w:t>
            </w:r>
            <w:r>
              <w:rPr>
                <w:noProof/>
                <w:sz w:val="22"/>
              </w:rPr>
              <w:t xml:space="preserve"> Risorse umane</w:t>
            </w:r>
            <w:r>
              <w:rPr>
                <w:noProof/>
              </w:rPr>
              <w:t xml:space="preserve"> </w:t>
            </w:r>
          </w:p>
        </w:tc>
        <w:tc>
          <w:tcPr>
            <w:tcW w:w="2096" w:type="dxa"/>
            <w:tcBorders>
              <w:top w:val="single" w:sz="4" w:space="0" w:color="000000"/>
              <w:left w:val="nil"/>
              <w:bottom w:val="single" w:sz="4" w:space="0" w:color="000000"/>
              <w:right w:val="single" w:sz="4" w:space="0" w:color="000000"/>
            </w:tcBorders>
          </w:tcPr>
          <w:p>
            <w:pPr>
              <w:jc w:val="left"/>
              <w:rPr>
                <w:noProof/>
              </w:rPr>
            </w:pP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tcPr>
          <w:p>
            <w:pPr>
              <w:ind w:right="43"/>
              <w:jc w:val="right"/>
              <w:rPr>
                <w:noProof/>
              </w:rPr>
            </w:pPr>
            <w:r>
              <w:rPr>
                <w:b/>
                <w:noProof/>
                <w:sz w:val="20"/>
              </w:rPr>
              <w:t xml:space="preserve"> </w:t>
            </w:r>
          </w:p>
        </w:tc>
      </w:tr>
      <w:tr>
        <w:trPr>
          <w:trHeight w:val="360"/>
        </w:trPr>
        <w:tc>
          <w:tcPr>
            <w:tcW w:w="3961" w:type="dxa"/>
            <w:tcBorders>
              <w:top w:val="single" w:sz="4" w:space="0" w:color="000000"/>
              <w:left w:val="single" w:sz="4" w:space="0" w:color="000000"/>
              <w:bottom w:val="single" w:sz="4" w:space="0" w:color="000000"/>
              <w:right w:val="nil"/>
            </w:tcBorders>
          </w:tcPr>
          <w:p>
            <w:pPr>
              <w:ind w:left="108"/>
              <w:jc w:val="left"/>
              <w:rPr>
                <w:noProof/>
              </w:rPr>
            </w:pPr>
            <w:r>
              <w:rPr>
                <w:rFonts w:ascii="Wingdings" w:eastAsia="Wingdings" w:hAnsi="Wingdings" w:cs="Wingdings"/>
                <w:noProof/>
              </w:rPr>
              <w:t></w:t>
            </w:r>
            <w:r>
              <w:rPr>
                <w:noProof/>
                <w:sz w:val="22"/>
              </w:rPr>
              <w:t xml:space="preserve"> Altre spese amministrative</w:t>
            </w:r>
            <w:r>
              <w:rPr>
                <w:noProof/>
              </w:rPr>
              <w:t xml:space="preserve"> </w:t>
            </w:r>
          </w:p>
        </w:tc>
        <w:tc>
          <w:tcPr>
            <w:tcW w:w="2096" w:type="dxa"/>
            <w:tcBorders>
              <w:top w:val="single" w:sz="4" w:space="0" w:color="000000"/>
              <w:left w:val="nil"/>
              <w:bottom w:val="single" w:sz="4" w:space="0" w:color="000000"/>
              <w:right w:val="single" w:sz="4" w:space="0" w:color="000000"/>
            </w:tcBorders>
          </w:tcPr>
          <w:p>
            <w:pPr>
              <w:jc w:val="left"/>
              <w:rPr>
                <w:noProof/>
              </w:rPr>
            </w:pP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tcPr>
          <w:p>
            <w:pPr>
              <w:ind w:right="43"/>
              <w:jc w:val="right"/>
              <w:rPr>
                <w:noProof/>
              </w:rPr>
            </w:pPr>
            <w:r>
              <w:rPr>
                <w:b/>
                <w:noProof/>
                <w:sz w:val="20"/>
              </w:rPr>
              <w:t xml:space="preserve"> </w:t>
            </w:r>
          </w:p>
        </w:tc>
      </w:tr>
      <w:tr>
        <w:trPr>
          <w:trHeight w:val="504"/>
        </w:trPr>
        <w:tc>
          <w:tcPr>
            <w:tcW w:w="3961" w:type="dxa"/>
            <w:tcBorders>
              <w:top w:val="single" w:sz="4" w:space="0" w:color="000000"/>
              <w:left w:val="single" w:sz="4" w:space="0" w:color="000000"/>
              <w:bottom w:val="single" w:sz="4" w:space="0" w:color="000000"/>
              <w:right w:val="single" w:sz="4" w:space="0" w:color="000000"/>
            </w:tcBorders>
            <w:vAlign w:val="center"/>
          </w:tcPr>
          <w:p>
            <w:pPr>
              <w:ind w:left="20"/>
              <w:jc w:val="center"/>
              <w:rPr>
                <w:noProof/>
              </w:rPr>
            </w:pPr>
            <w:r>
              <w:rPr>
                <w:b/>
                <w:noProof/>
                <w:sz w:val="22"/>
              </w:rPr>
              <w:t xml:space="preserve">TOTALE DG </w:t>
            </w:r>
            <w:r>
              <w:rPr>
                <w:noProof/>
                <w:sz w:val="22"/>
              </w:rPr>
              <w:t>&lt;…….&gt;</w:t>
            </w:r>
            <w:r>
              <w:rPr>
                <w:b/>
                <w:noProof/>
              </w:rPr>
              <w:t xml:space="preserve"> </w:t>
            </w:r>
          </w:p>
        </w:tc>
        <w:tc>
          <w:tcPr>
            <w:tcW w:w="2096" w:type="dxa"/>
            <w:tcBorders>
              <w:top w:val="single" w:sz="4" w:space="0" w:color="000000"/>
              <w:left w:val="single" w:sz="4" w:space="0" w:color="000000"/>
              <w:bottom w:val="single" w:sz="4" w:space="0" w:color="000000"/>
              <w:right w:val="single" w:sz="4" w:space="0" w:color="000000"/>
            </w:tcBorders>
            <w:vAlign w:val="center"/>
          </w:tcPr>
          <w:p>
            <w:pPr>
              <w:ind w:left="108"/>
              <w:jc w:val="left"/>
              <w:rPr>
                <w:noProof/>
              </w:rPr>
            </w:pPr>
            <w:r>
              <w:rPr>
                <w:noProof/>
                <w:sz w:val="18"/>
              </w:rPr>
              <w:t>Stanziamenti</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bl>
    <w:p>
      <w:pPr>
        <w:jc w:val="left"/>
        <w:rPr>
          <w:noProof/>
        </w:rPr>
      </w:pPr>
      <w:r>
        <w:rPr>
          <w:noProof/>
        </w:rPr>
        <w:t xml:space="preserve"> </w:t>
      </w:r>
    </w:p>
    <w:tbl>
      <w:tblPr>
        <w:tblStyle w:val="TableGrid0"/>
        <w:tblW w:w="13910" w:type="dxa"/>
        <w:tblInd w:w="-360" w:type="dxa"/>
        <w:tblCellMar>
          <w:left w:w="5" w:type="dxa"/>
          <w:right w:w="5" w:type="dxa"/>
        </w:tblCellMar>
        <w:tblLook w:val="04A0" w:firstRow="1" w:lastRow="0" w:firstColumn="1" w:lastColumn="0" w:noHBand="0" w:noVBand="1"/>
      </w:tblPr>
      <w:tblGrid>
        <w:gridCol w:w="3962"/>
        <w:gridCol w:w="2096"/>
        <w:gridCol w:w="866"/>
        <w:gridCol w:w="869"/>
        <w:gridCol w:w="869"/>
        <w:gridCol w:w="866"/>
        <w:gridCol w:w="869"/>
        <w:gridCol w:w="869"/>
        <w:gridCol w:w="866"/>
        <w:gridCol w:w="1778"/>
      </w:tblGrid>
      <w:tr>
        <w:trPr>
          <w:trHeight w:val="1008"/>
        </w:trPr>
        <w:tc>
          <w:tcPr>
            <w:tcW w:w="3960" w:type="dxa"/>
            <w:tcBorders>
              <w:top w:val="single" w:sz="4" w:space="0" w:color="000000"/>
              <w:left w:val="single" w:sz="4" w:space="0" w:color="000000"/>
              <w:bottom w:val="single" w:sz="4" w:space="0" w:color="000000"/>
              <w:right w:val="single" w:sz="4" w:space="0" w:color="000000"/>
            </w:tcBorders>
            <w:vAlign w:val="center"/>
          </w:tcPr>
          <w:p>
            <w:pPr>
              <w:ind w:left="578" w:right="522"/>
              <w:jc w:val="center"/>
              <w:rPr>
                <w:noProof/>
              </w:rPr>
            </w:pPr>
            <w:r>
              <w:rPr>
                <w:b/>
                <w:noProof/>
                <w:sz w:val="22"/>
              </w:rPr>
              <w:t>TOTALE degli stanziamenti</w:t>
            </w:r>
            <w:r>
              <w:rPr>
                <w:noProof/>
                <w:sz w:val="22"/>
              </w:rPr>
              <w:t xml:space="preserve"> </w:t>
            </w:r>
            <w:r>
              <w:rPr>
                <w:b/>
                <w:noProof/>
                <w:sz w:val="22"/>
              </w:rPr>
              <w:t>per la RUBRICA 5</w:t>
            </w:r>
            <w:r>
              <w:rPr>
                <w:noProof/>
                <w:sz w:val="22"/>
              </w:rPr>
              <w:t xml:space="preserve"> </w:t>
            </w:r>
          </w:p>
          <w:p>
            <w:pPr>
              <w:ind w:right="2"/>
              <w:jc w:val="center"/>
              <w:rPr>
                <w:noProof/>
              </w:rPr>
            </w:pPr>
            <w:r>
              <w:rPr>
                <w:noProof/>
                <w:sz w:val="22"/>
              </w:rPr>
              <w:t>del quadro finanziario pluriennale</w:t>
            </w:r>
            <w:r>
              <w:rPr>
                <w:b/>
                <w:noProof/>
              </w:rPr>
              <w:t xml:space="preserve"> </w:t>
            </w:r>
          </w:p>
        </w:tc>
        <w:tc>
          <w:tcPr>
            <w:tcW w:w="2096"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(Totale impegni = </w:t>
            </w:r>
          </w:p>
          <w:p>
            <w:pPr>
              <w:ind w:left="103"/>
              <w:jc w:val="left"/>
              <w:rPr>
                <w:noProof/>
              </w:rPr>
            </w:pPr>
            <w:r>
              <w:rPr>
                <w:noProof/>
                <w:sz w:val="18"/>
              </w:rPr>
              <w:t>Totale pagamenti)</w:t>
            </w:r>
            <w:r>
              <w:rPr>
                <w:noProof/>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bl>
    <w:p>
      <w:pPr>
        <w:ind w:left="10" w:right="-7"/>
        <w:jc w:val="right"/>
        <w:rPr>
          <w:noProof/>
        </w:rPr>
      </w:pPr>
      <w:r>
        <w:rPr>
          <w:noProof/>
          <w:sz w:val="20"/>
        </w:rPr>
        <w:t xml:space="preserve">Mio EUR (al terzo decimale) </w:t>
      </w:r>
    </w:p>
    <w:tbl>
      <w:tblPr>
        <w:tblStyle w:val="TableGrid0"/>
        <w:tblW w:w="13909" w:type="dxa"/>
        <w:tblInd w:w="-359" w:type="dxa"/>
        <w:tblCellMar>
          <w:top w:w="117" w:type="dxa"/>
          <w:right w:w="18" w:type="dxa"/>
        </w:tblCellMar>
        <w:tblLook w:val="04A0" w:firstRow="1" w:lastRow="0" w:firstColumn="1" w:lastColumn="0" w:noHBand="0" w:noVBand="1"/>
      </w:tblPr>
      <w:tblGrid>
        <w:gridCol w:w="3960"/>
        <w:gridCol w:w="2097"/>
        <w:gridCol w:w="866"/>
        <w:gridCol w:w="869"/>
        <w:gridCol w:w="869"/>
        <w:gridCol w:w="866"/>
        <w:gridCol w:w="869"/>
        <w:gridCol w:w="869"/>
        <w:gridCol w:w="866"/>
        <w:gridCol w:w="1778"/>
      </w:tblGrid>
      <w:tr>
        <w:trPr>
          <w:trHeight w:val="872"/>
        </w:trPr>
        <w:tc>
          <w:tcPr>
            <w:tcW w:w="3960" w:type="dxa"/>
            <w:tcBorders>
              <w:top w:val="nil"/>
              <w:left w:val="nil"/>
              <w:bottom w:val="single" w:sz="4" w:space="0" w:color="000000"/>
              <w:right w:val="nil"/>
            </w:tcBorders>
            <w:vAlign w:val="center"/>
          </w:tcPr>
          <w:p>
            <w:pPr>
              <w:ind w:left="78"/>
              <w:jc w:val="center"/>
              <w:rPr>
                <w:noProof/>
              </w:rPr>
            </w:pPr>
            <w:r>
              <w:rPr>
                <w:noProof/>
              </w:rPr>
              <w:t xml:space="preserve"> </w:t>
            </w:r>
          </w:p>
        </w:tc>
        <w:tc>
          <w:tcPr>
            <w:tcW w:w="2097" w:type="dxa"/>
            <w:tcBorders>
              <w:top w:val="nil"/>
              <w:left w:val="nil"/>
              <w:bottom w:val="single" w:sz="4" w:space="0" w:color="000000"/>
              <w:right w:val="single" w:sz="4" w:space="0" w:color="000000"/>
            </w:tcBorders>
          </w:tcPr>
          <w:p>
            <w:pPr>
              <w:ind w:left="109"/>
              <w:jc w:val="left"/>
              <w:rPr>
                <w:noProof/>
              </w:rPr>
            </w:pPr>
            <w:r>
              <w:rPr>
                <w:noProof/>
                <w:sz w:val="20"/>
              </w:rPr>
              <w:t xml:space="preserve"> </w:t>
            </w:r>
            <w:r>
              <w:rPr>
                <w:noProof/>
              </w:rPr>
              <w:tab/>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101" w:right="30"/>
              <w:jc w:val="center"/>
              <w:rPr>
                <w:noProof/>
              </w:rPr>
            </w:pPr>
            <w:r>
              <w:rPr>
                <w:noProof/>
                <w:sz w:val="20"/>
              </w:rPr>
              <w:t>Anno</w:t>
            </w:r>
            <w:r>
              <w:rPr>
                <w:noProof/>
                <w:sz w:val="22"/>
              </w:rPr>
              <w:t xml:space="preserve"> </w:t>
            </w:r>
            <w:r>
              <w:rPr>
                <w:b/>
                <w:noProof/>
                <w:sz w:val="20"/>
              </w:rPr>
              <w:t>N</w:t>
            </w:r>
            <w:r>
              <w:rPr>
                <w:b/>
                <w:noProof/>
                <w:sz w:val="13"/>
                <w:vertAlign w:val="superscript"/>
              </w:rPr>
              <w:footnoteReference w:id="8"/>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Anno</w:t>
            </w:r>
            <w:r>
              <w:rPr>
                <w:noProof/>
                <w:sz w:val="22"/>
              </w:rPr>
              <w:t xml:space="preserve"> </w:t>
            </w:r>
            <w:r>
              <w:rPr>
                <w:b/>
                <w:noProof/>
                <w:sz w:val="20"/>
              </w:rPr>
              <w:t>N+1</w:t>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Anno</w:t>
            </w:r>
            <w:r>
              <w:rPr>
                <w:noProof/>
                <w:sz w:val="22"/>
              </w:rPr>
              <w:t xml:space="preserve"> </w:t>
            </w:r>
            <w:r>
              <w:rPr>
                <w:b/>
                <w:noProof/>
                <w:sz w:val="20"/>
              </w:rPr>
              <w:t>N+2</w:t>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59"/>
              <w:jc w:val="center"/>
              <w:rPr>
                <w:noProof/>
              </w:rPr>
            </w:pPr>
            <w:r>
              <w:rPr>
                <w:noProof/>
                <w:sz w:val="20"/>
              </w:rPr>
              <w:t>Anno</w:t>
            </w:r>
            <w:r>
              <w:rPr>
                <w:noProof/>
                <w:sz w:val="22"/>
              </w:rPr>
              <w:t xml:space="preserve"> </w:t>
            </w:r>
            <w:r>
              <w:rPr>
                <w:b/>
                <w:noProof/>
                <w:sz w:val="20"/>
              </w:rPr>
              <w:t>N+3</w:t>
            </w:r>
            <w:r>
              <w:rPr>
                <w:noProof/>
                <w:sz w:val="20"/>
              </w:rPr>
              <w:t xml:space="preserve"> </w:t>
            </w:r>
          </w:p>
        </w:tc>
        <w:tc>
          <w:tcPr>
            <w:tcW w:w="2604" w:type="dxa"/>
            <w:gridSpan w:val="3"/>
            <w:tcBorders>
              <w:top w:val="single" w:sz="4" w:space="0" w:color="000000"/>
              <w:left w:val="single" w:sz="4" w:space="0" w:color="000000"/>
              <w:bottom w:val="single" w:sz="4" w:space="0" w:color="000000"/>
              <w:right w:val="single" w:sz="4" w:space="0" w:color="000000"/>
            </w:tcBorders>
            <w:vAlign w:val="center"/>
          </w:tcPr>
          <w:p>
            <w:pPr>
              <w:ind w:left="190" w:firstLine="288"/>
              <w:jc w:val="left"/>
              <w:rPr>
                <w:noProof/>
              </w:rPr>
            </w:pPr>
            <w:r>
              <w:rPr>
                <w:noProof/>
                <w:sz w:val="18"/>
              </w:rPr>
              <w:t>Inserire gli anni necessari per evidenziare la durata dell'incidenza (cfr. punto 1.6)</w:t>
            </w:r>
            <w:r>
              <w:rPr>
                <w:b/>
                <w:noProof/>
                <w:sz w:val="18"/>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left="13"/>
              <w:jc w:val="center"/>
              <w:rPr>
                <w:noProof/>
              </w:rPr>
            </w:pPr>
            <w:r>
              <w:rPr>
                <w:b/>
                <w:noProof/>
                <w:sz w:val="20"/>
              </w:rPr>
              <w:t xml:space="preserve">TOTALE </w:t>
            </w:r>
          </w:p>
        </w:tc>
      </w:tr>
      <w:tr>
        <w:trPr>
          <w:trHeight w:val="455"/>
        </w:trPr>
        <w:tc>
          <w:tcPr>
            <w:tcW w:w="396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pPr>
              <w:ind w:left="579" w:right="455"/>
              <w:jc w:val="center"/>
              <w:rPr>
                <w:noProof/>
              </w:rPr>
            </w:pPr>
            <w:r>
              <w:rPr>
                <w:b/>
                <w:noProof/>
                <w:sz w:val="22"/>
              </w:rPr>
              <w:lastRenderedPageBreak/>
              <w:t>TOTALE degli stanziamenti</w:t>
            </w:r>
            <w:r>
              <w:rPr>
                <w:noProof/>
                <w:sz w:val="22"/>
              </w:rPr>
              <w:t xml:space="preserve"> </w:t>
            </w:r>
            <w:r>
              <w:rPr>
                <w:b/>
                <w:noProof/>
                <w:sz w:val="22"/>
              </w:rPr>
              <w:t>per le RUBRICHE da 1 a 5</w:t>
            </w:r>
          </w:p>
          <w:p>
            <w:pPr>
              <w:ind w:left="16"/>
              <w:jc w:val="center"/>
              <w:rPr>
                <w:noProof/>
              </w:rPr>
            </w:pPr>
            <w:r>
              <w:rPr>
                <w:noProof/>
                <w:sz w:val="22"/>
              </w:rPr>
              <w:t>del quadro finanziario pluriennale</w:t>
            </w:r>
            <w:r>
              <w:rPr>
                <w:b/>
                <w:noProof/>
              </w:rPr>
              <w:t xml:space="preserve"> </w:t>
            </w:r>
          </w:p>
        </w:tc>
        <w:tc>
          <w:tcPr>
            <w:tcW w:w="2097" w:type="dxa"/>
            <w:tcBorders>
              <w:top w:val="single" w:sz="4" w:space="0" w:color="000000"/>
              <w:left w:val="single" w:sz="4" w:space="0" w:color="000000"/>
              <w:bottom w:val="single" w:sz="4" w:space="0" w:color="000000"/>
              <w:right w:val="single" w:sz="4" w:space="0" w:color="000000"/>
            </w:tcBorders>
            <w:vAlign w:val="center"/>
          </w:tcPr>
          <w:p>
            <w:pPr>
              <w:ind w:left="109"/>
              <w:jc w:val="left"/>
              <w:rPr>
                <w:noProof/>
              </w:rPr>
            </w:pPr>
            <w:r>
              <w:rPr>
                <w:noProof/>
                <w:sz w:val="18"/>
              </w:rPr>
              <w:t>Impegni</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r>
        <w:trPr>
          <w:trHeight w:val="551"/>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2097" w:type="dxa"/>
            <w:tcBorders>
              <w:top w:val="single" w:sz="4" w:space="0" w:color="000000"/>
              <w:left w:val="single" w:sz="4" w:space="0" w:color="000000"/>
              <w:bottom w:val="single" w:sz="4" w:space="0" w:color="000000"/>
              <w:right w:val="single" w:sz="4" w:space="0" w:color="000000"/>
            </w:tcBorders>
            <w:vAlign w:val="center"/>
          </w:tcPr>
          <w:p>
            <w:pPr>
              <w:ind w:left="109"/>
              <w:jc w:val="left"/>
              <w:rPr>
                <w:noProof/>
              </w:rPr>
            </w:pPr>
            <w:r>
              <w:rPr>
                <w:noProof/>
                <w:sz w:val="18"/>
              </w:rPr>
              <w:t>Pagamenti</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bl>
    <w:p>
      <w:pPr>
        <w:pStyle w:val="ManualHeading3"/>
        <w:rPr>
          <w:noProof/>
        </w:rPr>
      </w:pPr>
      <w:r>
        <w:rPr>
          <w:noProof/>
        </w:rPr>
        <w:t>3.2.2</w:t>
      </w:r>
      <w:r>
        <w:rPr>
          <w:noProof/>
        </w:rPr>
        <w:tab/>
        <w:t>Risultati previsti finanziati con gli stanziamenti operativi</w:t>
      </w:r>
    </w:p>
    <w:p>
      <w:pPr>
        <w:ind w:left="10" w:right="-7"/>
        <w:jc w:val="right"/>
        <w:rPr>
          <w:noProof/>
        </w:rPr>
      </w:pPr>
      <w:r>
        <w:rPr>
          <w:noProof/>
          <w:sz w:val="20"/>
        </w:rPr>
        <w:t>Stanziamenti di impegno in Mio EUR (al terzo decimale)</w:t>
      </w:r>
    </w:p>
    <w:tbl>
      <w:tblPr>
        <w:tblStyle w:val="TableGrid0"/>
        <w:tblW w:w="13610" w:type="dxa"/>
        <w:tblInd w:w="199" w:type="dxa"/>
        <w:tblLayout w:type="fixed"/>
        <w:tblCellMar>
          <w:top w:w="69" w:type="dxa"/>
          <w:left w:w="115" w:type="dxa"/>
          <w:bottom w:w="40" w:type="dxa"/>
          <w:right w:w="62" w:type="dxa"/>
        </w:tblCellMar>
        <w:tblLook w:val="04A0" w:firstRow="1" w:lastRow="0" w:firstColumn="1" w:lastColumn="0" w:noHBand="0" w:noVBand="1"/>
      </w:tblPr>
      <w:tblGrid>
        <w:gridCol w:w="1419"/>
        <w:gridCol w:w="719"/>
        <w:gridCol w:w="755"/>
        <w:gridCol w:w="450"/>
        <w:gridCol w:w="721"/>
        <w:gridCol w:w="540"/>
        <w:gridCol w:w="720"/>
        <w:gridCol w:w="720"/>
        <w:gridCol w:w="720"/>
        <w:gridCol w:w="926"/>
        <w:gridCol w:w="695"/>
        <w:gridCol w:w="540"/>
        <w:gridCol w:w="648"/>
        <w:gridCol w:w="543"/>
        <w:gridCol w:w="612"/>
        <w:gridCol w:w="540"/>
        <w:gridCol w:w="720"/>
        <w:gridCol w:w="720"/>
        <w:gridCol w:w="902"/>
      </w:tblGrid>
      <w:tr>
        <w:trPr>
          <w:trHeight w:val="665"/>
        </w:trPr>
        <w:tc>
          <w:tcPr>
            <w:tcW w:w="1419" w:type="dxa"/>
            <w:vMerge w:val="restart"/>
            <w:tcBorders>
              <w:top w:val="single" w:sz="4" w:space="0" w:color="000000"/>
              <w:left w:val="single" w:sz="4" w:space="0" w:color="000000"/>
              <w:bottom w:val="single" w:sz="4" w:space="0" w:color="000000"/>
              <w:right w:val="single" w:sz="4" w:space="0" w:color="000000"/>
            </w:tcBorders>
            <w:vAlign w:val="center"/>
          </w:tcPr>
          <w:p>
            <w:pPr>
              <w:jc w:val="center"/>
              <w:rPr>
                <w:noProof/>
              </w:rPr>
            </w:pPr>
            <w:r>
              <w:rPr>
                <w:b/>
                <w:noProof/>
                <w:sz w:val="18"/>
              </w:rPr>
              <w:t>Specificare gli obiettivi e i risultati</w:t>
            </w:r>
          </w:p>
          <w:p>
            <w:pPr>
              <w:ind w:right="27"/>
              <w:jc w:val="center"/>
              <w:rPr>
                <w:noProof/>
              </w:rPr>
            </w:pPr>
            <w:r>
              <w:rPr>
                <w:rFonts w:ascii="Wingdings" w:eastAsia="Wingdings" w:hAnsi="Wingdings" w:cs="Wingdings"/>
                <w:noProof/>
              </w:rPr>
              <w:t></w:t>
            </w:r>
            <w:r>
              <w:rPr>
                <w:noProof/>
                <w:sz w:val="18"/>
              </w:rP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vAlign w:val="center"/>
          </w:tcPr>
          <w:p>
            <w:pPr>
              <w:ind w:left="18"/>
              <w:jc w:val="center"/>
              <w:rPr>
                <w:noProof/>
              </w:rPr>
            </w:pPr>
            <w:r>
              <w:rPr>
                <w:noProof/>
                <w:sz w:val="18"/>
              </w:rPr>
              <w:t xml:space="preserve"> </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pPr>
              <w:ind w:left="269" w:right="240"/>
              <w:jc w:val="center"/>
              <w:rPr>
                <w:noProof/>
              </w:rPr>
            </w:pPr>
            <w:r>
              <w:rPr>
                <w:noProof/>
                <w:sz w:val="18"/>
              </w:rPr>
              <w:t>Anno</w:t>
            </w:r>
            <w:r>
              <w:rPr>
                <w:noProof/>
                <w:sz w:val="22"/>
              </w:rPr>
              <w:t xml:space="preserve"> </w:t>
            </w:r>
            <w:r>
              <w:rPr>
                <w:b/>
                <w:noProof/>
                <w:sz w:val="18"/>
              </w:rPr>
              <w:t>N</w:t>
            </w:r>
            <w:r>
              <w:rPr>
                <w:noProof/>
                <w:sz w:val="18"/>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pPr>
              <w:ind w:left="192" w:right="163"/>
              <w:jc w:val="center"/>
              <w:rPr>
                <w:noProof/>
              </w:rPr>
            </w:pPr>
            <w:r>
              <w:rPr>
                <w:noProof/>
                <w:sz w:val="18"/>
              </w:rPr>
              <w:t>Anno</w:t>
            </w:r>
            <w:r>
              <w:rPr>
                <w:noProof/>
                <w:sz w:val="22"/>
              </w:rPr>
              <w:t xml:space="preserve"> </w:t>
            </w:r>
            <w:r>
              <w:rPr>
                <w:b/>
                <w:noProof/>
                <w:sz w:val="18"/>
              </w:rPr>
              <w:t>N+1</w:t>
            </w:r>
            <w:r>
              <w:rPr>
                <w:noProof/>
                <w:sz w:val="18"/>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pPr>
              <w:ind w:left="283" w:right="252"/>
              <w:jc w:val="center"/>
              <w:rPr>
                <w:noProof/>
              </w:rPr>
            </w:pPr>
            <w:r>
              <w:rPr>
                <w:noProof/>
                <w:sz w:val="18"/>
              </w:rPr>
              <w:t>Anno</w:t>
            </w:r>
            <w:r>
              <w:rPr>
                <w:noProof/>
                <w:sz w:val="22"/>
              </w:rPr>
              <w:t xml:space="preserve"> </w:t>
            </w:r>
            <w:r>
              <w:rPr>
                <w:b/>
                <w:noProof/>
                <w:sz w:val="18"/>
              </w:rPr>
              <w:t>N+2</w:t>
            </w:r>
            <w:r>
              <w:rPr>
                <w:noProof/>
                <w:sz w:val="18"/>
              </w:rPr>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pPr>
              <w:ind w:left="372" w:right="343"/>
              <w:jc w:val="center"/>
              <w:rPr>
                <w:noProof/>
              </w:rPr>
            </w:pPr>
            <w:r>
              <w:rPr>
                <w:noProof/>
                <w:sz w:val="18"/>
              </w:rPr>
              <w:t>Anno</w:t>
            </w:r>
            <w:r>
              <w:rPr>
                <w:noProof/>
                <w:sz w:val="22"/>
              </w:rPr>
              <w:t xml:space="preserve"> </w:t>
            </w:r>
            <w:r>
              <w:rPr>
                <w:b/>
                <w:noProof/>
                <w:sz w:val="18"/>
              </w:rPr>
              <w:t>N+3</w:t>
            </w:r>
            <w:r>
              <w:rPr>
                <w:noProof/>
                <w:sz w:val="18"/>
              </w:rPr>
              <w:t xml:space="preserve"> </w:t>
            </w:r>
          </w:p>
        </w:tc>
        <w:tc>
          <w:tcPr>
            <w:tcW w:w="3603" w:type="dxa"/>
            <w:gridSpan w:val="6"/>
            <w:tcBorders>
              <w:top w:val="single" w:sz="4" w:space="0" w:color="000000"/>
              <w:left w:val="single" w:sz="4" w:space="0" w:color="000000"/>
              <w:bottom w:val="single" w:sz="4" w:space="0" w:color="000000"/>
              <w:right w:val="single" w:sz="4" w:space="0" w:color="000000"/>
            </w:tcBorders>
            <w:vAlign w:val="center"/>
          </w:tcPr>
          <w:p>
            <w:pPr>
              <w:jc w:val="center"/>
              <w:rPr>
                <w:noProof/>
              </w:rPr>
            </w:pPr>
            <w:r>
              <w:rPr>
                <w:noProof/>
                <w:sz w:val="18"/>
              </w:rPr>
              <w:t xml:space="preserve">Inserire gli anni necessari per evidenziare la durata dell'incidenza (cfr. punto 1.6) </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pPr>
              <w:ind w:right="29"/>
              <w:jc w:val="center"/>
              <w:rPr>
                <w:noProof/>
              </w:rPr>
            </w:pPr>
            <w:r>
              <w:rPr>
                <w:b/>
                <w:noProof/>
                <w:sz w:val="18"/>
              </w:rPr>
              <w:t>TOTALE</w:t>
            </w:r>
            <w:r>
              <w:rPr>
                <w:noProof/>
                <w:sz w:val="18"/>
              </w:rPr>
              <w:t xml:space="preserve"> </w:t>
            </w:r>
          </w:p>
        </w:tc>
      </w:tr>
      <w:tr>
        <w:trPr>
          <w:trHeight w:val="338"/>
        </w:trPr>
        <w:tc>
          <w:tcPr>
            <w:tcW w:w="1419" w:type="dxa"/>
            <w:vMerge/>
            <w:tcBorders>
              <w:top w:val="nil"/>
              <w:left w:val="single" w:sz="4" w:space="0" w:color="000000"/>
              <w:bottom w:val="nil"/>
              <w:right w:val="single" w:sz="4" w:space="0" w:color="000000"/>
            </w:tcBorders>
          </w:tcPr>
          <w:p>
            <w:pPr>
              <w:jc w:val="left"/>
              <w:rPr>
                <w:noProof/>
              </w:rPr>
            </w:pPr>
          </w:p>
        </w:tc>
        <w:tc>
          <w:tcPr>
            <w:tcW w:w="1474" w:type="dxa"/>
            <w:gridSpan w:val="2"/>
            <w:tcBorders>
              <w:top w:val="single" w:sz="4" w:space="0" w:color="000000"/>
              <w:left w:val="single" w:sz="4" w:space="0" w:color="000000"/>
              <w:bottom w:val="single" w:sz="4" w:space="0" w:color="000000"/>
              <w:right w:val="nil"/>
            </w:tcBorders>
          </w:tcPr>
          <w:p>
            <w:pPr>
              <w:jc w:val="left"/>
              <w:rPr>
                <w:noProof/>
              </w:rPr>
            </w:pPr>
          </w:p>
        </w:tc>
        <w:tc>
          <w:tcPr>
            <w:tcW w:w="1171" w:type="dxa"/>
            <w:gridSpan w:val="2"/>
            <w:tcBorders>
              <w:top w:val="single" w:sz="4" w:space="0" w:color="000000"/>
              <w:left w:val="nil"/>
              <w:bottom w:val="single" w:sz="4" w:space="0" w:color="000000"/>
              <w:right w:val="nil"/>
            </w:tcBorders>
          </w:tcPr>
          <w:p>
            <w:pPr>
              <w:jc w:val="left"/>
              <w:rPr>
                <w:noProof/>
              </w:rPr>
            </w:pPr>
          </w:p>
        </w:tc>
        <w:tc>
          <w:tcPr>
            <w:tcW w:w="1260" w:type="dxa"/>
            <w:gridSpan w:val="2"/>
            <w:tcBorders>
              <w:top w:val="single" w:sz="4" w:space="0" w:color="000000"/>
              <w:left w:val="nil"/>
              <w:bottom w:val="single" w:sz="4" w:space="0" w:color="000000"/>
              <w:right w:val="nil"/>
            </w:tcBorders>
          </w:tcPr>
          <w:p>
            <w:pPr>
              <w:jc w:val="left"/>
              <w:rPr>
                <w:noProof/>
              </w:rPr>
            </w:pPr>
          </w:p>
        </w:tc>
        <w:tc>
          <w:tcPr>
            <w:tcW w:w="1440" w:type="dxa"/>
            <w:gridSpan w:val="2"/>
            <w:tcBorders>
              <w:top w:val="single" w:sz="4" w:space="0" w:color="000000"/>
              <w:left w:val="nil"/>
              <w:bottom w:val="single" w:sz="4" w:space="0" w:color="000000"/>
              <w:right w:val="nil"/>
            </w:tcBorders>
          </w:tcPr>
          <w:p>
            <w:pPr>
              <w:jc w:val="left"/>
              <w:rPr>
                <w:noProof/>
              </w:rPr>
            </w:pPr>
          </w:p>
        </w:tc>
        <w:tc>
          <w:tcPr>
            <w:tcW w:w="1621" w:type="dxa"/>
            <w:gridSpan w:val="2"/>
            <w:tcBorders>
              <w:top w:val="single" w:sz="4" w:space="0" w:color="000000"/>
              <w:left w:val="nil"/>
              <w:bottom w:val="single" w:sz="4" w:space="0" w:color="000000"/>
              <w:right w:val="nil"/>
            </w:tcBorders>
          </w:tcPr>
          <w:p>
            <w:pPr>
              <w:ind w:right="152"/>
              <w:jc w:val="center"/>
              <w:rPr>
                <w:noProof/>
              </w:rPr>
            </w:pPr>
            <w:r>
              <w:rPr>
                <w:b/>
                <w:noProof/>
                <w:sz w:val="18"/>
              </w:rPr>
              <w:t>RISULTATI</w:t>
            </w:r>
            <w:r>
              <w:rPr>
                <w:noProof/>
                <w:sz w:val="18"/>
              </w:rPr>
              <w:t xml:space="preserve"> </w:t>
            </w:r>
          </w:p>
        </w:tc>
        <w:tc>
          <w:tcPr>
            <w:tcW w:w="3603" w:type="dxa"/>
            <w:gridSpan w:val="6"/>
            <w:tcBorders>
              <w:top w:val="single" w:sz="4" w:space="0" w:color="000000"/>
              <w:left w:val="nil"/>
              <w:bottom w:val="single" w:sz="4" w:space="0" w:color="000000"/>
              <w:right w:val="nil"/>
            </w:tcBorders>
          </w:tcPr>
          <w:p>
            <w:pPr>
              <w:jc w:val="left"/>
              <w:rPr>
                <w:noProof/>
              </w:rPr>
            </w:pPr>
          </w:p>
        </w:tc>
        <w:tc>
          <w:tcPr>
            <w:tcW w:w="1622" w:type="dxa"/>
            <w:gridSpan w:val="2"/>
            <w:tcBorders>
              <w:top w:val="single" w:sz="4" w:space="0" w:color="000000"/>
              <w:left w:val="nil"/>
              <w:bottom w:val="single" w:sz="4" w:space="0" w:color="000000"/>
              <w:right w:val="single" w:sz="4" w:space="0" w:color="000000"/>
            </w:tcBorders>
          </w:tcPr>
          <w:p>
            <w:pPr>
              <w:jc w:val="left"/>
              <w:rPr>
                <w:noProof/>
              </w:rPr>
            </w:pPr>
          </w:p>
        </w:tc>
      </w:tr>
      <w:tr>
        <w:trPr>
          <w:trHeight w:val="1142"/>
        </w:trPr>
        <w:tc>
          <w:tcPr>
            <w:tcW w:w="1419" w:type="dxa"/>
            <w:vMerge/>
            <w:tcBorders>
              <w:top w:val="nil"/>
              <w:left w:val="single" w:sz="4" w:space="0" w:color="000000"/>
              <w:bottom w:val="single" w:sz="4" w:space="0" w:color="000000"/>
              <w:right w:val="single" w:sz="4" w:space="0" w:color="000000"/>
            </w:tcBorders>
          </w:tcPr>
          <w:p>
            <w:pPr>
              <w:jc w:val="left"/>
              <w:rPr>
                <w:noProof/>
              </w:rPr>
            </w:pPr>
          </w:p>
        </w:tc>
        <w:tc>
          <w:tcPr>
            <w:tcW w:w="719" w:type="dxa"/>
            <w:tcBorders>
              <w:top w:val="single" w:sz="4" w:space="0" w:color="000000"/>
              <w:left w:val="single" w:sz="4" w:space="0" w:color="000000"/>
              <w:bottom w:val="single" w:sz="4" w:space="0" w:color="000000"/>
              <w:right w:val="single" w:sz="4" w:space="0" w:color="000000"/>
            </w:tcBorders>
            <w:vAlign w:val="bottom"/>
          </w:tcPr>
          <w:p>
            <w:pPr>
              <w:jc w:val="left"/>
              <w:rPr>
                <w:noProof/>
              </w:rPr>
            </w:pPr>
            <w:r>
              <w:rPr>
                <w:noProof/>
                <w:sz w:val="18"/>
              </w:rPr>
              <w:t>Tipo</w:t>
            </w:r>
            <w:r>
              <w:rPr>
                <w:noProof/>
                <w:sz w:val="18"/>
                <w:vertAlign w:val="superscript"/>
              </w:rPr>
              <w:footnoteReference w:id="9"/>
            </w:r>
            <w:r>
              <w:rPr>
                <w:noProof/>
                <w:sz w:val="18"/>
              </w:rPr>
              <w:t xml:space="preserve"> </w:t>
            </w:r>
          </w:p>
          <w:p>
            <w:pPr>
              <w:ind w:right="8"/>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vAlign w:val="center"/>
          </w:tcPr>
          <w:p>
            <w:pPr>
              <w:ind w:left="8" w:right="17" w:hanging="2"/>
              <w:jc w:val="center"/>
              <w:rPr>
                <w:noProof/>
              </w:rPr>
            </w:pPr>
            <w:r>
              <w:rPr>
                <w:noProof/>
                <w:sz w:val="18"/>
              </w:rPr>
              <w:t xml:space="preserve">Costo medio </w:t>
            </w:r>
          </w:p>
        </w:tc>
        <w:tc>
          <w:tcPr>
            <w:tcW w:w="45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89"/>
              <w:jc w:val="left"/>
              <w:rPr>
                <w:noProof/>
                <w:sz w:val="18"/>
                <w:szCs w:val="18"/>
              </w:rPr>
            </w:pPr>
            <w:r>
              <w:rPr>
                <w:noProof/>
                <w:sz w:val="18"/>
              </w:rPr>
              <w:t>N.</w:t>
            </w:r>
          </w:p>
        </w:tc>
        <w:tc>
          <w:tcPr>
            <w:tcW w:w="721"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4"/>
              <w:jc w:val="center"/>
              <w:rPr>
                <w:noProof/>
                <w:sz w:val="18"/>
                <w:szCs w:val="18"/>
              </w:rPr>
            </w:pPr>
            <w:r>
              <w:rPr>
                <w:noProof/>
                <w:sz w:val="18"/>
              </w:rPr>
              <w:t>Costo</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N.</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Costo</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200"/>
              <w:jc w:val="left"/>
              <w:rPr>
                <w:noProof/>
                <w:sz w:val="18"/>
                <w:szCs w:val="18"/>
              </w:rPr>
            </w:pPr>
            <w:r>
              <w:rPr>
                <w:noProof/>
                <w:sz w:val="18"/>
              </w:rPr>
              <w:t>N.</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Costo</w:t>
            </w:r>
          </w:p>
        </w:tc>
        <w:tc>
          <w:tcPr>
            <w:tcW w:w="926"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291"/>
              <w:jc w:val="left"/>
              <w:rPr>
                <w:noProof/>
                <w:sz w:val="18"/>
                <w:szCs w:val="18"/>
              </w:rPr>
            </w:pPr>
            <w:r>
              <w:rPr>
                <w:noProof/>
                <w:sz w:val="18"/>
              </w:rPr>
              <w:t>N.</w:t>
            </w:r>
          </w:p>
        </w:tc>
        <w:tc>
          <w:tcPr>
            <w:tcW w:w="695"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79"/>
              <w:jc w:val="center"/>
              <w:rPr>
                <w:noProof/>
                <w:sz w:val="18"/>
                <w:szCs w:val="18"/>
              </w:rPr>
            </w:pPr>
            <w:r>
              <w:rPr>
                <w:noProof/>
                <w:sz w:val="18"/>
              </w:rPr>
              <w:t>Costo</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N.</w:t>
            </w:r>
          </w:p>
        </w:tc>
        <w:tc>
          <w:tcPr>
            <w:tcW w:w="648"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Costo</w:t>
            </w:r>
          </w:p>
        </w:tc>
        <w:tc>
          <w:tcPr>
            <w:tcW w:w="543"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56"/>
              <w:jc w:val="left"/>
              <w:rPr>
                <w:noProof/>
                <w:sz w:val="18"/>
                <w:szCs w:val="18"/>
              </w:rPr>
            </w:pPr>
            <w:r>
              <w:rPr>
                <w:noProof/>
                <w:sz w:val="18"/>
              </w:rPr>
              <w:t>N.</w:t>
            </w:r>
          </w:p>
        </w:tc>
        <w:tc>
          <w:tcPr>
            <w:tcW w:w="612"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4"/>
              <w:jc w:val="center"/>
              <w:rPr>
                <w:noProof/>
                <w:sz w:val="18"/>
                <w:szCs w:val="18"/>
              </w:rPr>
            </w:pPr>
            <w:r>
              <w:rPr>
                <w:noProof/>
                <w:sz w:val="18"/>
              </w:rPr>
              <w:t>Costo</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N.</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rPr>
            </w:pPr>
            <w:r>
              <w:rPr>
                <w:noProof/>
                <w:sz w:val="18"/>
              </w:rPr>
              <w:t xml:space="preserve">Costo </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jc w:val="center"/>
              <w:rPr>
                <w:noProof/>
              </w:rPr>
            </w:pPr>
            <w:r>
              <w:rPr>
                <w:noProof/>
                <w:sz w:val="18"/>
              </w:rPr>
              <w:t xml:space="preserve">N. totale </w:t>
            </w:r>
          </w:p>
        </w:tc>
        <w:tc>
          <w:tcPr>
            <w:tcW w:w="902"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12"/>
              <w:jc w:val="center"/>
              <w:rPr>
                <w:noProof/>
              </w:rPr>
            </w:pPr>
            <w:r>
              <w:rPr>
                <w:noProof/>
                <w:sz w:val="18"/>
              </w:rPr>
              <w:t xml:space="preserve">Costo totale </w:t>
            </w:r>
          </w:p>
        </w:tc>
      </w:tr>
      <w:tr>
        <w:trPr>
          <w:trHeight w:val="337"/>
        </w:trPr>
        <w:tc>
          <w:tcPr>
            <w:tcW w:w="2893" w:type="dxa"/>
            <w:gridSpan w:val="3"/>
            <w:tcBorders>
              <w:top w:val="single" w:sz="4" w:space="0" w:color="000000"/>
              <w:left w:val="single" w:sz="4" w:space="0" w:color="000000"/>
              <w:bottom w:val="single" w:sz="4" w:space="0" w:color="000000"/>
              <w:right w:val="single" w:sz="4" w:space="0" w:color="000000"/>
            </w:tcBorders>
          </w:tcPr>
          <w:p>
            <w:pPr>
              <w:ind w:right="29"/>
              <w:jc w:val="center"/>
              <w:rPr>
                <w:noProof/>
              </w:rPr>
            </w:pPr>
            <w:r>
              <w:rPr>
                <w:noProof/>
                <w:sz w:val="18"/>
              </w:rPr>
              <w:t>OBIETTIVO SPECIFICO 1</w:t>
            </w:r>
            <w:r>
              <w:rPr>
                <w:noProof/>
                <w:sz w:val="18"/>
                <w:vertAlign w:val="superscript"/>
              </w:rPr>
              <w:footnoteReference w:id="10"/>
            </w:r>
            <w:r>
              <w:rPr>
                <w:noProof/>
                <w:sz w:val="18"/>
              </w:rPr>
              <w:t xml:space="preserve">… </w:t>
            </w:r>
          </w:p>
        </w:tc>
        <w:tc>
          <w:tcPr>
            <w:tcW w:w="450" w:type="dxa"/>
            <w:tcBorders>
              <w:top w:val="single" w:sz="4" w:space="0" w:color="000000"/>
              <w:left w:val="single" w:sz="4" w:space="0" w:color="000000"/>
              <w:bottom w:val="single" w:sz="4" w:space="0" w:color="000000"/>
              <w:right w:val="nil"/>
            </w:tcBorders>
          </w:tcPr>
          <w:p>
            <w:pPr>
              <w:ind w:left="18"/>
              <w:jc w:val="center"/>
              <w:rPr>
                <w:noProof/>
              </w:rPr>
            </w:pPr>
            <w:r>
              <w:rPr>
                <w:noProof/>
                <w:sz w:val="18"/>
              </w:rPr>
              <w:t xml:space="preserve"> </w:t>
            </w:r>
          </w:p>
        </w:tc>
        <w:tc>
          <w:tcPr>
            <w:tcW w:w="721"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926" w:type="dxa"/>
            <w:tcBorders>
              <w:top w:val="single" w:sz="4" w:space="0" w:color="000000"/>
              <w:left w:val="nil"/>
              <w:bottom w:val="single" w:sz="4" w:space="0" w:color="000000"/>
              <w:right w:val="nil"/>
            </w:tcBorders>
          </w:tcPr>
          <w:p>
            <w:pPr>
              <w:ind w:right="7"/>
              <w:jc w:val="center"/>
              <w:rPr>
                <w:noProof/>
              </w:rPr>
            </w:pPr>
            <w:r>
              <w:rPr>
                <w:noProof/>
                <w:sz w:val="18"/>
              </w:rPr>
              <w:t xml:space="preserve"> </w:t>
            </w:r>
          </w:p>
        </w:tc>
        <w:tc>
          <w:tcPr>
            <w:tcW w:w="695" w:type="dxa"/>
            <w:tcBorders>
              <w:top w:val="single" w:sz="4" w:space="0" w:color="000000"/>
              <w:left w:val="nil"/>
              <w:bottom w:val="single" w:sz="4" w:space="0" w:color="000000"/>
              <w:right w:val="nil"/>
            </w:tcBorders>
          </w:tcPr>
          <w:p>
            <w:pPr>
              <w:ind w:right="5"/>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648"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543"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612" w:type="dxa"/>
            <w:tcBorders>
              <w:top w:val="single" w:sz="4" w:space="0" w:color="000000"/>
              <w:left w:val="nil"/>
              <w:bottom w:val="single" w:sz="4" w:space="0" w:color="000000"/>
              <w:right w:val="nil"/>
            </w:tcBorders>
          </w:tcPr>
          <w:p>
            <w:pPr>
              <w:ind w:left="20"/>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902" w:type="dxa"/>
            <w:tcBorders>
              <w:top w:val="single" w:sz="4" w:space="0" w:color="000000"/>
              <w:left w:val="nil"/>
              <w:bottom w:val="single" w:sz="4" w:space="0" w:color="000000"/>
              <w:right w:val="nil"/>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Risultato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Risultato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Risultato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466"/>
        </w:trPr>
        <w:tc>
          <w:tcPr>
            <w:tcW w:w="2893" w:type="dxa"/>
            <w:gridSpan w:val="3"/>
            <w:tcBorders>
              <w:top w:val="single" w:sz="4" w:space="0" w:color="000000"/>
              <w:left w:val="single" w:sz="4" w:space="0" w:color="000000"/>
              <w:bottom w:val="single" w:sz="12" w:space="0" w:color="000000"/>
              <w:right w:val="single" w:sz="4" w:space="0" w:color="000000"/>
            </w:tcBorders>
            <w:vAlign w:val="center"/>
          </w:tcPr>
          <w:p>
            <w:pPr>
              <w:ind w:right="32"/>
              <w:jc w:val="center"/>
              <w:rPr>
                <w:noProof/>
              </w:rPr>
            </w:pPr>
            <w:r>
              <w:rPr>
                <w:noProof/>
                <w:sz w:val="18"/>
              </w:rPr>
              <w:t xml:space="preserve">Totale parziale dell'obiettivo specifico 1 </w:t>
            </w:r>
          </w:p>
        </w:tc>
        <w:tc>
          <w:tcPr>
            <w:tcW w:w="45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12" w:space="0" w:color="000000"/>
              <w:right w:val="single" w:sz="4" w:space="0" w:color="000000"/>
            </w:tcBorders>
            <w:vAlign w:val="center"/>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12" w:space="0" w:color="000000"/>
              <w:right w:val="single" w:sz="4" w:space="0" w:color="000000"/>
            </w:tcBorders>
            <w:vAlign w:val="center"/>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12" w:space="0" w:color="000000"/>
              <w:right w:val="single" w:sz="4" w:space="0" w:color="000000"/>
            </w:tcBorders>
            <w:vAlign w:val="center"/>
          </w:tcPr>
          <w:p>
            <w:pPr>
              <w:ind w:left="16"/>
              <w:jc w:val="center"/>
              <w:rPr>
                <w:noProof/>
              </w:rPr>
            </w:pPr>
            <w:r>
              <w:rPr>
                <w:noProof/>
                <w:sz w:val="18"/>
              </w:rPr>
              <w:t xml:space="preserve"> </w:t>
            </w:r>
          </w:p>
        </w:tc>
      </w:tr>
      <w:tr>
        <w:trPr>
          <w:trHeight w:val="348"/>
        </w:trPr>
        <w:tc>
          <w:tcPr>
            <w:tcW w:w="2893" w:type="dxa"/>
            <w:gridSpan w:val="3"/>
            <w:tcBorders>
              <w:top w:val="single" w:sz="12" w:space="0" w:color="000000"/>
              <w:left w:val="single" w:sz="4" w:space="0" w:color="000000"/>
              <w:bottom w:val="single" w:sz="4" w:space="0" w:color="000000"/>
              <w:right w:val="single" w:sz="4" w:space="0" w:color="000000"/>
            </w:tcBorders>
          </w:tcPr>
          <w:p>
            <w:pPr>
              <w:ind w:right="29"/>
              <w:jc w:val="center"/>
              <w:rPr>
                <w:noProof/>
              </w:rPr>
            </w:pPr>
            <w:r>
              <w:rPr>
                <w:noProof/>
                <w:sz w:val="18"/>
              </w:rPr>
              <w:lastRenderedPageBreak/>
              <w:t xml:space="preserve">OBIETTIVO SPECIFICO 2 ... </w:t>
            </w:r>
          </w:p>
        </w:tc>
        <w:tc>
          <w:tcPr>
            <w:tcW w:w="450" w:type="dxa"/>
            <w:tcBorders>
              <w:top w:val="single" w:sz="12" w:space="0" w:color="000000"/>
              <w:left w:val="single" w:sz="4" w:space="0" w:color="000000"/>
              <w:bottom w:val="single" w:sz="4" w:space="0" w:color="000000"/>
              <w:right w:val="nil"/>
            </w:tcBorders>
          </w:tcPr>
          <w:p>
            <w:pPr>
              <w:ind w:left="18"/>
              <w:jc w:val="center"/>
              <w:rPr>
                <w:noProof/>
              </w:rPr>
            </w:pPr>
            <w:r>
              <w:rPr>
                <w:noProof/>
                <w:sz w:val="18"/>
              </w:rPr>
              <w:t xml:space="preserve"> </w:t>
            </w:r>
          </w:p>
        </w:tc>
        <w:tc>
          <w:tcPr>
            <w:tcW w:w="721"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926" w:type="dxa"/>
            <w:tcBorders>
              <w:top w:val="single" w:sz="12" w:space="0" w:color="000000"/>
              <w:left w:val="nil"/>
              <w:bottom w:val="single" w:sz="4" w:space="0" w:color="000000"/>
              <w:right w:val="nil"/>
            </w:tcBorders>
          </w:tcPr>
          <w:p>
            <w:pPr>
              <w:ind w:right="7"/>
              <w:jc w:val="center"/>
              <w:rPr>
                <w:noProof/>
              </w:rPr>
            </w:pPr>
            <w:r>
              <w:rPr>
                <w:noProof/>
                <w:sz w:val="18"/>
              </w:rPr>
              <w:t xml:space="preserve"> </w:t>
            </w:r>
          </w:p>
        </w:tc>
        <w:tc>
          <w:tcPr>
            <w:tcW w:w="695" w:type="dxa"/>
            <w:tcBorders>
              <w:top w:val="single" w:sz="12" w:space="0" w:color="000000"/>
              <w:left w:val="nil"/>
              <w:bottom w:val="single" w:sz="4" w:space="0" w:color="000000"/>
              <w:right w:val="nil"/>
            </w:tcBorders>
          </w:tcPr>
          <w:p>
            <w:pPr>
              <w:ind w:right="5"/>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648"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543"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612" w:type="dxa"/>
            <w:tcBorders>
              <w:top w:val="single" w:sz="12" w:space="0" w:color="000000"/>
              <w:left w:val="nil"/>
              <w:bottom w:val="single" w:sz="4" w:space="0" w:color="000000"/>
              <w:right w:val="nil"/>
            </w:tcBorders>
          </w:tcPr>
          <w:p>
            <w:pPr>
              <w:ind w:left="20"/>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902" w:type="dxa"/>
            <w:tcBorders>
              <w:top w:val="single" w:sz="12" w:space="0" w:color="000000"/>
              <w:left w:val="nil"/>
              <w:bottom w:val="single" w:sz="4" w:space="0" w:color="000000"/>
              <w:right w:val="nil"/>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Risultato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466"/>
        </w:trPr>
        <w:tc>
          <w:tcPr>
            <w:tcW w:w="2893" w:type="dxa"/>
            <w:gridSpan w:val="3"/>
            <w:tcBorders>
              <w:top w:val="single" w:sz="4" w:space="0" w:color="000000"/>
              <w:left w:val="single" w:sz="4" w:space="0" w:color="000000"/>
              <w:bottom w:val="single" w:sz="12" w:space="0" w:color="000000"/>
              <w:right w:val="single" w:sz="4" w:space="0" w:color="000000"/>
            </w:tcBorders>
            <w:vAlign w:val="center"/>
          </w:tcPr>
          <w:p>
            <w:pPr>
              <w:ind w:left="22"/>
              <w:jc w:val="left"/>
              <w:rPr>
                <w:noProof/>
              </w:rPr>
            </w:pPr>
            <w:r>
              <w:rPr>
                <w:noProof/>
                <w:sz w:val="18"/>
              </w:rPr>
              <w:t xml:space="preserve">Totale parziale dell'obiettivo specifico 2 </w:t>
            </w:r>
          </w:p>
        </w:tc>
        <w:tc>
          <w:tcPr>
            <w:tcW w:w="45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12" w:space="0" w:color="000000"/>
              <w:right w:val="single" w:sz="4" w:space="0" w:color="000000"/>
            </w:tcBorders>
            <w:vAlign w:val="center"/>
          </w:tcPr>
          <w:p>
            <w:pPr>
              <w:ind w:left="46"/>
              <w:jc w:val="center"/>
              <w:rPr>
                <w:noProof/>
              </w:rPr>
            </w:pPr>
            <w:r>
              <w:rPr>
                <w:noProof/>
                <w:sz w:val="18"/>
              </w:rPr>
              <w:t xml:space="preserve"> </w:t>
            </w:r>
          </w:p>
        </w:tc>
        <w:tc>
          <w:tcPr>
            <w:tcW w:w="695" w:type="dxa"/>
            <w:tcBorders>
              <w:top w:val="single" w:sz="4" w:space="0" w:color="000000"/>
              <w:left w:val="single" w:sz="4" w:space="0" w:color="000000"/>
              <w:bottom w:val="single" w:sz="12" w:space="0" w:color="000000"/>
              <w:right w:val="single" w:sz="4" w:space="0" w:color="000000"/>
            </w:tcBorders>
            <w:vAlign w:val="center"/>
          </w:tcPr>
          <w:p>
            <w:pPr>
              <w:ind w:left="48"/>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12" w:space="0" w:color="000000"/>
              <w:right w:val="single" w:sz="4" w:space="0" w:color="000000"/>
            </w:tcBorders>
            <w:vAlign w:val="center"/>
          </w:tcPr>
          <w:p>
            <w:pPr>
              <w:ind w:left="16"/>
              <w:jc w:val="center"/>
              <w:rPr>
                <w:noProof/>
              </w:rPr>
            </w:pPr>
            <w:r>
              <w:rPr>
                <w:noProof/>
                <w:sz w:val="18"/>
              </w:rPr>
              <w:t xml:space="preserve"> </w:t>
            </w:r>
          </w:p>
        </w:tc>
      </w:tr>
      <w:tr>
        <w:trPr>
          <w:trHeight w:val="598"/>
        </w:trPr>
        <w:tc>
          <w:tcPr>
            <w:tcW w:w="2893" w:type="dxa"/>
            <w:gridSpan w:val="3"/>
            <w:tcBorders>
              <w:top w:val="single" w:sz="12" w:space="0" w:color="000000"/>
              <w:left w:val="single" w:sz="12" w:space="0" w:color="000000"/>
              <w:bottom w:val="single" w:sz="12" w:space="0" w:color="000000"/>
              <w:right w:val="single" w:sz="4" w:space="0" w:color="000000"/>
            </w:tcBorders>
            <w:vAlign w:val="center"/>
          </w:tcPr>
          <w:p>
            <w:pPr>
              <w:ind w:right="31"/>
              <w:jc w:val="center"/>
              <w:rPr>
                <w:noProof/>
              </w:rPr>
            </w:pPr>
            <w:r>
              <w:rPr>
                <w:b/>
                <w:noProof/>
                <w:sz w:val="18"/>
              </w:rPr>
              <w:t>TOTALE</w:t>
            </w:r>
            <w:r>
              <w:rPr>
                <w:noProof/>
                <w:sz w:val="18"/>
              </w:rPr>
              <w:t xml:space="preserve"> </w:t>
            </w:r>
          </w:p>
        </w:tc>
        <w:tc>
          <w:tcPr>
            <w:tcW w:w="45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12" w:space="0" w:color="000000"/>
              <w:left w:val="single" w:sz="4" w:space="0" w:color="000000"/>
              <w:bottom w:val="single" w:sz="12" w:space="0" w:color="000000"/>
              <w:right w:val="single" w:sz="4" w:space="0" w:color="000000"/>
            </w:tcBorders>
            <w:vAlign w:val="center"/>
          </w:tcPr>
          <w:p>
            <w:pPr>
              <w:ind w:right="7"/>
              <w:jc w:val="center"/>
              <w:rPr>
                <w:noProof/>
              </w:rPr>
            </w:pPr>
            <w:r>
              <w:rPr>
                <w:noProof/>
                <w:sz w:val="18"/>
              </w:rPr>
              <w:t xml:space="preserve"> </w:t>
            </w:r>
          </w:p>
        </w:tc>
        <w:tc>
          <w:tcPr>
            <w:tcW w:w="695" w:type="dxa"/>
            <w:tcBorders>
              <w:top w:val="single" w:sz="12" w:space="0" w:color="000000"/>
              <w:left w:val="single" w:sz="4" w:space="0" w:color="000000"/>
              <w:bottom w:val="single" w:sz="12" w:space="0" w:color="000000"/>
              <w:right w:val="single" w:sz="4" w:space="0" w:color="000000"/>
            </w:tcBorders>
            <w:vAlign w:val="center"/>
          </w:tcPr>
          <w:p>
            <w:pPr>
              <w:ind w:right="5"/>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12"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12" w:space="0" w:color="000000"/>
              <w:left w:val="single" w:sz="4" w:space="0" w:color="000000"/>
              <w:bottom w:val="single" w:sz="12" w:space="0" w:color="000000"/>
              <w:right w:val="single" w:sz="12" w:space="0" w:color="000000"/>
            </w:tcBorders>
            <w:vAlign w:val="center"/>
          </w:tcPr>
          <w:p>
            <w:pPr>
              <w:ind w:left="16"/>
              <w:jc w:val="center"/>
              <w:rPr>
                <w:noProof/>
              </w:rPr>
            </w:pPr>
            <w:r>
              <w:rPr>
                <w:noProof/>
                <w:sz w:val="18"/>
              </w:rPr>
              <w:t xml:space="preserve"> </w:t>
            </w:r>
          </w:p>
        </w:tc>
      </w:tr>
    </w:tbl>
    <w:p>
      <w:pPr>
        <w:rPr>
          <w:noProof/>
        </w:rPr>
        <w:sectPr>
          <w:headerReference w:type="default" r:id="rId22"/>
          <w:footerReference w:type="default" r:id="rId23"/>
          <w:headerReference w:type="first" r:id="rId24"/>
          <w:footerReference w:type="first" r:id="rId25"/>
          <w:pgSz w:w="16841" w:h="11906" w:orient="landscape"/>
          <w:pgMar w:top="1138" w:right="1416" w:bottom="1622" w:left="1418" w:header="720" w:footer="708" w:gutter="0"/>
          <w:cols w:space="720"/>
          <w:docGrid w:linePitch="326"/>
        </w:sectPr>
      </w:pPr>
    </w:p>
    <w:p>
      <w:pPr>
        <w:pStyle w:val="ManualHeading3"/>
        <w:rPr>
          <w:noProof/>
        </w:rPr>
      </w:pPr>
      <w:r>
        <w:rPr>
          <w:noProof/>
        </w:rPr>
        <w:lastRenderedPageBreak/>
        <w:t>3.2.3</w:t>
      </w:r>
      <w:r>
        <w:rPr>
          <w:noProof/>
        </w:rPr>
        <w:tab/>
        <w:t>Sintesi dell'incidenza prevista sugli stanziamenti operativi</w:t>
      </w:r>
    </w:p>
    <w:p>
      <w:pPr>
        <w:pStyle w:val="ListDash1"/>
        <w:rPr>
          <w:noProof/>
        </w:rPr>
      </w:pPr>
      <w:r>
        <w:rPr>
          <w:rFonts w:ascii="Wingdings" w:eastAsia="Wingdings" w:hAnsi="Wingdings" w:cs="Wingdings"/>
          <w:noProof/>
        </w:rPr>
        <w:t></w:t>
      </w:r>
      <w:r>
        <w:rPr>
          <w:noProof/>
        </w:rPr>
        <w:t xml:space="preserve"> La proposta/iniziativa non comporta l'utilizzo di stanziamenti amministrativi.</w:t>
      </w:r>
    </w:p>
    <w:p>
      <w:pPr>
        <w:pStyle w:val="ListDash1"/>
        <w:rPr>
          <w:noProof/>
        </w:rPr>
      </w:pPr>
      <w:r>
        <w:rPr>
          <w:rFonts w:ascii="Wingdings" w:eastAsia="Wingdings" w:hAnsi="Wingdings" w:cs="Wingdings"/>
          <w:noProof/>
        </w:rPr>
        <w:t></w:t>
      </w:r>
      <w:r>
        <w:rPr>
          <w:noProof/>
        </w:rPr>
        <w:t xml:space="preserve"> La proposta/iniziativa comporta l'utilizzo di stanziamenti amministrativi, come spiegato di seguito:</w:t>
      </w:r>
    </w:p>
    <w:p>
      <w:pPr>
        <w:ind w:left="10" w:right="-7"/>
        <w:jc w:val="right"/>
        <w:rPr>
          <w:noProof/>
        </w:rPr>
      </w:pPr>
      <w:r>
        <w:rPr>
          <w:noProof/>
          <w:sz w:val="20"/>
        </w:rPr>
        <w:t>Mio EUR (al terzo decimale)</w:t>
      </w:r>
    </w:p>
    <w:tbl>
      <w:tblPr>
        <w:tblStyle w:val="TableGrid0"/>
        <w:tblW w:w="10622" w:type="dxa"/>
        <w:tblInd w:w="-720" w:type="dxa"/>
        <w:tblCellMar>
          <w:top w:w="80" w:type="dxa"/>
          <w:left w:w="108" w:type="dxa"/>
          <w:right w:w="115" w:type="dxa"/>
        </w:tblCellMar>
        <w:tblLook w:val="04A0" w:firstRow="1" w:lastRow="0" w:firstColumn="1" w:lastColumn="0" w:noHBand="0" w:noVBand="1"/>
      </w:tblPr>
      <w:tblGrid>
        <w:gridCol w:w="1980"/>
        <w:gridCol w:w="1081"/>
        <w:gridCol w:w="1080"/>
        <w:gridCol w:w="1080"/>
        <w:gridCol w:w="1080"/>
        <w:gridCol w:w="3241"/>
        <w:gridCol w:w="1080"/>
      </w:tblGrid>
      <w:tr>
        <w:trPr>
          <w:trHeight w:val="646"/>
        </w:trPr>
        <w:tc>
          <w:tcPr>
            <w:tcW w:w="1980" w:type="dxa"/>
            <w:tcBorders>
              <w:top w:val="single" w:sz="2" w:space="0" w:color="000000"/>
              <w:left w:val="single" w:sz="2" w:space="0" w:color="000000"/>
              <w:bottom w:val="single" w:sz="2" w:space="0" w:color="000000"/>
              <w:right w:val="single" w:sz="2" w:space="0" w:color="000000"/>
            </w:tcBorders>
          </w:tcPr>
          <w:p>
            <w:pPr>
              <w:jc w:val="lef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ind w:left="5"/>
              <w:jc w:val="center"/>
              <w:rPr>
                <w:noProof/>
              </w:rPr>
            </w:pPr>
            <w:r>
              <w:rPr>
                <w:noProof/>
                <w:sz w:val="16"/>
              </w:rPr>
              <w:t>Anno</w:t>
            </w:r>
            <w:r>
              <w:rPr>
                <w:noProof/>
                <w:sz w:val="22"/>
              </w:rPr>
              <w:t xml:space="preserve"> </w:t>
            </w:r>
          </w:p>
          <w:p>
            <w:pPr>
              <w:ind w:left="4"/>
              <w:jc w:val="center"/>
              <w:rPr>
                <w:noProof/>
              </w:rPr>
            </w:pPr>
            <w:r>
              <w:rPr>
                <w:b/>
                <w:noProof/>
                <w:sz w:val="16"/>
              </w:rPr>
              <w:t xml:space="preserve">N </w:t>
            </w:r>
            <w:r>
              <w:rPr>
                <w:rStyle w:val="FootnoteReference"/>
                <w:b/>
                <w:noProof/>
                <w:sz w:val="16"/>
              </w:rPr>
              <w:footnoteReference w:id="11"/>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2" w:right="70"/>
              <w:jc w:val="center"/>
              <w:rPr>
                <w:noProof/>
              </w:rPr>
            </w:pPr>
            <w:r>
              <w:rPr>
                <w:noProof/>
                <w:sz w:val="16"/>
              </w:rPr>
              <w:t>Anno</w:t>
            </w:r>
            <w:r>
              <w:rPr>
                <w:noProof/>
                <w:sz w:val="22"/>
              </w:rPr>
              <w:t xml:space="preserve"> </w:t>
            </w:r>
            <w:r>
              <w:rPr>
                <w:b/>
                <w:noProof/>
                <w:sz w:val="16"/>
              </w:rPr>
              <w:t>N+1</w:t>
            </w: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2" w:right="70"/>
              <w:jc w:val="center"/>
              <w:rPr>
                <w:noProof/>
              </w:rPr>
            </w:pPr>
            <w:r>
              <w:rPr>
                <w:noProof/>
                <w:sz w:val="16"/>
              </w:rPr>
              <w:t>Anno</w:t>
            </w:r>
            <w:r>
              <w:rPr>
                <w:noProof/>
                <w:sz w:val="22"/>
              </w:rPr>
              <w:t xml:space="preserve"> </w:t>
            </w:r>
            <w:r>
              <w:rPr>
                <w:b/>
                <w:noProof/>
                <w:sz w:val="16"/>
              </w:rPr>
              <w:t>N+2</w:t>
            </w: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3" w:right="70"/>
              <w:jc w:val="center"/>
              <w:rPr>
                <w:noProof/>
              </w:rPr>
            </w:pPr>
            <w:r>
              <w:rPr>
                <w:noProof/>
                <w:sz w:val="16"/>
              </w:rPr>
              <w:t>Anno</w:t>
            </w:r>
            <w:r>
              <w:rPr>
                <w:noProof/>
                <w:sz w:val="22"/>
              </w:rPr>
              <w:t xml:space="preserve"> </w:t>
            </w:r>
            <w:r>
              <w:rPr>
                <w:b/>
                <w:noProof/>
                <w:sz w:val="16"/>
              </w:rPr>
              <w:t>N+3</w:t>
            </w:r>
            <w:r>
              <w:rPr>
                <w:noProof/>
                <w:sz w:val="16"/>
              </w:rPr>
              <w:t xml:space="preserve"> </w:t>
            </w:r>
          </w:p>
        </w:tc>
        <w:tc>
          <w:tcPr>
            <w:tcW w:w="3241" w:type="dxa"/>
            <w:tcBorders>
              <w:top w:val="single" w:sz="2" w:space="0" w:color="000000"/>
              <w:left w:val="single" w:sz="2" w:space="0" w:color="000000"/>
              <w:bottom w:val="single" w:sz="2" w:space="0" w:color="000000"/>
              <w:right w:val="single" w:sz="2" w:space="0" w:color="000000"/>
            </w:tcBorders>
            <w:vAlign w:val="center"/>
          </w:tcPr>
          <w:p>
            <w:pPr>
              <w:jc w:val="center"/>
              <w:rPr>
                <w:noProof/>
              </w:rPr>
            </w:pPr>
            <w:r>
              <w:rPr>
                <w:noProof/>
                <w:sz w:val="16"/>
              </w:rPr>
              <w:t>Inserire gli anni necessari per evidenziare la durata dell'incidenza (cfr. punto 1.6)</w:t>
            </w: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6"/>
              <w:jc w:val="center"/>
              <w:rPr>
                <w:noProof/>
              </w:rPr>
            </w:pPr>
            <w:r>
              <w:rPr>
                <w:b/>
                <w:noProof/>
                <w:sz w:val="16"/>
              </w:rPr>
              <w:t xml:space="preserve">TOTALE </w:t>
            </w:r>
          </w:p>
        </w:tc>
      </w:tr>
    </w:tbl>
    <w:p>
      <w:pPr>
        <w:jc w:val="left"/>
        <w:rPr>
          <w:noProof/>
        </w:rPr>
      </w:pPr>
      <w:r>
        <w:rPr>
          <w:noProof/>
          <w:sz w:val="16"/>
        </w:rPr>
        <w:t xml:space="preserve"> </w:t>
      </w:r>
    </w:p>
    <w:tbl>
      <w:tblPr>
        <w:tblStyle w:val="TableGrid0"/>
        <w:tblW w:w="10622" w:type="dxa"/>
        <w:tblInd w:w="-720" w:type="dxa"/>
        <w:tblCellMar>
          <w:top w:w="77" w:type="dxa"/>
          <w:left w:w="179"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725"/>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110"/>
              <w:jc w:val="center"/>
              <w:rPr>
                <w:noProof/>
              </w:rPr>
            </w:pPr>
            <w:r>
              <w:rPr>
                <w:b/>
                <w:noProof/>
                <w:sz w:val="16"/>
              </w:rPr>
              <w:t>RUBRICA 5</w:t>
            </w:r>
            <w:r>
              <w:rPr>
                <w:noProof/>
                <w:sz w:val="22"/>
              </w:rPr>
              <w:t xml:space="preserve"> </w:t>
            </w:r>
          </w:p>
          <w:p>
            <w:pPr>
              <w:jc w:val="center"/>
              <w:rPr>
                <w:noProof/>
              </w:rPr>
            </w:pPr>
            <w:r>
              <w:rPr>
                <w:b/>
                <w:noProof/>
                <w:sz w:val="16"/>
              </w:rPr>
              <w:t xml:space="preserve">del quadro finanziario pluriennale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89"/>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 xml:space="preserve">Risorse umane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91"/>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 xml:space="preserve">Altre spese amministrative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724"/>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49"/>
              <w:jc w:val="center"/>
              <w:rPr>
                <w:noProof/>
              </w:rPr>
            </w:pPr>
            <w:r>
              <w:rPr>
                <w:b/>
                <w:noProof/>
                <w:sz w:val="16"/>
              </w:rPr>
              <w:t>Totale parziale della RUBRICA5</w:t>
            </w:r>
            <w:r>
              <w:rPr>
                <w:noProof/>
                <w:sz w:val="22"/>
              </w:rPr>
              <w:t xml:space="preserve"> </w:t>
            </w:r>
            <w:r>
              <w:rPr>
                <w:b/>
                <w:noProof/>
                <w:sz w:val="16"/>
              </w:rPr>
              <w:t xml:space="preserve">del quadro finanziario pluriennale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bl>
    <w:p>
      <w:pPr>
        <w:jc w:val="left"/>
        <w:rPr>
          <w:noProof/>
        </w:rPr>
      </w:pPr>
      <w:r>
        <w:rPr>
          <w:noProof/>
          <w:sz w:val="16"/>
        </w:rPr>
        <w:t xml:space="preserve"> </w:t>
      </w:r>
    </w:p>
    <w:tbl>
      <w:tblPr>
        <w:tblStyle w:val="TableGrid0"/>
        <w:tblW w:w="10622" w:type="dxa"/>
        <w:tblInd w:w="-720" w:type="dxa"/>
        <w:tblCellMar>
          <w:top w:w="75" w:type="dxa"/>
          <w:left w:w="179"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923"/>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20"/>
              <w:jc w:val="center"/>
              <w:rPr>
                <w:noProof/>
              </w:rPr>
            </w:pPr>
            <w:r>
              <w:rPr>
                <w:b/>
                <w:noProof/>
                <w:sz w:val="16"/>
              </w:rPr>
              <w:t>esclusa la RUBRICA 5</w:t>
            </w:r>
            <w:r>
              <w:rPr>
                <w:rStyle w:val="FootnoteReference"/>
                <w:b/>
                <w:noProof/>
                <w:sz w:val="16"/>
              </w:rPr>
              <w:footnoteReference w:id="12"/>
            </w:r>
            <w:r>
              <w:rPr>
                <w:b/>
                <w:noProof/>
                <w:sz w:val="16"/>
              </w:rPr>
              <w:t xml:space="preserve"> del quadro </w:t>
            </w:r>
          </w:p>
          <w:p>
            <w:pPr>
              <w:ind w:right="110"/>
              <w:jc w:val="center"/>
              <w:rPr>
                <w:noProof/>
              </w:rPr>
            </w:pPr>
            <w:r>
              <w:rPr>
                <w:b/>
                <w:noProof/>
                <w:sz w:val="16"/>
              </w:rPr>
              <w:t>finanziario pluriennale</w:t>
            </w:r>
            <w:r>
              <w:rPr>
                <w:noProof/>
                <w:sz w:val="16"/>
              </w:rPr>
              <w:t xml:space="preserve"> </w:t>
            </w:r>
          </w:p>
          <w:p>
            <w:pPr>
              <w:ind w:right="73"/>
              <w:jc w:val="center"/>
              <w:rPr>
                <w:noProof/>
              </w:rPr>
            </w:pPr>
            <w:r>
              <w:rPr>
                <w:b/>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91"/>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 xml:space="preserve">Risorse umane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725"/>
        </w:trPr>
        <w:tc>
          <w:tcPr>
            <w:tcW w:w="1979" w:type="dxa"/>
            <w:tcBorders>
              <w:top w:val="single" w:sz="2" w:space="0" w:color="000000"/>
              <w:left w:val="single" w:sz="2" w:space="0" w:color="000000"/>
              <w:bottom w:val="single" w:sz="2" w:space="0" w:color="000000"/>
              <w:right w:val="single" w:sz="2" w:space="0" w:color="000000"/>
            </w:tcBorders>
          </w:tcPr>
          <w:p>
            <w:pPr>
              <w:ind w:right="344"/>
              <w:jc w:val="left"/>
              <w:rPr>
                <w:noProof/>
              </w:rPr>
            </w:pPr>
            <w:r>
              <w:rPr>
                <w:noProof/>
                <w:sz w:val="16"/>
              </w:rPr>
              <w:t>Altre spese</w:t>
            </w:r>
            <w:r>
              <w:rPr>
                <w:noProof/>
                <w:sz w:val="22"/>
              </w:rPr>
              <w:t xml:space="preserve"> </w:t>
            </w:r>
            <w:r>
              <w:rPr>
                <w:noProof/>
                <w:sz w:val="16"/>
              </w:rPr>
              <w:t xml:space="preserve">di natura amministrativa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924"/>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left="103" w:right="215" w:firstLine="94"/>
              <w:jc w:val="center"/>
              <w:rPr>
                <w:noProof/>
              </w:rPr>
            </w:pPr>
            <w:r>
              <w:rPr>
                <w:b/>
                <w:noProof/>
                <w:sz w:val="16"/>
              </w:rPr>
              <w:t>Totale parziale</w:t>
            </w:r>
            <w:r>
              <w:rPr>
                <w:noProof/>
                <w:sz w:val="22"/>
              </w:rPr>
              <w:t xml:space="preserve"> </w:t>
            </w:r>
            <w:r>
              <w:rPr>
                <w:b/>
                <w:noProof/>
                <w:sz w:val="16"/>
              </w:rPr>
              <w:t>esclusa la RUBRICA 5</w:t>
            </w:r>
            <w:r>
              <w:rPr>
                <w:noProof/>
                <w:sz w:val="22"/>
              </w:rPr>
              <w:t xml:space="preserve"> </w:t>
            </w:r>
            <w:r>
              <w:rPr>
                <w:b/>
                <w:noProof/>
                <w:sz w:val="16"/>
              </w:rPr>
              <w:t xml:space="preserve">del quadro finanziario pluriennale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bl>
    <w:p>
      <w:pPr>
        <w:jc w:val="left"/>
        <w:rPr>
          <w:noProof/>
        </w:rPr>
      </w:pPr>
      <w:r>
        <w:rPr>
          <w:noProof/>
          <w:sz w:val="16"/>
        </w:rPr>
        <w:t xml:space="preserve"> </w:t>
      </w:r>
    </w:p>
    <w:tbl>
      <w:tblPr>
        <w:tblStyle w:val="TableGrid0"/>
        <w:tblW w:w="10622" w:type="dxa"/>
        <w:tblInd w:w="-720" w:type="dxa"/>
        <w:tblCellMar>
          <w:left w:w="115"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614"/>
        </w:trPr>
        <w:tc>
          <w:tcPr>
            <w:tcW w:w="1980" w:type="dxa"/>
            <w:tcBorders>
              <w:top w:val="single" w:sz="12" w:space="0" w:color="000000"/>
              <w:left w:val="single" w:sz="12" w:space="0" w:color="000000"/>
              <w:bottom w:val="single" w:sz="12" w:space="0" w:color="000000"/>
              <w:right w:val="single" w:sz="2" w:space="0" w:color="000000"/>
            </w:tcBorders>
            <w:vAlign w:val="center"/>
          </w:tcPr>
          <w:p>
            <w:pPr>
              <w:ind w:right="45"/>
              <w:jc w:val="center"/>
              <w:rPr>
                <w:noProof/>
              </w:rPr>
            </w:pPr>
            <w:r>
              <w:rPr>
                <w:b/>
                <w:noProof/>
                <w:sz w:val="16"/>
              </w:rPr>
              <w:t>TOTALE</w:t>
            </w:r>
            <w:r>
              <w:rPr>
                <w:noProof/>
                <w:sz w:val="16"/>
              </w:rPr>
              <w:t xml:space="preserve"> </w:t>
            </w:r>
          </w:p>
        </w:tc>
        <w:tc>
          <w:tcPr>
            <w:tcW w:w="1081"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1"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12" w:space="0" w:color="000000"/>
            </w:tcBorders>
            <w:vAlign w:val="center"/>
          </w:tcPr>
          <w:p>
            <w:pPr>
              <w:jc w:val="right"/>
              <w:rPr>
                <w:noProof/>
              </w:rPr>
            </w:pPr>
            <w:r>
              <w:rPr>
                <w:b/>
                <w:noProof/>
                <w:sz w:val="16"/>
              </w:rPr>
              <w:t xml:space="preserve"> </w:t>
            </w:r>
          </w:p>
        </w:tc>
      </w:tr>
    </w:tbl>
    <w:p>
      <w:pPr>
        <w:ind w:left="-5"/>
        <w:rPr>
          <w:noProof/>
        </w:rPr>
      </w:pPr>
      <w:r>
        <w:rPr>
          <w:noProof/>
          <w:sz w:val="18"/>
        </w:rPr>
        <w:lastRenderedPageBreak/>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jc w:val="left"/>
        <w:rPr>
          <w:noProof/>
        </w:rPr>
      </w:pPr>
      <w:r>
        <w:rPr>
          <w:strike/>
          <w:noProof/>
        </w:rPr>
        <w:t xml:space="preserve">                                                </w:t>
      </w:r>
      <w:r>
        <w:rPr>
          <w:noProof/>
        </w:rPr>
        <w:t xml:space="preserve"> </w:t>
      </w:r>
    </w:p>
    <w:p>
      <w:pPr>
        <w:pStyle w:val="ManualHeading4"/>
        <w:rPr>
          <w:noProof/>
        </w:rPr>
      </w:pPr>
      <w:r>
        <w:rPr>
          <w:noProof/>
        </w:rPr>
        <w:t>3.2.3.1. Fabbisogno previsto di risorse umane</w:t>
      </w:r>
    </w:p>
    <w:p>
      <w:pPr>
        <w:pStyle w:val="ListDash1"/>
        <w:rPr>
          <w:noProof/>
        </w:rPr>
      </w:pPr>
      <w:r>
        <w:rPr>
          <w:rFonts w:ascii="Wingdings" w:eastAsia="Wingdings" w:hAnsi="Wingdings" w:cs="Wingdings"/>
          <w:noProof/>
        </w:rPr>
        <w:t></w:t>
      </w:r>
      <w:r>
        <w:rPr>
          <w:noProof/>
        </w:rPr>
        <w:t xml:space="preserve"> La proposta/iniziativa non comporta l'utilizzo di risorse umane.</w:t>
      </w:r>
    </w:p>
    <w:p>
      <w:pPr>
        <w:pStyle w:val="ListDash1"/>
        <w:rPr>
          <w:noProof/>
        </w:rPr>
      </w:pPr>
      <w:r>
        <w:rPr>
          <w:rFonts w:ascii="Wingdings" w:eastAsia="Wingdings" w:hAnsi="Wingdings" w:cs="Wingdings"/>
          <w:noProof/>
        </w:rPr>
        <w:t></w:t>
      </w:r>
      <w:r>
        <w:rPr>
          <w:noProof/>
        </w:rPr>
        <w:t xml:space="preserve"> La proposta/iniziativa comporta l'utilizzo di risorse umane, come spiegato di seguito:</w:t>
      </w:r>
    </w:p>
    <w:p>
      <w:pPr>
        <w:ind w:right="2"/>
        <w:jc w:val="right"/>
        <w:rPr>
          <w:noProof/>
        </w:rPr>
      </w:pPr>
      <w:r>
        <w:rPr>
          <w:i/>
          <w:noProof/>
          <w:sz w:val="20"/>
        </w:rPr>
        <w:t xml:space="preserve">Stima da esprimere in equivalenti a tempo pieno </w:t>
      </w:r>
    </w:p>
    <w:tbl>
      <w:tblPr>
        <w:tblStyle w:val="TableGrid0"/>
        <w:tblW w:w="9881" w:type="dxa"/>
        <w:tblInd w:w="-401" w:type="dxa"/>
        <w:tblCellMar>
          <w:top w:w="51" w:type="dxa"/>
          <w:left w:w="101" w:type="dxa"/>
          <w:right w:w="73" w:type="dxa"/>
        </w:tblCellMar>
        <w:tblLook w:val="04A0" w:firstRow="1" w:lastRow="0" w:firstColumn="1" w:lastColumn="0" w:noHBand="0" w:noVBand="1"/>
      </w:tblPr>
      <w:tblGrid>
        <w:gridCol w:w="2384"/>
        <w:gridCol w:w="2379"/>
        <w:gridCol w:w="732"/>
        <w:gridCol w:w="730"/>
        <w:gridCol w:w="732"/>
        <w:gridCol w:w="730"/>
        <w:gridCol w:w="732"/>
        <w:gridCol w:w="732"/>
        <w:gridCol w:w="730"/>
      </w:tblGrid>
      <w:tr>
        <w:trPr>
          <w:trHeight w:val="809"/>
        </w:trPr>
        <w:tc>
          <w:tcPr>
            <w:tcW w:w="4763" w:type="dxa"/>
            <w:gridSpan w:val="2"/>
            <w:tcBorders>
              <w:top w:val="single" w:sz="6" w:space="0" w:color="000000"/>
              <w:left w:val="single" w:sz="12" w:space="0" w:color="000000"/>
              <w:bottom w:val="single" w:sz="6" w:space="0" w:color="000000"/>
              <w:right w:val="single" w:sz="6" w:space="0" w:color="000000"/>
            </w:tcBorders>
          </w:tcPr>
          <w:p>
            <w:pPr>
              <w:ind w:left="17"/>
              <w:jc w:val="center"/>
              <w:rPr>
                <w:noProof/>
              </w:rPr>
            </w:pPr>
            <w:r>
              <w:rPr>
                <w:i/>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50" w:right="25"/>
              <w:jc w:val="center"/>
              <w:rPr>
                <w:noProof/>
              </w:rPr>
            </w:pPr>
            <w:r>
              <w:rPr>
                <w:noProof/>
                <w:sz w:val="16"/>
              </w:rPr>
              <w:t>Anno</w:t>
            </w:r>
            <w:r>
              <w:rPr>
                <w:noProof/>
                <w:sz w:val="22"/>
              </w:rPr>
              <w:t xml:space="preserve"> </w:t>
            </w:r>
            <w:r>
              <w:rPr>
                <w:b/>
                <w:noProof/>
                <w:sz w:val="16"/>
              </w:rPr>
              <w:t>N</w:t>
            </w: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noProof/>
                <w:sz w:val="16"/>
              </w:rPr>
              <w:t>Anno</w:t>
            </w:r>
            <w:r>
              <w:rPr>
                <w:noProof/>
                <w:sz w:val="22"/>
              </w:rPr>
              <w:t xml:space="preserve"> </w:t>
            </w:r>
            <w:r>
              <w:rPr>
                <w:b/>
                <w:noProof/>
                <w:sz w:val="16"/>
              </w:rPr>
              <w:t>N+1</w:t>
            </w: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noProof/>
                <w:sz w:val="16"/>
              </w:rPr>
              <w:t xml:space="preserve">Anno </w:t>
            </w:r>
            <w:r>
              <w:rPr>
                <w:b/>
                <w:noProof/>
                <w:sz w:val="16"/>
              </w:rPr>
              <w:t>N+2</w:t>
            </w: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noProof/>
                <w:sz w:val="16"/>
              </w:rPr>
              <w:t xml:space="preserve">Anno </w:t>
            </w:r>
            <w:r>
              <w:rPr>
                <w:b/>
                <w:noProof/>
                <w:sz w:val="16"/>
              </w:rPr>
              <w:t>N+3</w:t>
            </w:r>
            <w:r>
              <w:rPr>
                <w:noProof/>
                <w:sz w:val="16"/>
              </w:rPr>
              <w:t xml:space="preserve"> </w:t>
            </w:r>
          </w:p>
        </w:tc>
        <w:tc>
          <w:tcPr>
            <w:tcW w:w="2194" w:type="dxa"/>
            <w:gridSpan w:val="3"/>
            <w:tcBorders>
              <w:top w:val="single" w:sz="6" w:space="0" w:color="000000"/>
              <w:left w:val="single" w:sz="6" w:space="0" w:color="000000"/>
              <w:bottom w:val="single" w:sz="6" w:space="0" w:color="000000"/>
              <w:right w:val="single" w:sz="6" w:space="0" w:color="000000"/>
            </w:tcBorders>
            <w:vAlign w:val="center"/>
          </w:tcPr>
          <w:p>
            <w:pPr>
              <w:ind w:firstLine="11"/>
              <w:jc w:val="center"/>
              <w:rPr>
                <w:noProof/>
              </w:rPr>
            </w:pPr>
            <w:r>
              <w:rPr>
                <w:noProof/>
                <w:sz w:val="16"/>
              </w:rPr>
              <w:t>Inserire gli anni necessari per evidenziare la durata dell'incidenza (cfr. punto 1.6)</w:t>
            </w:r>
            <w:r>
              <w:rPr>
                <w:b/>
                <w:noProof/>
                <w:sz w:val="16"/>
              </w:rPr>
              <w:t xml:space="preserve"> </w:t>
            </w:r>
          </w:p>
        </w:tc>
      </w:tr>
      <w:tr>
        <w:trPr>
          <w:trHeight w:val="437"/>
        </w:trPr>
        <w:tc>
          <w:tcPr>
            <w:tcW w:w="4763" w:type="dxa"/>
            <w:gridSpan w:val="2"/>
            <w:tcBorders>
              <w:top w:val="single" w:sz="6" w:space="0" w:color="000000"/>
              <w:left w:val="single" w:sz="12" w:space="0" w:color="000000"/>
              <w:bottom w:val="single" w:sz="6" w:space="0" w:color="000000"/>
              <w:right w:val="nil"/>
            </w:tcBorders>
            <w:vAlign w:val="center"/>
          </w:tcPr>
          <w:p>
            <w:pPr>
              <w:ind w:left="14"/>
              <w:jc w:val="left"/>
              <w:rPr>
                <w:noProof/>
              </w:rPr>
            </w:pPr>
            <w:r>
              <w:rPr>
                <w:rFonts w:ascii="Wingdings" w:eastAsia="Wingdings" w:hAnsi="Wingdings" w:cs="Wingdings"/>
                <w:noProof/>
                <w:sz w:val="18"/>
                <w:szCs w:val="18"/>
              </w:rPr>
              <w:t></w:t>
            </w:r>
            <w:r>
              <w:rPr>
                <w:b/>
                <w:noProof/>
                <w:sz w:val="16"/>
              </w:rPr>
              <w:t xml:space="preserve"> Posti della tabella dell'organico (funzionari e agenti temporanei)</w:t>
            </w:r>
            <w:r>
              <w:rPr>
                <w:noProof/>
                <w:sz w:val="16"/>
              </w:rPr>
              <w:t xml:space="preserve"> </w:t>
            </w: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vAlign w:val="bottom"/>
          </w:tcPr>
          <w:p>
            <w:pPr>
              <w:jc w:val="left"/>
              <w:rPr>
                <w:noProof/>
              </w:rPr>
            </w:pP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tcPr>
          <w:p>
            <w:pPr>
              <w:jc w:val="left"/>
              <w:rPr>
                <w:noProof/>
              </w:rPr>
            </w:pPr>
          </w:p>
        </w:tc>
        <w:tc>
          <w:tcPr>
            <w:tcW w:w="2194" w:type="dxa"/>
            <w:gridSpan w:val="3"/>
            <w:tcBorders>
              <w:top w:val="single" w:sz="6" w:space="0" w:color="000000"/>
              <w:left w:val="nil"/>
              <w:bottom w:val="single" w:sz="6" w:space="0" w:color="000000"/>
              <w:right w:val="single" w:sz="6" w:space="0" w:color="000000"/>
            </w:tcBorders>
          </w:tcPr>
          <w:p>
            <w:pPr>
              <w:jc w:val="left"/>
              <w:rPr>
                <w:noProof/>
              </w:rPr>
            </w:pPr>
          </w:p>
        </w:tc>
      </w:tr>
      <w:tr>
        <w:trPr>
          <w:trHeight w:val="480"/>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XX 01 01 01 (in sede e negli uffici di rappresentanza della Commissione)</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XX 01 01 02 (nelle delegazioni)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XX 01 05 01/11/21 (ricerca indiretta)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10 01 05 01/11 (ricerca diretta)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504"/>
        </w:trPr>
        <w:tc>
          <w:tcPr>
            <w:tcW w:w="4763" w:type="dxa"/>
            <w:gridSpan w:val="2"/>
            <w:tcBorders>
              <w:top w:val="single" w:sz="6" w:space="0" w:color="000000"/>
              <w:left w:val="single" w:sz="12" w:space="0" w:color="000000"/>
              <w:bottom w:val="single" w:sz="6" w:space="0" w:color="000000"/>
              <w:right w:val="nil"/>
            </w:tcBorders>
          </w:tcPr>
          <w:p>
            <w:pPr>
              <w:jc w:val="left"/>
              <w:rPr>
                <w:noProof/>
              </w:rPr>
            </w:pPr>
            <w:r>
              <w:rPr>
                <w:rFonts w:ascii="Wingdings" w:eastAsia="Wingdings" w:hAnsi="Wingdings" w:cs="Wingdings"/>
                <w:noProof/>
                <w:sz w:val="18"/>
                <w:szCs w:val="18"/>
              </w:rPr>
              <w:t></w:t>
            </w:r>
            <w:r>
              <w:rPr>
                <w:b/>
                <w:noProof/>
                <w:sz w:val="16"/>
              </w:rPr>
              <w:t xml:space="preserve"> Personale esterno (in equivalenti a tempo pieno: ETP)</w:t>
            </w:r>
            <w:r>
              <w:rPr>
                <w:b/>
                <w:noProof/>
                <w:sz w:val="16"/>
                <w:vertAlign w:val="superscript"/>
              </w:rPr>
              <w:footnoteReference w:id="13"/>
            </w:r>
            <w:r>
              <w:rPr>
                <w:b/>
                <w:noProof/>
                <w:sz w:val="16"/>
              </w:rPr>
              <w:t xml:space="preserve"> </w:t>
            </w:r>
          </w:p>
          <w:p>
            <w:pPr>
              <w:jc w:val="left"/>
              <w:rPr>
                <w:noProof/>
              </w:rPr>
            </w:pPr>
            <w:r>
              <w:rPr>
                <w:noProof/>
                <w:sz w:val="16"/>
              </w:rPr>
              <w:t xml:space="preserve"> </w:t>
            </w: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vAlign w:val="bottom"/>
          </w:tcPr>
          <w:p>
            <w:pPr>
              <w:jc w:val="left"/>
              <w:rPr>
                <w:noProof/>
              </w:rPr>
            </w:pP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tcPr>
          <w:p>
            <w:pPr>
              <w:jc w:val="left"/>
              <w:rPr>
                <w:noProof/>
              </w:rPr>
            </w:pPr>
          </w:p>
        </w:tc>
        <w:tc>
          <w:tcPr>
            <w:tcW w:w="2194" w:type="dxa"/>
            <w:gridSpan w:val="3"/>
            <w:tcBorders>
              <w:top w:val="single" w:sz="6" w:space="0" w:color="000000"/>
              <w:left w:val="nil"/>
              <w:bottom w:val="single" w:sz="6" w:space="0" w:color="000000"/>
              <w:right w:val="single" w:sz="6" w:space="0" w:color="000000"/>
            </w:tcBorders>
          </w:tcPr>
          <w:p>
            <w:pPr>
              <w:jc w:val="left"/>
              <w:rPr>
                <w:noProof/>
              </w:rPr>
            </w:pP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XX 01 02 01 (AC, END e INT della dotazione globale)</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 xml:space="preserve">XX 01 02 02 (AC, AL, END, INT e JPD nelle delegazioni)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526"/>
        </w:trPr>
        <w:tc>
          <w:tcPr>
            <w:tcW w:w="2384" w:type="dxa"/>
            <w:vMerge w:val="restart"/>
            <w:tcBorders>
              <w:top w:val="single" w:sz="6" w:space="0" w:color="000000"/>
              <w:left w:val="single" w:sz="12" w:space="0" w:color="000000"/>
              <w:bottom w:val="single" w:sz="6" w:space="0" w:color="000000"/>
              <w:right w:val="single" w:sz="6" w:space="0" w:color="000000"/>
            </w:tcBorders>
            <w:vAlign w:val="center"/>
          </w:tcPr>
          <w:p>
            <w:pPr>
              <w:ind w:left="152"/>
              <w:jc w:val="left"/>
              <w:rPr>
                <w:noProof/>
              </w:rPr>
            </w:pPr>
            <w:r>
              <w:rPr>
                <w:b/>
                <w:noProof/>
                <w:sz w:val="16"/>
              </w:rPr>
              <w:t>XX</w:t>
            </w:r>
            <w:r>
              <w:rPr>
                <w:noProof/>
                <w:sz w:val="16"/>
              </w:rPr>
              <w:t xml:space="preserve"> 01 04 </w:t>
            </w:r>
            <w:r>
              <w:rPr>
                <w:b/>
                <w:noProof/>
                <w:sz w:val="16"/>
              </w:rPr>
              <w:t>aa</w:t>
            </w:r>
            <w:r>
              <w:rPr>
                <w:b/>
                <w:i/>
                <w:noProof/>
                <w:sz w:val="16"/>
              </w:rPr>
              <w:t xml:space="preserve"> </w:t>
            </w:r>
            <w:r>
              <w:rPr>
                <w:b/>
                <w:i/>
                <w:noProof/>
                <w:sz w:val="16"/>
                <w:vertAlign w:val="superscript"/>
              </w:rPr>
              <w:footnoteReference w:id="14"/>
            </w:r>
          </w:p>
          <w:p>
            <w:pPr>
              <w:ind w:left="152"/>
              <w:jc w:val="left"/>
              <w:rPr>
                <w:noProof/>
              </w:rPr>
            </w:pPr>
            <w:r>
              <w:rPr>
                <w:b/>
                <w:noProof/>
                <w:sz w:val="16"/>
              </w:rPr>
              <w:t xml:space="preserve"> </w:t>
            </w:r>
          </w:p>
        </w:tc>
        <w:tc>
          <w:tcPr>
            <w:tcW w:w="2379" w:type="dxa"/>
            <w:tcBorders>
              <w:top w:val="single" w:sz="6" w:space="0" w:color="000000"/>
              <w:left w:val="single" w:sz="6" w:space="0" w:color="000000"/>
              <w:bottom w:val="single" w:sz="6" w:space="0" w:color="000000"/>
              <w:right w:val="single" w:sz="6" w:space="0" w:color="000000"/>
            </w:tcBorders>
          </w:tcPr>
          <w:p>
            <w:pPr>
              <w:ind w:left="145"/>
              <w:jc w:val="left"/>
              <w:rPr>
                <w:noProof/>
              </w:rPr>
            </w:pPr>
            <w:r>
              <w:rPr>
                <w:noProof/>
                <w:sz w:val="16"/>
              </w:rPr>
              <w:t>- in sede</w:t>
            </w:r>
            <w:r>
              <w:rPr>
                <w:b/>
                <w:noProof/>
                <w:sz w:val="16"/>
              </w:rPr>
              <w:t xml:space="preserve"> </w:t>
            </w:r>
          </w:p>
          <w:p>
            <w:pPr>
              <w:ind w:left="145"/>
              <w:jc w:val="left"/>
              <w:rPr>
                <w:noProof/>
              </w:rPr>
            </w:pP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7"/>
              <w:jc w:val="left"/>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7"/>
              <w:jc w:val="center"/>
              <w:rPr>
                <w:noProof/>
              </w:rPr>
            </w:pPr>
            <w:r>
              <w:rPr>
                <w:noProof/>
                <w:sz w:val="16"/>
              </w:rPr>
              <w:t xml:space="preserve"> </w:t>
            </w:r>
          </w:p>
        </w:tc>
      </w:tr>
      <w:tr>
        <w:trPr>
          <w:trHeight w:val="305"/>
        </w:trPr>
        <w:tc>
          <w:tcPr>
            <w:tcW w:w="0" w:type="auto"/>
            <w:vMerge/>
            <w:tcBorders>
              <w:top w:val="nil"/>
              <w:left w:val="single" w:sz="12" w:space="0" w:color="000000"/>
              <w:bottom w:val="single" w:sz="6" w:space="0" w:color="000000"/>
              <w:right w:val="single" w:sz="6" w:space="0" w:color="000000"/>
            </w:tcBorders>
          </w:tcPr>
          <w:p>
            <w:pPr>
              <w:jc w:val="left"/>
              <w:rPr>
                <w:noProof/>
              </w:rPr>
            </w:pPr>
          </w:p>
        </w:tc>
        <w:tc>
          <w:tcPr>
            <w:tcW w:w="2379" w:type="dxa"/>
            <w:tcBorders>
              <w:top w:val="single" w:sz="6" w:space="0" w:color="000000"/>
              <w:left w:val="single" w:sz="6" w:space="0" w:color="000000"/>
              <w:bottom w:val="single" w:sz="6" w:space="0" w:color="000000"/>
              <w:right w:val="single" w:sz="6" w:space="0" w:color="000000"/>
            </w:tcBorders>
          </w:tcPr>
          <w:p>
            <w:pPr>
              <w:ind w:left="145"/>
              <w:jc w:val="left"/>
              <w:rPr>
                <w:noProof/>
              </w:rPr>
            </w:pPr>
            <w:r>
              <w:rPr>
                <w:noProof/>
                <w:sz w:val="16"/>
              </w:rPr>
              <w:t>- nelle delegazioni</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7"/>
              <w:jc w:val="left"/>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b/>
                <w:noProof/>
                <w:sz w:val="16"/>
              </w:rPr>
              <w:t>XX</w:t>
            </w:r>
            <w:r>
              <w:rPr>
                <w:noProof/>
                <w:sz w:val="16"/>
              </w:rPr>
              <w:t xml:space="preserve"> 01 05 02/12/22 (AC, END, INT - ricerca indiretta)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 xml:space="preserve">10 01 05 02/12 (AC, END, INT - ricerca diretta)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12"/>
        </w:trPr>
        <w:tc>
          <w:tcPr>
            <w:tcW w:w="4763" w:type="dxa"/>
            <w:gridSpan w:val="2"/>
            <w:tcBorders>
              <w:top w:val="single" w:sz="6" w:space="0" w:color="000000"/>
              <w:left w:val="single" w:sz="12" w:space="0" w:color="000000"/>
              <w:bottom w:val="double" w:sz="4" w:space="0" w:color="000000"/>
              <w:right w:val="single" w:sz="6" w:space="0" w:color="000000"/>
            </w:tcBorders>
          </w:tcPr>
          <w:p>
            <w:pPr>
              <w:ind w:left="149"/>
              <w:jc w:val="left"/>
              <w:rPr>
                <w:noProof/>
              </w:rPr>
            </w:pPr>
            <w:r>
              <w:rPr>
                <w:noProof/>
                <w:sz w:val="16"/>
              </w:rPr>
              <w:t xml:space="preserve">Altre linee di bilancio (specificare)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7"/>
              <w:jc w:val="center"/>
              <w:rPr>
                <w:noProof/>
              </w:rPr>
            </w:pPr>
            <w:r>
              <w:rPr>
                <w:noProof/>
                <w:sz w:val="16"/>
              </w:rPr>
              <w:t xml:space="preserve"> </w:t>
            </w:r>
          </w:p>
        </w:tc>
      </w:tr>
      <w:tr>
        <w:trPr>
          <w:trHeight w:val="312"/>
        </w:trPr>
        <w:tc>
          <w:tcPr>
            <w:tcW w:w="4763" w:type="dxa"/>
            <w:gridSpan w:val="2"/>
            <w:tcBorders>
              <w:top w:val="double" w:sz="4" w:space="0" w:color="000000"/>
              <w:left w:val="single" w:sz="12" w:space="0" w:color="000000"/>
              <w:bottom w:val="single" w:sz="6" w:space="0" w:color="000000"/>
              <w:right w:val="single" w:sz="6" w:space="0" w:color="000000"/>
            </w:tcBorders>
          </w:tcPr>
          <w:p>
            <w:pPr>
              <w:ind w:left="152"/>
              <w:jc w:val="left"/>
              <w:rPr>
                <w:noProof/>
              </w:rPr>
            </w:pPr>
            <w:r>
              <w:rPr>
                <w:b/>
                <w:noProof/>
                <w:sz w:val="16"/>
              </w:rPr>
              <w:t>TOTALE</w:t>
            </w:r>
            <w:r>
              <w:rPr>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12"/>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11"/>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7"/>
              <w:jc w:val="center"/>
              <w:rPr>
                <w:noProof/>
              </w:rPr>
            </w:pPr>
            <w:r>
              <w:rPr>
                <w:b/>
                <w:noProof/>
                <w:sz w:val="16"/>
              </w:rPr>
              <w:t xml:space="preserve"> </w:t>
            </w:r>
          </w:p>
        </w:tc>
      </w:tr>
    </w:tbl>
    <w:p>
      <w:pPr>
        <w:ind w:left="862"/>
        <w:rPr>
          <w:noProof/>
        </w:rPr>
      </w:pPr>
      <w:r>
        <w:rPr>
          <w:b/>
          <w:noProof/>
          <w:sz w:val="18"/>
        </w:rPr>
        <w:lastRenderedPageBreak/>
        <w:t>XX</w:t>
      </w:r>
      <w:r>
        <w:rPr>
          <w:noProof/>
          <w:sz w:val="18"/>
        </w:rPr>
        <w:t xml:space="preserve"> è il settore o il titolo di bilancio interessato. </w:t>
      </w:r>
    </w:p>
    <w:p>
      <w:pPr>
        <w:ind w:left="860"/>
        <w:rPr>
          <w:noProof/>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ind w:left="10"/>
        <w:jc w:val="left"/>
        <w:rPr>
          <w:noProof/>
        </w:rPr>
      </w:pPr>
      <w:r>
        <w:rPr>
          <w:noProof/>
          <w:sz w:val="20"/>
        </w:rPr>
        <w:t>Descrizione dei compiti da svolgere:</w:t>
      </w:r>
    </w:p>
    <w:tbl>
      <w:tblPr>
        <w:tblStyle w:val="TableGrid0"/>
        <w:tblW w:w="10442" w:type="dxa"/>
        <w:tblInd w:w="-540" w:type="dxa"/>
        <w:tblCellMar>
          <w:top w:w="67" w:type="dxa"/>
          <w:left w:w="108" w:type="dxa"/>
          <w:right w:w="115" w:type="dxa"/>
        </w:tblCellMar>
        <w:tblLook w:val="04A0" w:firstRow="1" w:lastRow="0" w:firstColumn="1" w:lastColumn="0" w:noHBand="0" w:noVBand="1"/>
      </w:tblPr>
      <w:tblGrid>
        <w:gridCol w:w="3241"/>
        <w:gridCol w:w="7201"/>
      </w:tblGrid>
      <w:tr>
        <w:trPr>
          <w:trHeight w:val="475"/>
        </w:trPr>
        <w:tc>
          <w:tcPr>
            <w:tcW w:w="324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Funzionari e agenti temporanei </w:t>
            </w:r>
          </w:p>
        </w:tc>
        <w:tc>
          <w:tcPr>
            <w:tcW w:w="720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 </w:t>
            </w:r>
          </w:p>
        </w:tc>
      </w:tr>
      <w:tr>
        <w:trPr>
          <w:trHeight w:val="475"/>
        </w:trPr>
        <w:tc>
          <w:tcPr>
            <w:tcW w:w="3241" w:type="dxa"/>
            <w:tcBorders>
              <w:top w:val="single" w:sz="2" w:space="0" w:color="000000"/>
              <w:left w:val="single" w:sz="2" w:space="0" w:color="000000"/>
              <w:bottom w:val="single" w:sz="2" w:space="0" w:color="000000"/>
              <w:right w:val="single" w:sz="2" w:space="0" w:color="000000"/>
            </w:tcBorders>
          </w:tcPr>
          <w:p>
            <w:pPr>
              <w:jc w:val="left"/>
              <w:rPr>
                <w:noProof/>
              </w:rPr>
            </w:pPr>
            <w:r>
              <w:rPr>
                <w:noProof/>
                <w:sz w:val="20"/>
              </w:rPr>
              <w:t xml:space="preserve">Personale esterno </w:t>
            </w:r>
          </w:p>
        </w:tc>
        <w:tc>
          <w:tcPr>
            <w:tcW w:w="720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 </w:t>
            </w:r>
          </w:p>
        </w:tc>
      </w:tr>
    </w:tbl>
    <w:p>
      <w:pPr>
        <w:rPr>
          <w:noProof/>
        </w:rPr>
        <w:sectPr>
          <w:headerReference w:type="default" r:id="rId26"/>
          <w:footerReference w:type="default" r:id="rId27"/>
          <w:headerReference w:type="first" r:id="rId28"/>
          <w:footerReference w:type="first" r:id="rId29"/>
          <w:pgSz w:w="11906" w:h="16841"/>
          <w:pgMar w:top="1137" w:right="1413" w:bottom="1625" w:left="1419" w:header="720" w:footer="711" w:gutter="0"/>
          <w:cols w:space="720"/>
          <w:docGrid w:linePitch="326"/>
        </w:sectPr>
      </w:pPr>
    </w:p>
    <w:p>
      <w:pPr>
        <w:pStyle w:val="ManualHeading3"/>
        <w:rPr>
          <w:noProof/>
        </w:rPr>
      </w:pPr>
      <w:r>
        <w:rPr>
          <w:noProof/>
        </w:rPr>
        <w:lastRenderedPageBreak/>
        <w:t xml:space="preserve">3.2.4. </w:t>
      </w:r>
      <w:r>
        <w:rPr>
          <w:noProof/>
        </w:rPr>
        <w:tab/>
        <w:t>Compatibilità con il quadro finanziario pluriennale attuale</w:t>
      </w:r>
    </w:p>
    <w:p>
      <w:pPr>
        <w:ind w:left="845" w:right="1633" w:hanging="860"/>
        <w:rPr>
          <w:noProof/>
        </w:rPr>
      </w:pPr>
      <w:r>
        <w:rPr>
          <w:noProof/>
        </w:rPr>
        <w:t>La proposta/iniziativa:</w:t>
      </w:r>
    </w:p>
    <w:p>
      <w:pPr>
        <w:ind w:right="2"/>
        <w:rPr>
          <w:noProof/>
        </w:rPr>
      </w:pPr>
      <w:r>
        <w:rPr>
          <w:b/>
          <w:noProof/>
        </w:rPr>
        <w:t>X</w:t>
      </w:r>
      <w:r>
        <w:rPr>
          <w:noProof/>
        </w:rPr>
        <w:t xml:space="preserve"> può essere interamente finanziata all'interno della pertinente rubrica del quadro finanziario pluriennale (QFP).</w:t>
      </w:r>
    </w:p>
    <w:p>
      <w:pPr>
        <w:ind w:right="2"/>
        <w:rPr>
          <w:noProof/>
        </w:rPr>
      </w:pPr>
      <w:r>
        <w:rPr>
          <w:rFonts w:ascii="Wingdings" w:eastAsia="Wingdings" w:hAnsi="Wingdings" w:cs="Wingdings"/>
          <w:noProof/>
        </w:rPr>
        <w:t></w:t>
      </w:r>
      <w:r>
        <w:rPr>
          <w:noProof/>
        </w:rPr>
        <w:t xml:space="preserve"> comporta l'uso del margine non assegnato della pertinente rubrica del QFP e/o l'uso degli strumenti speciali definiti nel regolamento QFP.</w:t>
      </w:r>
    </w:p>
    <w:p>
      <w:pPr>
        <w:pBdr>
          <w:top w:val="single" w:sz="4" w:space="0" w:color="000000"/>
          <w:left w:val="single" w:sz="4" w:space="0" w:color="000000"/>
          <w:bottom w:val="single" w:sz="4" w:space="0" w:color="000000"/>
          <w:right w:val="single" w:sz="4" w:space="0" w:color="000000"/>
        </w:pBdr>
        <w:ind w:left="845"/>
        <w:jc w:val="left"/>
        <w:rPr>
          <w:noProof/>
        </w:rPr>
      </w:pPr>
      <w:r>
        <w:rPr>
          <w:noProof/>
          <w:sz w:val="20"/>
        </w:rPr>
        <w:t>Spiegare la necessità, precisando le rubriche e le linee di bilancio interessate, gli importi corrispondenti e gli strumenti proposti.</w:t>
      </w:r>
    </w:p>
    <w:p>
      <w:pPr>
        <w:ind w:right="2"/>
        <w:rPr>
          <w:noProof/>
        </w:rPr>
      </w:pPr>
      <w:r>
        <w:rPr>
          <w:rFonts w:ascii="Wingdings" w:eastAsia="Wingdings" w:hAnsi="Wingdings" w:cs="Wingdings"/>
          <w:noProof/>
        </w:rPr>
        <w:t></w:t>
      </w:r>
      <w:r>
        <w:rPr>
          <w:noProof/>
        </w:rPr>
        <w:t xml:space="preserve"> comporta una revisione del QFP.</w:t>
      </w:r>
    </w:p>
    <w:p>
      <w:pPr>
        <w:pBdr>
          <w:top w:val="single" w:sz="4" w:space="0" w:color="000000"/>
          <w:left w:val="single" w:sz="4" w:space="0" w:color="000000"/>
          <w:bottom w:val="single" w:sz="4" w:space="0" w:color="000000"/>
          <w:right w:val="single" w:sz="4" w:space="0" w:color="000000"/>
        </w:pBdr>
        <w:ind w:left="845"/>
        <w:jc w:val="left"/>
        <w:rPr>
          <w:noProof/>
        </w:rPr>
      </w:pPr>
      <w:r>
        <w:rPr>
          <w:noProof/>
          <w:sz w:val="20"/>
        </w:rPr>
        <w:t>Spiegare la necessità, precisando le rubriche e le linee di bilancio interessate e gli importi corrispondenti.</w:t>
      </w:r>
    </w:p>
    <w:p>
      <w:pPr>
        <w:pStyle w:val="ManualHeading3"/>
        <w:rPr>
          <w:noProof/>
        </w:rPr>
      </w:pPr>
      <w:r>
        <w:rPr>
          <w:noProof/>
        </w:rPr>
        <w:t xml:space="preserve">3.2.5. </w:t>
      </w:r>
      <w:r>
        <w:rPr>
          <w:noProof/>
        </w:rPr>
        <w:tab/>
        <w:t>Partecipazione di terzi al finanziamento</w:t>
      </w:r>
    </w:p>
    <w:p>
      <w:pPr>
        <w:ind w:left="845" w:right="5320" w:hanging="860"/>
        <w:rPr>
          <w:noProof/>
        </w:rPr>
      </w:pPr>
      <w:r>
        <w:rPr>
          <w:noProof/>
        </w:rPr>
        <w:t>La proposta/iniziativa:</w:t>
      </w:r>
    </w:p>
    <w:p>
      <w:pPr>
        <w:ind w:right="2"/>
        <w:rPr>
          <w:noProof/>
        </w:rPr>
      </w:pPr>
      <w:r>
        <w:rPr>
          <w:b/>
          <w:noProof/>
        </w:rPr>
        <w:t xml:space="preserve">X </w:t>
      </w:r>
      <w:r>
        <w:rPr>
          <w:noProof/>
        </w:rPr>
        <w:t>non prevede cofinanziamento da terzi</w:t>
      </w:r>
    </w:p>
    <w:p>
      <w:pPr>
        <w:ind w:right="2"/>
        <w:rPr>
          <w:noProof/>
        </w:rPr>
      </w:pPr>
      <w:r>
        <w:rPr>
          <w:noProof/>
        </w:rPr>
        <w:t>prevede il cofinanziamento da terzi indicato di seguito:</w:t>
      </w:r>
    </w:p>
    <w:p>
      <w:pPr>
        <w:ind w:left="10" w:right="-7"/>
        <w:jc w:val="right"/>
        <w:rPr>
          <w:noProof/>
        </w:rPr>
      </w:pPr>
      <w:r>
        <w:rPr>
          <w:noProof/>
          <w:sz w:val="20"/>
        </w:rPr>
        <w:t>Stanziamenti in EUR</w:t>
      </w:r>
    </w:p>
    <w:p>
      <w:pPr>
        <w:pStyle w:val="ManualHeading2"/>
        <w:rPr>
          <w:noProof/>
        </w:rPr>
      </w:pPr>
      <w:r>
        <w:rPr>
          <w:noProof/>
        </w:rPr>
        <w:t xml:space="preserve">3.3. </w:t>
      </w:r>
      <w:r>
        <w:rPr>
          <w:noProof/>
        </w:rPr>
        <w:tab/>
        <w:t xml:space="preserve">Incidenza prevista sulle entrate </w:t>
      </w:r>
    </w:p>
    <w:p>
      <w:pPr>
        <w:pStyle w:val="ListDash1"/>
        <w:rPr>
          <w:noProof/>
        </w:rPr>
      </w:pPr>
      <w:r>
        <w:rPr>
          <w:b/>
          <w:noProof/>
        </w:rPr>
        <w:t>X</w:t>
      </w:r>
      <w:r>
        <w:rPr>
          <w:noProof/>
        </w:rPr>
        <w:t xml:space="preserve"> La proposta/iniziativa non ha incidenza finanziaria sulle entrate.</w:t>
      </w:r>
    </w:p>
    <w:p>
      <w:pPr>
        <w:pStyle w:val="ListDash1"/>
        <w:rPr>
          <w:noProof/>
        </w:rPr>
      </w:pPr>
      <w:r>
        <w:rPr>
          <w:noProof/>
        </w:rPr>
        <w:sym w:font="Wingdings" w:char="F0A8"/>
      </w:r>
      <w:r>
        <w:rPr>
          <w:noProof/>
        </w:rPr>
        <w:t xml:space="preserve"> La proposta/iniziativa ha la seguente incidenza finanziaria:</w:t>
      </w:r>
    </w:p>
    <w:p>
      <w:pPr>
        <w:pStyle w:val="ListNumberLevel3"/>
        <w:rPr>
          <w:noProof/>
        </w:rPr>
      </w:pPr>
      <w:r>
        <w:rPr>
          <w:rFonts w:ascii="Wingdings" w:eastAsia="Wingdings" w:hAnsi="Wingdings" w:cs="Wingdings"/>
          <w:noProof/>
        </w:rPr>
        <w:t></w:t>
      </w:r>
      <w:r>
        <w:rPr>
          <w:noProof/>
        </w:rPr>
        <w:tab/>
        <w:t>sulle risorse proprie</w:t>
      </w:r>
    </w:p>
    <w:p>
      <w:pPr>
        <w:pStyle w:val="ListNumberLevel3"/>
        <w:rPr>
          <w:noProof/>
        </w:rPr>
      </w:pPr>
      <w:r>
        <w:rPr>
          <w:rFonts w:ascii="Wingdings" w:eastAsia="Wingdings" w:hAnsi="Wingdings" w:cs="Wingdings"/>
          <w:noProof/>
        </w:rPr>
        <w:t></w:t>
      </w:r>
      <w:r>
        <w:rPr>
          <w:noProof/>
        </w:rPr>
        <w:tab/>
        <w:t>su altre entrate</w:t>
      </w:r>
    </w:p>
    <w:p>
      <w:pPr>
        <w:pStyle w:val="ListNumberLevel3"/>
        <w:rPr>
          <w:noProof/>
        </w:rPr>
      </w:pPr>
      <w:r>
        <w:rPr>
          <w:noProof/>
        </w:rPr>
        <w:t>indicare se le entrate sono destinate a linee di spesa specifiche X</w:t>
      </w:r>
    </w:p>
    <w:p>
      <w:pPr>
        <w:ind w:left="3161" w:right="2854"/>
        <w:jc w:val="center"/>
        <w:rPr>
          <w:noProof/>
        </w:rPr>
      </w:pPr>
      <w:r>
        <w:rPr>
          <w:noProof/>
        </w:rPr>
        <w:t>EUR</w:t>
      </w:r>
    </w:p>
    <w:p>
      <w:pPr>
        <w:ind w:left="845"/>
        <w:jc w:val="left"/>
        <w:rPr>
          <w:noProof/>
        </w:rPr>
      </w:pPr>
      <w:r>
        <w:rPr>
          <w:noProof/>
          <w:sz w:val="20"/>
        </w:rPr>
        <w:t>Per quanto riguarda le entrate con destinazione specifica, precisare la o le linee di spesa interessate.</w:t>
      </w:r>
    </w:p>
    <w:p>
      <w:pPr>
        <w:pBdr>
          <w:top w:val="single" w:sz="4" w:space="0" w:color="000000"/>
          <w:left w:val="single" w:sz="4" w:space="0" w:color="000000"/>
          <w:bottom w:val="single" w:sz="4" w:space="0" w:color="000000"/>
          <w:right w:val="single" w:sz="4" w:space="0" w:color="000000"/>
        </w:pBdr>
        <w:ind w:left="845"/>
        <w:rPr>
          <w:noProof/>
        </w:rPr>
      </w:pPr>
      <w:r>
        <w:rPr>
          <w:noProof/>
        </w:rPr>
        <w:t>N/A</w:t>
      </w:r>
    </w:p>
    <w:p>
      <w:pPr>
        <w:ind w:left="845"/>
        <w:jc w:val="left"/>
        <w:rPr>
          <w:noProof/>
        </w:rPr>
      </w:pPr>
      <w:r>
        <w:rPr>
          <w:noProof/>
          <w:sz w:val="20"/>
        </w:rPr>
        <w:t>Altre osservazioni (ad es. formula/metodo per calcolare l'incidenza sulle entrate o altre informazioni).</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w:t>
      </w:r>
    </w:p>
  </w:footnote>
  <w:footnote w:id="2">
    <w:p>
      <w:pPr>
        <w:pStyle w:val="FootnoteText"/>
      </w:pPr>
      <w:r>
        <w:rPr>
          <w:rStyle w:val="FootnoteReference"/>
        </w:rPr>
        <w:footnoteRef/>
      </w:r>
      <w:r>
        <w:tab/>
        <w:t>[…]</w:t>
      </w:r>
    </w:p>
  </w:footnote>
  <w:footnote w:id="3">
    <w:p>
      <w:pPr>
        <w:pStyle w:val="FootnoteText"/>
        <w:ind w:left="0" w:firstLine="0"/>
      </w:pPr>
      <w:r>
        <w:rPr>
          <w:rStyle w:val="FootnoteReference"/>
        </w:rPr>
        <w:footnoteRef/>
      </w:r>
      <w:r>
        <w:tab/>
        <w:t>Regolamento (UE) n. 1288/2013 del Parlamento europeo e del Consiglio, dell'11 dicembre 2013, che istituisce "Erasmus+": il programma dell'Unione per l'istruzione, la formazione, la gioventù e lo sport e che abroga le decisioni n. 1719/2006/CE, n. 1720/2006/CE e n. 1298/2008/CE (GU L 347 del 20.12.2013, pag. 50).</w:t>
      </w:r>
    </w:p>
  </w:footnote>
  <w:footnote w:id="4">
    <w:p>
      <w:pPr>
        <w:pStyle w:val="footnotedescription"/>
        <w:spacing w:line="249" w:lineRule="auto"/>
        <w:ind w:left="142" w:hanging="142"/>
        <w:rPr>
          <w:lang w:val="it-IT"/>
        </w:rPr>
      </w:pPr>
      <w:r>
        <w:rPr>
          <w:rStyle w:val="footnotemark"/>
        </w:rPr>
        <w:footnoteRef/>
      </w:r>
      <w:r>
        <w:rPr>
          <w:lang w:val="it-IT"/>
        </w:rPr>
        <w:t xml:space="preserve"> Le spiegazioni sulle modalità di gestione e i riferimenti al regolamento finanziario sono disponibili sul sito BudgWeb: </w:t>
      </w:r>
      <w:hyperlink r:id="rId1">
        <w:r>
          <w:rPr>
            <w:color w:val="0000FF"/>
            <w:u w:val="single" w:color="0000FF"/>
            <w:lang w:val="it-IT"/>
          </w:rPr>
          <w:t>https://myintracomm.ec.europa.eu/budgweb/EN/man/budgmanag/Pages/budgmanag.aspx</w:t>
        </w:r>
        <w:r>
          <w:rPr>
            <w:color w:val="0000FF"/>
            <w:lang w:val="it-IT"/>
          </w:rPr>
          <w:t>.</w:t>
        </w:r>
      </w:hyperlink>
      <w:hyperlink r:id="rId2">
        <w:r>
          <w:rPr>
            <w:lang w:val="it-IT"/>
          </w:rPr>
          <w:t xml:space="preserve"> </w:t>
        </w:r>
      </w:hyperlink>
    </w:p>
  </w:footnote>
  <w:footnote w:id="5">
    <w:p>
      <w:pPr>
        <w:pStyle w:val="FootnoteText"/>
        <w:tabs>
          <w:tab w:val="left" w:pos="720"/>
          <w:tab w:val="left" w:pos="1440"/>
          <w:tab w:val="left" w:pos="2160"/>
          <w:tab w:val="left" w:pos="2880"/>
          <w:tab w:val="left" w:pos="3600"/>
          <w:tab w:val="left" w:pos="4320"/>
          <w:tab w:val="left" w:pos="5040"/>
          <w:tab w:val="left" w:pos="5760"/>
          <w:tab w:val="left" w:pos="6480"/>
          <w:tab w:val="left" w:pos="7200"/>
          <w:tab w:val="right" w:pos="9071"/>
        </w:tabs>
        <w:rPr>
          <w:szCs w:val="24"/>
        </w:rPr>
      </w:pPr>
      <w:r>
        <w:rPr>
          <w:rStyle w:val="FootnoteReference"/>
        </w:rPr>
        <w:footnoteRef/>
      </w:r>
      <w:r>
        <w:tab/>
        <w:t>Diss. = stanziamenti dissociati / Non diss: = stanziamenti non dissociati.</w:t>
      </w:r>
      <w:r>
        <w:tab/>
      </w:r>
    </w:p>
  </w:footnote>
  <w:footnote w:id="6">
    <w:p>
      <w:pPr>
        <w:pStyle w:val="FootnoteText"/>
        <w:rPr>
          <w:szCs w:val="24"/>
        </w:rPr>
      </w:pPr>
      <w:r>
        <w:rPr>
          <w:rStyle w:val="FootnoteReference"/>
        </w:rPr>
        <w:footnoteRef/>
      </w:r>
      <w:r>
        <w:tab/>
        <w:t>EFTA: Associazione europea di libero scambio.</w:t>
      </w:r>
    </w:p>
  </w:footnote>
  <w:footnote w:id="7">
    <w:p>
      <w:pPr>
        <w:pStyle w:val="FootnoteText"/>
        <w:rPr>
          <w:szCs w:val="24"/>
        </w:rPr>
      </w:pPr>
      <w:r>
        <w:rPr>
          <w:rStyle w:val="FootnoteReference"/>
        </w:rPr>
        <w:footnoteRef/>
      </w:r>
      <w:r>
        <w:tab/>
        <w:t>Paesi candidati e, se del caso, potenziali candidati dei Balcani occidentali.</w:t>
      </w:r>
    </w:p>
  </w:footnote>
  <w:footnote w:id="8">
    <w:p>
      <w:pPr>
        <w:pStyle w:val="footnotedescription"/>
        <w:spacing w:line="260" w:lineRule="auto"/>
        <w:ind w:left="142" w:hanging="142"/>
        <w:jc w:val="both"/>
        <w:rPr>
          <w:lang w:val="it-IT"/>
        </w:rPr>
      </w:pPr>
      <w:r>
        <w:rPr>
          <w:rStyle w:val="footnotemark"/>
        </w:rPr>
        <w:footnoteRef/>
      </w:r>
      <w:r>
        <w:rPr>
          <w:lang w:val="it-IT"/>
        </w:rPr>
        <w:t xml:space="preserve"> </w:t>
      </w:r>
      <w:r>
        <w:rPr>
          <w:sz w:val="18"/>
          <w:lang w:val="it-IT"/>
        </w:rPr>
        <w:t>L'anno N è l'anno in cui inizia a essere attuata la proposta/iniziativa. Sostituire "N" con il primo anno di attuazione previsto (ad es: 2021), e così per gli anni a seguire.</w:t>
      </w:r>
    </w:p>
  </w:footnote>
  <w:footnote w:id="9">
    <w:p>
      <w:pPr>
        <w:pStyle w:val="footnotedescription"/>
        <w:tabs>
          <w:tab w:val="center" w:pos="5869"/>
        </w:tabs>
        <w:spacing w:after="28"/>
        <w:rPr>
          <w:lang w:val="it-IT"/>
        </w:rPr>
      </w:pPr>
      <w:r>
        <w:rPr>
          <w:rStyle w:val="footnotemark"/>
        </w:rPr>
        <w:footnoteRef/>
      </w:r>
      <w:r>
        <w:rPr>
          <w:lang w:val="it-IT"/>
        </w:rPr>
        <w:t xml:space="preserve"> I risultati sono i prodotti e servizi da fornire (ad esempio, numero di scambi di studenti finanziati, numero di km di strada costruiti ecc.).</w:t>
      </w:r>
    </w:p>
  </w:footnote>
  <w:footnote w:id="10">
    <w:p>
      <w:pPr>
        <w:pStyle w:val="footnotedescription"/>
        <w:tabs>
          <w:tab w:val="center" w:pos="2837"/>
        </w:tabs>
        <w:rPr>
          <w:lang w:val="it-IT"/>
        </w:rPr>
      </w:pPr>
      <w:r>
        <w:rPr>
          <w:rStyle w:val="footnotemark"/>
        </w:rPr>
        <w:footnoteRef/>
      </w:r>
      <w:r>
        <w:rPr>
          <w:lang w:val="it-IT"/>
        </w:rPr>
        <w:t xml:space="preserve"> Come descritto nella sezione 1.4.2. "Obiettivi specifici ...".</w:t>
      </w:r>
    </w:p>
  </w:footnote>
  <w:footnote w:id="11">
    <w:p>
      <w:pPr>
        <w:rPr>
          <w:highlight w:val="yellow"/>
        </w:rPr>
      </w:pPr>
      <w:r>
        <w:rPr>
          <w:rStyle w:val="FootnoteReference"/>
        </w:rPr>
        <w:footnoteRef/>
      </w:r>
      <w:r>
        <w:t xml:space="preserve"> </w:t>
      </w:r>
      <w:r>
        <w:rPr>
          <w:sz w:val="18"/>
        </w:rPr>
        <w:t>L'anno N è l'anno in cui inizia a essere attuata la proposta/iniziativa. Sostituire "N" con il primo anno di attuazione previsto (ad es: 2021), e così per gli anni a seguire.</w:t>
      </w:r>
    </w:p>
  </w:footnote>
  <w:footnote w:id="12">
    <w:p>
      <w:r>
        <w:rPr>
          <w:rStyle w:val="FootnoteReference"/>
        </w:rPr>
        <w:footnoteRef/>
      </w:r>
      <w:r>
        <w:t xml:space="preserve"> </w:t>
      </w:r>
      <w:r>
        <w:rPr>
          <w:sz w:val="18"/>
        </w:rPr>
        <w:t>Assistenza tecnica e/o amministrativa e spese di sostegno all'attuazione di programmi e/o azioni dell'UE (ex linee "BA"), ricerca indiretta, ricerca diretta.</w:t>
      </w:r>
    </w:p>
    <w:p>
      <w:pPr>
        <w:pStyle w:val="FootnoteText"/>
      </w:pPr>
    </w:p>
  </w:footnote>
  <w:footnote w:id="13">
    <w:p>
      <w:pPr>
        <w:pStyle w:val="footnotedescription"/>
        <w:spacing w:line="262" w:lineRule="auto"/>
        <w:ind w:left="142" w:hanging="142"/>
        <w:jc w:val="both"/>
        <w:rPr>
          <w:lang w:val="it-IT"/>
        </w:rPr>
      </w:pPr>
      <w:r>
        <w:rPr>
          <w:rStyle w:val="footnotemark"/>
        </w:rPr>
        <w:footnoteRef/>
      </w:r>
      <w:r>
        <w:rPr>
          <w:lang w:val="it-IT"/>
        </w:rPr>
        <w:t xml:space="preserve"> AC = agente contrattuale; AL = agente locale; END = esperto nazionale distaccato; INT = personale interinale (intérimaire); JPD = giovane professionista in delegazione.</w:t>
      </w:r>
    </w:p>
  </w:footnote>
  <w:footnote w:id="14">
    <w:p>
      <w:pPr>
        <w:pStyle w:val="footnotedescription"/>
        <w:tabs>
          <w:tab w:val="center" w:pos="4248"/>
        </w:tabs>
        <w:rPr>
          <w:lang w:val="it-IT"/>
        </w:rPr>
      </w:pPr>
      <w:r>
        <w:rPr>
          <w:rStyle w:val="footnotemark"/>
        </w:rPr>
        <w:footnoteRef/>
      </w:r>
      <w:r>
        <w:rPr>
          <w:lang w:val="it-IT"/>
        </w:rPr>
        <w:t xml:space="preserve"> Sottomassimale per il personale esterno previsto dagli stanziamenti operativi (ex linee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11"/>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 w:numId="31">
    <w:abstractNumId w:val="28"/>
    <w:lvlOverride w:ilvl="0">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 w:numId="35">
    <w:abstractNumId w:val="24"/>
  </w:num>
  <w:num w:numId="36">
    <w:abstractNumId w:val="6"/>
  </w:num>
  <w:num w:numId="37">
    <w:abstractNumId w:val="12"/>
  </w:num>
  <w:num w:numId="38">
    <w:abstractNumId w:val="4"/>
  </w:num>
  <w:num w:numId="39">
    <w:abstractNumId w:val="23"/>
  </w:num>
  <w:num w:numId="40">
    <w:abstractNumId w:val="3"/>
  </w:num>
  <w:num w:numId="41">
    <w:abstractNumId w:val="13"/>
  </w:num>
  <w:num w:numId="42">
    <w:abstractNumId w:val="19"/>
  </w:num>
  <w:num w:numId="43">
    <w:abstractNumId w:val="20"/>
  </w:num>
  <w:num w:numId="44">
    <w:abstractNumId w:val="5"/>
  </w:num>
  <w:num w:numId="45">
    <w:abstractNumId w:val="17"/>
  </w:num>
  <w:num w:numId="4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5:01: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3C86A5B9-8C07-4270-8CD0-155F19605BA7"/>
    <w:docVar w:name="LW_COVERPAGE_TYPE" w:val="1"/>
    <w:docVar w:name="LW_CROSSREFERENCE" w:val="&lt;UNUSED&gt;"/>
    <w:docVar w:name="LW_DocType" w:val="COM"/>
    <w:docVar w:name="LW_EMISSION" w:val="30.1.2019"/>
    <w:docVar w:name="LW_EMISSION_ISODATE" w:val="2019-01-3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30"/>
    <w:docVar w:name="LW_REF.II.NEW.CP_YEAR" w:val="2019"/>
    <w:docVar w:name="LW_REF.INST.NEW" w:val="COM"/>
    <w:docVar w:name="LW_REF.INST.NEW_ADOPTED" w:val="final"/>
    <w:docVar w:name="LW_REF.INST.NEW_TEXT" w:val="(2019) 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cante disposizioni per il proseguimento delle attività di mobilità in corso ai fini dell'apprendimento a titolo del programma Erasmus+ nel quadro del recesso del Regno Unito di Gran Bretagna e Irlanda del Nord (&quot;Regno Unito&quot;) dall'Unione europea"/>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n-GB"/>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n-GB" w:eastAsia="en-GB"/>
    </w:rPr>
  </w:style>
  <w:style w:type="paragraph" w:customStyle="1" w:styleId="footnotedescription">
    <w:name w:val="footnote description"/>
    <w:next w:val="Normal"/>
    <w:link w:val="footnotedescriptionChar"/>
    <w:hidden/>
    <w:pPr>
      <w:spacing w:after="0" w:line="259" w:lineRule="auto"/>
    </w:pPr>
    <w:rPr>
      <w:rFonts w:ascii="Times New Roman" w:eastAsia="Times New Roman" w:hAnsi="Times New Roman" w:cs="Times New Roman"/>
      <w:color w:val="000000"/>
      <w:sz w:val="20"/>
      <w:lang w:val="en-GB"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en-GB" w:eastAsia="en-GB"/>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pPr>
      <w:spacing w:after="0" w:line="240" w:lineRule="auto"/>
    </w:pPr>
    <w:rPr>
      <w:rFonts w:eastAsiaTheme="minorEastAsia"/>
      <w:lang w:val="en-GB" w:eastAsia="en-GB"/>
    </w:rPr>
    <w:tblPr>
      <w:tblCellMar>
        <w:top w:w="0" w:type="dxa"/>
        <w:left w:w="0" w:type="dxa"/>
        <w:bottom w:w="0" w:type="dxa"/>
        <w:right w:w="0" w:type="dxa"/>
      </w:tblCellMar>
    </w:tblPr>
  </w:style>
  <w:style w:type="paragraph" w:styleId="ListParagraph">
    <w:name w:val="List Paragraph"/>
    <w:basedOn w:val="Normal"/>
    <w:uiPriority w:val="34"/>
    <w:qFormat/>
    <w:pPr>
      <w:spacing w:before="0" w:after="111" w:line="249" w:lineRule="auto"/>
      <w:ind w:left="720" w:hanging="10"/>
      <w:contextualSpacing/>
    </w:pPr>
    <w:rPr>
      <w:rFonts w:eastAsia="Times New Roman"/>
      <w:color w:val="000000"/>
      <w:lang w:eastAsia="en-GB"/>
    </w:rPr>
  </w:style>
  <w:style w:type="paragraph" w:customStyle="1" w:styleId="Default">
    <w:name w:val="Default"/>
    <w:basedOn w:val="Normal"/>
    <w:pPr>
      <w:autoSpaceDE w:val="0"/>
      <w:autoSpaceDN w:val="0"/>
      <w:spacing w:before="0" w:after="0"/>
      <w:jc w:val="left"/>
    </w:pPr>
    <w:rPr>
      <w:rFonts w:ascii="Arial" w:hAnsi="Arial" w:cs="Arial"/>
      <w:color w:val="000000"/>
      <w:szCs w:val="24"/>
      <w:lang w:eastAsia="zh-CN"/>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lang w:val="en-GB"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n-GB"/>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n-GB" w:eastAsia="en-GB"/>
    </w:rPr>
  </w:style>
  <w:style w:type="paragraph" w:customStyle="1" w:styleId="footnotedescription">
    <w:name w:val="footnote description"/>
    <w:next w:val="Normal"/>
    <w:link w:val="footnotedescriptionChar"/>
    <w:hidden/>
    <w:pPr>
      <w:spacing w:after="0" w:line="259" w:lineRule="auto"/>
    </w:pPr>
    <w:rPr>
      <w:rFonts w:ascii="Times New Roman" w:eastAsia="Times New Roman" w:hAnsi="Times New Roman" w:cs="Times New Roman"/>
      <w:color w:val="000000"/>
      <w:sz w:val="20"/>
      <w:lang w:val="en-GB"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en-GB" w:eastAsia="en-GB"/>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pPr>
      <w:spacing w:after="0" w:line="240" w:lineRule="auto"/>
    </w:pPr>
    <w:rPr>
      <w:rFonts w:eastAsiaTheme="minorEastAsia"/>
      <w:lang w:val="en-GB" w:eastAsia="en-GB"/>
    </w:rPr>
    <w:tblPr>
      <w:tblCellMar>
        <w:top w:w="0" w:type="dxa"/>
        <w:left w:w="0" w:type="dxa"/>
        <w:bottom w:w="0" w:type="dxa"/>
        <w:right w:w="0" w:type="dxa"/>
      </w:tblCellMar>
    </w:tblPr>
  </w:style>
  <w:style w:type="paragraph" w:styleId="ListParagraph">
    <w:name w:val="List Paragraph"/>
    <w:basedOn w:val="Normal"/>
    <w:uiPriority w:val="34"/>
    <w:qFormat/>
    <w:pPr>
      <w:spacing w:before="0" w:after="111" w:line="249" w:lineRule="auto"/>
      <w:ind w:left="720" w:hanging="10"/>
      <w:contextualSpacing/>
    </w:pPr>
    <w:rPr>
      <w:rFonts w:eastAsia="Times New Roman"/>
      <w:color w:val="000000"/>
      <w:lang w:eastAsia="en-GB"/>
    </w:rPr>
  </w:style>
  <w:style w:type="paragraph" w:customStyle="1" w:styleId="Default">
    <w:name w:val="Default"/>
    <w:basedOn w:val="Normal"/>
    <w:pPr>
      <w:autoSpaceDE w:val="0"/>
      <w:autoSpaceDN w:val="0"/>
      <w:spacing w:before="0" w:after="0"/>
      <w:jc w:val="left"/>
    </w:pPr>
    <w:rPr>
      <w:rFonts w:ascii="Arial" w:hAnsi="Arial" w:cs="Arial"/>
      <w:color w:val="000000"/>
      <w:szCs w:val="24"/>
      <w:lang w:eastAsia="zh-CN"/>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lang w:val="en-GB"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leg/internal/Documents/2016-5-legislative-financial-statement-ann-en.docx"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myintracomm.ec.europa.eu/budgweb/EN/leg/internal/Documents/2016-5-legislative-financial-statement-ann-en.doc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myintracomm.ec.europa.eu/budgweb/EN/leg/internal/Documents/2016-5-legislative-financial-statement-ann-en.docx"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s://myintracomm.ec.europa.eu/budgweb/EN/leg/internal/Documents/2016-5-legislative-financial-statement-ann-en.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215CDC8-F823-4581-B282-15CBBAC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20</Pages>
  <Words>3706</Words>
  <Characters>21870</Characters>
  <Application>Microsoft Office Word</Application>
  <DocSecurity>0</DocSecurity>
  <Lines>1215</Lines>
  <Paragraphs>412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2019-01-30T12:17:00Z</dcterms:created>
  <dcterms:modified xsi:type="dcterms:W3CDTF">2019-01-30T14:01:00Z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