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F" w:rsidRDefault="00431F2F" w:rsidP="00431F2F">
      <w:pPr>
        <w:pStyle w:val="Nadpis2"/>
        <w:tabs>
          <w:tab w:val="left" w:pos="1021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VÝBOR NÁRODNEJ RADY SLOVENSKEJ REPUBLIKY</w:t>
      </w:r>
    </w:p>
    <w:p w:rsidR="00431F2F" w:rsidRDefault="00431F2F" w:rsidP="00A11FB1">
      <w:pPr>
        <w:tabs>
          <w:tab w:val="left" w:pos="1021"/>
        </w:tabs>
        <w:spacing w:line="360" w:lineRule="auto"/>
        <w:jc w:val="center"/>
        <w:rPr>
          <w:b/>
        </w:rPr>
      </w:pPr>
      <w:r>
        <w:rPr>
          <w:b/>
        </w:rPr>
        <w:t>PRE EURÓPSKE ZÁLEŽITOSTI</w:t>
      </w:r>
    </w:p>
    <w:p w:rsidR="00431F2F" w:rsidRDefault="00431F2F" w:rsidP="00431F2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                  </w:t>
      </w:r>
      <w:r>
        <w:tab/>
      </w:r>
      <w:r>
        <w:tab/>
        <w:t xml:space="preserve">       </w:t>
      </w:r>
      <w:r>
        <w:tab/>
      </w:r>
      <w:r>
        <w:tab/>
        <w:t>41</w:t>
      </w:r>
      <w:r>
        <w:t xml:space="preserve">. schôdza </w:t>
      </w:r>
    </w:p>
    <w:p w:rsidR="00431F2F" w:rsidRDefault="00431F2F" w:rsidP="00431F2F">
      <w:pPr>
        <w:rPr>
          <w:sz w:val="36"/>
          <w:szCs w:val="20"/>
        </w:rPr>
      </w:pPr>
    </w:p>
    <w:p w:rsidR="00431F2F" w:rsidRDefault="00431F2F" w:rsidP="00431F2F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158</w:t>
      </w:r>
    </w:p>
    <w:p w:rsidR="00431F2F" w:rsidRDefault="00431F2F" w:rsidP="00431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z n e s e n i e</w:t>
      </w:r>
    </w:p>
    <w:p w:rsidR="00431F2F" w:rsidRDefault="00431F2F" w:rsidP="00431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Výboru Národnej rady Slovenskej republiky pre európske záležitosti</w:t>
      </w:r>
    </w:p>
    <w:p w:rsidR="00431F2F" w:rsidRDefault="00431F2F" w:rsidP="00A11FB1">
      <w:pPr>
        <w:rPr>
          <w:b/>
          <w:sz w:val="28"/>
          <w:szCs w:val="28"/>
        </w:rPr>
      </w:pPr>
    </w:p>
    <w:p w:rsidR="00431F2F" w:rsidRDefault="00431F2F" w:rsidP="00431F2F">
      <w:pPr>
        <w:jc w:val="center"/>
        <w:rPr>
          <w:sz w:val="28"/>
          <w:szCs w:val="28"/>
        </w:rPr>
      </w:pPr>
      <w:r>
        <w:rPr>
          <w:sz w:val="28"/>
          <w:szCs w:val="28"/>
        </w:rPr>
        <w:t>z 25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októbra</w:t>
      </w:r>
      <w:r>
        <w:rPr>
          <w:sz w:val="28"/>
          <w:szCs w:val="28"/>
        </w:rPr>
        <w:t xml:space="preserve"> 2011</w:t>
      </w:r>
    </w:p>
    <w:p w:rsidR="00431F2F" w:rsidRDefault="00431F2F" w:rsidP="00431F2F"/>
    <w:p w:rsidR="00431F2F" w:rsidRDefault="00431F2F" w:rsidP="00431F2F">
      <w:pPr>
        <w:pStyle w:val="Zkladntext"/>
      </w:pPr>
      <w:r>
        <w:t xml:space="preserve">k novým návrhom právnych aktov Európskej únie </w:t>
      </w:r>
    </w:p>
    <w:p w:rsidR="00431F2F" w:rsidRDefault="00431F2F" w:rsidP="00431F2F">
      <w:pPr>
        <w:tabs>
          <w:tab w:val="left" w:pos="1021"/>
        </w:tabs>
        <w:jc w:val="both"/>
        <w:rPr>
          <w:rFonts w:ascii="AT*Toronto" w:hAnsi="AT*Toronto"/>
        </w:rPr>
      </w:pPr>
    </w:p>
    <w:p w:rsidR="00431F2F" w:rsidRDefault="00431F2F" w:rsidP="00431F2F">
      <w:pPr>
        <w:tabs>
          <w:tab w:val="left" w:pos="1021"/>
        </w:tabs>
        <w:jc w:val="both"/>
        <w:rPr>
          <w:b/>
        </w:rPr>
      </w:pPr>
      <w:r>
        <w:rPr>
          <w:b/>
        </w:rPr>
        <w:t xml:space="preserve">Výbor Národnej rady Slovenskej republiky pre európske záležitosti </w:t>
      </w:r>
    </w:p>
    <w:p w:rsidR="00431F2F" w:rsidRDefault="00431F2F" w:rsidP="00431F2F">
      <w:pPr>
        <w:tabs>
          <w:tab w:val="left" w:pos="1021"/>
        </w:tabs>
        <w:jc w:val="both"/>
        <w:rPr>
          <w:b/>
        </w:rPr>
      </w:pPr>
    </w:p>
    <w:p w:rsidR="00431F2F" w:rsidRPr="00A11FB1" w:rsidRDefault="00431F2F" w:rsidP="00A11FB1">
      <w:pPr>
        <w:numPr>
          <w:ilvl w:val="0"/>
          <w:numId w:val="1"/>
        </w:numPr>
        <w:tabs>
          <w:tab w:val="clear" w:pos="900"/>
          <w:tab w:val="num" w:pos="1080"/>
        </w:tabs>
        <w:ind w:left="1440"/>
        <w:jc w:val="both"/>
        <w:rPr>
          <w:rFonts w:ascii="AT*Toronto" w:hAnsi="AT*Toronto"/>
          <w:b/>
          <w:spacing w:val="60"/>
        </w:rPr>
      </w:pPr>
      <w:r>
        <w:rPr>
          <w:b/>
          <w:spacing w:val="60"/>
        </w:rPr>
        <w:t>berie na vedomie</w:t>
      </w:r>
    </w:p>
    <w:p w:rsidR="00431F2F" w:rsidRDefault="00431F2F" w:rsidP="00431F2F">
      <w:pPr>
        <w:jc w:val="both"/>
        <w:rPr>
          <w:rFonts w:ascii="AT*Toronto" w:hAnsi="AT*Toronto"/>
          <w:b/>
          <w:spacing w:val="60"/>
        </w:rPr>
      </w:pPr>
    </w:p>
    <w:p w:rsidR="00431F2F" w:rsidRDefault="00431F2F" w:rsidP="00431F2F">
      <w:pPr>
        <w:jc w:val="both"/>
        <w:rPr>
          <w:b/>
        </w:rPr>
      </w:pPr>
      <w:r>
        <w:rPr>
          <w:color w:val="000033"/>
        </w:rPr>
        <w:t xml:space="preserve">1. </w:t>
      </w:r>
      <w:r w:rsidRPr="00431F2F">
        <w:rPr>
          <w:color w:val="000033"/>
        </w:rPr>
        <w:t xml:space="preserve">Návrh rozhodnutia Rady ktorým sa upravuje rozhodnutie Rady a zástupcov vlád členských štátov Európskej únie, ktorí sa zišli na zasadnutí Rady o podpise a predbežnom vykonávaní Dohody vo forme výmeny listov medzi Európskym spoločenstvom a jeho členskými štátmi na jednej strane a Ruskou federáciou na strane druhej o „dohodnutých zásadách modernizácie existujúceho systému využívania </w:t>
      </w:r>
      <w:proofErr w:type="spellStart"/>
      <w:r w:rsidRPr="00431F2F">
        <w:rPr>
          <w:color w:val="000033"/>
        </w:rPr>
        <w:t>transsibírskych</w:t>
      </w:r>
      <w:proofErr w:type="spellEnd"/>
      <w:r w:rsidRPr="00431F2F">
        <w:rPr>
          <w:color w:val="000033"/>
        </w:rPr>
        <w:t xml:space="preserve"> trás“</w:t>
      </w:r>
      <w:r>
        <w:rPr>
          <w:color w:val="000033"/>
        </w:rPr>
        <w:t xml:space="preserve"> </w:t>
      </w:r>
      <w:r>
        <w:rPr>
          <w:b/>
        </w:rPr>
        <w:t>KOM(2011) 545</w:t>
      </w:r>
    </w:p>
    <w:p w:rsidR="00431F2F" w:rsidRDefault="00431F2F" w:rsidP="00431F2F">
      <w:pPr>
        <w:jc w:val="both"/>
        <w:rPr>
          <w:b/>
        </w:rPr>
      </w:pPr>
    </w:p>
    <w:p w:rsidR="00431F2F" w:rsidRDefault="00431F2F" w:rsidP="00431F2F">
      <w:pPr>
        <w:jc w:val="both"/>
        <w:rPr>
          <w:b/>
        </w:rPr>
      </w:pPr>
      <w:r>
        <w:t>2.</w:t>
      </w:r>
      <w:r>
        <w:rPr>
          <w:b/>
        </w:rPr>
        <w:t xml:space="preserve"> </w:t>
      </w:r>
      <w:r w:rsidRPr="00431F2F">
        <w:rPr>
          <w:color w:val="000033"/>
        </w:rPr>
        <w:t xml:space="preserve">Návrh smernice Európskeho parlamentu a Rady ktorou sa mení a dopĺňa smernica 2008/106/ES Európskeho parlamentu a Rady o minimálnej úrovni prípravy námorníkov </w:t>
      </w:r>
      <w:r>
        <w:rPr>
          <w:b/>
        </w:rPr>
        <w:t>KOM(2011) 555</w:t>
      </w:r>
    </w:p>
    <w:p w:rsidR="00431F2F" w:rsidRDefault="00431F2F" w:rsidP="00431F2F">
      <w:pPr>
        <w:jc w:val="both"/>
        <w:rPr>
          <w:b/>
        </w:rPr>
      </w:pPr>
    </w:p>
    <w:p w:rsidR="00431F2F" w:rsidRDefault="00431F2F" w:rsidP="00431F2F">
      <w:pPr>
        <w:jc w:val="both"/>
        <w:rPr>
          <w:b/>
        </w:rPr>
      </w:pPr>
      <w:r>
        <w:rPr>
          <w:color w:val="000033"/>
        </w:rPr>
        <w:t xml:space="preserve">3. </w:t>
      </w:r>
      <w:r w:rsidRPr="00431F2F">
        <w:rPr>
          <w:color w:val="000033"/>
        </w:rPr>
        <w:t xml:space="preserve">Návrh naradenia Európskeho parlamentu a Rady o urýchlenom zavedení konštrukčných požiadaviek na dvojitý alebo ekvivalentný trup pre ropné tankery s jednoduchým trupom </w:t>
      </w:r>
      <w:r>
        <w:rPr>
          <w:b/>
        </w:rPr>
        <w:t>KOM (2011) 566</w:t>
      </w:r>
    </w:p>
    <w:p w:rsidR="00431F2F" w:rsidRDefault="00431F2F" w:rsidP="00431F2F">
      <w:pPr>
        <w:jc w:val="both"/>
        <w:rPr>
          <w:b/>
        </w:rPr>
      </w:pPr>
    </w:p>
    <w:p w:rsidR="00431F2F" w:rsidRDefault="00431F2F" w:rsidP="00431F2F">
      <w:pPr>
        <w:jc w:val="both"/>
        <w:rPr>
          <w:b/>
        </w:rPr>
      </w:pPr>
      <w:r>
        <w:rPr>
          <w:color w:val="000033"/>
        </w:rPr>
        <w:t xml:space="preserve">4. </w:t>
      </w:r>
      <w:r w:rsidRPr="00431F2F">
        <w:rPr>
          <w:color w:val="000033"/>
        </w:rPr>
        <w:t xml:space="preserve">Návrh rozhodnutia Rady, ktorým sa Spojenému kráľovstvu v súlade s článkom 19 smernice 2003/96/ES povoľuje uplatňovať znížené úrovne zdanenia na pohonné hmoty spotrebúvané na ostrovoch </w:t>
      </w:r>
      <w:proofErr w:type="spellStart"/>
      <w:r w:rsidRPr="00431F2F">
        <w:rPr>
          <w:color w:val="000033"/>
        </w:rPr>
        <w:t>Inner</w:t>
      </w:r>
      <w:proofErr w:type="spellEnd"/>
      <w:r w:rsidRPr="00431F2F">
        <w:rPr>
          <w:color w:val="000033"/>
        </w:rPr>
        <w:t xml:space="preserve"> and </w:t>
      </w:r>
      <w:proofErr w:type="spellStart"/>
      <w:r w:rsidRPr="00431F2F">
        <w:rPr>
          <w:color w:val="000033"/>
        </w:rPr>
        <w:t>Outer</w:t>
      </w:r>
      <w:proofErr w:type="spellEnd"/>
      <w:r w:rsidRPr="00431F2F">
        <w:rPr>
          <w:color w:val="000033"/>
        </w:rPr>
        <w:t xml:space="preserve"> </w:t>
      </w:r>
      <w:proofErr w:type="spellStart"/>
      <w:r w:rsidRPr="00431F2F">
        <w:rPr>
          <w:color w:val="000033"/>
        </w:rPr>
        <w:t>Hebrides</w:t>
      </w:r>
      <w:proofErr w:type="spellEnd"/>
      <w:r w:rsidRPr="00431F2F">
        <w:rPr>
          <w:color w:val="000033"/>
        </w:rPr>
        <w:t xml:space="preserve">, </w:t>
      </w:r>
      <w:proofErr w:type="spellStart"/>
      <w:r w:rsidRPr="00431F2F">
        <w:rPr>
          <w:color w:val="000033"/>
        </w:rPr>
        <w:t>Northern</w:t>
      </w:r>
      <w:proofErr w:type="spellEnd"/>
      <w:r w:rsidRPr="00431F2F">
        <w:rPr>
          <w:color w:val="000033"/>
        </w:rPr>
        <w:t xml:space="preserve"> </w:t>
      </w:r>
      <w:proofErr w:type="spellStart"/>
      <w:r w:rsidRPr="00431F2F">
        <w:rPr>
          <w:color w:val="000033"/>
        </w:rPr>
        <w:t>Isles</w:t>
      </w:r>
      <w:proofErr w:type="spellEnd"/>
      <w:r w:rsidRPr="00431F2F">
        <w:rPr>
          <w:color w:val="000033"/>
        </w:rPr>
        <w:t xml:space="preserve">, ostrovoch v ústí rieky </w:t>
      </w:r>
      <w:proofErr w:type="spellStart"/>
      <w:r w:rsidRPr="00431F2F">
        <w:rPr>
          <w:color w:val="000033"/>
        </w:rPr>
        <w:t>Clyde</w:t>
      </w:r>
      <w:proofErr w:type="spellEnd"/>
      <w:r w:rsidRPr="00431F2F">
        <w:rPr>
          <w:color w:val="000033"/>
        </w:rPr>
        <w:t xml:space="preserve"> a na súostroví </w:t>
      </w:r>
      <w:proofErr w:type="spellStart"/>
      <w:r w:rsidRPr="00431F2F">
        <w:rPr>
          <w:color w:val="000033"/>
        </w:rPr>
        <w:t>Scilly</w:t>
      </w:r>
      <w:proofErr w:type="spellEnd"/>
      <w:r>
        <w:rPr>
          <w:color w:val="000033"/>
        </w:rPr>
        <w:t xml:space="preserve"> </w:t>
      </w:r>
      <w:r>
        <w:rPr>
          <w:b/>
        </w:rPr>
        <w:t>KOM (2011) 532</w:t>
      </w:r>
    </w:p>
    <w:p w:rsidR="00431F2F" w:rsidRDefault="00431F2F" w:rsidP="00431F2F">
      <w:pPr>
        <w:jc w:val="both"/>
        <w:rPr>
          <w:b/>
        </w:rPr>
      </w:pPr>
    </w:p>
    <w:p w:rsidR="00431F2F" w:rsidRDefault="00431F2F" w:rsidP="00431F2F">
      <w:pPr>
        <w:jc w:val="both"/>
        <w:rPr>
          <w:b/>
        </w:rPr>
      </w:pPr>
      <w:r>
        <w:rPr>
          <w:color w:val="000033"/>
        </w:rPr>
        <w:t xml:space="preserve">5. </w:t>
      </w:r>
      <w:r w:rsidRPr="00431F2F">
        <w:rPr>
          <w:color w:val="000033"/>
        </w:rPr>
        <w:t xml:space="preserve">Návrh vykonávacieho rozhodnutia Rady, ktorým sa mení a dopĺňa vykonávacie rozhodnutie 2011/77/EÚ o poskytnutí finančnej pomoci Únie Írsku </w:t>
      </w:r>
      <w:r>
        <w:rPr>
          <w:b/>
        </w:rPr>
        <w:t>KOM (2011) 575</w:t>
      </w:r>
    </w:p>
    <w:p w:rsidR="00431F2F" w:rsidRDefault="00431F2F" w:rsidP="00431F2F">
      <w:pPr>
        <w:jc w:val="both"/>
        <w:rPr>
          <w:b/>
        </w:rPr>
      </w:pPr>
    </w:p>
    <w:p w:rsidR="00431F2F" w:rsidRDefault="00431F2F" w:rsidP="00431F2F">
      <w:pPr>
        <w:jc w:val="both"/>
        <w:rPr>
          <w:b/>
        </w:rPr>
      </w:pPr>
      <w:r>
        <w:rPr>
          <w:color w:val="000033"/>
        </w:rPr>
        <w:t xml:space="preserve">6. </w:t>
      </w:r>
      <w:r w:rsidRPr="00431F2F">
        <w:rPr>
          <w:color w:val="000033"/>
        </w:rPr>
        <w:t xml:space="preserve">Návrh vykonávacieho rozhodnutia Rady, ktorým sa mení a dopĺňa vykonávacie rozhodnutie 2011/344/EÚ o poskytnutí finančnej pomoci Únie Portugalsku </w:t>
      </w:r>
      <w:r>
        <w:rPr>
          <w:b/>
        </w:rPr>
        <w:t>KOM(2011) 574</w:t>
      </w:r>
    </w:p>
    <w:p w:rsidR="00431F2F" w:rsidRDefault="00431F2F" w:rsidP="00431F2F">
      <w:pPr>
        <w:jc w:val="both"/>
        <w:rPr>
          <w:b/>
        </w:rPr>
      </w:pPr>
    </w:p>
    <w:p w:rsidR="00431F2F" w:rsidRDefault="00431F2F" w:rsidP="00431F2F">
      <w:pPr>
        <w:jc w:val="both"/>
        <w:rPr>
          <w:b/>
        </w:rPr>
      </w:pPr>
      <w:r>
        <w:rPr>
          <w:color w:val="000033"/>
        </w:rPr>
        <w:t xml:space="preserve">7. </w:t>
      </w:r>
      <w:r w:rsidRPr="00431F2F">
        <w:t xml:space="preserve">Návrh rozhodnutia Rady, ktorým sa mení a dopĺňa rozhodnutie 2007/659/ES, pokiaľ ide o obdobie uplatňovania ročnej kvóty, na ktorú sa môže vzťahovať znížená sadzba spotrebnej dane </w:t>
      </w:r>
      <w:r>
        <w:rPr>
          <w:b/>
        </w:rPr>
        <w:t>KOM (2011) 577</w:t>
      </w:r>
    </w:p>
    <w:p w:rsidR="00431F2F" w:rsidRDefault="00431F2F" w:rsidP="00431F2F">
      <w:pPr>
        <w:jc w:val="both"/>
        <w:rPr>
          <w:b/>
        </w:rPr>
      </w:pPr>
    </w:p>
    <w:p w:rsidR="00431F2F" w:rsidRDefault="00431F2F" w:rsidP="00431F2F">
      <w:pPr>
        <w:jc w:val="both"/>
        <w:rPr>
          <w:b/>
        </w:rPr>
      </w:pPr>
      <w:r>
        <w:t xml:space="preserve">8. </w:t>
      </w:r>
      <w:r w:rsidRPr="00431F2F">
        <w:t xml:space="preserve">Návrh rozhodnutia Európskeho parlamentu a Rady ktorým sa stanovuje mechanizmus výmeny informácií, pokiaľ ide o medzivládne dohody v oblasti energetiky medzi členskými štátmi a tretími krajinami </w:t>
      </w:r>
      <w:r>
        <w:rPr>
          <w:b/>
        </w:rPr>
        <w:t>KOM (2011) 540</w:t>
      </w:r>
    </w:p>
    <w:p w:rsidR="00431F2F" w:rsidRDefault="00431F2F" w:rsidP="00431F2F">
      <w:pPr>
        <w:jc w:val="both"/>
        <w:rPr>
          <w:b/>
        </w:rPr>
      </w:pPr>
    </w:p>
    <w:p w:rsidR="00431F2F" w:rsidRDefault="00431F2F" w:rsidP="00431F2F">
      <w:pPr>
        <w:jc w:val="both"/>
        <w:rPr>
          <w:b/>
        </w:rPr>
      </w:pPr>
      <w:r>
        <w:t xml:space="preserve">9. </w:t>
      </w:r>
      <w:r w:rsidRPr="00431F2F">
        <w:t>Návrh rozhodnutia Rady o uzatvorení Dohody o obchode medzi Európskou úniou a Kolumbiou a</w:t>
      </w:r>
      <w:r>
        <w:t> </w:t>
      </w:r>
      <w:r w:rsidRPr="00431F2F">
        <w:t>Peru</w:t>
      </w:r>
      <w:r>
        <w:t xml:space="preserve"> </w:t>
      </w:r>
      <w:r>
        <w:rPr>
          <w:b/>
        </w:rPr>
        <w:t>KOM (2011) 569</w:t>
      </w:r>
    </w:p>
    <w:p w:rsidR="00431F2F" w:rsidRDefault="00431F2F" w:rsidP="00431F2F">
      <w:pPr>
        <w:jc w:val="both"/>
        <w:rPr>
          <w:b/>
        </w:rPr>
      </w:pPr>
    </w:p>
    <w:p w:rsidR="00431F2F" w:rsidRDefault="00431F2F" w:rsidP="00431F2F">
      <w:pPr>
        <w:jc w:val="both"/>
        <w:rPr>
          <w:b/>
        </w:rPr>
      </w:pPr>
      <w:r>
        <w:t xml:space="preserve">10. </w:t>
      </w:r>
      <w:r w:rsidRPr="00431F2F">
        <w:rPr>
          <w:bCs/>
        </w:rPr>
        <w:t xml:space="preserve">Návrh rozhodnutia Rady o podpísaní v mene Európskej únie Dohody o obchode medzi Európskou úniou a Kolumbiou a Peru </w:t>
      </w:r>
      <w:r>
        <w:rPr>
          <w:b/>
        </w:rPr>
        <w:t>KOM (2011) 570</w:t>
      </w:r>
    </w:p>
    <w:p w:rsidR="00431F2F" w:rsidRDefault="00431F2F" w:rsidP="00431F2F">
      <w:pPr>
        <w:jc w:val="both"/>
        <w:rPr>
          <w:b/>
        </w:rPr>
      </w:pPr>
    </w:p>
    <w:p w:rsidR="00431F2F" w:rsidRDefault="00431F2F" w:rsidP="00431F2F">
      <w:pPr>
        <w:jc w:val="both"/>
        <w:rPr>
          <w:b/>
        </w:rPr>
      </w:pPr>
      <w:r>
        <w:rPr>
          <w:color w:val="000033"/>
        </w:rPr>
        <w:t xml:space="preserve">11. </w:t>
      </w:r>
      <w:r w:rsidRPr="00431F2F">
        <w:rPr>
          <w:bCs/>
        </w:rPr>
        <w:t xml:space="preserve">Návrh nariadenia Rady, ktorým sa na rok 2012 stanovujú rybolovné možnosti pre určité populácie rýb a skupiny populácií rýb uplatniteľné v Baltskom mori </w:t>
      </w:r>
      <w:r>
        <w:rPr>
          <w:b/>
        </w:rPr>
        <w:t>KOM (2011) 562</w:t>
      </w:r>
    </w:p>
    <w:p w:rsidR="00431F2F" w:rsidRDefault="00431F2F" w:rsidP="00431F2F">
      <w:pPr>
        <w:jc w:val="both"/>
        <w:rPr>
          <w:b/>
        </w:rPr>
      </w:pPr>
    </w:p>
    <w:p w:rsidR="00431F2F" w:rsidRDefault="00431F2F" w:rsidP="00431F2F">
      <w:pPr>
        <w:framePr w:hSpace="141" w:wrap="around" w:vAnchor="text" w:hAnchor="text" w:y="1"/>
        <w:jc w:val="both"/>
        <w:rPr>
          <w:b/>
        </w:rPr>
      </w:pPr>
      <w:r>
        <w:rPr>
          <w:bCs/>
        </w:rPr>
        <w:t xml:space="preserve">12. </w:t>
      </w:r>
      <w:r w:rsidRPr="00431F2F">
        <w:rPr>
          <w:color w:val="000000"/>
        </w:rPr>
        <w:t xml:space="preserve">Návrh nariadenia Rady, ktorým sa pre plavidlá Únie stanovujú na rok 2012 možnosti rybolovu určitých zásob rýb a skupín zásob rýb, ktoré nie sú predmetom medzinárodných rokovaní ani dohôd </w:t>
      </w:r>
      <w:r>
        <w:rPr>
          <w:b/>
        </w:rPr>
        <w:t>KOM (2011) 586</w:t>
      </w:r>
    </w:p>
    <w:p w:rsidR="00431F2F" w:rsidRDefault="00431F2F" w:rsidP="00431F2F">
      <w:pPr>
        <w:framePr w:hSpace="141" w:wrap="around" w:vAnchor="text" w:hAnchor="text" w:y="1"/>
        <w:jc w:val="both"/>
        <w:rPr>
          <w:b/>
        </w:rPr>
      </w:pPr>
    </w:p>
    <w:p w:rsidR="00431F2F" w:rsidRDefault="00431F2F" w:rsidP="00431F2F">
      <w:pPr>
        <w:jc w:val="both"/>
        <w:rPr>
          <w:b/>
        </w:rPr>
      </w:pPr>
      <w:r>
        <w:rPr>
          <w:color w:val="000033"/>
        </w:rPr>
        <w:t xml:space="preserve">13. </w:t>
      </w:r>
      <w:r w:rsidRPr="00431F2F">
        <w:t xml:space="preserve">Návrh rozhodnutia Európskeho parlamentu a Rady o mobilizácii Európskeho fondu na prispôsobenie sa globalizácii podľa bodu 28 </w:t>
      </w:r>
      <w:proofErr w:type="spellStart"/>
      <w:r w:rsidRPr="00431F2F">
        <w:t>Medziinštitucionálnej</w:t>
      </w:r>
      <w:proofErr w:type="spellEnd"/>
      <w:r w:rsidRPr="00431F2F">
        <w:t xml:space="preserve"> dohody zo 17. mája 2006 medzi Európskym parlamentom, Radou a Komisiou o rozpočtovej disciplíne a riadnom finančnom hospodárení (žiadosť EGF/2011/001 AT/</w:t>
      </w:r>
      <w:proofErr w:type="spellStart"/>
      <w:r w:rsidRPr="00431F2F">
        <w:t>Niederösterreich-Oberösterreich</w:t>
      </w:r>
      <w:proofErr w:type="spellEnd"/>
      <w:r w:rsidRPr="00431F2F">
        <w:t>, Rakúsko)</w:t>
      </w:r>
      <w:r>
        <w:t xml:space="preserve"> </w:t>
      </w:r>
      <w:r w:rsidR="00A11FB1">
        <w:rPr>
          <w:b/>
        </w:rPr>
        <w:t>KOM (2011) 579</w:t>
      </w:r>
    </w:p>
    <w:p w:rsidR="00431F2F" w:rsidRDefault="00431F2F" w:rsidP="00431F2F">
      <w:pPr>
        <w:jc w:val="both"/>
        <w:rPr>
          <w:b/>
        </w:rPr>
      </w:pPr>
    </w:p>
    <w:p w:rsidR="00431F2F" w:rsidRPr="00431F2F" w:rsidRDefault="00431F2F" w:rsidP="00431F2F">
      <w:pPr>
        <w:jc w:val="both"/>
      </w:pPr>
      <w:r w:rsidRPr="00431F2F">
        <w:t xml:space="preserve">14. Návrh rozhodnutia Európskeho parlamentu a Rady  o mobilizácii Európskeho fondu na prispôsobenie sa globalizácii podľa bodu 28 </w:t>
      </w:r>
      <w:proofErr w:type="spellStart"/>
      <w:r w:rsidRPr="00431F2F">
        <w:t>Medziinštitucionálnej</w:t>
      </w:r>
      <w:proofErr w:type="spellEnd"/>
      <w:r w:rsidRPr="00431F2F">
        <w:t xml:space="preserve"> dohody zo 17. mája 2006 medzi Európskym parlamentom, Radou a Komisiou o rozpočtovej disciplíne a riadnom finančnom hospodárení (žiadosť EGF/2011/004 EL/ALDI </w:t>
      </w:r>
      <w:proofErr w:type="spellStart"/>
      <w:r w:rsidRPr="00431F2F">
        <w:t>Hellas</w:t>
      </w:r>
      <w:proofErr w:type="spellEnd"/>
      <w:r w:rsidRPr="00431F2F">
        <w:t>, Grécko)</w:t>
      </w:r>
      <w:r>
        <w:t xml:space="preserve"> </w:t>
      </w:r>
      <w:r w:rsidR="00A11FB1">
        <w:rPr>
          <w:b/>
        </w:rPr>
        <w:t>KOM (2011) 580</w:t>
      </w:r>
    </w:p>
    <w:p w:rsidR="00431F2F" w:rsidRPr="00431F2F" w:rsidRDefault="00431F2F" w:rsidP="00431F2F">
      <w:pPr>
        <w:jc w:val="both"/>
      </w:pPr>
    </w:p>
    <w:p w:rsidR="00431F2F" w:rsidRPr="00431F2F" w:rsidRDefault="00431F2F" w:rsidP="00431F2F">
      <w:pPr>
        <w:jc w:val="both"/>
      </w:pPr>
      <w:r w:rsidRPr="00431F2F">
        <w:t xml:space="preserve">15. Návrh nariadenia Európskeho parlamentu  a Rady,  ktorým sa vytvára hodnotiaci a monitorovací mechanizmus na overenie uplatňovania </w:t>
      </w:r>
      <w:proofErr w:type="spellStart"/>
      <w:r w:rsidRPr="00431F2F">
        <w:t>schengenského</w:t>
      </w:r>
      <w:proofErr w:type="spellEnd"/>
      <w:r w:rsidRPr="00431F2F">
        <w:t xml:space="preserve"> </w:t>
      </w:r>
      <w:proofErr w:type="spellStart"/>
      <w:r w:rsidRPr="00431F2F">
        <w:t>acquis</w:t>
      </w:r>
      <w:proofErr w:type="spellEnd"/>
      <w:r>
        <w:t xml:space="preserve"> </w:t>
      </w:r>
      <w:r w:rsidR="00A11FB1">
        <w:rPr>
          <w:b/>
        </w:rPr>
        <w:t>KOM (2011)559</w:t>
      </w:r>
    </w:p>
    <w:p w:rsidR="00431F2F" w:rsidRPr="00431F2F" w:rsidRDefault="00431F2F" w:rsidP="00431F2F">
      <w:pPr>
        <w:jc w:val="both"/>
      </w:pPr>
    </w:p>
    <w:p w:rsidR="00431F2F" w:rsidRPr="00431F2F" w:rsidRDefault="00431F2F" w:rsidP="00431F2F">
      <w:pPr>
        <w:jc w:val="both"/>
      </w:pPr>
      <w:r w:rsidRPr="00431F2F">
        <w:t xml:space="preserve">16. </w:t>
      </w:r>
      <w:r w:rsidRPr="00431F2F">
        <w:t>Návrh nariadenia Európskeho parlamentu  a Rady, ktorým sa mení a dopĺňa nariadenie (ES) č. 562/</w:t>
      </w:r>
      <w:r w:rsidRPr="00431F2F">
        <w:t xml:space="preserve">2006 s cieľom stanoviť spoločné </w:t>
      </w:r>
      <w:r w:rsidRPr="00431F2F">
        <w:t>pravidlá pri dočasnom obnovení kontroly vn</w:t>
      </w:r>
      <w:r w:rsidRPr="00431F2F">
        <w:t xml:space="preserve">útorných hraníc za mimoriadnych </w:t>
      </w:r>
      <w:r w:rsidRPr="00431F2F">
        <w:t>okolností</w:t>
      </w:r>
      <w:r>
        <w:t xml:space="preserve"> </w:t>
      </w:r>
      <w:r w:rsidR="00A11FB1">
        <w:rPr>
          <w:b/>
        </w:rPr>
        <w:t>KOM (2011) 560</w:t>
      </w:r>
    </w:p>
    <w:p w:rsidR="00431F2F" w:rsidRPr="00431F2F" w:rsidRDefault="00431F2F" w:rsidP="00431F2F">
      <w:pPr>
        <w:jc w:val="both"/>
      </w:pPr>
    </w:p>
    <w:p w:rsidR="00431F2F" w:rsidRDefault="00431F2F" w:rsidP="00431F2F">
      <w:pPr>
        <w:jc w:val="both"/>
      </w:pPr>
      <w:r w:rsidRPr="00431F2F">
        <w:t xml:space="preserve">17. </w:t>
      </w:r>
      <w:r w:rsidRPr="00431F2F">
        <w:t>Spoločný návrh nariadenia Rady, ktor</w:t>
      </w:r>
      <w:r w:rsidRPr="00431F2F">
        <w:t xml:space="preserve">ým sa mení a dopĺňa nariadenie  </w:t>
      </w:r>
      <w:r w:rsidRPr="00431F2F">
        <w:t>(ES) č. 194/2008, ktorým sa obnovujú a posilňujú reštriktívne opatrenia voči Barme/Mjanmarsku</w:t>
      </w:r>
      <w:r>
        <w:t xml:space="preserve"> </w:t>
      </w:r>
      <w:r w:rsidR="00A11FB1">
        <w:rPr>
          <w:b/>
        </w:rPr>
        <w:t>KOM (2011) 565</w:t>
      </w:r>
    </w:p>
    <w:p w:rsidR="00431F2F" w:rsidRDefault="00431F2F" w:rsidP="00431F2F">
      <w:pPr>
        <w:ind w:left="420"/>
        <w:jc w:val="both"/>
        <w:rPr>
          <w:rFonts w:ascii="AT*Toronto" w:hAnsi="AT*Toronto"/>
          <w:spacing w:val="60"/>
          <w:sz w:val="20"/>
          <w:szCs w:val="20"/>
        </w:rPr>
      </w:pPr>
    </w:p>
    <w:p w:rsidR="00431F2F" w:rsidRDefault="00431F2F" w:rsidP="00431F2F">
      <w:pPr>
        <w:numPr>
          <w:ilvl w:val="1"/>
          <w:numId w:val="2"/>
        </w:numPr>
        <w:jc w:val="both"/>
        <w:rPr>
          <w:spacing w:val="60"/>
        </w:rPr>
      </w:pPr>
      <w:r>
        <w:rPr>
          <w:b/>
          <w:spacing w:val="60"/>
          <w:sz w:val="23"/>
          <w:szCs w:val="23"/>
        </w:rPr>
        <w:t>ukladá</w:t>
      </w:r>
    </w:p>
    <w:p w:rsidR="00431F2F" w:rsidRDefault="00431F2F" w:rsidP="00431F2F">
      <w:pPr>
        <w:tabs>
          <w:tab w:val="left" w:pos="1021"/>
        </w:tabs>
        <w:jc w:val="both"/>
        <w:rPr>
          <w:spacing w:val="60"/>
          <w:sz w:val="23"/>
          <w:szCs w:val="23"/>
        </w:rPr>
      </w:pPr>
    </w:p>
    <w:p w:rsidR="00431F2F" w:rsidRDefault="00431F2F" w:rsidP="00431F2F">
      <w:pPr>
        <w:pStyle w:val="Zkladntex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predsedovi výboru </w:t>
      </w:r>
    </w:p>
    <w:p w:rsidR="00431F2F" w:rsidRDefault="00431F2F" w:rsidP="00A11FB1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informovať o prijatom uznesení predsedu Národnej rady Slovenskej republiky. </w:t>
      </w:r>
    </w:p>
    <w:p w:rsidR="00431F2F" w:rsidRDefault="00431F2F" w:rsidP="00431F2F">
      <w:pPr>
        <w:jc w:val="both"/>
        <w:rPr>
          <w:sz w:val="23"/>
          <w:szCs w:val="23"/>
        </w:rPr>
      </w:pPr>
    </w:p>
    <w:p w:rsidR="00431F2F" w:rsidRDefault="00431F2F" w:rsidP="00431F2F">
      <w:pPr>
        <w:jc w:val="both"/>
        <w:rPr>
          <w:sz w:val="23"/>
          <w:szCs w:val="23"/>
        </w:rPr>
      </w:pPr>
    </w:p>
    <w:p w:rsidR="00A11FB1" w:rsidRDefault="00A11FB1" w:rsidP="00431F2F">
      <w:pPr>
        <w:jc w:val="both"/>
        <w:rPr>
          <w:sz w:val="23"/>
          <w:szCs w:val="23"/>
        </w:rPr>
      </w:pPr>
    </w:p>
    <w:p w:rsidR="00A11FB1" w:rsidRDefault="00A11FB1" w:rsidP="00431F2F">
      <w:pPr>
        <w:jc w:val="both"/>
        <w:rPr>
          <w:sz w:val="23"/>
          <w:szCs w:val="23"/>
        </w:rPr>
      </w:pPr>
      <w:bookmarkStart w:id="0" w:name="_GoBack"/>
      <w:bookmarkEnd w:id="0"/>
    </w:p>
    <w:p w:rsidR="00A11FB1" w:rsidRDefault="00A11FB1" w:rsidP="00431F2F">
      <w:pPr>
        <w:jc w:val="both"/>
        <w:rPr>
          <w:sz w:val="23"/>
          <w:szCs w:val="23"/>
        </w:rPr>
      </w:pPr>
    </w:p>
    <w:p w:rsidR="00A11FB1" w:rsidRDefault="00A11FB1" w:rsidP="00431F2F">
      <w:pPr>
        <w:jc w:val="both"/>
        <w:rPr>
          <w:sz w:val="23"/>
          <w:szCs w:val="23"/>
        </w:rPr>
      </w:pPr>
    </w:p>
    <w:p w:rsidR="00431F2F" w:rsidRDefault="00431F2F" w:rsidP="00431F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 Kamil Homoľa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Ivan Štefanec</w:t>
      </w:r>
      <w:r>
        <w:rPr>
          <w:bCs/>
          <w:sz w:val="22"/>
          <w:szCs w:val="22"/>
        </w:rPr>
        <w:tab/>
      </w:r>
    </w:p>
    <w:p w:rsidR="00431F2F" w:rsidRDefault="00431F2F" w:rsidP="00431F2F">
      <w:pPr>
        <w:ind w:firstLine="708"/>
      </w:pPr>
      <w:r>
        <w:rPr>
          <w:bCs/>
        </w:rPr>
        <w:t xml:space="preserve">Dušan </w:t>
      </w:r>
      <w:proofErr w:type="spellStart"/>
      <w:r>
        <w:rPr>
          <w:bCs/>
        </w:rPr>
        <w:t>Švantner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>
        <w:t xml:space="preserve">predseda výboru                 </w:t>
      </w:r>
    </w:p>
    <w:p w:rsidR="0006454B" w:rsidRDefault="00431F2F" w:rsidP="00431F2F">
      <w:pPr>
        <w:ind w:firstLine="708"/>
      </w:pPr>
      <w:r>
        <w:t xml:space="preserve">   overovateľ</w:t>
      </w:r>
      <w:r>
        <w:tab/>
      </w:r>
    </w:p>
    <w:sectPr w:rsidR="0006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3497"/>
    <w:multiLevelType w:val="hybridMultilevel"/>
    <w:tmpl w:val="71A66ABE"/>
    <w:lvl w:ilvl="0" w:tplc="E268457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39D02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B6C0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74E8B9A">
      <w:start w:val="2008"/>
      <w:numFmt w:val="decimal"/>
      <w:lvlText w:val="(%4)"/>
      <w:lvlJc w:val="left"/>
      <w:pPr>
        <w:tabs>
          <w:tab w:val="num" w:pos="3150"/>
        </w:tabs>
        <w:ind w:left="3150" w:hanging="63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23100"/>
    <w:multiLevelType w:val="hybridMultilevel"/>
    <w:tmpl w:val="D71CF68A"/>
    <w:lvl w:ilvl="0" w:tplc="6B3E808C">
      <w:start w:val="3"/>
      <w:numFmt w:val="upperLetter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  <w:lvl w:ilvl="1" w:tplc="5FDAA96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0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2F"/>
    <w:rsid w:val="0006454B"/>
    <w:rsid w:val="00431F2F"/>
    <w:rsid w:val="00A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31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31F2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31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431F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31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31F2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31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431F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Korbeľová, Kristína, Bc.</cp:lastModifiedBy>
  <cp:revision>1</cp:revision>
  <dcterms:created xsi:type="dcterms:W3CDTF">2011-10-24T10:34:00Z</dcterms:created>
  <dcterms:modified xsi:type="dcterms:W3CDTF">2011-10-24T10:46:00Z</dcterms:modified>
</cp:coreProperties>
</file>